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AD7C8" w14:textId="77777777" w:rsidR="00DA325F" w:rsidRPr="007A2827" w:rsidRDefault="00DA325F" w:rsidP="007A2827">
      <w:pPr>
        <w:spacing w:after="100" w:afterAutospacing="1"/>
        <w:rPr>
          <w:rFonts w:ascii="Calibri" w:hAnsi="Calibri" w:cs="Calibri"/>
          <w:b/>
          <w:sz w:val="36"/>
        </w:rPr>
      </w:pPr>
      <w:r w:rsidRPr="007A2827">
        <w:rPr>
          <w:rFonts w:ascii="Calibri" w:hAnsi="Calibri" w:cs="Calibri"/>
          <w:b/>
          <w:sz w:val="36"/>
        </w:rPr>
        <w:t>Supplementary material</w:t>
      </w:r>
    </w:p>
    <w:p w14:paraId="159699E6" w14:textId="77777777" w:rsidR="00DA325F" w:rsidRDefault="00DA325F" w:rsidP="00DA325F">
      <w:pPr>
        <w:jc w:val="center"/>
        <w:rPr>
          <w:rFonts w:ascii="Calibri" w:hAnsi="Calibri" w:cs="Calibri"/>
          <w:b/>
          <w:bCs/>
          <w:sz w:val="28"/>
          <w:szCs w:val="28"/>
        </w:rPr>
      </w:pPr>
    </w:p>
    <w:p w14:paraId="253D6BC3" w14:textId="77777777" w:rsidR="0008306A" w:rsidRDefault="0008306A" w:rsidP="00DA325F">
      <w:pPr>
        <w:jc w:val="center"/>
        <w:rPr>
          <w:rFonts w:ascii="Calibri" w:hAnsi="Calibri" w:cs="Calibri"/>
          <w:b/>
          <w:bCs/>
          <w:sz w:val="28"/>
          <w:szCs w:val="28"/>
        </w:rPr>
      </w:pPr>
      <w:r w:rsidRPr="0008306A">
        <w:rPr>
          <w:rFonts w:ascii="Calibri" w:hAnsi="Calibri" w:cs="Calibri"/>
          <w:b/>
          <w:bCs/>
          <w:sz w:val="28"/>
          <w:szCs w:val="28"/>
        </w:rPr>
        <w:t xml:space="preserve">Controversial roles of the renin angiotensin system and its modulators </w:t>
      </w:r>
    </w:p>
    <w:p w14:paraId="0CE82A81" w14:textId="249FFFFF" w:rsidR="0008306A" w:rsidRPr="00DA325F" w:rsidRDefault="0008306A" w:rsidP="00DA325F">
      <w:pPr>
        <w:jc w:val="center"/>
        <w:rPr>
          <w:rFonts w:ascii="Calibri" w:hAnsi="Calibri" w:cs="Calibri"/>
          <w:b/>
          <w:bCs/>
          <w:sz w:val="28"/>
          <w:szCs w:val="28"/>
        </w:rPr>
      </w:pPr>
      <w:proofErr w:type="gramStart"/>
      <w:r w:rsidRPr="0008306A">
        <w:rPr>
          <w:rFonts w:ascii="Calibri" w:hAnsi="Calibri" w:cs="Calibri"/>
          <w:b/>
          <w:bCs/>
          <w:sz w:val="28"/>
          <w:szCs w:val="28"/>
        </w:rPr>
        <w:t>during</w:t>
      </w:r>
      <w:proofErr w:type="gramEnd"/>
      <w:r w:rsidRPr="0008306A">
        <w:rPr>
          <w:rFonts w:ascii="Calibri" w:hAnsi="Calibri" w:cs="Calibri"/>
          <w:b/>
          <w:bCs/>
          <w:sz w:val="28"/>
          <w:szCs w:val="28"/>
        </w:rPr>
        <w:t xml:space="preserve"> the COVID-19 pandemic</w:t>
      </w:r>
    </w:p>
    <w:p w14:paraId="22D1DFD4" w14:textId="0E07E9E3" w:rsidR="0008306A" w:rsidRPr="009F78E5" w:rsidRDefault="0008306A" w:rsidP="0008306A">
      <w:pPr>
        <w:spacing w:after="100" w:afterAutospacing="1"/>
        <w:jc w:val="both"/>
        <w:rPr>
          <w:rFonts w:ascii="Calibri" w:hAnsi="Calibri" w:cs="Calibri"/>
        </w:rPr>
      </w:pPr>
      <w:r w:rsidRPr="00071A00">
        <w:rPr>
          <w:rFonts w:ascii="Calibri" w:hAnsi="Calibri" w:cs="Calibri"/>
        </w:rPr>
        <w:t>Simon</w:t>
      </w:r>
      <w:r w:rsidR="0039339F">
        <w:rPr>
          <w:rFonts w:ascii="Calibri" w:hAnsi="Calibri" w:cs="Calibri"/>
        </w:rPr>
        <w:t xml:space="preserve"> B.</w:t>
      </w:r>
      <w:r w:rsidRPr="00071A00">
        <w:rPr>
          <w:rFonts w:ascii="Calibri" w:hAnsi="Calibri" w:cs="Calibri"/>
        </w:rPr>
        <w:t xml:space="preserve"> </w:t>
      </w:r>
      <w:proofErr w:type="spellStart"/>
      <w:r w:rsidRPr="00071A00">
        <w:rPr>
          <w:rFonts w:ascii="Calibri" w:hAnsi="Calibri" w:cs="Calibri"/>
        </w:rPr>
        <w:t>Gressens</w:t>
      </w:r>
      <w:proofErr w:type="spellEnd"/>
      <w:r w:rsidRPr="00071A00">
        <w:rPr>
          <w:rFonts w:ascii="Calibri" w:hAnsi="Calibri" w:cs="Calibri"/>
        </w:rPr>
        <w:t xml:space="preserve">, </w:t>
      </w:r>
      <w:r w:rsidRPr="009F78E5">
        <w:rPr>
          <w:rFonts w:ascii="Calibri" w:hAnsi="Calibri" w:cs="Calibri"/>
        </w:rPr>
        <w:t>Georges Leftheriotis</w:t>
      </w:r>
      <w:r w:rsidR="005565E8" w:rsidRPr="009F78E5">
        <w:rPr>
          <w:rFonts w:ascii="Calibri" w:hAnsi="Calibri" w:cs="Calibri"/>
        </w:rPr>
        <w:t xml:space="preserve">, Jean-Claude Dussaule, </w:t>
      </w:r>
      <w:r w:rsidR="00CA2ADD">
        <w:rPr>
          <w:rFonts w:ascii="Calibri" w:hAnsi="Calibri" w:cs="Calibri"/>
        </w:rPr>
        <w:t xml:space="preserve">Martin </w:t>
      </w:r>
      <w:proofErr w:type="spellStart"/>
      <w:r w:rsidR="00CA2ADD">
        <w:rPr>
          <w:rFonts w:ascii="Calibri" w:hAnsi="Calibri" w:cs="Calibri"/>
        </w:rPr>
        <w:t>Flamant</w:t>
      </w:r>
      <w:proofErr w:type="spellEnd"/>
      <w:r w:rsidR="00CA2ADD">
        <w:rPr>
          <w:rFonts w:ascii="Calibri" w:hAnsi="Calibri" w:cs="Calibri"/>
        </w:rPr>
        <w:t xml:space="preserve">, </w:t>
      </w:r>
      <w:r w:rsidR="005565E8" w:rsidRPr="009F78E5">
        <w:rPr>
          <w:rFonts w:ascii="Calibri" w:hAnsi="Calibri" w:cs="Calibri"/>
        </w:rPr>
        <w:t>Bernard</w:t>
      </w:r>
      <w:r w:rsidR="0039339F">
        <w:rPr>
          <w:rFonts w:ascii="Calibri" w:hAnsi="Calibri" w:cs="Calibri"/>
        </w:rPr>
        <w:t xml:space="preserve"> I.</w:t>
      </w:r>
      <w:r w:rsidR="005565E8" w:rsidRPr="009F78E5">
        <w:rPr>
          <w:rFonts w:ascii="Calibri" w:hAnsi="Calibri" w:cs="Calibri"/>
        </w:rPr>
        <w:t xml:space="preserve"> Levy</w:t>
      </w:r>
      <w:r w:rsidRPr="009F78E5">
        <w:rPr>
          <w:rFonts w:ascii="Calibri" w:hAnsi="Calibri" w:cs="Calibri"/>
        </w:rPr>
        <w:t xml:space="preserve"> and Emmanuelle Vidal-</w:t>
      </w:r>
      <w:proofErr w:type="spellStart"/>
      <w:r w:rsidRPr="009F78E5">
        <w:rPr>
          <w:rFonts w:ascii="Calibri" w:hAnsi="Calibri" w:cs="Calibri"/>
        </w:rPr>
        <w:t>Petiot</w:t>
      </w:r>
      <w:proofErr w:type="spellEnd"/>
    </w:p>
    <w:p w14:paraId="00D47FBE" w14:textId="7F445A7E" w:rsidR="0008306A" w:rsidRPr="0031324B" w:rsidRDefault="00DA325F" w:rsidP="0008306A">
      <w:pPr>
        <w:spacing w:after="100" w:afterAutospacing="1"/>
        <w:jc w:val="both"/>
        <w:rPr>
          <w:rFonts w:ascii="Calibri" w:hAnsi="Calibri" w:cs="Calibri"/>
          <w:b/>
          <w:u w:val="single"/>
          <w:lang w:val="en-GB"/>
        </w:rPr>
      </w:pPr>
      <w:r w:rsidRPr="0031324B">
        <w:rPr>
          <w:rFonts w:ascii="Calibri" w:hAnsi="Calibri" w:cs="Calibri"/>
          <w:b/>
          <w:u w:val="single"/>
          <w:lang w:val="en-GB"/>
        </w:rPr>
        <w:t>Content:</w:t>
      </w:r>
    </w:p>
    <w:sdt>
      <w:sdtPr>
        <w:rPr>
          <w:rFonts w:asciiTheme="minorHAnsi" w:eastAsiaTheme="minorHAnsi" w:hAnsiTheme="minorHAnsi" w:cstheme="minorBidi"/>
          <w:color w:val="auto"/>
          <w:sz w:val="24"/>
          <w:szCs w:val="24"/>
          <w:lang w:val="en-US" w:eastAsia="en-US"/>
        </w:rPr>
        <w:id w:val="1623737111"/>
        <w:docPartObj>
          <w:docPartGallery w:val="Table of Contents"/>
          <w:docPartUnique/>
        </w:docPartObj>
      </w:sdtPr>
      <w:sdtEndPr>
        <w:rPr>
          <w:b/>
          <w:bCs/>
        </w:rPr>
      </w:sdtEndPr>
      <w:sdtContent>
        <w:p w14:paraId="2C6BBCA5" w14:textId="04D9ED86" w:rsidR="0031324B" w:rsidRPr="0031324B" w:rsidRDefault="0031324B">
          <w:pPr>
            <w:pStyle w:val="En-ttedetabledesmatires"/>
            <w:rPr>
              <w:sz w:val="16"/>
              <w:szCs w:val="16"/>
            </w:rPr>
          </w:pPr>
        </w:p>
        <w:p w14:paraId="4AE0C4C2" w14:textId="77777777" w:rsidR="006840E6" w:rsidRDefault="0031324B">
          <w:pPr>
            <w:pStyle w:val="TM1"/>
            <w:tabs>
              <w:tab w:val="right" w:leader="dot" w:pos="12950"/>
            </w:tabs>
            <w:rPr>
              <w:rFonts w:eastAsiaTheme="minorEastAsia"/>
              <w:noProof/>
              <w:sz w:val="22"/>
              <w:szCs w:val="22"/>
              <w:lang w:val="fr-FR" w:eastAsia="fr-FR"/>
            </w:rPr>
          </w:pPr>
          <w:r>
            <w:rPr>
              <w:b/>
              <w:bCs/>
            </w:rPr>
            <w:fldChar w:fldCharType="begin"/>
          </w:r>
          <w:r>
            <w:rPr>
              <w:b/>
              <w:bCs/>
            </w:rPr>
            <w:instrText xml:space="preserve"> TOC \o "1-3" \h \z \u </w:instrText>
          </w:r>
          <w:r>
            <w:rPr>
              <w:b/>
              <w:bCs/>
            </w:rPr>
            <w:fldChar w:fldCharType="separate"/>
          </w:r>
          <w:hyperlink w:anchor="_Toc63356497" w:history="1">
            <w:r w:rsidR="006840E6" w:rsidRPr="006840E6">
              <w:rPr>
                <w:rStyle w:val="Lienhypertexte"/>
                <w:b/>
                <w:noProof/>
              </w:rPr>
              <w:t>Supplementary Table 1</w:t>
            </w:r>
            <w:r w:rsidR="006840E6" w:rsidRPr="00A52687">
              <w:rPr>
                <w:rStyle w:val="Lienhypertexte"/>
                <w:noProof/>
              </w:rPr>
              <w:t>. Influence of pharmacological blockade of the renin-angiotensin system on the expression of ACE2: animal models</w:t>
            </w:r>
            <w:r w:rsidR="006840E6">
              <w:rPr>
                <w:noProof/>
                <w:webHidden/>
              </w:rPr>
              <w:tab/>
            </w:r>
            <w:r w:rsidR="006840E6">
              <w:rPr>
                <w:noProof/>
                <w:webHidden/>
              </w:rPr>
              <w:fldChar w:fldCharType="begin"/>
            </w:r>
            <w:r w:rsidR="006840E6">
              <w:rPr>
                <w:noProof/>
                <w:webHidden/>
              </w:rPr>
              <w:instrText xml:space="preserve"> PAGEREF _Toc63356497 \h </w:instrText>
            </w:r>
            <w:r w:rsidR="006840E6">
              <w:rPr>
                <w:noProof/>
                <w:webHidden/>
              </w:rPr>
            </w:r>
            <w:r w:rsidR="006840E6">
              <w:rPr>
                <w:noProof/>
                <w:webHidden/>
              </w:rPr>
              <w:fldChar w:fldCharType="separate"/>
            </w:r>
            <w:r w:rsidR="006840E6">
              <w:rPr>
                <w:noProof/>
                <w:webHidden/>
              </w:rPr>
              <w:t>2</w:t>
            </w:r>
            <w:r w:rsidR="006840E6">
              <w:rPr>
                <w:noProof/>
                <w:webHidden/>
              </w:rPr>
              <w:fldChar w:fldCharType="end"/>
            </w:r>
          </w:hyperlink>
        </w:p>
        <w:p w14:paraId="2BE91142" w14:textId="77777777" w:rsidR="006840E6" w:rsidRDefault="003D34D6">
          <w:pPr>
            <w:pStyle w:val="TM2"/>
            <w:tabs>
              <w:tab w:val="left" w:pos="660"/>
              <w:tab w:val="right" w:leader="dot" w:pos="12950"/>
            </w:tabs>
            <w:rPr>
              <w:rFonts w:eastAsiaTheme="minorEastAsia"/>
              <w:noProof/>
              <w:sz w:val="22"/>
              <w:szCs w:val="22"/>
              <w:lang w:val="fr-FR" w:eastAsia="fr-FR"/>
            </w:rPr>
          </w:pPr>
          <w:hyperlink w:anchor="_Toc63356498" w:history="1">
            <w:r w:rsidR="006840E6" w:rsidRPr="00A52687">
              <w:rPr>
                <w:rStyle w:val="Lienhypertexte"/>
                <w:noProof/>
              </w:rPr>
              <w:t>A.</w:t>
            </w:r>
            <w:r w:rsidR="006840E6">
              <w:rPr>
                <w:rFonts w:eastAsiaTheme="minorEastAsia"/>
                <w:noProof/>
                <w:sz w:val="22"/>
                <w:szCs w:val="22"/>
                <w:lang w:val="fr-FR" w:eastAsia="fr-FR"/>
              </w:rPr>
              <w:tab/>
            </w:r>
            <w:r w:rsidR="006840E6" w:rsidRPr="00A52687">
              <w:rPr>
                <w:rStyle w:val="Lienhypertexte"/>
                <w:noProof/>
              </w:rPr>
              <w:t>Studies reporting the effect RAAS blockers including in wild type or control animals</w:t>
            </w:r>
            <w:r w:rsidR="006840E6">
              <w:rPr>
                <w:noProof/>
                <w:webHidden/>
              </w:rPr>
              <w:tab/>
            </w:r>
            <w:r w:rsidR="006840E6">
              <w:rPr>
                <w:noProof/>
                <w:webHidden/>
              </w:rPr>
              <w:fldChar w:fldCharType="begin"/>
            </w:r>
            <w:r w:rsidR="006840E6">
              <w:rPr>
                <w:noProof/>
                <w:webHidden/>
              </w:rPr>
              <w:instrText xml:space="preserve"> PAGEREF _Toc63356498 \h </w:instrText>
            </w:r>
            <w:r w:rsidR="006840E6">
              <w:rPr>
                <w:noProof/>
                <w:webHidden/>
              </w:rPr>
            </w:r>
            <w:r w:rsidR="006840E6">
              <w:rPr>
                <w:noProof/>
                <w:webHidden/>
              </w:rPr>
              <w:fldChar w:fldCharType="separate"/>
            </w:r>
            <w:r w:rsidR="006840E6">
              <w:rPr>
                <w:noProof/>
                <w:webHidden/>
              </w:rPr>
              <w:t>2</w:t>
            </w:r>
            <w:r w:rsidR="006840E6">
              <w:rPr>
                <w:noProof/>
                <w:webHidden/>
              </w:rPr>
              <w:fldChar w:fldCharType="end"/>
            </w:r>
          </w:hyperlink>
        </w:p>
        <w:p w14:paraId="2747CF18" w14:textId="77777777" w:rsidR="006840E6" w:rsidRDefault="003D34D6">
          <w:pPr>
            <w:pStyle w:val="TM2"/>
            <w:tabs>
              <w:tab w:val="left" w:pos="660"/>
              <w:tab w:val="right" w:leader="dot" w:pos="12950"/>
            </w:tabs>
            <w:rPr>
              <w:rFonts w:eastAsiaTheme="minorEastAsia"/>
              <w:noProof/>
              <w:sz w:val="22"/>
              <w:szCs w:val="22"/>
              <w:lang w:val="fr-FR" w:eastAsia="fr-FR"/>
            </w:rPr>
          </w:pPr>
          <w:hyperlink w:anchor="_Toc63356499" w:history="1">
            <w:r w:rsidR="006840E6" w:rsidRPr="00A52687">
              <w:rPr>
                <w:rStyle w:val="Lienhypertexte"/>
                <w:noProof/>
              </w:rPr>
              <w:t>B.</w:t>
            </w:r>
            <w:r w:rsidR="006840E6">
              <w:rPr>
                <w:rFonts w:eastAsiaTheme="minorEastAsia"/>
                <w:noProof/>
                <w:sz w:val="22"/>
                <w:szCs w:val="22"/>
                <w:lang w:val="fr-FR" w:eastAsia="fr-FR"/>
              </w:rPr>
              <w:tab/>
            </w:r>
            <w:r w:rsidR="006840E6" w:rsidRPr="00A52687">
              <w:rPr>
                <w:rStyle w:val="Lienhypertexte"/>
                <w:noProof/>
              </w:rPr>
              <w:t>Studies reporting the effect RAAS blockers only in disease models</w:t>
            </w:r>
            <w:r w:rsidR="006840E6">
              <w:rPr>
                <w:noProof/>
                <w:webHidden/>
              </w:rPr>
              <w:tab/>
            </w:r>
            <w:r w:rsidR="006840E6">
              <w:rPr>
                <w:noProof/>
                <w:webHidden/>
              </w:rPr>
              <w:fldChar w:fldCharType="begin"/>
            </w:r>
            <w:r w:rsidR="006840E6">
              <w:rPr>
                <w:noProof/>
                <w:webHidden/>
              </w:rPr>
              <w:instrText xml:space="preserve"> PAGEREF _Toc63356499 \h </w:instrText>
            </w:r>
            <w:r w:rsidR="006840E6">
              <w:rPr>
                <w:noProof/>
                <w:webHidden/>
              </w:rPr>
            </w:r>
            <w:r w:rsidR="006840E6">
              <w:rPr>
                <w:noProof/>
                <w:webHidden/>
              </w:rPr>
              <w:fldChar w:fldCharType="separate"/>
            </w:r>
            <w:r w:rsidR="006840E6">
              <w:rPr>
                <w:noProof/>
                <w:webHidden/>
              </w:rPr>
              <w:t>7</w:t>
            </w:r>
            <w:r w:rsidR="006840E6">
              <w:rPr>
                <w:noProof/>
                <w:webHidden/>
              </w:rPr>
              <w:fldChar w:fldCharType="end"/>
            </w:r>
          </w:hyperlink>
        </w:p>
        <w:p w14:paraId="08E09574" w14:textId="77777777" w:rsidR="006840E6" w:rsidRDefault="003D34D6">
          <w:pPr>
            <w:pStyle w:val="TM1"/>
            <w:tabs>
              <w:tab w:val="right" w:leader="dot" w:pos="12950"/>
            </w:tabs>
            <w:rPr>
              <w:rFonts w:eastAsiaTheme="minorEastAsia"/>
              <w:noProof/>
              <w:sz w:val="22"/>
              <w:szCs w:val="22"/>
              <w:lang w:val="fr-FR" w:eastAsia="fr-FR"/>
            </w:rPr>
          </w:pPr>
          <w:hyperlink w:anchor="_Toc63356500" w:history="1">
            <w:r w:rsidR="006840E6" w:rsidRPr="006840E6">
              <w:rPr>
                <w:rStyle w:val="Lienhypertexte"/>
                <w:b/>
                <w:noProof/>
              </w:rPr>
              <w:t>Supplementary Table 2.</w:t>
            </w:r>
            <w:r w:rsidR="006840E6" w:rsidRPr="00A52687">
              <w:rPr>
                <w:rStyle w:val="Lienhypertexte"/>
                <w:noProof/>
              </w:rPr>
              <w:t xml:space="preserve"> Influence of the pharmacological blockade of the renin-angiotensin system on the expression of ACE2: human studies</w:t>
            </w:r>
            <w:r w:rsidR="006840E6">
              <w:rPr>
                <w:noProof/>
                <w:webHidden/>
              </w:rPr>
              <w:tab/>
            </w:r>
            <w:r w:rsidR="006840E6">
              <w:rPr>
                <w:noProof/>
                <w:webHidden/>
              </w:rPr>
              <w:fldChar w:fldCharType="begin"/>
            </w:r>
            <w:r w:rsidR="006840E6">
              <w:rPr>
                <w:noProof/>
                <w:webHidden/>
              </w:rPr>
              <w:instrText xml:space="preserve"> PAGEREF _Toc63356500 \h </w:instrText>
            </w:r>
            <w:r w:rsidR="006840E6">
              <w:rPr>
                <w:noProof/>
                <w:webHidden/>
              </w:rPr>
            </w:r>
            <w:r w:rsidR="006840E6">
              <w:rPr>
                <w:noProof/>
                <w:webHidden/>
              </w:rPr>
              <w:fldChar w:fldCharType="separate"/>
            </w:r>
            <w:r w:rsidR="006840E6">
              <w:rPr>
                <w:noProof/>
                <w:webHidden/>
              </w:rPr>
              <w:t>12</w:t>
            </w:r>
            <w:r w:rsidR="006840E6">
              <w:rPr>
                <w:noProof/>
                <w:webHidden/>
              </w:rPr>
              <w:fldChar w:fldCharType="end"/>
            </w:r>
          </w:hyperlink>
        </w:p>
        <w:p w14:paraId="2AD22C6E" w14:textId="77777777" w:rsidR="006840E6" w:rsidRDefault="003D34D6">
          <w:pPr>
            <w:pStyle w:val="TM1"/>
            <w:tabs>
              <w:tab w:val="right" w:leader="dot" w:pos="12950"/>
            </w:tabs>
            <w:rPr>
              <w:rFonts w:eastAsiaTheme="minorEastAsia"/>
              <w:noProof/>
              <w:sz w:val="22"/>
              <w:szCs w:val="22"/>
              <w:lang w:val="fr-FR" w:eastAsia="fr-FR"/>
            </w:rPr>
          </w:pPr>
          <w:hyperlink w:anchor="_Toc63356501" w:history="1">
            <w:r w:rsidR="006840E6" w:rsidRPr="006840E6">
              <w:rPr>
                <w:rStyle w:val="Lienhypertexte"/>
                <w:b/>
                <w:noProof/>
              </w:rPr>
              <w:t>Supplementary Table 3.</w:t>
            </w:r>
            <w:r w:rsidR="006840E6" w:rsidRPr="00A52687">
              <w:rPr>
                <w:rStyle w:val="Lienhypertexte"/>
                <w:noProof/>
              </w:rPr>
              <w:t xml:space="preserve"> Representative selection of large-scaled studies on the association between cardiovascular or metabolic comorbidities and outcome in COVID-19</w:t>
            </w:r>
            <w:r w:rsidR="006840E6">
              <w:rPr>
                <w:noProof/>
                <w:webHidden/>
              </w:rPr>
              <w:tab/>
            </w:r>
            <w:r w:rsidR="006840E6">
              <w:rPr>
                <w:noProof/>
                <w:webHidden/>
              </w:rPr>
              <w:fldChar w:fldCharType="begin"/>
            </w:r>
            <w:r w:rsidR="006840E6">
              <w:rPr>
                <w:noProof/>
                <w:webHidden/>
              </w:rPr>
              <w:instrText xml:space="preserve"> PAGEREF _Toc63356501 \h </w:instrText>
            </w:r>
            <w:r w:rsidR="006840E6">
              <w:rPr>
                <w:noProof/>
                <w:webHidden/>
              </w:rPr>
            </w:r>
            <w:r w:rsidR="006840E6">
              <w:rPr>
                <w:noProof/>
                <w:webHidden/>
              </w:rPr>
              <w:fldChar w:fldCharType="separate"/>
            </w:r>
            <w:r w:rsidR="006840E6">
              <w:rPr>
                <w:noProof/>
                <w:webHidden/>
              </w:rPr>
              <w:t>18</w:t>
            </w:r>
            <w:r w:rsidR="006840E6">
              <w:rPr>
                <w:noProof/>
                <w:webHidden/>
              </w:rPr>
              <w:fldChar w:fldCharType="end"/>
            </w:r>
          </w:hyperlink>
        </w:p>
        <w:p w14:paraId="5BFF2EA8" w14:textId="77777777" w:rsidR="006840E6" w:rsidRDefault="003D34D6">
          <w:pPr>
            <w:pStyle w:val="TM1"/>
            <w:tabs>
              <w:tab w:val="right" w:leader="dot" w:pos="12950"/>
            </w:tabs>
            <w:rPr>
              <w:rFonts w:eastAsiaTheme="minorEastAsia"/>
              <w:noProof/>
              <w:sz w:val="22"/>
              <w:szCs w:val="22"/>
              <w:lang w:val="fr-FR" w:eastAsia="fr-FR"/>
            </w:rPr>
          </w:pPr>
          <w:hyperlink w:anchor="_Toc63356502" w:history="1">
            <w:r w:rsidR="006840E6" w:rsidRPr="006840E6">
              <w:rPr>
                <w:rStyle w:val="Lienhypertexte"/>
                <w:b/>
                <w:noProof/>
              </w:rPr>
              <w:t>Supplementary Table 4.</w:t>
            </w:r>
            <w:r w:rsidR="006840E6" w:rsidRPr="00A52687">
              <w:rPr>
                <w:rStyle w:val="Lienhypertexte"/>
                <w:noProof/>
              </w:rPr>
              <w:t xml:space="preserve"> Observational studies evaluating the impact of ACEIs/ARBs on the risk of a positive COVID-19 test (A) and on the course of the disease in infected patients (B)</w:t>
            </w:r>
            <w:r w:rsidR="006840E6">
              <w:rPr>
                <w:noProof/>
                <w:webHidden/>
              </w:rPr>
              <w:tab/>
            </w:r>
            <w:r w:rsidR="006840E6">
              <w:rPr>
                <w:noProof/>
                <w:webHidden/>
              </w:rPr>
              <w:fldChar w:fldCharType="begin"/>
            </w:r>
            <w:r w:rsidR="006840E6">
              <w:rPr>
                <w:noProof/>
                <w:webHidden/>
              </w:rPr>
              <w:instrText xml:space="preserve"> PAGEREF _Toc63356502 \h </w:instrText>
            </w:r>
            <w:r w:rsidR="006840E6">
              <w:rPr>
                <w:noProof/>
                <w:webHidden/>
              </w:rPr>
            </w:r>
            <w:r w:rsidR="006840E6">
              <w:rPr>
                <w:noProof/>
                <w:webHidden/>
              </w:rPr>
              <w:fldChar w:fldCharType="separate"/>
            </w:r>
            <w:r w:rsidR="006840E6">
              <w:rPr>
                <w:noProof/>
                <w:webHidden/>
              </w:rPr>
              <w:t>27</w:t>
            </w:r>
            <w:r w:rsidR="006840E6">
              <w:rPr>
                <w:noProof/>
                <w:webHidden/>
              </w:rPr>
              <w:fldChar w:fldCharType="end"/>
            </w:r>
          </w:hyperlink>
        </w:p>
        <w:p w14:paraId="67ADD3CC" w14:textId="77777777" w:rsidR="006840E6" w:rsidRDefault="003D34D6">
          <w:pPr>
            <w:pStyle w:val="TM2"/>
            <w:tabs>
              <w:tab w:val="left" w:pos="660"/>
              <w:tab w:val="right" w:leader="dot" w:pos="12950"/>
            </w:tabs>
            <w:rPr>
              <w:rFonts w:eastAsiaTheme="minorEastAsia"/>
              <w:noProof/>
              <w:sz w:val="22"/>
              <w:szCs w:val="22"/>
              <w:lang w:val="fr-FR" w:eastAsia="fr-FR"/>
            </w:rPr>
          </w:pPr>
          <w:hyperlink w:anchor="_Toc63356503" w:history="1">
            <w:r w:rsidR="006840E6" w:rsidRPr="00A52687">
              <w:rPr>
                <w:rStyle w:val="Lienhypertexte"/>
                <w:noProof/>
              </w:rPr>
              <w:t>A.</w:t>
            </w:r>
            <w:r w:rsidR="006840E6">
              <w:rPr>
                <w:rFonts w:eastAsiaTheme="minorEastAsia"/>
                <w:noProof/>
                <w:sz w:val="22"/>
                <w:szCs w:val="22"/>
                <w:lang w:val="fr-FR" w:eastAsia="fr-FR"/>
              </w:rPr>
              <w:tab/>
            </w:r>
            <w:r w:rsidR="006840E6" w:rsidRPr="00A52687">
              <w:rPr>
                <w:rStyle w:val="Lienhypertexte"/>
                <w:noProof/>
              </w:rPr>
              <w:t>Impact of ACEIs/ARBs on the risk of a positive COVID-19 test</w:t>
            </w:r>
            <w:r w:rsidR="006840E6">
              <w:rPr>
                <w:noProof/>
                <w:webHidden/>
              </w:rPr>
              <w:tab/>
            </w:r>
            <w:r w:rsidR="006840E6">
              <w:rPr>
                <w:noProof/>
                <w:webHidden/>
              </w:rPr>
              <w:fldChar w:fldCharType="begin"/>
            </w:r>
            <w:r w:rsidR="006840E6">
              <w:rPr>
                <w:noProof/>
                <w:webHidden/>
              </w:rPr>
              <w:instrText xml:space="preserve"> PAGEREF _Toc63356503 \h </w:instrText>
            </w:r>
            <w:r w:rsidR="006840E6">
              <w:rPr>
                <w:noProof/>
                <w:webHidden/>
              </w:rPr>
            </w:r>
            <w:r w:rsidR="006840E6">
              <w:rPr>
                <w:noProof/>
                <w:webHidden/>
              </w:rPr>
              <w:fldChar w:fldCharType="separate"/>
            </w:r>
            <w:r w:rsidR="006840E6">
              <w:rPr>
                <w:noProof/>
                <w:webHidden/>
              </w:rPr>
              <w:t>27</w:t>
            </w:r>
            <w:r w:rsidR="006840E6">
              <w:rPr>
                <w:noProof/>
                <w:webHidden/>
              </w:rPr>
              <w:fldChar w:fldCharType="end"/>
            </w:r>
          </w:hyperlink>
        </w:p>
        <w:p w14:paraId="12A3211D" w14:textId="77777777" w:rsidR="006840E6" w:rsidRDefault="003D34D6">
          <w:pPr>
            <w:pStyle w:val="TM2"/>
            <w:tabs>
              <w:tab w:val="left" w:pos="660"/>
              <w:tab w:val="right" w:leader="dot" w:pos="12950"/>
            </w:tabs>
            <w:rPr>
              <w:rFonts w:eastAsiaTheme="minorEastAsia"/>
              <w:noProof/>
              <w:sz w:val="22"/>
              <w:szCs w:val="22"/>
              <w:lang w:val="fr-FR" w:eastAsia="fr-FR"/>
            </w:rPr>
          </w:pPr>
          <w:hyperlink w:anchor="_Toc63356504" w:history="1">
            <w:r w:rsidR="006840E6" w:rsidRPr="00A52687">
              <w:rPr>
                <w:rStyle w:val="Lienhypertexte"/>
                <w:noProof/>
              </w:rPr>
              <w:t>B.</w:t>
            </w:r>
            <w:r w:rsidR="006840E6">
              <w:rPr>
                <w:rFonts w:eastAsiaTheme="minorEastAsia"/>
                <w:noProof/>
                <w:sz w:val="22"/>
                <w:szCs w:val="22"/>
                <w:lang w:val="fr-FR" w:eastAsia="fr-FR"/>
              </w:rPr>
              <w:tab/>
            </w:r>
            <w:r w:rsidR="006840E6" w:rsidRPr="00A52687">
              <w:rPr>
                <w:rStyle w:val="Lienhypertexte"/>
                <w:noProof/>
              </w:rPr>
              <w:t>Impact of ACEIs/ARBs on the course of the disease in infected patients</w:t>
            </w:r>
            <w:r w:rsidR="006840E6">
              <w:rPr>
                <w:noProof/>
                <w:webHidden/>
              </w:rPr>
              <w:tab/>
            </w:r>
            <w:r w:rsidR="006840E6">
              <w:rPr>
                <w:noProof/>
                <w:webHidden/>
              </w:rPr>
              <w:fldChar w:fldCharType="begin"/>
            </w:r>
            <w:r w:rsidR="006840E6">
              <w:rPr>
                <w:noProof/>
                <w:webHidden/>
              </w:rPr>
              <w:instrText xml:space="preserve"> PAGEREF _Toc63356504 \h </w:instrText>
            </w:r>
            <w:r w:rsidR="006840E6">
              <w:rPr>
                <w:noProof/>
                <w:webHidden/>
              </w:rPr>
            </w:r>
            <w:r w:rsidR="006840E6">
              <w:rPr>
                <w:noProof/>
                <w:webHidden/>
              </w:rPr>
              <w:fldChar w:fldCharType="separate"/>
            </w:r>
            <w:r w:rsidR="006840E6">
              <w:rPr>
                <w:noProof/>
                <w:webHidden/>
              </w:rPr>
              <w:t>31</w:t>
            </w:r>
            <w:r w:rsidR="006840E6">
              <w:rPr>
                <w:noProof/>
                <w:webHidden/>
              </w:rPr>
              <w:fldChar w:fldCharType="end"/>
            </w:r>
          </w:hyperlink>
        </w:p>
        <w:p w14:paraId="173A0D82" w14:textId="77777777" w:rsidR="006840E6" w:rsidRDefault="003D34D6">
          <w:pPr>
            <w:pStyle w:val="TM1"/>
            <w:tabs>
              <w:tab w:val="right" w:leader="dot" w:pos="12950"/>
            </w:tabs>
            <w:rPr>
              <w:rFonts w:eastAsiaTheme="minorEastAsia"/>
              <w:noProof/>
              <w:sz w:val="22"/>
              <w:szCs w:val="22"/>
              <w:lang w:val="fr-FR" w:eastAsia="fr-FR"/>
            </w:rPr>
          </w:pPr>
          <w:hyperlink w:anchor="_Toc63356505" w:history="1">
            <w:r w:rsidR="006840E6" w:rsidRPr="006840E6">
              <w:rPr>
                <w:rStyle w:val="Lienhypertexte"/>
                <w:b/>
                <w:noProof/>
              </w:rPr>
              <w:t>Supplementary Table 5.</w:t>
            </w:r>
            <w:r w:rsidR="006840E6" w:rsidRPr="00A52687">
              <w:rPr>
                <w:rStyle w:val="Lienhypertexte"/>
                <w:noProof/>
              </w:rPr>
              <w:t xml:space="preserve"> Ongoing clinical trials (</w:t>
            </w:r>
            <w:r w:rsidR="006840E6" w:rsidRPr="00A52687">
              <w:rPr>
                <w:rStyle w:val="Lienhypertexte"/>
                <w:i/>
                <w:noProof/>
              </w:rPr>
              <w:t>last update: January 25</w:t>
            </w:r>
            <w:r w:rsidR="006840E6" w:rsidRPr="00A52687">
              <w:rPr>
                <w:rStyle w:val="Lienhypertexte"/>
                <w:i/>
                <w:noProof/>
                <w:vertAlign w:val="superscript"/>
              </w:rPr>
              <w:t xml:space="preserve">th </w:t>
            </w:r>
            <w:r w:rsidR="006840E6" w:rsidRPr="00A52687">
              <w:rPr>
                <w:rStyle w:val="Lienhypertexte"/>
                <w:i/>
                <w:noProof/>
              </w:rPr>
              <w:t>2021)</w:t>
            </w:r>
            <w:r w:rsidR="006840E6">
              <w:rPr>
                <w:noProof/>
                <w:webHidden/>
              </w:rPr>
              <w:tab/>
            </w:r>
            <w:r w:rsidR="006840E6">
              <w:rPr>
                <w:noProof/>
                <w:webHidden/>
              </w:rPr>
              <w:fldChar w:fldCharType="begin"/>
            </w:r>
            <w:r w:rsidR="006840E6">
              <w:rPr>
                <w:noProof/>
                <w:webHidden/>
              </w:rPr>
              <w:instrText xml:space="preserve"> PAGEREF _Toc63356505 \h </w:instrText>
            </w:r>
            <w:r w:rsidR="006840E6">
              <w:rPr>
                <w:noProof/>
                <w:webHidden/>
              </w:rPr>
            </w:r>
            <w:r w:rsidR="006840E6">
              <w:rPr>
                <w:noProof/>
                <w:webHidden/>
              </w:rPr>
              <w:fldChar w:fldCharType="separate"/>
            </w:r>
            <w:r w:rsidR="006840E6">
              <w:rPr>
                <w:noProof/>
                <w:webHidden/>
              </w:rPr>
              <w:t>48</w:t>
            </w:r>
            <w:r w:rsidR="006840E6">
              <w:rPr>
                <w:noProof/>
                <w:webHidden/>
              </w:rPr>
              <w:fldChar w:fldCharType="end"/>
            </w:r>
          </w:hyperlink>
        </w:p>
        <w:p w14:paraId="3C30BE5D" w14:textId="63771AFF" w:rsidR="0031324B" w:rsidRDefault="0031324B">
          <w:r>
            <w:rPr>
              <w:b/>
              <w:bCs/>
            </w:rPr>
            <w:fldChar w:fldCharType="end"/>
          </w:r>
        </w:p>
      </w:sdtContent>
    </w:sdt>
    <w:p w14:paraId="4854FB95" w14:textId="77777777" w:rsidR="00DA325F" w:rsidRPr="0008306A" w:rsidRDefault="00DA325F" w:rsidP="0008306A">
      <w:pPr>
        <w:spacing w:after="100" w:afterAutospacing="1"/>
        <w:jc w:val="both"/>
        <w:rPr>
          <w:rFonts w:ascii="Calibri" w:hAnsi="Calibri" w:cs="Calibri"/>
          <w:lang w:val="en-GB"/>
        </w:rPr>
      </w:pPr>
    </w:p>
    <w:p w14:paraId="2DB5B16C" w14:textId="5452256C" w:rsidR="004C511F" w:rsidRPr="00532C24" w:rsidRDefault="004B2DF0" w:rsidP="004C0B8A">
      <w:pPr>
        <w:pStyle w:val="Titre1"/>
      </w:pPr>
      <w:bookmarkStart w:id="0" w:name="_Toc63356497"/>
      <w:proofErr w:type="gramStart"/>
      <w:r>
        <w:lastRenderedPageBreak/>
        <w:t xml:space="preserve">Supplementary </w:t>
      </w:r>
      <w:r w:rsidR="004C511F" w:rsidRPr="00DA325F">
        <w:t>Table 1.</w:t>
      </w:r>
      <w:proofErr w:type="gramEnd"/>
      <w:r w:rsidR="004C511F" w:rsidRPr="00DA325F">
        <w:t xml:space="preserve"> Influence of pharmacological blockade of the renin-angiotensin system on the expression of ACE2: animal models</w:t>
      </w:r>
      <w:bookmarkEnd w:id="0"/>
    </w:p>
    <w:p w14:paraId="2E6458FF" w14:textId="77777777" w:rsidR="004C511F" w:rsidRPr="00DA325F" w:rsidRDefault="004C511F" w:rsidP="00DA325F">
      <w:pPr>
        <w:pStyle w:val="Titre2"/>
      </w:pPr>
      <w:bookmarkStart w:id="1" w:name="_Toc63356498"/>
      <w:r w:rsidRPr="00DA325F">
        <w:t>Studies reporting the effect RAAS blockers including in wild type or control animals</w:t>
      </w:r>
      <w:bookmarkEnd w:id="1"/>
    </w:p>
    <w:p w14:paraId="5AB70387" w14:textId="77777777" w:rsidR="004C511F" w:rsidRPr="00532C24" w:rsidRDefault="004C511F" w:rsidP="004C511F">
      <w:pPr>
        <w:rPr>
          <w:rFonts w:cstheme="minorHAnsi"/>
          <w:sz w:val="20"/>
          <w:szCs w:val="20"/>
        </w:rPr>
      </w:pPr>
    </w:p>
    <w:tbl>
      <w:tblPr>
        <w:tblStyle w:val="Grilledutableau"/>
        <w:tblW w:w="15451" w:type="dxa"/>
        <w:tblInd w:w="-1281" w:type="dxa"/>
        <w:tblLayout w:type="fixed"/>
        <w:tblLook w:val="04A0" w:firstRow="1" w:lastRow="0" w:firstColumn="1" w:lastColumn="0" w:noHBand="0" w:noVBand="1"/>
      </w:tblPr>
      <w:tblGrid>
        <w:gridCol w:w="2014"/>
        <w:gridCol w:w="1247"/>
        <w:gridCol w:w="1276"/>
        <w:gridCol w:w="1559"/>
        <w:gridCol w:w="1559"/>
        <w:gridCol w:w="1418"/>
        <w:gridCol w:w="1417"/>
        <w:gridCol w:w="1701"/>
        <w:gridCol w:w="1559"/>
        <w:gridCol w:w="1701"/>
      </w:tblGrid>
      <w:tr w:rsidR="004C511F" w:rsidRPr="00532C24" w14:paraId="2865FAC9" w14:textId="77777777" w:rsidTr="0023659D">
        <w:trPr>
          <w:trHeight w:val="461"/>
        </w:trPr>
        <w:tc>
          <w:tcPr>
            <w:tcW w:w="2014" w:type="dxa"/>
            <w:vMerge w:val="restart"/>
            <w:shd w:val="clear" w:color="auto" w:fill="B4C6E7" w:themeFill="accent1" w:themeFillTint="66"/>
          </w:tcPr>
          <w:p w14:paraId="3A0F4A87" w14:textId="77777777"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Study</w:t>
            </w:r>
            <w:proofErr w:type="spellEnd"/>
          </w:p>
        </w:tc>
        <w:tc>
          <w:tcPr>
            <w:tcW w:w="1247" w:type="dxa"/>
            <w:vMerge w:val="restart"/>
            <w:shd w:val="clear" w:color="auto" w:fill="B4C6E7" w:themeFill="accent1" w:themeFillTint="66"/>
          </w:tcPr>
          <w:p w14:paraId="77AAF9E0" w14:textId="77777777"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Species</w:t>
            </w:r>
            <w:proofErr w:type="spellEnd"/>
            <w:r w:rsidRPr="00532C24">
              <w:rPr>
                <w:rFonts w:cstheme="minorHAnsi"/>
                <w:b/>
                <w:bCs/>
                <w:sz w:val="20"/>
                <w:szCs w:val="20"/>
                <w:lang w:val="fr-FR"/>
              </w:rPr>
              <w:t xml:space="preserve"> (</w:t>
            </w:r>
            <w:proofErr w:type="spellStart"/>
            <w:r w:rsidRPr="00532C24">
              <w:rPr>
                <w:rFonts w:cstheme="minorHAnsi"/>
                <w:b/>
                <w:bCs/>
                <w:sz w:val="20"/>
                <w:szCs w:val="20"/>
                <w:lang w:val="fr-FR"/>
              </w:rPr>
              <w:t>strain</w:t>
            </w:r>
            <w:proofErr w:type="spellEnd"/>
            <w:r w:rsidRPr="00532C24">
              <w:rPr>
                <w:rFonts w:cstheme="minorHAnsi"/>
                <w:b/>
                <w:bCs/>
                <w:sz w:val="20"/>
                <w:szCs w:val="20"/>
                <w:lang w:val="fr-FR"/>
              </w:rPr>
              <w:t>)</w:t>
            </w:r>
          </w:p>
        </w:tc>
        <w:tc>
          <w:tcPr>
            <w:tcW w:w="1276" w:type="dxa"/>
            <w:vMerge w:val="restart"/>
            <w:shd w:val="clear" w:color="auto" w:fill="B4C6E7" w:themeFill="accent1" w:themeFillTint="66"/>
          </w:tcPr>
          <w:p w14:paraId="75410899" w14:textId="77777777" w:rsidR="004C511F" w:rsidRPr="00532C24" w:rsidRDefault="004C511F" w:rsidP="00B6665C">
            <w:pPr>
              <w:jc w:val="center"/>
              <w:rPr>
                <w:rFonts w:cstheme="minorHAnsi"/>
                <w:b/>
                <w:bCs/>
                <w:sz w:val="20"/>
                <w:szCs w:val="20"/>
                <w:lang w:val="fr-FR"/>
              </w:rPr>
            </w:pPr>
            <w:r w:rsidRPr="00532C24">
              <w:rPr>
                <w:rFonts w:cstheme="minorHAnsi"/>
                <w:b/>
                <w:bCs/>
                <w:sz w:val="20"/>
                <w:szCs w:val="20"/>
                <w:lang w:val="fr-FR"/>
              </w:rPr>
              <w:t>Tissue(s)</w:t>
            </w:r>
          </w:p>
        </w:tc>
        <w:tc>
          <w:tcPr>
            <w:tcW w:w="1559" w:type="dxa"/>
            <w:vMerge w:val="restart"/>
            <w:shd w:val="clear" w:color="auto" w:fill="B4C6E7" w:themeFill="accent1" w:themeFillTint="66"/>
          </w:tcPr>
          <w:p w14:paraId="5AF3CA18" w14:textId="77777777" w:rsidR="004C511F" w:rsidRPr="00532C24" w:rsidRDefault="004C511F" w:rsidP="00B6665C">
            <w:pPr>
              <w:jc w:val="center"/>
              <w:rPr>
                <w:rFonts w:cstheme="minorHAnsi"/>
                <w:b/>
                <w:bCs/>
                <w:sz w:val="20"/>
                <w:szCs w:val="20"/>
                <w:lang w:val="fr-FR"/>
              </w:rPr>
            </w:pPr>
            <w:r w:rsidRPr="00532C24">
              <w:rPr>
                <w:rFonts w:cstheme="minorHAnsi"/>
                <w:b/>
                <w:bCs/>
                <w:sz w:val="20"/>
                <w:szCs w:val="20"/>
                <w:lang w:val="fr-FR"/>
              </w:rPr>
              <w:t xml:space="preserve">Model / </w:t>
            </w:r>
            <w:proofErr w:type="spellStart"/>
            <w:r w:rsidRPr="00532C24">
              <w:rPr>
                <w:rFonts w:cstheme="minorHAnsi"/>
                <w:b/>
                <w:bCs/>
                <w:sz w:val="20"/>
                <w:szCs w:val="20"/>
                <w:lang w:val="fr-FR"/>
              </w:rPr>
              <w:t>Disease</w:t>
            </w:r>
            <w:proofErr w:type="spellEnd"/>
          </w:p>
        </w:tc>
        <w:tc>
          <w:tcPr>
            <w:tcW w:w="4394" w:type="dxa"/>
            <w:gridSpan w:val="3"/>
            <w:shd w:val="clear" w:color="auto" w:fill="B4C6E7" w:themeFill="accent1" w:themeFillTint="66"/>
          </w:tcPr>
          <w:p w14:paraId="559CE5F1" w14:textId="77777777"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Disease</w:t>
            </w:r>
            <w:proofErr w:type="spellEnd"/>
            <w:r w:rsidRPr="00532C24">
              <w:rPr>
                <w:rFonts w:cstheme="minorHAnsi"/>
                <w:b/>
                <w:bCs/>
                <w:sz w:val="20"/>
                <w:szCs w:val="20"/>
                <w:lang w:val="fr-FR"/>
              </w:rPr>
              <w:t xml:space="preserve"> versus control condition</w:t>
            </w:r>
          </w:p>
        </w:tc>
        <w:tc>
          <w:tcPr>
            <w:tcW w:w="4961" w:type="dxa"/>
            <w:gridSpan w:val="3"/>
            <w:shd w:val="clear" w:color="auto" w:fill="B4C6E7" w:themeFill="accent1" w:themeFillTint="66"/>
          </w:tcPr>
          <w:p w14:paraId="7F2E259D" w14:textId="77777777"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Effect</w:t>
            </w:r>
            <w:proofErr w:type="spellEnd"/>
            <w:r w:rsidRPr="00532C24">
              <w:rPr>
                <w:rFonts w:cstheme="minorHAnsi"/>
                <w:b/>
                <w:bCs/>
                <w:sz w:val="20"/>
                <w:szCs w:val="20"/>
                <w:lang w:val="fr-FR"/>
              </w:rPr>
              <w:t xml:space="preserve"> of ACEI</w:t>
            </w:r>
            <w:r w:rsidRPr="00532C24">
              <w:rPr>
                <w:rFonts w:cstheme="minorHAnsi"/>
                <w:b/>
                <w:bCs/>
                <w:sz w:val="20"/>
                <w:szCs w:val="20"/>
                <w:vertAlign w:val="superscript"/>
                <w:lang w:val="fr-FR"/>
              </w:rPr>
              <w:sym w:font="Symbol" w:char="F0D1"/>
            </w:r>
            <w:r w:rsidRPr="00532C24">
              <w:rPr>
                <w:rFonts w:cstheme="minorHAnsi"/>
                <w:b/>
                <w:bCs/>
                <w:sz w:val="20"/>
                <w:szCs w:val="20"/>
                <w:lang w:val="fr-FR"/>
              </w:rPr>
              <w:t xml:space="preserve"> / ARB</w:t>
            </w:r>
            <w:r w:rsidRPr="00532C24">
              <w:rPr>
                <w:rFonts w:cstheme="minorHAnsi"/>
                <w:b/>
                <w:bCs/>
                <w:sz w:val="20"/>
                <w:szCs w:val="20"/>
                <w:vertAlign w:val="superscript"/>
                <w:lang w:val="fr-FR"/>
              </w:rPr>
              <w:sym w:font="Symbol" w:char="F0C4"/>
            </w:r>
          </w:p>
        </w:tc>
      </w:tr>
      <w:tr w:rsidR="004C511F" w:rsidRPr="00532C24" w14:paraId="3AB201B5" w14:textId="77777777" w:rsidTr="0023659D">
        <w:trPr>
          <w:trHeight w:val="461"/>
        </w:trPr>
        <w:tc>
          <w:tcPr>
            <w:tcW w:w="2014" w:type="dxa"/>
            <w:vMerge/>
            <w:shd w:val="clear" w:color="auto" w:fill="B4C6E7" w:themeFill="accent1" w:themeFillTint="66"/>
          </w:tcPr>
          <w:p w14:paraId="6B52C982" w14:textId="77777777" w:rsidR="004C511F" w:rsidRPr="00532C24" w:rsidRDefault="004C511F" w:rsidP="00B6665C">
            <w:pPr>
              <w:rPr>
                <w:rFonts w:cstheme="minorHAnsi"/>
                <w:b/>
                <w:bCs/>
                <w:sz w:val="20"/>
                <w:szCs w:val="20"/>
                <w:lang w:val="fr-FR"/>
              </w:rPr>
            </w:pPr>
          </w:p>
        </w:tc>
        <w:tc>
          <w:tcPr>
            <w:tcW w:w="1247" w:type="dxa"/>
            <w:vMerge/>
            <w:shd w:val="clear" w:color="auto" w:fill="B4C6E7" w:themeFill="accent1" w:themeFillTint="66"/>
          </w:tcPr>
          <w:p w14:paraId="62096DEB" w14:textId="77777777" w:rsidR="004C511F" w:rsidRPr="00532C24" w:rsidRDefault="004C511F" w:rsidP="00B6665C">
            <w:pPr>
              <w:rPr>
                <w:rFonts w:cstheme="minorHAnsi"/>
                <w:b/>
                <w:bCs/>
                <w:sz w:val="20"/>
                <w:szCs w:val="20"/>
                <w:lang w:val="fr-FR"/>
              </w:rPr>
            </w:pPr>
          </w:p>
        </w:tc>
        <w:tc>
          <w:tcPr>
            <w:tcW w:w="1276" w:type="dxa"/>
            <w:vMerge/>
            <w:shd w:val="clear" w:color="auto" w:fill="B4C6E7" w:themeFill="accent1" w:themeFillTint="66"/>
          </w:tcPr>
          <w:p w14:paraId="1ECACD94" w14:textId="77777777" w:rsidR="004C511F" w:rsidRPr="00532C24" w:rsidRDefault="004C511F" w:rsidP="00B6665C">
            <w:pPr>
              <w:rPr>
                <w:rFonts w:cstheme="minorHAnsi"/>
                <w:b/>
                <w:bCs/>
                <w:sz w:val="20"/>
                <w:szCs w:val="20"/>
                <w:lang w:val="fr-FR"/>
              </w:rPr>
            </w:pPr>
          </w:p>
        </w:tc>
        <w:tc>
          <w:tcPr>
            <w:tcW w:w="1559" w:type="dxa"/>
            <w:vMerge/>
            <w:shd w:val="clear" w:color="auto" w:fill="B4C6E7" w:themeFill="accent1" w:themeFillTint="66"/>
          </w:tcPr>
          <w:p w14:paraId="653D6E3F" w14:textId="77777777" w:rsidR="004C511F" w:rsidRPr="00532C24" w:rsidRDefault="004C511F" w:rsidP="00B6665C">
            <w:pPr>
              <w:rPr>
                <w:rFonts w:cstheme="minorHAnsi"/>
                <w:b/>
                <w:bCs/>
                <w:sz w:val="20"/>
                <w:szCs w:val="20"/>
                <w:lang w:val="fr-FR"/>
              </w:rPr>
            </w:pPr>
          </w:p>
        </w:tc>
        <w:tc>
          <w:tcPr>
            <w:tcW w:w="1559" w:type="dxa"/>
            <w:shd w:val="clear" w:color="auto" w:fill="B4C6E7" w:themeFill="accent1" w:themeFillTint="66"/>
          </w:tcPr>
          <w:p w14:paraId="00BB4BAB" w14:textId="29250201" w:rsidR="004C511F" w:rsidRPr="00532C24" w:rsidRDefault="004C511F" w:rsidP="006840E6">
            <w:pPr>
              <w:jc w:val="center"/>
              <w:rPr>
                <w:rFonts w:cstheme="minorHAnsi"/>
                <w:b/>
                <w:bCs/>
                <w:sz w:val="20"/>
                <w:szCs w:val="20"/>
                <w:lang w:val="fr-FR"/>
              </w:rPr>
            </w:pPr>
            <w:proofErr w:type="spellStart"/>
            <w:r w:rsidRPr="00532C24">
              <w:rPr>
                <w:rFonts w:cstheme="minorHAnsi"/>
                <w:b/>
                <w:bCs/>
                <w:sz w:val="20"/>
                <w:szCs w:val="20"/>
                <w:lang w:val="fr-FR"/>
              </w:rPr>
              <w:t>mRNA</w:t>
            </w:r>
            <w:proofErr w:type="spellEnd"/>
            <w:r w:rsidR="006840E6">
              <w:rPr>
                <w:rFonts w:cstheme="minorHAnsi"/>
                <w:b/>
                <w:bCs/>
                <w:sz w:val="20"/>
                <w:szCs w:val="20"/>
                <w:lang w:val="fr-FR"/>
              </w:rPr>
              <w:t xml:space="preserve"> </w:t>
            </w:r>
            <w:proofErr w:type="spellStart"/>
            <w:r w:rsidR="006840E6">
              <w:rPr>
                <w:rFonts w:cstheme="minorHAnsi"/>
                <w:b/>
                <w:bCs/>
                <w:sz w:val="20"/>
                <w:szCs w:val="20"/>
                <w:lang w:val="fr-FR"/>
              </w:rPr>
              <w:t>level</w:t>
            </w:r>
            <w:proofErr w:type="spellEnd"/>
          </w:p>
        </w:tc>
        <w:tc>
          <w:tcPr>
            <w:tcW w:w="1418" w:type="dxa"/>
            <w:shd w:val="clear" w:color="auto" w:fill="B4C6E7" w:themeFill="accent1" w:themeFillTint="66"/>
          </w:tcPr>
          <w:p w14:paraId="2C529E5D" w14:textId="77777777" w:rsidR="004C511F" w:rsidRPr="00532C24" w:rsidRDefault="004C511F" w:rsidP="006840E6">
            <w:pPr>
              <w:jc w:val="center"/>
              <w:rPr>
                <w:rFonts w:cstheme="minorHAnsi"/>
                <w:b/>
                <w:bCs/>
                <w:sz w:val="20"/>
                <w:szCs w:val="20"/>
                <w:lang w:val="fr-FR"/>
              </w:rPr>
            </w:pPr>
            <w:proofErr w:type="spellStart"/>
            <w:r w:rsidRPr="00532C24">
              <w:rPr>
                <w:rFonts w:cstheme="minorHAnsi"/>
                <w:b/>
                <w:bCs/>
                <w:sz w:val="20"/>
                <w:szCs w:val="20"/>
                <w:lang w:val="fr-FR"/>
              </w:rPr>
              <w:t>Protein</w:t>
            </w:r>
            <w:proofErr w:type="spellEnd"/>
          </w:p>
          <w:p w14:paraId="789214F3" w14:textId="77777777" w:rsidR="004C511F" w:rsidRPr="00532C24" w:rsidRDefault="004C511F" w:rsidP="006840E6">
            <w:pPr>
              <w:jc w:val="center"/>
              <w:rPr>
                <w:rFonts w:cstheme="minorHAnsi"/>
                <w:b/>
                <w:bCs/>
                <w:sz w:val="20"/>
                <w:szCs w:val="20"/>
                <w:lang w:val="fr-FR"/>
              </w:rPr>
            </w:pPr>
            <w:r w:rsidRPr="00532C24">
              <w:rPr>
                <w:rFonts w:cstheme="minorHAnsi"/>
                <w:b/>
                <w:bCs/>
                <w:sz w:val="20"/>
                <w:szCs w:val="20"/>
                <w:lang w:val="fr-FR"/>
              </w:rPr>
              <w:t>Expression</w:t>
            </w:r>
          </w:p>
        </w:tc>
        <w:tc>
          <w:tcPr>
            <w:tcW w:w="1417" w:type="dxa"/>
            <w:shd w:val="clear" w:color="auto" w:fill="B4C6E7" w:themeFill="accent1" w:themeFillTint="66"/>
          </w:tcPr>
          <w:p w14:paraId="173A9857" w14:textId="78B58CD2" w:rsidR="004C511F" w:rsidRPr="00532C24" w:rsidRDefault="004C511F" w:rsidP="006840E6">
            <w:pPr>
              <w:jc w:val="center"/>
              <w:rPr>
                <w:rFonts w:cstheme="minorHAnsi"/>
                <w:b/>
                <w:bCs/>
                <w:sz w:val="20"/>
                <w:szCs w:val="20"/>
                <w:lang w:val="fr-FR"/>
              </w:rPr>
            </w:pPr>
            <w:r w:rsidRPr="00532C24">
              <w:rPr>
                <w:rFonts w:cstheme="minorHAnsi"/>
                <w:b/>
                <w:bCs/>
                <w:sz w:val="20"/>
                <w:szCs w:val="20"/>
                <w:lang w:val="fr-FR"/>
              </w:rPr>
              <w:t>Enzyme</w:t>
            </w:r>
          </w:p>
          <w:p w14:paraId="3DF30C9C" w14:textId="77777777" w:rsidR="004C511F" w:rsidRPr="00532C24" w:rsidRDefault="004C511F" w:rsidP="006840E6">
            <w:pPr>
              <w:jc w:val="center"/>
              <w:rPr>
                <w:rFonts w:cstheme="minorHAnsi"/>
                <w:b/>
                <w:bCs/>
                <w:sz w:val="20"/>
                <w:szCs w:val="20"/>
                <w:lang w:val="fr-FR"/>
              </w:rPr>
            </w:pPr>
            <w:proofErr w:type="spellStart"/>
            <w:r w:rsidRPr="00532C24">
              <w:rPr>
                <w:rFonts w:cstheme="minorHAnsi"/>
                <w:b/>
                <w:bCs/>
                <w:sz w:val="20"/>
                <w:szCs w:val="20"/>
                <w:lang w:val="fr-FR"/>
              </w:rPr>
              <w:t>Activity</w:t>
            </w:r>
            <w:proofErr w:type="spellEnd"/>
            <w:r w:rsidRPr="00532C24">
              <w:rPr>
                <w:rFonts w:cstheme="minorHAnsi"/>
                <w:b/>
                <w:bCs/>
                <w:sz w:val="20"/>
                <w:szCs w:val="20"/>
                <w:lang w:val="fr-FR"/>
              </w:rPr>
              <w:t>.</w:t>
            </w:r>
          </w:p>
        </w:tc>
        <w:tc>
          <w:tcPr>
            <w:tcW w:w="1701" w:type="dxa"/>
            <w:shd w:val="clear" w:color="auto" w:fill="B4C6E7" w:themeFill="accent1" w:themeFillTint="66"/>
          </w:tcPr>
          <w:p w14:paraId="30378FB2" w14:textId="0BCAA8AC"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mRNA</w:t>
            </w:r>
            <w:proofErr w:type="spellEnd"/>
            <w:r w:rsidR="006840E6">
              <w:rPr>
                <w:rFonts w:cstheme="minorHAnsi"/>
                <w:b/>
                <w:bCs/>
                <w:sz w:val="20"/>
                <w:szCs w:val="20"/>
                <w:lang w:val="fr-FR"/>
              </w:rPr>
              <w:t xml:space="preserve"> </w:t>
            </w:r>
            <w:proofErr w:type="spellStart"/>
            <w:r w:rsidR="006840E6">
              <w:rPr>
                <w:rFonts w:cstheme="minorHAnsi"/>
                <w:b/>
                <w:bCs/>
                <w:sz w:val="20"/>
                <w:szCs w:val="20"/>
                <w:lang w:val="fr-FR"/>
              </w:rPr>
              <w:t>level</w:t>
            </w:r>
            <w:proofErr w:type="spellEnd"/>
          </w:p>
        </w:tc>
        <w:tc>
          <w:tcPr>
            <w:tcW w:w="1559" w:type="dxa"/>
            <w:shd w:val="clear" w:color="auto" w:fill="B4C6E7" w:themeFill="accent1" w:themeFillTint="66"/>
          </w:tcPr>
          <w:p w14:paraId="5E905D07" w14:textId="77777777"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Protein</w:t>
            </w:r>
            <w:proofErr w:type="spellEnd"/>
            <w:r w:rsidRPr="00532C24">
              <w:rPr>
                <w:rFonts w:cstheme="minorHAnsi"/>
                <w:b/>
                <w:bCs/>
                <w:sz w:val="20"/>
                <w:szCs w:val="20"/>
                <w:lang w:val="fr-FR"/>
              </w:rPr>
              <w:t xml:space="preserve"> expression</w:t>
            </w:r>
          </w:p>
        </w:tc>
        <w:tc>
          <w:tcPr>
            <w:tcW w:w="1701" w:type="dxa"/>
            <w:shd w:val="clear" w:color="auto" w:fill="B4C6E7" w:themeFill="accent1" w:themeFillTint="66"/>
          </w:tcPr>
          <w:p w14:paraId="634DCCAD" w14:textId="77777777"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Enzymatic</w:t>
            </w:r>
            <w:proofErr w:type="spellEnd"/>
            <w:r w:rsidRPr="00532C24">
              <w:rPr>
                <w:rFonts w:cstheme="minorHAnsi"/>
                <w:b/>
                <w:bCs/>
                <w:sz w:val="20"/>
                <w:szCs w:val="20"/>
                <w:lang w:val="fr-FR"/>
              </w:rPr>
              <w:t xml:space="preserve"> </w:t>
            </w:r>
            <w:proofErr w:type="spellStart"/>
            <w:r w:rsidRPr="00532C24">
              <w:rPr>
                <w:rFonts w:cstheme="minorHAnsi"/>
                <w:b/>
                <w:bCs/>
                <w:sz w:val="20"/>
                <w:szCs w:val="20"/>
                <w:lang w:val="fr-FR"/>
              </w:rPr>
              <w:t>activity</w:t>
            </w:r>
            <w:proofErr w:type="spellEnd"/>
          </w:p>
        </w:tc>
      </w:tr>
      <w:tr w:rsidR="004C511F" w:rsidRPr="00532C24" w14:paraId="6A852F18" w14:textId="77777777" w:rsidTr="0023659D">
        <w:tc>
          <w:tcPr>
            <w:tcW w:w="2014" w:type="dxa"/>
            <w:shd w:val="clear" w:color="auto" w:fill="D9E2F4"/>
          </w:tcPr>
          <w:p w14:paraId="59F85611" w14:textId="77777777" w:rsidR="004C511F" w:rsidRPr="00532C24" w:rsidRDefault="004C511F" w:rsidP="00B6665C">
            <w:pPr>
              <w:rPr>
                <w:rFonts w:cstheme="minorHAnsi"/>
                <w:sz w:val="20"/>
                <w:szCs w:val="20"/>
              </w:rPr>
            </w:pPr>
            <w:proofErr w:type="spellStart"/>
            <w:r w:rsidRPr="00532C24">
              <w:rPr>
                <w:rFonts w:cstheme="minorHAnsi"/>
                <w:sz w:val="20"/>
                <w:szCs w:val="20"/>
              </w:rPr>
              <w:t>Ferrario</w:t>
            </w:r>
            <w:proofErr w:type="spellEnd"/>
            <w:r w:rsidRPr="00532C24">
              <w:rPr>
                <w:rFonts w:cstheme="minorHAnsi"/>
                <w:sz w:val="20"/>
                <w:szCs w:val="20"/>
              </w:rPr>
              <w:t xml:space="preserve"> – 2005</w:t>
            </w:r>
          </w:p>
          <w:p w14:paraId="6F24443B" w14:textId="77777777" w:rsidR="004C511F" w:rsidRPr="00532C24" w:rsidRDefault="004C511F" w:rsidP="00B6665C">
            <w:pPr>
              <w:rPr>
                <w:rFonts w:cstheme="minorHAnsi"/>
                <w:sz w:val="20"/>
                <w:szCs w:val="20"/>
              </w:rPr>
            </w:pPr>
            <w:r w:rsidRPr="00532C24">
              <w:rPr>
                <w:rFonts w:cstheme="minorHAnsi"/>
                <w:sz w:val="20"/>
                <w:szCs w:val="20"/>
              </w:rPr>
              <w:t>Circulation</w:t>
            </w:r>
          </w:p>
          <w:p w14:paraId="270AB7CC" w14:textId="5CA56FB1" w:rsidR="004C511F" w:rsidRPr="00532C24" w:rsidRDefault="004C511F"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{"citationID":"Q9rBVrEb","properties":{"formattedCitation":"(Ferrario et al., 2005a)","plainCitation":"(Ferrario et al., 2005a)","noteIndex":0},"citationItems":[{"id":"ZXH4x4oi/BVKyq1TT","uris":["http://zotero.org/users/5732833/items/8YW69QJS"],"uri":["http://zotero.org/users/5732833/items/8YW69QJS"],"itemData":{"id":1576,"type":"article-journal","abstract":"Background—Angiotensin-converting enzyme 2 (ACE2) has emerged as a novel regulator of cardiac function and arterial pressure by converting angiotensin II (Ang II) into the vasodilator and antitrophic heptapeptide, angiotensin-(1–7) [Ang-(1–7)]. As the only known human homolog of ACE, the demonstration that ACE2 is insensitive to blockade by ACE inhibitors prompted us to define the effect of ACE inhibition on the ACE2 gene.\nMethods and Results—Blood pressure, cardiac rate, and plasma and cardiac tissue levels of Ang II and Ang-(1–7), together with cardiac ACE2, neprilysin, Ang II type 1 receptor (AT1), and mas receptor mRNAs, were measured in Lewis rats 12 days after continuous administration of vehicle, lisinopril, losartan, or both drugs combined in their drinking water. Equivalent decreases in blood pressure were obtained in rats given lisinopril or losartan alone or in combination. ACE inhibitor therapy caused a 1.8-fold increase in plasma Ang-(1–7), decreased plasma Ang II, and increased cardiac ACE2 mRNA but not cardiac ACE2 activity. Losartan increased plasma levels of both Ang II and Ang-(1–7), as well as cardiac ACE2 mRNA and cardiac ACE2 activity. Combination therapy duplicated the effects found in rats medicated with lisinopril, except that cardiac ACE2 mRNA fell to values found in vehicle-treated rats. Losartan treatment but not lisinopril increased cardiac tissue levels of Ang II and Ang-(1–7), whereas none of the treatments had an effect on cardiac neprilysin mRNA.\nConclusions—Selective blockade of either Ang II synthesis or activity induced increases in cardiac ACE2 gene expression and cardiac ACE2 activity, whereas the combination of losartan and lisinopril was associated with elevated cardiac ACE2 activity but not cardiac ACE2 mRNA. Although the predominant effect of ACE inhibition may result from the combined effect of reduced Ang II formation and Ang-(1–7) metabolism, the antihypertensive action of AT1 antagonists may in part be due to increased Ang II metabolism by ACE2. (Circulation. 2005;111:2605-2610.)","container-title":"Circulation","DOI":"10.1161/CIRCULATIONAHA.104.510461","ISSN":"0009-7322, 1524-4539","issue":"20","journalAbbreviation":"Circulation","language":"en","page":"2605-2610","source":"DOI.org (Crossref)","title":"Effect of Angiotensin-Converting Enzyme Inhibition and Angiotensin II Receptor Blockers on Cardiac Angiotensin-Converting Enzyme 2","volume":"111","author":[{"family":"Ferrario","given":"Carlos M."},{"family":"Jessup","given":"Jewell"},{"family":"Chappell","given":"Mark C."},{"family":"Averill","given":"David B."},{"family":"Brosnihan","given":"K. Bridget"},{"family":"Tallant","given":"E. Ann"},{"family":"Diz","given":"Debra I."},{"family":"Gallagher","given":"Patricia E."}],"issued":{"date-parts":[["2005",5,24]]}}}],"schema":"https://github.com/citation-style-language/schema/raw/master/csl-citation.json"}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(Ferrario et al., 2005a)</w:t>
            </w:r>
            <w:r w:rsidRPr="00532C24">
              <w:rPr>
                <w:rFonts w:cstheme="minorHAnsi"/>
                <w:sz w:val="20"/>
                <w:szCs w:val="20"/>
              </w:rPr>
              <w:fldChar w:fldCharType="end"/>
            </w:r>
          </w:p>
        </w:tc>
        <w:tc>
          <w:tcPr>
            <w:tcW w:w="1247" w:type="dxa"/>
          </w:tcPr>
          <w:p w14:paraId="6139DCFB" w14:textId="77777777" w:rsidR="004C511F" w:rsidRPr="00532C24" w:rsidRDefault="004C511F" w:rsidP="00B6665C">
            <w:pPr>
              <w:rPr>
                <w:rFonts w:cstheme="minorHAnsi"/>
                <w:sz w:val="20"/>
                <w:szCs w:val="20"/>
              </w:rPr>
            </w:pPr>
            <w:r w:rsidRPr="00532C24">
              <w:rPr>
                <w:rFonts w:cstheme="minorHAnsi"/>
                <w:sz w:val="20"/>
                <w:szCs w:val="20"/>
              </w:rPr>
              <w:t>Rat (Lewis)</w:t>
            </w:r>
          </w:p>
        </w:tc>
        <w:tc>
          <w:tcPr>
            <w:tcW w:w="1276" w:type="dxa"/>
          </w:tcPr>
          <w:p w14:paraId="03DF7B27" w14:textId="77777777" w:rsidR="004C511F" w:rsidRPr="00532C24" w:rsidRDefault="004C511F" w:rsidP="00B6665C">
            <w:pPr>
              <w:rPr>
                <w:rFonts w:cstheme="minorHAnsi"/>
                <w:sz w:val="20"/>
                <w:szCs w:val="20"/>
              </w:rPr>
            </w:pPr>
            <w:r w:rsidRPr="00532C24">
              <w:rPr>
                <w:rFonts w:cstheme="minorHAnsi"/>
                <w:sz w:val="20"/>
                <w:szCs w:val="20"/>
              </w:rPr>
              <w:t>Heart</w:t>
            </w:r>
          </w:p>
        </w:tc>
        <w:tc>
          <w:tcPr>
            <w:tcW w:w="1559" w:type="dxa"/>
          </w:tcPr>
          <w:p w14:paraId="2F844536" w14:textId="77777777" w:rsidR="004C511F" w:rsidRPr="00532C24" w:rsidRDefault="004C511F" w:rsidP="00B6665C">
            <w:pPr>
              <w:rPr>
                <w:rFonts w:cstheme="minorHAnsi"/>
                <w:sz w:val="20"/>
                <w:szCs w:val="20"/>
              </w:rPr>
            </w:pPr>
            <w:r w:rsidRPr="00532C24">
              <w:rPr>
                <w:rFonts w:cstheme="minorHAnsi"/>
                <w:sz w:val="20"/>
                <w:szCs w:val="20"/>
              </w:rPr>
              <w:t>WT</w:t>
            </w:r>
          </w:p>
        </w:tc>
        <w:tc>
          <w:tcPr>
            <w:tcW w:w="1559" w:type="dxa"/>
          </w:tcPr>
          <w:p w14:paraId="005FEB62"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7AD5BC01" w14:textId="77777777" w:rsidR="004C511F" w:rsidRPr="00532C24" w:rsidRDefault="004C511F" w:rsidP="00B6665C">
            <w:pPr>
              <w:rPr>
                <w:rFonts w:cstheme="minorHAnsi"/>
                <w:sz w:val="20"/>
                <w:szCs w:val="20"/>
              </w:rPr>
            </w:pPr>
            <w:r w:rsidRPr="00532C24">
              <w:rPr>
                <w:rFonts w:cstheme="minorHAnsi"/>
                <w:sz w:val="20"/>
                <w:szCs w:val="20"/>
              </w:rPr>
              <w:t>-</w:t>
            </w:r>
          </w:p>
        </w:tc>
        <w:tc>
          <w:tcPr>
            <w:tcW w:w="1417" w:type="dxa"/>
          </w:tcPr>
          <w:p w14:paraId="749A7569"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64973FE4" w14:textId="77777777" w:rsidR="004C511F" w:rsidRPr="00532C24" w:rsidRDefault="004C511F" w:rsidP="00B6665C">
            <w:pPr>
              <w:rPr>
                <w:rFonts w:cstheme="minorHAnsi"/>
                <w:b/>
                <w:bCs/>
                <w:sz w:val="20"/>
                <w:szCs w:val="20"/>
                <w:vertAlign w:val="superscript"/>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rPr>
              <w:t xml:space="preserve"> </w:t>
            </w:r>
            <w:r w:rsidRPr="00532C24">
              <w:rPr>
                <w:rFonts w:cstheme="minorHAnsi"/>
                <w:b/>
                <w:bCs/>
                <w:sz w:val="20"/>
                <w:szCs w:val="20"/>
                <w:vertAlign w:val="superscript"/>
                <w:lang w:val="fr-FR"/>
              </w:rPr>
              <w:sym w:font="Symbol" w:char="F0C4"/>
            </w:r>
          </w:p>
          <w:p w14:paraId="197B0CAF" w14:textId="77777777" w:rsidR="004C511F" w:rsidRPr="00532C24" w:rsidRDefault="004C511F" w:rsidP="00B6665C">
            <w:pPr>
              <w:rPr>
                <w:rFonts w:cstheme="minorHAnsi"/>
                <w:b/>
                <w:bCs/>
                <w:sz w:val="20"/>
                <w:szCs w:val="20"/>
                <w:vertAlign w:val="superscript"/>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rPr>
              <w:t xml:space="preserve"> </w:t>
            </w:r>
            <w:r w:rsidRPr="00532C24">
              <w:rPr>
                <w:rFonts w:cstheme="minorHAnsi"/>
                <w:b/>
                <w:bCs/>
                <w:sz w:val="20"/>
                <w:szCs w:val="20"/>
                <w:vertAlign w:val="superscript"/>
                <w:lang w:val="fr-FR"/>
              </w:rPr>
              <w:sym w:font="Symbol" w:char="F0C4"/>
            </w:r>
          </w:p>
          <w:p w14:paraId="0FD30720" w14:textId="1F83387D" w:rsidR="004C511F" w:rsidRPr="007935C2" w:rsidRDefault="004C511F" w:rsidP="00B6665C">
            <w:pPr>
              <w:rPr>
                <w:rFonts w:cstheme="minorHAnsi"/>
                <w:i/>
                <w:iCs/>
                <w:sz w:val="20"/>
                <w:szCs w:val="20"/>
              </w:rPr>
            </w:pPr>
            <w:r w:rsidRPr="00532C24">
              <w:rPr>
                <w:rFonts w:cstheme="minorHAnsi"/>
                <w:i/>
                <w:iCs/>
                <w:sz w:val="20"/>
                <w:szCs w:val="20"/>
              </w:rPr>
              <w:t>Stronger effect with ACEI than ARB</w:t>
            </w:r>
          </w:p>
          <w:p w14:paraId="2DC51E1C" w14:textId="77777777" w:rsidR="004C511F" w:rsidRPr="00532C24" w:rsidRDefault="004C511F" w:rsidP="00B6665C">
            <w:pPr>
              <w:rPr>
                <w:rFonts w:cstheme="minorHAnsi"/>
                <w:b/>
                <w:bCs/>
                <w:sz w:val="20"/>
                <w:szCs w:val="20"/>
                <w:vertAlign w:val="superscript"/>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iCs/>
                <w:sz w:val="20"/>
                <w:szCs w:val="20"/>
                <w:vertAlign w:val="superscript"/>
                <w:lang w:val="fr-FR"/>
              </w:rPr>
              <w:sym w:font="Symbol" w:char="F0D1"/>
            </w:r>
            <w:r w:rsidRPr="00532C24">
              <w:rPr>
                <w:rFonts w:cstheme="minorHAnsi"/>
                <w:b/>
                <w:bCs/>
                <w:iCs/>
                <w:sz w:val="20"/>
                <w:szCs w:val="20"/>
                <w:vertAlign w:val="superscript"/>
              </w:rPr>
              <w:t>+</w:t>
            </w:r>
            <w:r w:rsidRPr="00532C24">
              <w:rPr>
                <w:rFonts w:cstheme="minorHAnsi"/>
                <w:b/>
                <w:bCs/>
                <w:iCs/>
                <w:sz w:val="20"/>
                <w:szCs w:val="20"/>
                <w:vertAlign w:val="superscript"/>
                <w:lang w:val="fr-FR"/>
              </w:rPr>
              <w:sym w:font="Symbol" w:char="F0C4"/>
            </w:r>
          </w:p>
        </w:tc>
        <w:tc>
          <w:tcPr>
            <w:tcW w:w="1559" w:type="dxa"/>
          </w:tcPr>
          <w:p w14:paraId="7E20D695"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4CD51E18" w14:textId="77777777" w:rsidR="004C511F" w:rsidRPr="00532C24" w:rsidRDefault="004C511F" w:rsidP="00B6665C">
            <w:pPr>
              <w:rPr>
                <w:rFonts w:cstheme="minorHAnsi"/>
                <w:b/>
                <w:bCs/>
                <w:sz w:val="20"/>
                <w:szCs w:val="20"/>
                <w:vertAlign w:val="superscript"/>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r w:rsidRPr="00532C24">
              <w:rPr>
                <w:rFonts w:cstheme="minorHAnsi"/>
                <w:b/>
                <w:bCs/>
                <w:sz w:val="20"/>
                <w:szCs w:val="20"/>
                <w:vertAlign w:val="superscript"/>
              </w:rPr>
              <w:t xml:space="preserve"> </w:t>
            </w:r>
          </w:p>
          <w:p w14:paraId="26F06440" w14:textId="77777777" w:rsidR="004C511F" w:rsidRPr="00532C24" w:rsidRDefault="004C511F" w:rsidP="00B6665C">
            <w:pPr>
              <w:rPr>
                <w:rFonts w:cstheme="minorHAnsi"/>
                <w:b/>
                <w:bCs/>
                <w:sz w:val="20"/>
                <w:szCs w:val="20"/>
                <w:vertAlign w:val="superscript"/>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6F42A372" w14:textId="77777777" w:rsidR="004C511F" w:rsidRPr="00532C24" w:rsidRDefault="004C511F" w:rsidP="00B6665C">
            <w:pPr>
              <w:rPr>
                <w:rFonts w:cstheme="minorHAnsi"/>
                <w:sz w:val="20"/>
                <w:szCs w:val="20"/>
              </w:rPr>
            </w:pPr>
            <w:r w:rsidRPr="00532C24">
              <w:rPr>
                <w:rFonts w:cstheme="minorHAnsi"/>
                <w:iCs/>
                <w:sz w:val="20"/>
                <w:szCs w:val="20"/>
              </w:rPr>
              <w:t>ACE2</w:t>
            </w:r>
            <w:r w:rsidRPr="00532C24">
              <w:rPr>
                <w:rFonts w:eastAsia="Arial Unicode MS" w:cstheme="minorHAnsi"/>
                <w:sz w:val="20"/>
                <w:szCs w:val="20"/>
              </w:rPr>
              <w:t>↑</w:t>
            </w:r>
            <w:r w:rsidRPr="00532C24">
              <w:rPr>
                <w:rFonts w:cstheme="minorHAnsi"/>
                <w:b/>
                <w:bCs/>
                <w:iCs/>
                <w:sz w:val="20"/>
                <w:szCs w:val="20"/>
                <w:vertAlign w:val="superscript"/>
                <w:lang w:val="fr-FR"/>
              </w:rPr>
              <w:sym w:font="Symbol" w:char="F0D1"/>
            </w:r>
            <w:r w:rsidRPr="00532C24">
              <w:rPr>
                <w:rFonts w:cstheme="minorHAnsi"/>
                <w:b/>
                <w:bCs/>
                <w:iCs/>
                <w:sz w:val="20"/>
                <w:szCs w:val="20"/>
                <w:vertAlign w:val="superscript"/>
              </w:rPr>
              <w:t>+</w:t>
            </w:r>
            <w:r w:rsidRPr="00532C24">
              <w:rPr>
                <w:rFonts w:cstheme="minorHAnsi"/>
                <w:b/>
                <w:bCs/>
                <w:iCs/>
                <w:sz w:val="20"/>
                <w:szCs w:val="20"/>
                <w:vertAlign w:val="superscript"/>
                <w:lang w:val="fr-FR"/>
              </w:rPr>
              <w:sym w:font="Symbol" w:char="F0C4"/>
            </w:r>
          </w:p>
        </w:tc>
      </w:tr>
      <w:tr w:rsidR="004C511F" w:rsidRPr="009E36BA" w14:paraId="553BB546" w14:textId="77777777" w:rsidTr="0023659D">
        <w:tc>
          <w:tcPr>
            <w:tcW w:w="2014" w:type="dxa"/>
            <w:shd w:val="clear" w:color="auto" w:fill="D9E2F4"/>
          </w:tcPr>
          <w:p w14:paraId="126C8E1A" w14:textId="77777777" w:rsidR="004C511F" w:rsidRPr="00532C24" w:rsidRDefault="004C511F" w:rsidP="00B6665C">
            <w:pPr>
              <w:rPr>
                <w:rFonts w:cstheme="minorHAnsi"/>
                <w:sz w:val="20"/>
                <w:szCs w:val="20"/>
              </w:rPr>
            </w:pPr>
            <w:proofErr w:type="spellStart"/>
            <w:r w:rsidRPr="00532C24">
              <w:rPr>
                <w:rFonts w:cstheme="minorHAnsi"/>
                <w:sz w:val="20"/>
                <w:szCs w:val="20"/>
              </w:rPr>
              <w:t>Ferrario</w:t>
            </w:r>
            <w:proofErr w:type="spellEnd"/>
            <w:r w:rsidRPr="00532C24">
              <w:rPr>
                <w:rFonts w:cstheme="minorHAnsi"/>
                <w:sz w:val="20"/>
                <w:szCs w:val="20"/>
              </w:rPr>
              <w:t xml:space="preserve"> – 2005</w:t>
            </w:r>
          </w:p>
          <w:p w14:paraId="53A92FF5" w14:textId="77777777" w:rsidR="004C511F" w:rsidRPr="00532C24" w:rsidRDefault="004C511F" w:rsidP="00B6665C">
            <w:pPr>
              <w:rPr>
                <w:rFonts w:cstheme="minorHAnsi"/>
                <w:sz w:val="20"/>
                <w:szCs w:val="20"/>
              </w:rPr>
            </w:pPr>
            <w:r w:rsidRPr="00532C24">
              <w:rPr>
                <w:rFonts w:cstheme="minorHAnsi"/>
                <w:sz w:val="20"/>
                <w:szCs w:val="20"/>
              </w:rPr>
              <w:t xml:space="preserve">Kidney </w:t>
            </w:r>
            <w:proofErr w:type="spellStart"/>
            <w:r w:rsidRPr="00532C24">
              <w:rPr>
                <w:rFonts w:cstheme="minorHAnsi"/>
                <w:sz w:val="20"/>
                <w:szCs w:val="20"/>
              </w:rPr>
              <w:t>Int</w:t>
            </w:r>
            <w:proofErr w:type="spellEnd"/>
          </w:p>
          <w:p w14:paraId="699441E0" w14:textId="3B328243" w:rsidR="004C511F" w:rsidRPr="00474DDE" w:rsidRDefault="004C511F"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{"citationID":"IrKNhd3n","properties":{"formattedCitation":"(Ferrario et al., 2005b)","plainCitation":"(Ferrario et al., 2005b)","noteIndex":0},"citationItems":[{"id":"ZXH4x4oi/VlmpLsrh","uris":["http://zotero.org/users/5732833/items/M37K6XZE"],"uri":["http://zotero.org/users/5732833/items/M37K6XZE"],"itemData":{"id":1890,"type":"article-journal","abstract":"Background. Angiotensin-converting enzyme (ACE)2, a homologue of ACE, which is insensitive to ACE inhibitors and forms angiotensin-(1-7) [Ang-(1-7)] from angiotensin II (Ang II) with high efﬁciency was investigated in response to chronic blockade with lisinopril, losartan, and both drugs combined. Methods. Thirty-six adult Lewis rats were assigned to receive these medications in their drinking water for 2 weeks while their arterial pressure, water intake, and urine volume were recorded throughout the study. Measures of renal excretory variables included assessing excretion rates of angiotensin I (Ang I), Ang II and Ang-(1-7) while blood collected at the completion of the study was used for measures of plasma angiotensin concentrations. Samples from renal cortex were assayed for renin, angiotensinogen (Aogen), neprilysin, angiotensin types 1 and 2 (AT1 and AT2) and mas receptor mRNAs by semiquantitative reverse transcriptase (RT) real-time polymerase chain reaction (PCR). ACE2 activity was determined as the rate of Ang II conversion into Ang-(1-7). Results. Comparable blood pressure reductions were obtained in rats medicated with either lisinopril or losartan, whereas both drugs produced a greater decrease in arterial pressure. Polyuria was recorded in all three forms of treatment associated with reduced osmolality but no changes in creatinine excretion. Lisinopril augmented plasma levels and urinary excretion rates of Ang I and Ang-(1-7), while plasma Ang II was reduced with no effect on urinary Ang II. Losartan produced similar changes in plasma and urinary Ang-(1-7) but increased plasma Ang II without changing urinary Ang II excretion. Combination therapy mimicked the effects obtained with lisinopril on plasma and urinary Ang I and Ang-(1-7) levels. Renal cortex Aogen mRNA increased in rats medicated with either lisinopril or the combination, whereas all three treatments produced a robust increase in renal renin mRNA. In contrast, ACE, ACE2, neprilysin, AT1, and mas receptor mRNAs remained unchanged with all three treatments. Renal cortex ACE2 activity was signiﬁcantly augmented in rats medicated with lisinopril or losartan but not changed in those given the combination.","container-title":"Kidney International","DOI":"10.1111/j.1523-1755.2005.00675.x","ISSN":"00852538","issue":"5","journalAbbreviation":"Kidney International","language":"en","page":"2189-2196","source":"DOI.org (Crossref)","title":"Effects of renin-angiotensin system blockade on renal angiotensin-(1-7) forming enzymes and receptors","volume":"68","author":[{"family":"Ferrario","given":"Carlos M."},{"family":"Jessup","given":"Jewell"},{"family":"Gallagher","given":"Patricia E."},{"family":"Averill","given":"David B."},{"family":"Brosnihan","given":"K. Bridget"},{"family":"Ann Tallant","given":"E."},{"family":"Smith","given":"Ronald D."},{"family":"Chappell","given":"Mark C."}],"issued":{"date-parts":[["2005",11]]}}}],"schema":"https://github.com/citation-style-language/schema/raw/master/csl-citation.json"}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(Ferrario et al., 2005b)</w:t>
            </w:r>
            <w:r w:rsidRPr="00532C24">
              <w:rPr>
                <w:rFonts w:cstheme="minorHAnsi"/>
                <w:sz w:val="20"/>
                <w:szCs w:val="20"/>
              </w:rPr>
              <w:fldChar w:fldCharType="end"/>
            </w:r>
          </w:p>
        </w:tc>
        <w:tc>
          <w:tcPr>
            <w:tcW w:w="1247" w:type="dxa"/>
          </w:tcPr>
          <w:p w14:paraId="77B024AF" w14:textId="77777777" w:rsidR="004C511F" w:rsidRPr="00474DDE" w:rsidRDefault="004C511F" w:rsidP="00B6665C">
            <w:pPr>
              <w:rPr>
                <w:rFonts w:cstheme="minorHAnsi"/>
                <w:sz w:val="20"/>
                <w:szCs w:val="20"/>
              </w:rPr>
            </w:pPr>
            <w:r w:rsidRPr="00474DDE">
              <w:rPr>
                <w:rFonts w:cstheme="minorHAnsi"/>
                <w:sz w:val="20"/>
                <w:szCs w:val="20"/>
              </w:rPr>
              <w:t>Rat (Lewis)</w:t>
            </w:r>
          </w:p>
        </w:tc>
        <w:tc>
          <w:tcPr>
            <w:tcW w:w="1276" w:type="dxa"/>
          </w:tcPr>
          <w:p w14:paraId="3B7C4682" w14:textId="77777777" w:rsidR="004C511F" w:rsidRPr="00474DDE" w:rsidRDefault="004C511F" w:rsidP="00B6665C">
            <w:pPr>
              <w:rPr>
                <w:rFonts w:cstheme="minorHAnsi"/>
                <w:sz w:val="20"/>
                <w:szCs w:val="20"/>
              </w:rPr>
            </w:pPr>
            <w:r w:rsidRPr="00474DDE">
              <w:rPr>
                <w:rFonts w:cstheme="minorHAnsi"/>
                <w:sz w:val="20"/>
                <w:szCs w:val="20"/>
              </w:rPr>
              <w:t>Kidney</w:t>
            </w:r>
          </w:p>
        </w:tc>
        <w:tc>
          <w:tcPr>
            <w:tcW w:w="1559" w:type="dxa"/>
          </w:tcPr>
          <w:p w14:paraId="29A9C9A9" w14:textId="77777777" w:rsidR="004C511F" w:rsidRPr="00474DDE" w:rsidRDefault="004C511F" w:rsidP="00B6665C">
            <w:pPr>
              <w:rPr>
                <w:rFonts w:cstheme="minorHAnsi"/>
                <w:sz w:val="20"/>
                <w:szCs w:val="20"/>
              </w:rPr>
            </w:pPr>
            <w:r w:rsidRPr="00474DDE">
              <w:rPr>
                <w:rFonts w:cstheme="minorHAnsi"/>
                <w:sz w:val="20"/>
                <w:szCs w:val="20"/>
              </w:rPr>
              <w:t>WT</w:t>
            </w:r>
          </w:p>
        </w:tc>
        <w:tc>
          <w:tcPr>
            <w:tcW w:w="1559" w:type="dxa"/>
          </w:tcPr>
          <w:p w14:paraId="71AA2977" w14:textId="77777777" w:rsidR="004C511F" w:rsidRPr="00474DDE" w:rsidRDefault="004C511F" w:rsidP="00B6665C">
            <w:pPr>
              <w:rPr>
                <w:rFonts w:cstheme="minorHAnsi"/>
                <w:sz w:val="20"/>
                <w:szCs w:val="20"/>
              </w:rPr>
            </w:pPr>
            <w:r w:rsidRPr="00474DDE">
              <w:rPr>
                <w:rFonts w:cstheme="minorHAnsi"/>
                <w:sz w:val="20"/>
                <w:szCs w:val="20"/>
              </w:rPr>
              <w:t>-</w:t>
            </w:r>
          </w:p>
        </w:tc>
        <w:tc>
          <w:tcPr>
            <w:tcW w:w="1418" w:type="dxa"/>
          </w:tcPr>
          <w:p w14:paraId="2805A89A" w14:textId="77777777" w:rsidR="004C511F" w:rsidRPr="00474DDE" w:rsidRDefault="004C511F" w:rsidP="00B6665C">
            <w:pPr>
              <w:rPr>
                <w:rFonts w:cstheme="minorHAnsi"/>
                <w:sz w:val="20"/>
                <w:szCs w:val="20"/>
              </w:rPr>
            </w:pPr>
            <w:r w:rsidRPr="00474DDE">
              <w:rPr>
                <w:rFonts w:cstheme="minorHAnsi"/>
                <w:sz w:val="20"/>
                <w:szCs w:val="20"/>
              </w:rPr>
              <w:t>-</w:t>
            </w:r>
          </w:p>
        </w:tc>
        <w:tc>
          <w:tcPr>
            <w:tcW w:w="1417" w:type="dxa"/>
          </w:tcPr>
          <w:p w14:paraId="7C21E4D9" w14:textId="77777777" w:rsidR="004C511F" w:rsidRPr="00474DDE" w:rsidRDefault="004C511F" w:rsidP="00B6665C">
            <w:pPr>
              <w:rPr>
                <w:rFonts w:cstheme="minorHAnsi"/>
                <w:sz w:val="20"/>
                <w:szCs w:val="20"/>
              </w:rPr>
            </w:pPr>
            <w:r w:rsidRPr="00474DDE">
              <w:rPr>
                <w:rFonts w:cstheme="minorHAnsi"/>
                <w:sz w:val="20"/>
                <w:szCs w:val="20"/>
              </w:rPr>
              <w:t>-</w:t>
            </w:r>
          </w:p>
        </w:tc>
        <w:tc>
          <w:tcPr>
            <w:tcW w:w="1701" w:type="dxa"/>
          </w:tcPr>
          <w:p w14:paraId="3B554EEB" w14:textId="77777777" w:rsidR="004C511F" w:rsidRPr="00474DDE" w:rsidRDefault="004C511F" w:rsidP="00B6665C">
            <w:pPr>
              <w:rPr>
                <w:rFonts w:cstheme="minorHAnsi"/>
                <w:sz w:val="20"/>
                <w:szCs w:val="20"/>
              </w:rPr>
            </w:pPr>
            <w:r w:rsidRPr="00474DDE">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474DDE">
              <w:rPr>
                <w:rFonts w:cstheme="minorHAnsi"/>
                <w:b/>
                <w:bCs/>
                <w:sz w:val="20"/>
                <w:szCs w:val="20"/>
                <w:vertAlign w:val="superscript"/>
              </w:rPr>
              <w:t xml:space="preserve"> </w:t>
            </w:r>
            <w:r w:rsidRPr="00532C24">
              <w:rPr>
                <w:rFonts w:cstheme="minorHAnsi"/>
                <w:b/>
                <w:bCs/>
                <w:sz w:val="20"/>
                <w:szCs w:val="20"/>
                <w:vertAlign w:val="superscript"/>
                <w:lang w:val="fr-FR"/>
              </w:rPr>
              <w:sym w:font="Symbol" w:char="F0C4"/>
            </w:r>
          </w:p>
          <w:p w14:paraId="52C17166" w14:textId="77777777" w:rsidR="004C511F" w:rsidRPr="00474DDE" w:rsidRDefault="004C511F" w:rsidP="00B6665C">
            <w:pPr>
              <w:rPr>
                <w:rFonts w:cstheme="minorHAnsi"/>
                <w:sz w:val="20"/>
                <w:szCs w:val="20"/>
              </w:rPr>
            </w:pPr>
          </w:p>
        </w:tc>
        <w:tc>
          <w:tcPr>
            <w:tcW w:w="1559" w:type="dxa"/>
          </w:tcPr>
          <w:p w14:paraId="622842B3" w14:textId="77777777" w:rsidR="004C511F" w:rsidRPr="00474DDE" w:rsidRDefault="004C511F" w:rsidP="00B6665C">
            <w:pPr>
              <w:rPr>
                <w:rFonts w:cstheme="minorHAnsi"/>
                <w:sz w:val="20"/>
                <w:szCs w:val="20"/>
              </w:rPr>
            </w:pPr>
            <w:r w:rsidRPr="00474DDE">
              <w:rPr>
                <w:rFonts w:cstheme="minorHAnsi"/>
                <w:sz w:val="20"/>
                <w:szCs w:val="20"/>
              </w:rPr>
              <w:t>-</w:t>
            </w:r>
          </w:p>
        </w:tc>
        <w:tc>
          <w:tcPr>
            <w:tcW w:w="1701" w:type="dxa"/>
          </w:tcPr>
          <w:p w14:paraId="3D93B567" w14:textId="77777777" w:rsidR="004C511F" w:rsidRPr="00474DDE" w:rsidRDefault="004C511F" w:rsidP="00B6665C">
            <w:pPr>
              <w:rPr>
                <w:rFonts w:cstheme="minorHAnsi"/>
                <w:sz w:val="20"/>
                <w:szCs w:val="20"/>
              </w:rPr>
            </w:pPr>
            <w:r w:rsidRPr="00474DDE">
              <w:rPr>
                <w:rFonts w:cstheme="minorHAnsi"/>
                <w:sz w:val="20"/>
                <w:szCs w:val="20"/>
              </w:rPr>
              <w:t xml:space="preserve">ACE2 </w:t>
            </w:r>
            <w:r w:rsidRPr="00474DDE">
              <w:rPr>
                <w:rFonts w:eastAsia="Arial Unicode MS" w:cstheme="minorHAnsi"/>
                <w:sz w:val="20"/>
                <w:szCs w:val="20"/>
              </w:rPr>
              <w:t>↑</w:t>
            </w:r>
            <w:r w:rsidRPr="00532C24">
              <w:rPr>
                <w:rFonts w:cstheme="minorHAnsi"/>
                <w:b/>
                <w:bCs/>
                <w:sz w:val="20"/>
                <w:szCs w:val="20"/>
                <w:vertAlign w:val="superscript"/>
                <w:lang w:val="fr-FR"/>
              </w:rPr>
              <w:sym w:font="Symbol" w:char="F0D1"/>
            </w:r>
            <w:r w:rsidRPr="00474DDE" w:rsidDel="00E565A0">
              <w:rPr>
                <w:rFonts w:cstheme="minorHAnsi"/>
                <w:sz w:val="20"/>
                <w:szCs w:val="20"/>
              </w:rPr>
              <w:t xml:space="preserve"> </w:t>
            </w:r>
            <w:r w:rsidRPr="00532C24">
              <w:rPr>
                <w:rFonts w:cstheme="minorHAnsi"/>
                <w:b/>
                <w:bCs/>
                <w:sz w:val="20"/>
                <w:szCs w:val="20"/>
                <w:vertAlign w:val="superscript"/>
                <w:lang w:val="fr-FR"/>
              </w:rPr>
              <w:sym w:font="Symbol" w:char="F0C4"/>
            </w:r>
          </w:p>
          <w:p w14:paraId="17F2B5F8" w14:textId="77777777" w:rsidR="004C511F" w:rsidRPr="00474DDE" w:rsidRDefault="004C511F" w:rsidP="00B6665C">
            <w:pPr>
              <w:rPr>
                <w:rFonts w:cstheme="minorHAnsi"/>
                <w:sz w:val="20"/>
                <w:szCs w:val="20"/>
              </w:rPr>
            </w:pPr>
            <w:r w:rsidRPr="00474DDE">
              <w:rPr>
                <w:rFonts w:cstheme="minorHAnsi"/>
                <w:iCs/>
                <w:sz w:val="20"/>
                <w:szCs w:val="20"/>
              </w:rPr>
              <w:t>ACE2</w:t>
            </w:r>
            <w:r w:rsidRPr="00532C24">
              <w:rPr>
                <w:rFonts w:cstheme="minorHAnsi"/>
                <w:iCs/>
                <w:sz w:val="20"/>
                <w:szCs w:val="20"/>
                <w:lang w:val="fr-FR"/>
              </w:rPr>
              <w:sym w:font="Symbol" w:char="F0AB"/>
            </w:r>
            <w:r w:rsidRPr="00532C24">
              <w:rPr>
                <w:rFonts w:cstheme="minorHAnsi"/>
                <w:b/>
                <w:bCs/>
                <w:iCs/>
                <w:sz w:val="20"/>
                <w:szCs w:val="20"/>
                <w:vertAlign w:val="superscript"/>
                <w:lang w:val="fr-FR"/>
              </w:rPr>
              <w:sym w:font="Symbol" w:char="F0D1"/>
            </w:r>
            <w:r w:rsidRPr="00474DDE">
              <w:rPr>
                <w:rFonts w:cstheme="minorHAnsi"/>
                <w:b/>
                <w:bCs/>
                <w:iCs/>
                <w:sz w:val="20"/>
                <w:szCs w:val="20"/>
                <w:vertAlign w:val="superscript"/>
              </w:rPr>
              <w:t>+</w:t>
            </w:r>
            <w:r w:rsidRPr="00532C24">
              <w:rPr>
                <w:rFonts w:cstheme="minorHAnsi"/>
                <w:b/>
                <w:bCs/>
                <w:iCs/>
                <w:sz w:val="20"/>
                <w:szCs w:val="20"/>
                <w:vertAlign w:val="superscript"/>
                <w:lang w:val="fr-FR"/>
              </w:rPr>
              <w:sym w:font="Symbol" w:char="F0C4"/>
            </w:r>
          </w:p>
        </w:tc>
      </w:tr>
      <w:tr w:rsidR="004C511F" w:rsidRPr="00532C24" w14:paraId="23274203" w14:textId="77777777" w:rsidTr="0023659D">
        <w:tc>
          <w:tcPr>
            <w:tcW w:w="2014" w:type="dxa"/>
            <w:vMerge w:val="restart"/>
            <w:shd w:val="clear" w:color="auto" w:fill="D9E2F4"/>
          </w:tcPr>
          <w:p w14:paraId="6EA61186" w14:textId="77777777" w:rsidR="004C511F" w:rsidRPr="00DA325F" w:rsidRDefault="004C511F" w:rsidP="00B6665C">
            <w:pPr>
              <w:rPr>
                <w:rFonts w:cstheme="minorHAnsi"/>
                <w:sz w:val="20"/>
                <w:szCs w:val="20"/>
                <w:lang w:val="fr-FR"/>
              </w:rPr>
            </w:pPr>
            <w:proofErr w:type="spellStart"/>
            <w:r w:rsidRPr="00DA325F">
              <w:rPr>
                <w:rFonts w:cstheme="minorHAnsi"/>
                <w:sz w:val="20"/>
                <w:szCs w:val="20"/>
                <w:lang w:val="fr-FR"/>
              </w:rPr>
              <w:t>Ocaranza</w:t>
            </w:r>
            <w:proofErr w:type="spellEnd"/>
            <w:r w:rsidRPr="00DA325F">
              <w:rPr>
                <w:rFonts w:cstheme="minorHAnsi"/>
                <w:sz w:val="20"/>
                <w:szCs w:val="20"/>
                <w:lang w:val="fr-FR"/>
              </w:rPr>
              <w:t xml:space="preserve"> – 2006</w:t>
            </w:r>
          </w:p>
          <w:p w14:paraId="1699347D" w14:textId="4E39326F" w:rsidR="004C511F" w:rsidRPr="00DA325F" w:rsidRDefault="004C511F" w:rsidP="00B6665C">
            <w:pPr>
              <w:rPr>
                <w:rFonts w:cstheme="minorHAnsi"/>
                <w:sz w:val="20"/>
                <w:szCs w:val="20"/>
                <w:lang w:val="fr-FR"/>
              </w:rPr>
            </w:pPr>
            <w:r w:rsidRPr="00DA325F">
              <w:rPr>
                <w:rFonts w:cstheme="minorHAnsi"/>
                <w:sz w:val="20"/>
                <w:szCs w:val="20"/>
                <w:lang w:val="fr-FR"/>
              </w:rPr>
              <w:t>Hypertension</w:t>
            </w:r>
          </w:p>
          <w:p w14:paraId="73FB2C60" w14:textId="59F6DC64" w:rsidR="004C511F" w:rsidRPr="00532C24" w:rsidRDefault="004C511F" w:rsidP="00803A4C">
            <w:pPr>
              <w:rPr>
                <w:rFonts w:cstheme="minorHAnsi"/>
                <w:sz w:val="20"/>
                <w:szCs w:val="20"/>
                <w:lang w:val="fr-FR"/>
              </w:rPr>
            </w:pPr>
            <w:r w:rsidRPr="00532C24">
              <w:rPr>
                <w:rFonts w:cstheme="minorHAnsi"/>
                <w:sz w:val="20"/>
                <w:szCs w:val="20"/>
                <w:lang w:val="fr-FR"/>
              </w:rPr>
              <w:fldChar w:fldCharType="begin"/>
            </w:r>
            <w:r w:rsidR="00803A4C">
              <w:rPr>
                <w:rFonts w:cstheme="minorHAnsi"/>
                <w:sz w:val="20"/>
                <w:szCs w:val="20"/>
                <w:lang w:val="fr-FR"/>
              </w:rPr>
              <w:instrText xml:space="preserve"> ADDIN ZOTERO_ITEM CSL_CITATION {"citationID":"3ERNF44U","properties":{"formattedCitation":"(Ocaranza et al., 2006)","plainCitation":"(Ocaranza et al., 2006)","noteIndex":0},"citationItems":[{"id":"ZXH4x4oi/WevBTjcl","uris":["http://zotero.org/users/5732833/items/WWCZKI9E"],"uri":["http://zotero.org/users/5732833/items/WWCZKI9E"],"itemData":{"id":1559,"type":"article-journal","container-title":"Hypertension","DOI":"10.1161/01.HYP.0000237862.94083.45","ISSN":"0194-911X, 1524-4563","issue":"4","journalAbbreviation":"Hypertension","language":"en","page":"572-578","source":"DOI.org (Crossref)","title":"Enalapril Attenuates Downregulation of Angiotensin-Converting Enzyme 2 in the Late Phase of Ventricular Dysfunction in Myocardial Infarcted Rat","volume":"48","author":[{"family":"Ocaranza","given":"María Paz"},{"family":"Godoy","given":"Ivan"},{"family":"Jalil","given":"Jorge E."},{"family":"Varas","given":"Manuel"},{"family":"Collantes","given":"Patricia"},{"family":"Pinto","given":"Melissa"},{"family":"Roman","given":"Maritza"},{"family":"Ramirez","given":"Cristián"},{"family":"Copaja","given":"Miguel"},{"family":"Diaz-Araya","given":"Guillermo"},{"family":"Castro","given":"Pablo"},{"family":"Lavandero","given":"Sergio"}],"issued":{"date-parts":[["2006",10]]}}}],"schema":"https://github.com/citation-style-language/schema/raw/master/csl-citation.json"} </w:instrText>
            </w:r>
            <w:r w:rsidRPr="00532C24">
              <w:rPr>
                <w:rFonts w:cstheme="minorHAnsi"/>
                <w:sz w:val="20"/>
                <w:szCs w:val="20"/>
                <w:lang w:val="fr-FR"/>
              </w:rPr>
              <w:fldChar w:fldCharType="separate"/>
            </w:r>
            <w:r w:rsidR="00803A4C" w:rsidRPr="007935C2">
              <w:rPr>
                <w:rFonts w:ascii="Calibri" w:hAnsi="Calibri"/>
                <w:sz w:val="20"/>
                <w:lang w:val="fr-FR"/>
              </w:rPr>
              <w:t>(Ocaranza et al., 2006)</w:t>
            </w:r>
            <w:r w:rsidRPr="00532C24">
              <w:rPr>
                <w:rFonts w:cstheme="minorHAnsi"/>
                <w:sz w:val="20"/>
                <w:szCs w:val="20"/>
                <w:lang w:val="fr-FR"/>
              </w:rPr>
              <w:fldChar w:fldCharType="end"/>
            </w:r>
          </w:p>
        </w:tc>
        <w:tc>
          <w:tcPr>
            <w:tcW w:w="1247" w:type="dxa"/>
            <w:vMerge w:val="restart"/>
          </w:tcPr>
          <w:p w14:paraId="05E251E5" w14:textId="77777777" w:rsidR="004C511F" w:rsidRPr="00532C24" w:rsidRDefault="004C511F" w:rsidP="00B6665C">
            <w:pPr>
              <w:rPr>
                <w:rFonts w:cstheme="minorHAnsi"/>
                <w:sz w:val="20"/>
                <w:szCs w:val="20"/>
                <w:lang w:val="fr-FR"/>
              </w:rPr>
            </w:pPr>
            <w:r w:rsidRPr="00532C24">
              <w:rPr>
                <w:rFonts w:cstheme="minorHAnsi"/>
                <w:sz w:val="20"/>
                <w:szCs w:val="20"/>
              </w:rPr>
              <w:t>Rat (Sprague-</w:t>
            </w:r>
            <w:proofErr w:type="spellStart"/>
            <w:r w:rsidRPr="00532C24">
              <w:rPr>
                <w:rFonts w:cstheme="minorHAnsi"/>
                <w:sz w:val="20"/>
                <w:szCs w:val="20"/>
              </w:rPr>
              <w:t>Dawley</w:t>
            </w:r>
            <w:proofErr w:type="spellEnd"/>
            <w:r w:rsidRPr="00532C24">
              <w:rPr>
                <w:rFonts w:cstheme="minorHAnsi"/>
                <w:sz w:val="20"/>
                <w:szCs w:val="20"/>
              </w:rPr>
              <w:t>)</w:t>
            </w:r>
          </w:p>
        </w:tc>
        <w:tc>
          <w:tcPr>
            <w:tcW w:w="1276" w:type="dxa"/>
          </w:tcPr>
          <w:p w14:paraId="566C6AC6" w14:textId="77777777" w:rsidR="004C511F" w:rsidRPr="00532C24" w:rsidRDefault="004C511F" w:rsidP="00B6665C">
            <w:pPr>
              <w:rPr>
                <w:rFonts w:cstheme="minorHAnsi"/>
                <w:sz w:val="20"/>
                <w:szCs w:val="20"/>
                <w:lang w:val="fr-FR"/>
              </w:rPr>
            </w:pPr>
            <w:r w:rsidRPr="00532C24">
              <w:rPr>
                <w:rFonts w:cstheme="minorHAnsi"/>
                <w:sz w:val="20"/>
                <w:szCs w:val="20"/>
              </w:rPr>
              <w:t>Heart</w:t>
            </w:r>
          </w:p>
        </w:tc>
        <w:tc>
          <w:tcPr>
            <w:tcW w:w="1559" w:type="dxa"/>
            <w:vMerge w:val="restart"/>
          </w:tcPr>
          <w:p w14:paraId="18490AB2" w14:textId="77777777" w:rsidR="004C511F" w:rsidRPr="00532C24" w:rsidRDefault="004C511F" w:rsidP="00B6665C">
            <w:pPr>
              <w:rPr>
                <w:rFonts w:cstheme="minorHAnsi"/>
                <w:sz w:val="20"/>
                <w:szCs w:val="20"/>
                <w:lang w:val="fr-FR"/>
              </w:rPr>
            </w:pPr>
            <w:r w:rsidRPr="00532C24">
              <w:rPr>
                <w:rFonts w:cstheme="minorHAnsi"/>
                <w:sz w:val="20"/>
                <w:szCs w:val="20"/>
              </w:rPr>
              <w:t>Myocardial Infarction (LCA ligation)</w:t>
            </w:r>
          </w:p>
        </w:tc>
        <w:tc>
          <w:tcPr>
            <w:tcW w:w="1559" w:type="dxa"/>
          </w:tcPr>
          <w:p w14:paraId="452BFD32" w14:textId="77777777" w:rsidR="004C511F" w:rsidRPr="00532C24" w:rsidRDefault="004C511F" w:rsidP="00B6665C">
            <w:pPr>
              <w:rPr>
                <w:rFonts w:cstheme="minorHAnsi"/>
                <w:sz w:val="20"/>
                <w:szCs w:val="20"/>
                <w:u w:val="single"/>
              </w:rPr>
            </w:pPr>
            <w:r w:rsidRPr="00532C24">
              <w:rPr>
                <w:rFonts w:cstheme="minorHAnsi"/>
                <w:sz w:val="20"/>
                <w:szCs w:val="20"/>
                <w:u w:val="single"/>
              </w:rPr>
              <w:t xml:space="preserve">At 8 weeks </w:t>
            </w:r>
          </w:p>
          <w:p w14:paraId="439D3949" w14:textId="77777777" w:rsidR="004C511F" w:rsidRPr="00532C24" w:rsidRDefault="004C511F" w:rsidP="00B6665C">
            <w:pPr>
              <w:rPr>
                <w:rFonts w:eastAsia="Arial Unicode MS" w:cstheme="minorHAnsi"/>
                <w:sz w:val="20"/>
                <w:szCs w:val="20"/>
                <w:lang w:val="fr-FR"/>
              </w:rPr>
            </w:pPr>
            <w:r w:rsidRPr="00532C24">
              <w:rPr>
                <w:rFonts w:cstheme="minorHAnsi"/>
                <w:sz w:val="20"/>
                <w:szCs w:val="20"/>
              </w:rPr>
              <w:t xml:space="preserve">ACE </w:t>
            </w:r>
            <w:r w:rsidRPr="00532C24">
              <w:rPr>
                <w:rFonts w:eastAsia="Arial Unicode MS" w:cstheme="minorHAnsi"/>
                <w:sz w:val="20"/>
                <w:szCs w:val="20"/>
                <w:lang w:val="fr-FR"/>
              </w:rPr>
              <w:t>↑</w:t>
            </w:r>
          </w:p>
          <w:p w14:paraId="01AB825C" w14:textId="77777777" w:rsidR="004C511F" w:rsidRPr="00532C24" w:rsidRDefault="004C511F" w:rsidP="00B6665C">
            <w:pPr>
              <w:rPr>
                <w:rFonts w:cstheme="minorHAnsi"/>
                <w:sz w:val="20"/>
                <w:szCs w:val="20"/>
                <w:lang w:val="fr-FR"/>
              </w:rPr>
            </w:pPr>
            <w:r w:rsidRPr="00532C24">
              <w:rPr>
                <w:rFonts w:eastAsia="Arial Unicode MS" w:cstheme="minorHAnsi"/>
                <w:sz w:val="20"/>
                <w:szCs w:val="20"/>
                <w:lang w:val="fr-FR"/>
              </w:rPr>
              <w:t>ACE2 ↓</w:t>
            </w:r>
          </w:p>
        </w:tc>
        <w:tc>
          <w:tcPr>
            <w:tcW w:w="1418" w:type="dxa"/>
          </w:tcPr>
          <w:p w14:paraId="2BB4B8EC"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417" w:type="dxa"/>
          </w:tcPr>
          <w:p w14:paraId="4F2703BD" w14:textId="77777777" w:rsidR="004C511F" w:rsidRPr="00532C24" w:rsidRDefault="004C511F" w:rsidP="00B6665C">
            <w:pPr>
              <w:rPr>
                <w:rFonts w:cstheme="minorHAnsi"/>
                <w:sz w:val="20"/>
                <w:szCs w:val="20"/>
                <w:u w:val="single"/>
              </w:rPr>
            </w:pPr>
            <w:r w:rsidRPr="00532C24">
              <w:rPr>
                <w:rFonts w:cstheme="minorHAnsi"/>
                <w:sz w:val="20"/>
                <w:szCs w:val="20"/>
                <w:u w:val="single"/>
              </w:rPr>
              <w:t>At 1 week</w:t>
            </w:r>
          </w:p>
          <w:p w14:paraId="26C73783"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43A96BDD" w14:textId="77777777" w:rsidR="004C511F" w:rsidRPr="00532C24" w:rsidRDefault="004C511F" w:rsidP="00B6665C">
            <w:pPr>
              <w:rPr>
                <w:rFonts w:eastAsia="Arial Unicode MS" w:cstheme="minorHAnsi"/>
                <w:sz w:val="20"/>
                <w:szCs w:val="20"/>
                <w:vertAlign w:val="superscript"/>
              </w:rPr>
            </w:pPr>
            <w:r w:rsidRPr="00532C24">
              <w:rPr>
                <w:rFonts w:eastAsia="Arial Unicode MS" w:cstheme="minorHAnsi"/>
                <w:sz w:val="20"/>
                <w:szCs w:val="20"/>
              </w:rPr>
              <w:t>ACE2 ↑</w:t>
            </w:r>
          </w:p>
          <w:p w14:paraId="559BDDDE" w14:textId="77777777" w:rsidR="004C511F" w:rsidRPr="00532C24" w:rsidRDefault="004C511F" w:rsidP="00B6665C">
            <w:pPr>
              <w:rPr>
                <w:rFonts w:cstheme="minorHAnsi"/>
                <w:sz w:val="20"/>
                <w:szCs w:val="20"/>
                <w:u w:val="single"/>
              </w:rPr>
            </w:pPr>
            <w:r w:rsidRPr="00532C24">
              <w:rPr>
                <w:rFonts w:cstheme="minorHAnsi"/>
                <w:sz w:val="20"/>
                <w:szCs w:val="20"/>
                <w:u w:val="single"/>
              </w:rPr>
              <w:t>At 8 weeks</w:t>
            </w:r>
          </w:p>
          <w:p w14:paraId="579B6CA8"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00A44F2A" w14:textId="77777777" w:rsidR="004C511F" w:rsidRPr="00532C24" w:rsidRDefault="004C511F" w:rsidP="00B6665C">
            <w:pPr>
              <w:rPr>
                <w:rFonts w:cstheme="minorHAnsi"/>
                <w:sz w:val="20"/>
                <w:szCs w:val="20"/>
              </w:rPr>
            </w:pPr>
            <w:r w:rsidRPr="00532C24">
              <w:rPr>
                <w:rFonts w:eastAsia="Arial Unicode MS" w:cstheme="minorHAnsi"/>
                <w:sz w:val="20"/>
                <w:szCs w:val="20"/>
              </w:rPr>
              <w:t>ACE2 ↓</w:t>
            </w:r>
          </w:p>
        </w:tc>
        <w:tc>
          <w:tcPr>
            <w:tcW w:w="1701" w:type="dxa"/>
          </w:tcPr>
          <w:p w14:paraId="3A7DA17A" w14:textId="77777777" w:rsidR="004C511F" w:rsidRPr="00532C24" w:rsidRDefault="004C511F" w:rsidP="00B6665C">
            <w:pPr>
              <w:rPr>
                <w:rFonts w:cstheme="minorHAnsi"/>
                <w:sz w:val="20"/>
                <w:szCs w:val="20"/>
                <w:u w:val="single"/>
              </w:rPr>
            </w:pPr>
            <w:r w:rsidRPr="00532C24">
              <w:rPr>
                <w:rFonts w:cstheme="minorHAnsi"/>
                <w:sz w:val="20"/>
                <w:szCs w:val="20"/>
                <w:u w:val="single"/>
              </w:rPr>
              <w:t>At 8 weeks</w:t>
            </w:r>
          </w:p>
          <w:p w14:paraId="00A8870A" w14:textId="77777777" w:rsidR="004C511F" w:rsidRPr="00532C24" w:rsidRDefault="004C511F" w:rsidP="00B6665C">
            <w:pPr>
              <w:rPr>
                <w:rFonts w:cstheme="minorHAnsi"/>
                <w:sz w:val="20"/>
                <w:szCs w:val="20"/>
              </w:rPr>
            </w:pPr>
            <w:r w:rsidRPr="0026184C">
              <w:rPr>
                <w:rFonts w:cstheme="minorHAnsi"/>
                <w:sz w:val="20"/>
                <w:szCs w:val="20"/>
                <w:u w:val="single"/>
              </w:rPr>
              <w:t>In sham-model</w:t>
            </w:r>
            <w:r w:rsidRPr="00532C24">
              <w:rPr>
                <w:rFonts w:cstheme="minorHAnsi"/>
                <w:sz w:val="20"/>
                <w:szCs w:val="20"/>
              </w:rPr>
              <w:t>:</w:t>
            </w:r>
          </w:p>
          <w:p w14:paraId="5C512EA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3178647D" w14:textId="77777777" w:rsidR="004C511F" w:rsidRPr="00532C24" w:rsidRDefault="004C511F" w:rsidP="00B6665C">
            <w:pPr>
              <w:rPr>
                <w:rFonts w:cstheme="minorHAnsi"/>
                <w:sz w:val="20"/>
                <w:szCs w:val="20"/>
              </w:rPr>
            </w:pPr>
            <w:r w:rsidRPr="00532C24">
              <w:rPr>
                <w:rFonts w:cstheme="minorHAnsi"/>
                <w:sz w:val="20"/>
                <w:szCs w:val="20"/>
              </w:rPr>
              <w:t>ACE2</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72B3D2D8" w14:textId="77777777" w:rsidR="004C511F" w:rsidRPr="00532C24" w:rsidRDefault="004C511F" w:rsidP="00B6665C">
            <w:pPr>
              <w:rPr>
                <w:rFonts w:cstheme="minorHAnsi"/>
                <w:sz w:val="20"/>
                <w:szCs w:val="20"/>
              </w:rPr>
            </w:pPr>
            <w:r w:rsidRPr="0026184C">
              <w:rPr>
                <w:rFonts w:cstheme="minorHAnsi"/>
                <w:sz w:val="20"/>
                <w:szCs w:val="20"/>
                <w:u w:val="single"/>
              </w:rPr>
              <w:t>In disease-model</w:t>
            </w:r>
            <w:r w:rsidRPr="00532C24">
              <w:rPr>
                <w:rFonts w:cstheme="minorHAnsi"/>
                <w:sz w:val="20"/>
                <w:szCs w:val="20"/>
              </w:rPr>
              <w:t xml:space="preserve">: </w:t>
            </w:r>
          </w:p>
          <w:p w14:paraId="77AC9496" w14:textId="77777777" w:rsidR="004C511F" w:rsidRPr="00532C24" w:rsidRDefault="004C511F" w:rsidP="00B6665C">
            <w:pPr>
              <w:rPr>
                <w:rFonts w:eastAsia="Arial Unicode MS" w:cstheme="minorHAnsi"/>
                <w:sz w:val="20"/>
                <w:szCs w:val="20"/>
              </w:rPr>
            </w:pPr>
            <w:r w:rsidRPr="00532C24">
              <w:rPr>
                <w:rFonts w:cstheme="minorHAnsi"/>
                <w:sz w:val="20"/>
                <w:szCs w:val="20"/>
              </w:rPr>
              <w:lastRenderedPageBreak/>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32CD42E4" w14:textId="77777777" w:rsidR="004C511F" w:rsidRPr="00532C24" w:rsidRDefault="004C511F" w:rsidP="00B6665C">
            <w:pPr>
              <w:rPr>
                <w:rFonts w:cstheme="minorHAnsi"/>
                <w:sz w:val="20"/>
                <w:szCs w:val="20"/>
              </w:rPr>
            </w:pPr>
            <w:r w:rsidRPr="00532C24">
              <w:rPr>
                <w:rFonts w:eastAsia="Arial Unicode MS" w:cstheme="minorHAnsi"/>
                <w:sz w:val="20"/>
                <w:szCs w:val="20"/>
              </w:rPr>
              <w:t>ACE2 ↑</w:t>
            </w:r>
            <w:r w:rsidRPr="00532C24">
              <w:rPr>
                <w:rFonts w:cstheme="minorHAnsi"/>
                <w:b/>
                <w:bCs/>
                <w:sz w:val="20"/>
                <w:szCs w:val="20"/>
                <w:vertAlign w:val="superscript"/>
                <w:lang w:val="fr-FR"/>
              </w:rPr>
              <w:sym w:font="Symbol" w:char="F0D1"/>
            </w:r>
          </w:p>
        </w:tc>
        <w:tc>
          <w:tcPr>
            <w:tcW w:w="1559" w:type="dxa"/>
          </w:tcPr>
          <w:p w14:paraId="078BFD2C" w14:textId="77777777" w:rsidR="004C511F" w:rsidRPr="00532C24" w:rsidRDefault="004C511F" w:rsidP="00B6665C">
            <w:pPr>
              <w:rPr>
                <w:rFonts w:cstheme="minorHAnsi"/>
                <w:sz w:val="20"/>
                <w:szCs w:val="20"/>
                <w:lang w:val="fr-FR"/>
              </w:rPr>
            </w:pPr>
            <w:r w:rsidRPr="00532C24">
              <w:rPr>
                <w:rFonts w:cstheme="minorHAnsi"/>
                <w:sz w:val="20"/>
                <w:szCs w:val="20"/>
              </w:rPr>
              <w:lastRenderedPageBreak/>
              <w:t>-</w:t>
            </w:r>
          </w:p>
        </w:tc>
        <w:tc>
          <w:tcPr>
            <w:tcW w:w="1701" w:type="dxa"/>
          </w:tcPr>
          <w:p w14:paraId="207C3A62" w14:textId="77777777" w:rsidR="004C511F" w:rsidRPr="00532C24" w:rsidRDefault="004C511F" w:rsidP="00B6665C">
            <w:pPr>
              <w:rPr>
                <w:rFonts w:cstheme="minorHAnsi"/>
                <w:sz w:val="20"/>
                <w:szCs w:val="20"/>
                <w:u w:val="single"/>
              </w:rPr>
            </w:pPr>
            <w:r w:rsidRPr="00532C24">
              <w:rPr>
                <w:rFonts w:cstheme="minorHAnsi"/>
                <w:sz w:val="20"/>
                <w:szCs w:val="20"/>
                <w:u w:val="single"/>
              </w:rPr>
              <w:t>At 8 weeks</w:t>
            </w:r>
          </w:p>
          <w:p w14:paraId="58D87A52" w14:textId="77777777" w:rsidR="004C511F" w:rsidRPr="00532C24" w:rsidRDefault="004C511F" w:rsidP="00B6665C">
            <w:pPr>
              <w:rPr>
                <w:rFonts w:cstheme="minorHAnsi"/>
                <w:sz w:val="20"/>
                <w:szCs w:val="20"/>
              </w:rPr>
            </w:pPr>
            <w:r w:rsidRPr="0026184C">
              <w:rPr>
                <w:rFonts w:cstheme="minorHAnsi"/>
                <w:sz w:val="20"/>
                <w:szCs w:val="20"/>
                <w:u w:val="single"/>
              </w:rPr>
              <w:t>In sham-model</w:t>
            </w:r>
            <w:r w:rsidRPr="00532C24">
              <w:rPr>
                <w:rFonts w:cstheme="minorHAnsi"/>
                <w:sz w:val="20"/>
                <w:szCs w:val="20"/>
              </w:rPr>
              <w:t>:</w:t>
            </w:r>
          </w:p>
          <w:p w14:paraId="03D988E3" w14:textId="77777777" w:rsidR="004C511F" w:rsidRPr="00532C24" w:rsidRDefault="004C511F" w:rsidP="00B6665C">
            <w:pPr>
              <w:rPr>
                <w:rFonts w:cstheme="minorHAnsi"/>
                <w:sz w:val="20"/>
                <w:szCs w:val="20"/>
              </w:rPr>
            </w:pPr>
            <w:r w:rsidRPr="00532C24">
              <w:rPr>
                <w:rFonts w:cstheme="minorHAnsi"/>
                <w:sz w:val="20"/>
                <w:szCs w:val="20"/>
              </w:rPr>
              <w:t>ACE ↓</w:t>
            </w:r>
            <w:r w:rsidRPr="00532C24">
              <w:rPr>
                <w:rFonts w:cstheme="minorHAnsi"/>
                <w:b/>
                <w:bCs/>
                <w:sz w:val="20"/>
                <w:szCs w:val="20"/>
                <w:vertAlign w:val="superscript"/>
                <w:lang w:val="fr-FR"/>
              </w:rPr>
              <w:sym w:font="Symbol" w:char="F0D1"/>
            </w:r>
          </w:p>
          <w:p w14:paraId="4B6531EC" w14:textId="77777777" w:rsidR="004C511F" w:rsidRPr="00532C24" w:rsidRDefault="004C511F" w:rsidP="00B6665C">
            <w:pPr>
              <w:rPr>
                <w:rFonts w:cstheme="minorHAnsi"/>
                <w:sz w:val="20"/>
                <w:szCs w:val="20"/>
              </w:rPr>
            </w:pPr>
            <w:r w:rsidRPr="00532C24">
              <w:rPr>
                <w:rFonts w:cstheme="minorHAnsi"/>
                <w:sz w:val="20"/>
                <w:szCs w:val="20"/>
              </w:rPr>
              <w:t>ACE2 ↑</w:t>
            </w:r>
            <w:r w:rsidRPr="00532C24">
              <w:rPr>
                <w:rFonts w:cstheme="minorHAnsi"/>
                <w:b/>
                <w:bCs/>
                <w:sz w:val="20"/>
                <w:szCs w:val="20"/>
                <w:vertAlign w:val="superscript"/>
                <w:lang w:val="fr-FR"/>
              </w:rPr>
              <w:sym w:font="Symbol" w:char="F0D1"/>
            </w:r>
          </w:p>
          <w:p w14:paraId="04391330" w14:textId="77777777" w:rsidR="004C511F" w:rsidRPr="00532C24" w:rsidRDefault="004C511F" w:rsidP="00B6665C">
            <w:pPr>
              <w:rPr>
                <w:rFonts w:cstheme="minorHAnsi"/>
                <w:sz w:val="20"/>
                <w:szCs w:val="20"/>
              </w:rPr>
            </w:pPr>
            <w:r w:rsidRPr="0026184C">
              <w:rPr>
                <w:rFonts w:cstheme="minorHAnsi"/>
                <w:sz w:val="20"/>
                <w:szCs w:val="20"/>
                <w:u w:val="single"/>
              </w:rPr>
              <w:t>In disease-model</w:t>
            </w:r>
            <w:r w:rsidRPr="00532C24">
              <w:rPr>
                <w:rFonts w:cstheme="minorHAnsi"/>
                <w:sz w:val="20"/>
                <w:szCs w:val="20"/>
              </w:rPr>
              <w:t xml:space="preserve">: </w:t>
            </w:r>
          </w:p>
          <w:p w14:paraId="1CA1D3DC" w14:textId="77777777" w:rsidR="004C511F" w:rsidRPr="00532C24" w:rsidRDefault="004C511F" w:rsidP="00B6665C">
            <w:pPr>
              <w:rPr>
                <w:rFonts w:eastAsia="Arial Unicode MS" w:cstheme="minorHAnsi"/>
                <w:sz w:val="20"/>
                <w:szCs w:val="20"/>
              </w:rPr>
            </w:pPr>
            <w:r w:rsidRPr="00532C24">
              <w:rPr>
                <w:rFonts w:cstheme="minorHAnsi"/>
                <w:sz w:val="20"/>
                <w:szCs w:val="20"/>
              </w:rPr>
              <w:lastRenderedPageBreak/>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074953FA" w14:textId="77777777" w:rsidR="004C511F" w:rsidRPr="00532C24" w:rsidRDefault="004C511F" w:rsidP="00B6665C">
            <w:pPr>
              <w:rPr>
                <w:rFonts w:cstheme="minorHAnsi"/>
                <w:sz w:val="20"/>
                <w:szCs w:val="20"/>
              </w:rPr>
            </w:pPr>
            <w:r w:rsidRPr="00532C24">
              <w:rPr>
                <w:rFonts w:eastAsia="Arial Unicode MS" w:cstheme="minorHAnsi"/>
                <w:sz w:val="20"/>
                <w:szCs w:val="20"/>
              </w:rPr>
              <w:t>ACE2 ↑</w:t>
            </w:r>
            <w:r w:rsidRPr="00532C24">
              <w:rPr>
                <w:rFonts w:cstheme="minorHAnsi"/>
                <w:b/>
                <w:bCs/>
                <w:sz w:val="20"/>
                <w:szCs w:val="20"/>
                <w:vertAlign w:val="superscript"/>
                <w:lang w:val="fr-FR"/>
              </w:rPr>
              <w:sym w:font="Symbol" w:char="F0D1"/>
            </w:r>
          </w:p>
        </w:tc>
      </w:tr>
      <w:tr w:rsidR="004C511F" w:rsidRPr="00532C24" w14:paraId="526A42DF" w14:textId="77777777" w:rsidTr="0023659D">
        <w:tc>
          <w:tcPr>
            <w:tcW w:w="2014" w:type="dxa"/>
            <w:vMerge/>
            <w:shd w:val="clear" w:color="auto" w:fill="D9E2F4"/>
          </w:tcPr>
          <w:p w14:paraId="341C3CAA" w14:textId="77777777" w:rsidR="004C511F" w:rsidRPr="00532C24" w:rsidRDefault="004C511F" w:rsidP="00B6665C">
            <w:pPr>
              <w:rPr>
                <w:rFonts w:cstheme="minorHAnsi"/>
                <w:sz w:val="20"/>
                <w:szCs w:val="20"/>
              </w:rPr>
            </w:pPr>
          </w:p>
        </w:tc>
        <w:tc>
          <w:tcPr>
            <w:tcW w:w="1247" w:type="dxa"/>
            <w:vMerge/>
          </w:tcPr>
          <w:p w14:paraId="3A501BDA" w14:textId="77777777" w:rsidR="004C511F" w:rsidRPr="00532C24" w:rsidRDefault="004C511F" w:rsidP="00B6665C">
            <w:pPr>
              <w:rPr>
                <w:rFonts w:cstheme="minorHAnsi"/>
                <w:sz w:val="20"/>
                <w:szCs w:val="20"/>
              </w:rPr>
            </w:pPr>
          </w:p>
        </w:tc>
        <w:tc>
          <w:tcPr>
            <w:tcW w:w="1276" w:type="dxa"/>
          </w:tcPr>
          <w:p w14:paraId="2E4948B9" w14:textId="77777777" w:rsidR="004C511F" w:rsidRPr="00532C24" w:rsidRDefault="004C511F" w:rsidP="00B6665C">
            <w:pPr>
              <w:rPr>
                <w:rFonts w:cstheme="minorHAnsi"/>
                <w:sz w:val="20"/>
                <w:szCs w:val="20"/>
                <w:lang w:val="fr-FR"/>
              </w:rPr>
            </w:pPr>
            <w:r w:rsidRPr="00532C24">
              <w:rPr>
                <w:rFonts w:cstheme="minorHAnsi"/>
                <w:sz w:val="20"/>
                <w:szCs w:val="20"/>
              </w:rPr>
              <w:t>Plasma</w:t>
            </w:r>
          </w:p>
        </w:tc>
        <w:tc>
          <w:tcPr>
            <w:tcW w:w="1559" w:type="dxa"/>
            <w:vMerge/>
          </w:tcPr>
          <w:p w14:paraId="4C77A278" w14:textId="77777777" w:rsidR="004C511F" w:rsidRPr="00532C24" w:rsidRDefault="004C511F" w:rsidP="00B6665C">
            <w:pPr>
              <w:rPr>
                <w:rFonts w:cstheme="minorHAnsi"/>
                <w:sz w:val="20"/>
                <w:szCs w:val="20"/>
                <w:lang w:val="fr-FR"/>
              </w:rPr>
            </w:pPr>
          </w:p>
        </w:tc>
        <w:tc>
          <w:tcPr>
            <w:tcW w:w="1559" w:type="dxa"/>
          </w:tcPr>
          <w:p w14:paraId="24A0B774"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418" w:type="dxa"/>
          </w:tcPr>
          <w:p w14:paraId="44AA9929"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417" w:type="dxa"/>
          </w:tcPr>
          <w:p w14:paraId="5FC28053" w14:textId="77777777" w:rsidR="004C511F" w:rsidRPr="00532C24" w:rsidRDefault="004C511F" w:rsidP="00B6665C">
            <w:pPr>
              <w:rPr>
                <w:rFonts w:cstheme="minorHAnsi"/>
                <w:sz w:val="20"/>
                <w:szCs w:val="20"/>
                <w:u w:val="single"/>
              </w:rPr>
            </w:pPr>
            <w:r w:rsidRPr="00532C24">
              <w:rPr>
                <w:rFonts w:cstheme="minorHAnsi"/>
                <w:sz w:val="20"/>
                <w:szCs w:val="20"/>
                <w:u w:val="single"/>
              </w:rPr>
              <w:t>At 1 week</w:t>
            </w:r>
          </w:p>
          <w:p w14:paraId="43C1E677"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00B335CE"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p w14:paraId="7623D9C1" w14:textId="77777777" w:rsidR="004C511F" w:rsidRPr="00532C24" w:rsidRDefault="004C511F" w:rsidP="00B6665C">
            <w:pPr>
              <w:rPr>
                <w:rFonts w:cstheme="minorHAnsi"/>
                <w:sz w:val="20"/>
                <w:szCs w:val="20"/>
                <w:u w:val="single"/>
              </w:rPr>
            </w:pPr>
            <w:r w:rsidRPr="00532C24">
              <w:rPr>
                <w:rFonts w:cstheme="minorHAnsi"/>
                <w:sz w:val="20"/>
                <w:szCs w:val="20"/>
                <w:u w:val="single"/>
              </w:rPr>
              <w:t>At 8 weeks</w:t>
            </w:r>
          </w:p>
          <w:p w14:paraId="5865AA9D"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4F4F24D2" w14:textId="77777777" w:rsidR="004C511F" w:rsidRPr="00532C24" w:rsidRDefault="004C511F" w:rsidP="00B6665C">
            <w:pPr>
              <w:rPr>
                <w:rFonts w:cstheme="minorHAnsi"/>
                <w:sz w:val="20"/>
                <w:szCs w:val="20"/>
                <w:lang w:val="fr-FR"/>
              </w:rPr>
            </w:pPr>
            <w:r w:rsidRPr="00532C24">
              <w:rPr>
                <w:rFonts w:cstheme="minorHAnsi"/>
                <w:sz w:val="20"/>
                <w:szCs w:val="20"/>
              </w:rPr>
              <w:t xml:space="preserve">ACE2 </w:t>
            </w:r>
            <w:r w:rsidRPr="00532C24">
              <w:rPr>
                <w:rFonts w:eastAsia="Arial Unicode MS" w:cstheme="minorHAnsi"/>
                <w:sz w:val="20"/>
                <w:szCs w:val="20"/>
                <w:lang w:val="fr-FR"/>
              </w:rPr>
              <w:t>↓</w:t>
            </w:r>
          </w:p>
        </w:tc>
        <w:tc>
          <w:tcPr>
            <w:tcW w:w="1701" w:type="dxa"/>
          </w:tcPr>
          <w:p w14:paraId="2A4479B0"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559" w:type="dxa"/>
          </w:tcPr>
          <w:p w14:paraId="1FFD0FE9"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701" w:type="dxa"/>
          </w:tcPr>
          <w:p w14:paraId="4A580F3F" w14:textId="77777777" w:rsidR="004C511F" w:rsidRPr="00532C24" w:rsidRDefault="004C511F" w:rsidP="00B6665C">
            <w:pPr>
              <w:rPr>
                <w:rFonts w:cstheme="minorHAnsi"/>
                <w:sz w:val="20"/>
                <w:szCs w:val="20"/>
                <w:u w:val="single"/>
              </w:rPr>
            </w:pPr>
            <w:r w:rsidRPr="00532C24">
              <w:rPr>
                <w:rFonts w:cstheme="minorHAnsi"/>
                <w:sz w:val="20"/>
                <w:szCs w:val="20"/>
                <w:u w:val="single"/>
              </w:rPr>
              <w:t>At 8 weeks</w:t>
            </w:r>
          </w:p>
          <w:p w14:paraId="2F4DC72B" w14:textId="77777777" w:rsidR="004C511F" w:rsidRPr="00532C24" w:rsidRDefault="004C511F" w:rsidP="00B6665C">
            <w:pPr>
              <w:rPr>
                <w:rFonts w:cstheme="minorHAnsi"/>
                <w:sz w:val="20"/>
                <w:szCs w:val="20"/>
              </w:rPr>
            </w:pPr>
            <w:r w:rsidRPr="0026184C">
              <w:rPr>
                <w:rFonts w:cstheme="minorHAnsi"/>
                <w:sz w:val="20"/>
                <w:szCs w:val="20"/>
                <w:u w:val="single"/>
              </w:rPr>
              <w:t>In sham model</w:t>
            </w:r>
            <w:r w:rsidRPr="00532C24">
              <w:rPr>
                <w:rFonts w:cstheme="minorHAnsi"/>
                <w:sz w:val="20"/>
                <w:szCs w:val="20"/>
              </w:rPr>
              <w:t>:</w:t>
            </w:r>
          </w:p>
          <w:p w14:paraId="55DE89F2"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555EF423"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36C8B9C8" w14:textId="77777777" w:rsidR="004C511F" w:rsidRPr="00532C24" w:rsidRDefault="004C511F" w:rsidP="00B6665C">
            <w:pPr>
              <w:rPr>
                <w:rFonts w:cstheme="minorHAnsi"/>
                <w:sz w:val="20"/>
                <w:szCs w:val="20"/>
              </w:rPr>
            </w:pPr>
            <w:r w:rsidRPr="0026184C">
              <w:rPr>
                <w:rFonts w:cstheme="minorHAnsi"/>
                <w:sz w:val="20"/>
                <w:szCs w:val="20"/>
                <w:u w:val="single"/>
              </w:rPr>
              <w:t>In disease model</w:t>
            </w:r>
            <w:r w:rsidRPr="00532C24">
              <w:rPr>
                <w:rFonts w:cstheme="minorHAnsi"/>
                <w:sz w:val="20"/>
                <w:szCs w:val="20"/>
              </w:rPr>
              <w:t xml:space="preserve">: </w:t>
            </w:r>
          </w:p>
          <w:p w14:paraId="4D8C0A0B"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106A206A"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tc>
      </w:tr>
      <w:tr w:rsidR="004C511F" w:rsidRPr="00532C24" w14:paraId="1814C7AB" w14:textId="77777777" w:rsidTr="0023659D">
        <w:trPr>
          <w:trHeight w:val="301"/>
        </w:trPr>
        <w:tc>
          <w:tcPr>
            <w:tcW w:w="2014" w:type="dxa"/>
            <w:vMerge w:val="restart"/>
            <w:shd w:val="clear" w:color="auto" w:fill="D9E2F4"/>
          </w:tcPr>
          <w:p w14:paraId="51943FF9" w14:textId="77777777" w:rsidR="004C511F" w:rsidRPr="00532C24" w:rsidRDefault="004C511F" w:rsidP="00B6665C">
            <w:pPr>
              <w:rPr>
                <w:rFonts w:cstheme="minorHAnsi"/>
                <w:sz w:val="20"/>
                <w:szCs w:val="20"/>
              </w:rPr>
            </w:pPr>
            <w:r w:rsidRPr="00532C24">
              <w:rPr>
                <w:rFonts w:cstheme="minorHAnsi"/>
                <w:sz w:val="20"/>
                <w:szCs w:val="20"/>
              </w:rPr>
              <w:t>Hamming – 2008</w:t>
            </w:r>
          </w:p>
          <w:p w14:paraId="20263678" w14:textId="0350BB86" w:rsidR="004C511F" w:rsidRPr="00532C24" w:rsidRDefault="004C511F" w:rsidP="00B6665C">
            <w:pPr>
              <w:rPr>
                <w:rFonts w:cstheme="minorHAnsi"/>
                <w:sz w:val="20"/>
                <w:szCs w:val="20"/>
              </w:rPr>
            </w:pPr>
            <w:proofErr w:type="spellStart"/>
            <w:r w:rsidRPr="00532C24">
              <w:rPr>
                <w:rFonts w:cstheme="minorHAnsi"/>
                <w:sz w:val="20"/>
                <w:szCs w:val="20"/>
              </w:rPr>
              <w:t>Expl</w:t>
            </w:r>
            <w:proofErr w:type="spellEnd"/>
            <w:r w:rsidRPr="00532C24">
              <w:rPr>
                <w:rFonts w:cstheme="minorHAnsi"/>
                <w:sz w:val="20"/>
                <w:szCs w:val="20"/>
              </w:rPr>
              <w:t xml:space="preserve"> </w:t>
            </w:r>
            <w:proofErr w:type="spellStart"/>
            <w:r w:rsidRPr="00532C24">
              <w:rPr>
                <w:rFonts w:cstheme="minorHAnsi"/>
                <w:sz w:val="20"/>
                <w:szCs w:val="20"/>
              </w:rPr>
              <w:t>Physiol</w:t>
            </w:r>
            <w:proofErr w:type="spellEnd"/>
          </w:p>
          <w:p w14:paraId="3F6720ED" w14:textId="5EFF44D2" w:rsidR="004C511F" w:rsidRPr="00532C24" w:rsidRDefault="004C511F" w:rsidP="00803A4C">
            <w:pPr>
              <w:rPr>
                <w:rFonts w:cstheme="minorHAnsi"/>
                <w:sz w:val="20"/>
                <w:szCs w:val="20"/>
              </w:rPr>
            </w:pPr>
            <w:r w:rsidRPr="00532C24">
              <w:rPr>
                <w:rFonts w:cstheme="minorHAnsi"/>
                <w:sz w:val="20"/>
                <w:szCs w:val="20"/>
                <w:lang w:val="fr-FR"/>
              </w:rPr>
              <w:fldChar w:fldCharType="begin"/>
            </w:r>
            <w:r w:rsidR="00803A4C">
              <w:rPr>
                <w:rFonts w:cstheme="minorHAnsi"/>
                <w:sz w:val="20"/>
                <w:szCs w:val="20"/>
              </w:rPr>
              <w:instrText xml:space="preserve"> ADDIN ZOTERO_ITEM CSL_CITATION {"citationID":"OTHwExt6","properties":{"formattedCitation":"(Hamming et al., 2008)","plainCitation":"(Hamming et al., 2008)","noteIndex":0},"citationItems":[{"id":"ZXH4x4oi/aGu0SCTW","uris":["http://zotero.org/users/5732833/items/2MQP2ZLC"],"uri":["http://zotero.org/users/5732833/items/2MQP2ZLC"],"itemData":{"id":1577,"type":"article-journal","container-title":"Experimental Physiology","DOI":"10.1113/expphysiol.2007.041855","ISSN":"09580670","issue":"5","language":"en","page":"631-638","source":"DOI.org (Crossref)","title":"Differential regulation of renal angiotensin-converting enzyme (ACE) and ACE2 during ACE inhibition and dietary sodium restriction in healthy rats: Renal ACE and ACE2 during ACE inhibition and low salt","title-short":"Differential regulation of renal angiotensin-converting enzyme (ACE) and ACE2 during ACE inhibition and dietary sodium restriction in healthy rats","volume":"93","author":[{"family":"Hamming","given":"I."},{"family":"Van Goor","given":"H."},{"family":"Turner","given":"A. J."},{"family":"Rushworth","given":"C. A."},{"family":"Michaud","given":"A. A."},{"family":"Corvol","given":"P."},{"family":"Navis","given":"G."}],"issued":{"date-parts":[["2008",5,1]]}}}],"schema":"https://github.com/citation-style-language/schema/raw/master/csl-citation.json"} </w:instrText>
            </w:r>
            <w:r w:rsidRPr="00532C24">
              <w:rPr>
                <w:rFonts w:cstheme="minorHAnsi"/>
                <w:sz w:val="20"/>
                <w:szCs w:val="20"/>
                <w:lang w:val="fr-FR"/>
              </w:rPr>
              <w:fldChar w:fldCharType="separate"/>
            </w:r>
            <w:r w:rsidR="00803A4C" w:rsidRPr="00803A4C">
              <w:rPr>
                <w:rFonts w:ascii="Calibri" w:hAnsi="Calibri"/>
                <w:sz w:val="20"/>
              </w:rPr>
              <w:t>(Hamming et al., 2008)</w:t>
            </w:r>
            <w:r w:rsidRPr="00532C24">
              <w:rPr>
                <w:rFonts w:cstheme="minorHAnsi"/>
                <w:sz w:val="20"/>
                <w:szCs w:val="20"/>
                <w:lang w:val="fr-FR"/>
              </w:rPr>
              <w:fldChar w:fldCharType="end"/>
            </w:r>
          </w:p>
        </w:tc>
        <w:tc>
          <w:tcPr>
            <w:tcW w:w="1247" w:type="dxa"/>
            <w:vMerge w:val="restart"/>
          </w:tcPr>
          <w:p w14:paraId="72670C65" w14:textId="77777777" w:rsidR="004C511F" w:rsidRPr="00532C24" w:rsidRDefault="004C511F" w:rsidP="00B6665C">
            <w:pPr>
              <w:rPr>
                <w:rFonts w:cstheme="minorHAnsi"/>
                <w:sz w:val="20"/>
                <w:szCs w:val="20"/>
                <w:lang w:val="fr-FR"/>
              </w:rPr>
            </w:pPr>
            <w:r w:rsidRPr="00532C24">
              <w:rPr>
                <w:rFonts w:cstheme="minorHAnsi"/>
                <w:sz w:val="20"/>
                <w:szCs w:val="20"/>
              </w:rPr>
              <w:t>Rat (</w:t>
            </w:r>
            <w:proofErr w:type="spellStart"/>
            <w:r w:rsidRPr="00532C24">
              <w:rPr>
                <w:rFonts w:cstheme="minorHAnsi"/>
                <w:sz w:val="20"/>
                <w:szCs w:val="20"/>
              </w:rPr>
              <w:t>Wistar</w:t>
            </w:r>
            <w:proofErr w:type="spellEnd"/>
            <w:r w:rsidRPr="00532C24">
              <w:rPr>
                <w:rFonts w:cstheme="minorHAnsi"/>
                <w:sz w:val="20"/>
                <w:szCs w:val="20"/>
              </w:rPr>
              <w:t>)</w:t>
            </w:r>
          </w:p>
        </w:tc>
        <w:tc>
          <w:tcPr>
            <w:tcW w:w="1276" w:type="dxa"/>
            <w:vMerge w:val="restart"/>
          </w:tcPr>
          <w:p w14:paraId="765378E5" w14:textId="77777777" w:rsidR="004C511F" w:rsidRPr="00532C24" w:rsidRDefault="004C511F" w:rsidP="00B6665C">
            <w:pPr>
              <w:rPr>
                <w:rFonts w:cstheme="minorHAnsi"/>
                <w:sz w:val="20"/>
                <w:szCs w:val="20"/>
                <w:lang w:val="fr-FR"/>
              </w:rPr>
            </w:pPr>
            <w:r w:rsidRPr="00532C24">
              <w:rPr>
                <w:rFonts w:cstheme="minorHAnsi"/>
                <w:sz w:val="20"/>
                <w:szCs w:val="20"/>
              </w:rPr>
              <w:t>Kidney</w:t>
            </w:r>
          </w:p>
        </w:tc>
        <w:tc>
          <w:tcPr>
            <w:tcW w:w="1559" w:type="dxa"/>
            <w:vMerge w:val="restart"/>
          </w:tcPr>
          <w:p w14:paraId="7B51F348" w14:textId="77777777" w:rsidR="004C511F" w:rsidRPr="00532C24" w:rsidRDefault="004C511F" w:rsidP="00B6665C">
            <w:pPr>
              <w:rPr>
                <w:rFonts w:cstheme="minorHAnsi"/>
                <w:sz w:val="20"/>
                <w:szCs w:val="20"/>
                <w:lang w:val="fr-FR"/>
              </w:rPr>
            </w:pPr>
            <w:r w:rsidRPr="00532C24">
              <w:rPr>
                <w:rFonts w:cstheme="minorHAnsi"/>
                <w:sz w:val="20"/>
                <w:szCs w:val="20"/>
              </w:rPr>
              <w:t>WT</w:t>
            </w:r>
          </w:p>
          <w:p w14:paraId="11EF085F" w14:textId="77777777" w:rsidR="004C511F" w:rsidRPr="00532C24" w:rsidRDefault="004C511F" w:rsidP="00B6665C">
            <w:pPr>
              <w:rPr>
                <w:rFonts w:cstheme="minorHAnsi"/>
                <w:sz w:val="20"/>
                <w:szCs w:val="20"/>
                <w:lang w:val="fr-FR"/>
              </w:rPr>
            </w:pPr>
          </w:p>
        </w:tc>
        <w:tc>
          <w:tcPr>
            <w:tcW w:w="1559" w:type="dxa"/>
            <w:vMerge w:val="restart"/>
          </w:tcPr>
          <w:p w14:paraId="1A20D7B1"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418" w:type="dxa"/>
            <w:vMerge w:val="restart"/>
          </w:tcPr>
          <w:p w14:paraId="78FF5719"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417" w:type="dxa"/>
            <w:vMerge w:val="restart"/>
          </w:tcPr>
          <w:p w14:paraId="76BD43F4"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701" w:type="dxa"/>
          </w:tcPr>
          <w:p w14:paraId="55E4DACE" w14:textId="77777777" w:rsidR="004C511F" w:rsidRPr="00532C24" w:rsidRDefault="004C511F" w:rsidP="00B6665C">
            <w:pPr>
              <w:rPr>
                <w:rFonts w:cstheme="minorHAnsi"/>
                <w:sz w:val="20"/>
                <w:szCs w:val="20"/>
              </w:rPr>
            </w:pPr>
            <w:r w:rsidRPr="0026184C">
              <w:rPr>
                <w:rFonts w:cstheme="minorHAnsi"/>
                <w:sz w:val="20"/>
                <w:szCs w:val="20"/>
                <w:u w:val="single"/>
              </w:rPr>
              <w:t xml:space="preserve">2% </w:t>
            </w:r>
            <w:proofErr w:type="spellStart"/>
            <w:r w:rsidRPr="0026184C">
              <w:rPr>
                <w:rFonts w:cstheme="minorHAnsi"/>
                <w:sz w:val="20"/>
                <w:szCs w:val="20"/>
                <w:u w:val="single"/>
              </w:rPr>
              <w:t>NaCl</w:t>
            </w:r>
            <w:proofErr w:type="spellEnd"/>
            <w:r w:rsidRPr="0026184C">
              <w:rPr>
                <w:rFonts w:cstheme="minorHAnsi"/>
                <w:sz w:val="20"/>
                <w:szCs w:val="20"/>
                <w:u w:val="single"/>
              </w:rPr>
              <w:t xml:space="preserve"> diet</w:t>
            </w:r>
            <w:r w:rsidRPr="00532C24">
              <w:rPr>
                <w:rFonts w:cstheme="minorHAnsi"/>
                <w:sz w:val="20"/>
                <w:szCs w:val="20"/>
              </w:rPr>
              <w:t>:</w:t>
            </w:r>
          </w:p>
          <w:p w14:paraId="47AAF1B8"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0407F45E" w14:textId="77777777" w:rsidR="004C511F" w:rsidRPr="00532C24" w:rsidRDefault="004C511F" w:rsidP="00B6665C">
            <w:pPr>
              <w:rPr>
                <w:rFonts w:cstheme="minorHAnsi"/>
                <w:sz w:val="20"/>
                <w:szCs w:val="20"/>
                <w:lang w:val="fr-FR"/>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c>
          <w:tcPr>
            <w:tcW w:w="1559" w:type="dxa"/>
          </w:tcPr>
          <w:p w14:paraId="4036696E"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701" w:type="dxa"/>
          </w:tcPr>
          <w:p w14:paraId="02776C0B" w14:textId="77777777" w:rsidR="004C511F" w:rsidRPr="00532C24" w:rsidRDefault="004C511F" w:rsidP="00B6665C">
            <w:pPr>
              <w:rPr>
                <w:rFonts w:cstheme="minorHAnsi"/>
                <w:sz w:val="20"/>
                <w:szCs w:val="20"/>
              </w:rPr>
            </w:pPr>
            <w:r w:rsidRPr="0026184C">
              <w:rPr>
                <w:rFonts w:cstheme="minorHAnsi"/>
                <w:sz w:val="20"/>
                <w:szCs w:val="20"/>
                <w:u w:val="single"/>
              </w:rPr>
              <w:t xml:space="preserve">2% </w:t>
            </w:r>
            <w:proofErr w:type="spellStart"/>
            <w:r w:rsidRPr="0026184C">
              <w:rPr>
                <w:rFonts w:cstheme="minorHAnsi"/>
                <w:sz w:val="20"/>
                <w:szCs w:val="20"/>
                <w:u w:val="single"/>
              </w:rPr>
              <w:t>NaCl</w:t>
            </w:r>
            <w:proofErr w:type="spellEnd"/>
            <w:r w:rsidRPr="0026184C">
              <w:rPr>
                <w:rFonts w:cstheme="minorHAnsi"/>
                <w:sz w:val="20"/>
                <w:szCs w:val="20"/>
                <w:u w:val="single"/>
              </w:rPr>
              <w:t xml:space="preserve"> diet</w:t>
            </w:r>
            <w:r w:rsidRPr="00532C24">
              <w:rPr>
                <w:rFonts w:cstheme="minorHAnsi"/>
                <w:sz w:val="20"/>
                <w:szCs w:val="20"/>
              </w:rPr>
              <w:t>:</w:t>
            </w:r>
          </w:p>
          <w:p w14:paraId="3A78959F" w14:textId="77777777" w:rsidR="004C511F" w:rsidRPr="00532C24" w:rsidRDefault="004C511F" w:rsidP="00B6665C">
            <w:pPr>
              <w:rPr>
                <w:rFonts w:cstheme="minorHAnsi"/>
                <w:sz w:val="20"/>
                <w:szCs w:val="20"/>
                <w:lang w:val="fr-FR"/>
              </w:rPr>
            </w:pPr>
            <w:r w:rsidRPr="00532C24">
              <w:rPr>
                <w:rFonts w:cstheme="minorHAnsi"/>
                <w:sz w:val="20"/>
                <w:szCs w:val="20"/>
                <w:lang w:val="fr-FR"/>
              </w:rPr>
              <w:t xml:space="preserve">ACE </w:t>
            </w:r>
            <w:r w:rsidRPr="00532C24">
              <w:rPr>
                <w:rFonts w:eastAsia="Arial Unicode MS" w:cstheme="minorHAnsi"/>
                <w:sz w:val="20"/>
                <w:szCs w:val="20"/>
                <w:lang w:val="fr-FR"/>
              </w:rPr>
              <w:t>↓</w:t>
            </w:r>
            <w:r w:rsidRPr="00532C24">
              <w:rPr>
                <w:rFonts w:cstheme="minorHAnsi"/>
                <w:b/>
                <w:bCs/>
                <w:sz w:val="20"/>
                <w:szCs w:val="20"/>
                <w:vertAlign w:val="superscript"/>
                <w:lang w:val="fr-FR"/>
              </w:rPr>
              <w:sym w:font="Symbol" w:char="F0D1"/>
            </w:r>
          </w:p>
          <w:p w14:paraId="03B028AB" w14:textId="33BBA33A" w:rsidR="004C511F" w:rsidRPr="00532C24" w:rsidRDefault="004C511F" w:rsidP="00B6665C">
            <w:pPr>
              <w:rPr>
                <w:rFonts w:cstheme="minorHAnsi"/>
                <w:sz w:val="20"/>
                <w:szCs w:val="20"/>
                <w:lang w:val="fr-FR"/>
              </w:rPr>
            </w:pPr>
            <w:r w:rsidRPr="00532C24">
              <w:rPr>
                <w:rFonts w:cstheme="minorHAnsi"/>
                <w:sz w:val="20"/>
                <w:szCs w:val="20"/>
                <w:lang w:val="fr-FR"/>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r>
      <w:tr w:rsidR="004C511F" w:rsidRPr="00532C24" w14:paraId="2BEA0210" w14:textId="77777777" w:rsidTr="0023659D">
        <w:trPr>
          <w:trHeight w:val="300"/>
        </w:trPr>
        <w:tc>
          <w:tcPr>
            <w:tcW w:w="2014" w:type="dxa"/>
            <w:vMerge/>
            <w:shd w:val="clear" w:color="auto" w:fill="D9E2F4"/>
          </w:tcPr>
          <w:p w14:paraId="703CB0A7" w14:textId="77777777" w:rsidR="004C511F" w:rsidRPr="00532C24" w:rsidRDefault="004C511F" w:rsidP="00B6665C">
            <w:pPr>
              <w:rPr>
                <w:rFonts w:cstheme="minorHAnsi"/>
                <w:sz w:val="20"/>
                <w:szCs w:val="20"/>
              </w:rPr>
            </w:pPr>
          </w:p>
        </w:tc>
        <w:tc>
          <w:tcPr>
            <w:tcW w:w="1247" w:type="dxa"/>
            <w:vMerge/>
          </w:tcPr>
          <w:p w14:paraId="6351E616" w14:textId="77777777" w:rsidR="004C511F" w:rsidRPr="00532C24" w:rsidRDefault="004C511F" w:rsidP="00B6665C">
            <w:pPr>
              <w:rPr>
                <w:rFonts w:cstheme="minorHAnsi"/>
                <w:sz w:val="20"/>
                <w:szCs w:val="20"/>
              </w:rPr>
            </w:pPr>
          </w:p>
        </w:tc>
        <w:tc>
          <w:tcPr>
            <w:tcW w:w="1276" w:type="dxa"/>
            <w:vMerge/>
          </w:tcPr>
          <w:p w14:paraId="57F4B7BA" w14:textId="77777777" w:rsidR="004C511F" w:rsidRPr="00532C24" w:rsidRDefault="004C511F" w:rsidP="00B6665C">
            <w:pPr>
              <w:rPr>
                <w:rFonts w:cstheme="minorHAnsi"/>
                <w:sz w:val="20"/>
                <w:szCs w:val="20"/>
              </w:rPr>
            </w:pPr>
          </w:p>
        </w:tc>
        <w:tc>
          <w:tcPr>
            <w:tcW w:w="1559" w:type="dxa"/>
            <w:vMerge/>
          </w:tcPr>
          <w:p w14:paraId="62393D53" w14:textId="77777777" w:rsidR="004C511F" w:rsidRPr="00532C24" w:rsidRDefault="004C511F" w:rsidP="00B6665C">
            <w:pPr>
              <w:rPr>
                <w:rFonts w:cstheme="minorHAnsi"/>
                <w:sz w:val="20"/>
                <w:szCs w:val="20"/>
              </w:rPr>
            </w:pPr>
          </w:p>
        </w:tc>
        <w:tc>
          <w:tcPr>
            <w:tcW w:w="1559" w:type="dxa"/>
            <w:vMerge/>
          </w:tcPr>
          <w:p w14:paraId="48F2826D" w14:textId="77777777" w:rsidR="004C511F" w:rsidRPr="00532C24" w:rsidRDefault="004C511F" w:rsidP="00B6665C">
            <w:pPr>
              <w:rPr>
                <w:rFonts w:cstheme="minorHAnsi"/>
                <w:sz w:val="20"/>
                <w:szCs w:val="20"/>
              </w:rPr>
            </w:pPr>
          </w:p>
        </w:tc>
        <w:tc>
          <w:tcPr>
            <w:tcW w:w="1418" w:type="dxa"/>
            <w:vMerge/>
          </w:tcPr>
          <w:p w14:paraId="1A82714F" w14:textId="77777777" w:rsidR="004C511F" w:rsidRPr="00532C24" w:rsidRDefault="004C511F" w:rsidP="00B6665C">
            <w:pPr>
              <w:rPr>
                <w:rFonts w:cstheme="minorHAnsi"/>
                <w:sz w:val="20"/>
                <w:szCs w:val="20"/>
              </w:rPr>
            </w:pPr>
          </w:p>
        </w:tc>
        <w:tc>
          <w:tcPr>
            <w:tcW w:w="1417" w:type="dxa"/>
            <w:vMerge/>
          </w:tcPr>
          <w:p w14:paraId="194191C8" w14:textId="77777777" w:rsidR="004C511F" w:rsidRPr="00532C24" w:rsidRDefault="004C511F" w:rsidP="00B6665C">
            <w:pPr>
              <w:rPr>
                <w:rFonts w:cstheme="minorHAnsi"/>
                <w:sz w:val="20"/>
                <w:szCs w:val="20"/>
              </w:rPr>
            </w:pPr>
          </w:p>
        </w:tc>
        <w:tc>
          <w:tcPr>
            <w:tcW w:w="1701" w:type="dxa"/>
          </w:tcPr>
          <w:p w14:paraId="03827456" w14:textId="77777777" w:rsidR="004C511F" w:rsidRPr="00532C24" w:rsidRDefault="004C511F" w:rsidP="00B6665C">
            <w:pPr>
              <w:rPr>
                <w:rFonts w:cstheme="minorHAnsi"/>
                <w:sz w:val="20"/>
                <w:szCs w:val="20"/>
              </w:rPr>
            </w:pPr>
            <w:r w:rsidRPr="0026184C">
              <w:rPr>
                <w:rFonts w:cstheme="minorHAnsi"/>
                <w:sz w:val="20"/>
                <w:szCs w:val="20"/>
                <w:u w:val="single"/>
              </w:rPr>
              <w:t xml:space="preserve">Low sodium (0.05% </w:t>
            </w:r>
            <w:proofErr w:type="spellStart"/>
            <w:r w:rsidRPr="0026184C">
              <w:rPr>
                <w:rFonts w:cstheme="minorHAnsi"/>
                <w:sz w:val="20"/>
                <w:szCs w:val="20"/>
                <w:u w:val="single"/>
              </w:rPr>
              <w:t>NaCl</w:t>
            </w:r>
            <w:proofErr w:type="spellEnd"/>
            <w:r w:rsidRPr="0026184C">
              <w:rPr>
                <w:rFonts w:cstheme="minorHAnsi"/>
                <w:sz w:val="20"/>
                <w:szCs w:val="20"/>
                <w:u w:val="single"/>
              </w:rPr>
              <w:t>) diet</w:t>
            </w:r>
            <w:r w:rsidRPr="00532C24">
              <w:rPr>
                <w:rFonts w:cstheme="minorHAnsi"/>
                <w:sz w:val="20"/>
                <w:szCs w:val="20"/>
              </w:rPr>
              <w:t>:</w:t>
            </w:r>
          </w:p>
          <w:p w14:paraId="3EB5B014"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5B30C8E1"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hint="eastAsia"/>
                <w:sz w:val="20"/>
                <w:szCs w:val="20"/>
              </w:rPr>
              <w:t>↓</w:t>
            </w:r>
            <w:r w:rsidRPr="00532C24">
              <w:rPr>
                <w:rFonts w:cstheme="minorHAnsi"/>
                <w:b/>
                <w:bCs/>
                <w:sz w:val="20"/>
                <w:szCs w:val="20"/>
                <w:vertAlign w:val="superscript"/>
                <w:lang w:val="fr-FR"/>
              </w:rPr>
              <w:sym w:font="Symbol" w:char="F0D1"/>
            </w:r>
          </w:p>
        </w:tc>
        <w:tc>
          <w:tcPr>
            <w:tcW w:w="1559" w:type="dxa"/>
          </w:tcPr>
          <w:p w14:paraId="799742DD"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3AED2467" w14:textId="77777777" w:rsidR="004C511F" w:rsidRPr="00532C24" w:rsidRDefault="004C511F" w:rsidP="00B6665C">
            <w:pPr>
              <w:rPr>
                <w:rFonts w:cstheme="minorHAnsi"/>
                <w:sz w:val="20"/>
                <w:szCs w:val="20"/>
              </w:rPr>
            </w:pPr>
            <w:r w:rsidRPr="0026184C">
              <w:rPr>
                <w:rFonts w:cstheme="minorHAnsi"/>
                <w:sz w:val="20"/>
                <w:szCs w:val="20"/>
                <w:u w:val="single"/>
              </w:rPr>
              <w:t xml:space="preserve">Low sodium (0.05% </w:t>
            </w:r>
            <w:proofErr w:type="spellStart"/>
            <w:r w:rsidRPr="0026184C">
              <w:rPr>
                <w:rFonts w:cstheme="minorHAnsi"/>
                <w:sz w:val="20"/>
                <w:szCs w:val="20"/>
                <w:u w:val="single"/>
              </w:rPr>
              <w:t>NaCl</w:t>
            </w:r>
            <w:proofErr w:type="spellEnd"/>
            <w:r w:rsidRPr="0026184C">
              <w:rPr>
                <w:rFonts w:cstheme="minorHAnsi"/>
                <w:sz w:val="20"/>
                <w:szCs w:val="20"/>
                <w:u w:val="single"/>
              </w:rPr>
              <w:t>) diet</w:t>
            </w:r>
            <w:r w:rsidRPr="00532C24">
              <w:rPr>
                <w:rFonts w:cstheme="minorHAnsi"/>
                <w:sz w:val="20"/>
                <w:szCs w:val="20"/>
              </w:rPr>
              <w:t>:</w:t>
            </w:r>
          </w:p>
          <w:p w14:paraId="369A50A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hint="eastAsia"/>
                <w:sz w:val="20"/>
                <w:szCs w:val="20"/>
              </w:rPr>
              <w:t>↓</w:t>
            </w:r>
            <w:r w:rsidRPr="00532C24">
              <w:rPr>
                <w:rFonts w:cstheme="minorHAnsi"/>
                <w:b/>
                <w:bCs/>
                <w:sz w:val="20"/>
                <w:szCs w:val="20"/>
                <w:vertAlign w:val="superscript"/>
                <w:lang w:val="fr-FR"/>
              </w:rPr>
              <w:sym w:font="Symbol" w:char="F0D1"/>
            </w:r>
          </w:p>
          <w:p w14:paraId="59159460"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r>
      <w:tr w:rsidR="004C511F" w:rsidRPr="00532C24" w14:paraId="71001970" w14:textId="77777777" w:rsidTr="0023659D">
        <w:tc>
          <w:tcPr>
            <w:tcW w:w="2014" w:type="dxa"/>
            <w:shd w:val="clear" w:color="auto" w:fill="D9E2F4"/>
          </w:tcPr>
          <w:p w14:paraId="4B5DFBD3" w14:textId="77777777" w:rsidR="004C511F" w:rsidRPr="00532C24" w:rsidRDefault="004C511F" w:rsidP="00B6665C">
            <w:pPr>
              <w:rPr>
                <w:rFonts w:cstheme="minorHAnsi"/>
                <w:sz w:val="20"/>
                <w:szCs w:val="20"/>
              </w:rPr>
            </w:pPr>
            <w:proofErr w:type="spellStart"/>
            <w:r w:rsidRPr="00532C24">
              <w:rPr>
                <w:rFonts w:cstheme="minorHAnsi"/>
                <w:sz w:val="20"/>
                <w:szCs w:val="20"/>
              </w:rPr>
              <w:t>Soler</w:t>
            </w:r>
            <w:proofErr w:type="spellEnd"/>
            <w:r w:rsidRPr="00532C24">
              <w:rPr>
                <w:rFonts w:cstheme="minorHAnsi"/>
                <w:sz w:val="20"/>
                <w:szCs w:val="20"/>
              </w:rPr>
              <w:t xml:space="preserve"> – 2009</w:t>
            </w:r>
          </w:p>
          <w:p w14:paraId="67D38AB3" w14:textId="4B36A612" w:rsidR="004C511F" w:rsidRPr="00532C24" w:rsidRDefault="004C511F" w:rsidP="00B6665C">
            <w:pPr>
              <w:rPr>
                <w:rFonts w:cstheme="minorHAnsi"/>
                <w:sz w:val="20"/>
                <w:szCs w:val="20"/>
              </w:rPr>
            </w:pPr>
            <w:r w:rsidRPr="00532C24">
              <w:rPr>
                <w:rFonts w:cstheme="minorHAnsi"/>
                <w:sz w:val="20"/>
                <w:szCs w:val="20"/>
              </w:rPr>
              <w:t xml:space="preserve">Am J </w:t>
            </w:r>
            <w:proofErr w:type="spellStart"/>
            <w:r w:rsidRPr="00532C24">
              <w:rPr>
                <w:rFonts w:cstheme="minorHAnsi"/>
                <w:sz w:val="20"/>
                <w:szCs w:val="20"/>
              </w:rPr>
              <w:t>Physiol</w:t>
            </w:r>
            <w:proofErr w:type="spellEnd"/>
            <w:r w:rsidRPr="00532C24">
              <w:rPr>
                <w:rFonts w:cstheme="minorHAnsi"/>
                <w:sz w:val="20"/>
                <w:szCs w:val="20"/>
              </w:rPr>
              <w:t xml:space="preserve"> Renal </w:t>
            </w:r>
            <w:proofErr w:type="spellStart"/>
            <w:r w:rsidRPr="00532C24">
              <w:rPr>
                <w:rFonts w:cstheme="minorHAnsi"/>
                <w:sz w:val="20"/>
                <w:szCs w:val="20"/>
              </w:rPr>
              <w:t>Physiol</w:t>
            </w:r>
            <w:proofErr w:type="spellEnd"/>
          </w:p>
          <w:p w14:paraId="6F92A996" w14:textId="5929528C" w:rsidR="004C511F" w:rsidRPr="00532C24" w:rsidRDefault="004C511F"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{"citationID":"wdDDRTg2","properties":{"formattedCitation":"(Soler et al., 2009)","plainCitation":"(Soler et al., 2009)","noteIndex":0},"citationItems":[{"id":"ZXH4x4oi/ksTYEKa4","uris":["http://zotero.org/users/5732833/items/AIVRWIZK"],"uri":["http://zotero.org/users/5732833/items/AIVRWIZK"],"itemData":{"id":1571,"type":"article-journal","abstract":"Angiotensin-converting enzyme (ACE)2 is a carboxypeptidase that degrades angiotensin II and other peptides. In the kidney, ACE2 localization within the glomerulus and tubules is cell specific. This study was aimed to investigate the localization of ACE2 within the renal vasculature. We also studied the effect of the administration of a specific angiotensin II type 1 receptor blocker, telmisartan, on ACE2 expression in the renal vasculature. ACE2 and ACE were localized in renal arterioles using confocal microscopy and specific cell markers. Quantitative measurements of ACE2 and ACE mRNA were estimated in kidney arterioles isolated by laser capture microdissection using real-time PCR. In kidney arterioles, ACE was localized in the endothelial layer, whereas ACE2 was localized in the tunica media. In mice treated with telmisartan (2 mg·kg\n              −1\n              ·day\n              −1\n              ) for 2 wk, ACE2 expression was increased by immunostaining, whereas ACE expression was decreased. This was reflected in a decrease in the ACE/ACE2 ratio compared with vehicle-treated controls (0.53 ± 0.14 vs. 7.59 ± 2.72, P = 0.027, respectively). In kidney arterioles isolated by laser capture microdissection, the ACE/ACE2 mRNA ratio was also decreased compared with control mice (1.21 ± 0.31 vs. 4.63 ± 0.86, P = 0.044, respectively). In conclusion, in kidney arterioles ACE2 is preferentially localized in the tunica media, and its expression is increased after administration of the angiotensin II type 1 receptor blocker, telmisartan. Amplification of ACE2 in the renal vasculature may contribute to the therapeutic action of telmisartan by increasing angiotensin II degradation.","container-title":"American Journal of Physiology-Renal Physiology","DOI":"10.1152/ajprenal.90488.2008","ISSN":"1931-857X, 1522-1466","issue":"2","journalAbbreviation":"American Journal of Physiology-Renal Physiology","language":"en","page":"F398-F405","source":"DOI.org (Crossref)","title":"Localization of ACE2 in the renal vasculature: amplification by angiotensin II type 1 receptor blockade using telmisartan","title-short":"Localization of ACE2 in the renal vasculature","volume":"296","author":[{"family":"Soler","given":"María José"},{"family":"Ye","given":"Minghao"},{"family":"Wysocki","given":"Jan"},{"family":"William","given":"Josette"},{"family":"Lloveras","given":"Josep"},{"family":"Batlle","given":"Daniel"}],"issued":{"date-parts":[["2009",2]]}}}],"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(Soler et al., 2009)</w:t>
            </w:r>
            <w:r w:rsidRPr="00532C24">
              <w:rPr>
                <w:rFonts w:cstheme="minorHAnsi"/>
                <w:sz w:val="20"/>
                <w:szCs w:val="20"/>
              </w:rPr>
              <w:fldChar w:fldCharType="end"/>
            </w:r>
          </w:p>
        </w:tc>
        <w:tc>
          <w:tcPr>
            <w:tcW w:w="1247" w:type="dxa"/>
          </w:tcPr>
          <w:p w14:paraId="6880DAD2" w14:textId="77777777" w:rsidR="004C511F" w:rsidRPr="00532C24" w:rsidRDefault="004C511F" w:rsidP="00B6665C">
            <w:pPr>
              <w:rPr>
                <w:rFonts w:cstheme="minorHAnsi"/>
                <w:sz w:val="20"/>
                <w:szCs w:val="20"/>
              </w:rPr>
            </w:pPr>
            <w:r w:rsidRPr="00532C24">
              <w:rPr>
                <w:rFonts w:cstheme="minorHAnsi"/>
                <w:sz w:val="20"/>
                <w:szCs w:val="20"/>
              </w:rPr>
              <w:t>Mouse</w:t>
            </w:r>
          </w:p>
          <w:p w14:paraId="3257A9E5" w14:textId="77777777" w:rsidR="004C511F" w:rsidRPr="00532C24" w:rsidRDefault="004C511F" w:rsidP="00B6665C">
            <w:pPr>
              <w:rPr>
                <w:rFonts w:cstheme="minorHAnsi"/>
                <w:sz w:val="20"/>
                <w:szCs w:val="20"/>
                <w:lang w:val="fr-FR"/>
              </w:rPr>
            </w:pPr>
            <w:r w:rsidRPr="00532C24">
              <w:rPr>
                <w:rFonts w:cstheme="minorHAnsi"/>
                <w:sz w:val="20"/>
                <w:szCs w:val="20"/>
              </w:rPr>
              <w:t>(C57BLKS/J)</w:t>
            </w:r>
          </w:p>
        </w:tc>
        <w:tc>
          <w:tcPr>
            <w:tcW w:w="1276" w:type="dxa"/>
          </w:tcPr>
          <w:p w14:paraId="681D767A" w14:textId="77777777" w:rsidR="004C511F" w:rsidRPr="00532C24" w:rsidRDefault="004C511F" w:rsidP="00B6665C">
            <w:pPr>
              <w:rPr>
                <w:rFonts w:cstheme="minorHAnsi"/>
                <w:sz w:val="20"/>
                <w:szCs w:val="20"/>
                <w:vertAlign w:val="superscript"/>
              </w:rPr>
            </w:pPr>
            <w:r w:rsidRPr="00532C24">
              <w:rPr>
                <w:rFonts w:cstheme="minorHAnsi"/>
                <w:sz w:val="20"/>
                <w:szCs w:val="20"/>
              </w:rPr>
              <w:t>Kidney</w:t>
            </w:r>
          </w:p>
          <w:p w14:paraId="4D5720AD" w14:textId="77777777" w:rsidR="004C511F" w:rsidRPr="00532C24" w:rsidRDefault="004C511F" w:rsidP="00B6665C">
            <w:pPr>
              <w:rPr>
                <w:rFonts w:cstheme="minorHAnsi"/>
                <w:sz w:val="20"/>
                <w:szCs w:val="20"/>
                <w:lang w:val="fr-FR"/>
              </w:rPr>
            </w:pPr>
            <w:r w:rsidRPr="00532C24">
              <w:rPr>
                <w:rFonts w:cstheme="minorHAnsi"/>
                <w:sz w:val="20"/>
                <w:szCs w:val="20"/>
              </w:rPr>
              <w:t>(renal arteriole)</w:t>
            </w:r>
          </w:p>
        </w:tc>
        <w:tc>
          <w:tcPr>
            <w:tcW w:w="1559" w:type="dxa"/>
          </w:tcPr>
          <w:p w14:paraId="228D7E71" w14:textId="77777777" w:rsidR="004C511F" w:rsidRPr="00532C24" w:rsidRDefault="004C511F" w:rsidP="00B6665C">
            <w:pPr>
              <w:rPr>
                <w:rFonts w:cstheme="minorHAnsi"/>
                <w:sz w:val="20"/>
                <w:szCs w:val="20"/>
                <w:lang w:val="fr-FR"/>
              </w:rPr>
            </w:pPr>
            <w:r w:rsidRPr="00532C24">
              <w:rPr>
                <w:rFonts w:cstheme="minorHAnsi"/>
                <w:sz w:val="20"/>
                <w:szCs w:val="20"/>
              </w:rPr>
              <w:t>WT</w:t>
            </w:r>
          </w:p>
        </w:tc>
        <w:tc>
          <w:tcPr>
            <w:tcW w:w="1559" w:type="dxa"/>
          </w:tcPr>
          <w:p w14:paraId="2938769D"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418" w:type="dxa"/>
          </w:tcPr>
          <w:p w14:paraId="762B3C66"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417" w:type="dxa"/>
          </w:tcPr>
          <w:p w14:paraId="73B90D50" w14:textId="77777777" w:rsidR="004C511F" w:rsidRPr="00532C24" w:rsidRDefault="004C511F" w:rsidP="00B6665C">
            <w:pPr>
              <w:rPr>
                <w:rFonts w:cstheme="minorHAnsi"/>
                <w:sz w:val="20"/>
                <w:szCs w:val="20"/>
                <w:lang w:val="fr-FR"/>
              </w:rPr>
            </w:pPr>
            <w:r w:rsidRPr="00532C24">
              <w:rPr>
                <w:rFonts w:cstheme="minorHAnsi"/>
                <w:sz w:val="20"/>
                <w:szCs w:val="20"/>
              </w:rPr>
              <w:t>-</w:t>
            </w:r>
          </w:p>
        </w:tc>
        <w:tc>
          <w:tcPr>
            <w:tcW w:w="1701" w:type="dxa"/>
          </w:tcPr>
          <w:p w14:paraId="1D40A46F"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53F0FF3B" w14:textId="77777777" w:rsidR="004C511F" w:rsidRPr="00532C24" w:rsidRDefault="004C511F" w:rsidP="00B6665C">
            <w:pPr>
              <w:rPr>
                <w:rFonts w:eastAsia="Arial Unicode MS" w:cstheme="minorHAnsi"/>
                <w:sz w:val="20"/>
                <w:szCs w:val="20"/>
                <w:lang w:val="fr-FR"/>
              </w:rPr>
            </w:pPr>
            <w:r w:rsidRPr="00532C24">
              <w:rPr>
                <w:rFonts w:cstheme="minorHAnsi"/>
                <w:sz w:val="20"/>
                <w:szCs w:val="20"/>
              </w:rPr>
              <w:t xml:space="preserve">ACE2 </w:t>
            </w:r>
            <w:r w:rsidRPr="00532C24">
              <w:rPr>
                <w:rFonts w:eastAsia="Arial Unicode MS" w:cstheme="minorHAnsi"/>
                <w:sz w:val="20"/>
                <w:szCs w:val="20"/>
                <w:lang w:val="fr-FR"/>
              </w:rPr>
              <w:t>↑</w:t>
            </w:r>
            <w:r w:rsidRPr="00532C24">
              <w:rPr>
                <w:rFonts w:cstheme="minorHAnsi"/>
                <w:b/>
                <w:bCs/>
                <w:sz w:val="20"/>
                <w:szCs w:val="20"/>
                <w:vertAlign w:val="superscript"/>
                <w:lang w:val="fr-FR"/>
              </w:rPr>
              <w:sym w:font="Symbol" w:char="F0C4"/>
            </w:r>
          </w:p>
          <w:p w14:paraId="5F7C4A28" w14:textId="77777777" w:rsidR="004C511F" w:rsidRPr="00532C24" w:rsidRDefault="004C511F" w:rsidP="00B6665C">
            <w:pPr>
              <w:rPr>
                <w:rFonts w:cstheme="minorHAnsi"/>
                <w:sz w:val="20"/>
                <w:szCs w:val="20"/>
                <w:lang w:val="fr-FR"/>
              </w:rPr>
            </w:pPr>
            <w:r w:rsidRPr="00532C24">
              <w:rPr>
                <w:rFonts w:eastAsia="Arial Unicode MS" w:cstheme="minorHAnsi"/>
                <w:sz w:val="20"/>
                <w:szCs w:val="20"/>
              </w:rPr>
              <w:t xml:space="preserve">ACE/ACE2 </w:t>
            </w:r>
            <w:r w:rsidRPr="00532C24">
              <w:rPr>
                <w:rFonts w:eastAsia="Arial Unicode MS" w:cstheme="minorHAnsi"/>
                <w:sz w:val="20"/>
                <w:szCs w:val="20"/>
                <w:lang w:val="fr-FR"/>
              </w:rPr>
              <w:t>↓</w:t>
            </w:r>
            <w:r w:rsidRPr="00532C24">
              <w:rPr>
                <w:rFonts w:cstheme="minorHAnsi"/>
                <w:b/>
                <w:bCs/>
                <w:sz w:val="20"/>
                <w:szCs w:val="20"/>
                <w:vertAlign w:val="superscript"/>
                <w:lang w:val="fr-FR"/>
              </w:rPr>
              <w:sym w:font="Symbol" w:char="F0C4"/>
            </w:r>
          </w:p>
        </w:tc>
        <w:tc>
          <w:tcPr>
            <w:tcW w:w="1559" w:type="dxa"/>
          </w:tcPr>
          <w:p w14:paraId="3E35C490"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2FC28E99" w14:textId="77777777" w:rsidR="004C511F" w:rsidRPr="00532C24" w:rsidRDefault="004C511F" w:rsidP="00B6665C">
            <w:pPr>
              <w:rPr>
                <w:rFonts w:eastAsia="Arial Unicode MS" w:cstheme="minorHAnsi"/>
                <w:sz w:val="20"/>
                <w:szCs w:val="20"/>
                <w:lang w:val="fr-FR"/>
              </w:rPr>
            </w:pPr>
            <w:r w:rsidRPr="00532C24">
              <w:rPr>
                <w:rFonts w:cstheme="minorHAnsi"/>
                <w:sz w:val="20"/>
                <w:szCs w:val="20"/>
              </w:rPr>
              <w:t xml:space="preserve">ACE2 </w:t>
            </w:r>
            <w:r w:rsidRPr="00532C24">
              <w:rPr>
                <w:rFonts w:eastAsia="Arial Unicode MS" w:cstheme="minorHAnsi"/>
                <w:sz w:val="20"/>
                <w:szCs w:val="20"/>
                <w:lang w:val="fr-FR"/>
              </w:rPr>
              <w:t>↑</w:t>
            </w:r>
            <w:r w:rsidRPr="00532C24">
              <w:rPr>
                <w:rFonts w:cstheme="minorHAnsi"/>
                <w:b/>
                <w:bCs/>
                <w:sz w:val="20"/>
                <w:szCs w:val="20"/>
                <w:vertAlign w:val="superscript"/>
                <w:lang w:val="fr-FR"/>
              </w:rPr>
              <w:sym w:font="Symbol" w:char="F0C4"/>
            </w:r>
          </w:p>
          <w:p w14:paraId="55E54598" w14:textId="77777777" w:rsidR="004C511F" w:rsidRPr="00532C24" w:rsidRDefault="004C511F" w:rsidP="00B6665C">
            <w:pPr>
              <w:rPr>
                <w:rFonts w:cstheme="minorHAnsi"/>
                <w:sz w:val="20"/>
                <w:szCs w:val="20"/>
                <w:lang w:val="fr-FR"/>
              </w:rPr>
            </w:pPr>
            <w:r w:rsidRPr="00532C24">
              <w:rPr>
                <w:rFonts w:eastAsia="Arial Unicode MS" w:cstheme="minorHAnsi"/>
                <w:sz w:val="20"/>
                <w:szCs w:val="20"/>
              </w:rPr>
              <w:t xml:space="preserve">ACE/ACE2 </w:t>
            </w:r>
            <w:r w:rsidRPr="00532C24">
              <w:rPr>
                <w:rFonts w:eastAsia="Arial Unicode MS" w:cstheme="minorHAnsi"/>
                <w:sz w:val="20"/>
                <w:szCs w:val="20"/>
                <w:lang w:val="fr-FR"/>
              </w:rPr>
              <w:t>↓</w:t>
            </w:r>
            <w:r w:rsidRPr="00532C24">
              <w:rPr>
                <w:rFonts w:cstheme="minorHAnsi"/>
                <w:b/>
                <w:bCs/>
                <w:sz w:val="20"/>
                <w:szCs w:val="20"/>
                <w:vertAlign w:val="superscript"/>
                <w:lang w:val="fr-FR"/>
              </w:rPr>
              <w:sym w:font="Symbol" w:char="F0C4"/>
            </w:r>
          </w:p>
        </w:tc>
        <w:tc>
          <w:tcPr>
            <w:tcW w:w="1701" w:type="dxa"/>
          </w:tcPr>
          <w:p w14:paraId="57ABB308" w14:textId="77777777" w:rsidR="004C511F" w:rsidRPr="00532C24" w:rsidRDefault="004C511F" w:rsidP="00B6665C">
            <w:pPr>
              <w:rPr>
                <w:rFonts w:cstheme="minorHAnsi"/>
                <w:sz w:val="20"/>
                <w:szCs w:val="20"/>
                <w:lang w:val="fr-FR"/>
              </w:rPr>
            </w:pPr>
            <w:r w:rsidRPr="00532C24">
              <w:rPr>
                <w:rFonts w:cstheme="minorHAnsi"/>
                <w:sz w:val="20"/>
                <w:szCs w:val="20"/>
              </w:rPr>
              <w:t>-</w:t>
            </w:r>
          </w:p>
        </w:tc>
      </w:tr>
      <w:tr w:rsidR="004C511F" w:rsidRPr="00532C24" w14:paraId="5DDC4925" w14:textId="77777777" w:rsidTr="0023659D">
        <w:tc>
          <w:tcPr>
            <w:tcW w:w="2014" w:type="dxa"/>
            <w:shd w:val="clear" w:color="auto" w:fill="D9E2F4"/>
          </w:tcPr>
          <w:p w14:paraId="2BDCCE3B" w14:textId="77777777" w:rsidR="004C511F" w:rsidRPr="00532C24" w:rsidRDefault="004C511F" w:rsidP="00B6665C">
            <w:pPr>
              <w:rPr>
                <w:rFonts w:cstheme="minorHAnsi"/>
                <w:sz w:val="20"/>
                <w:szCs w:val="20"/>
              </w:rPr>
            </w:pPr>
            <w:r w:rsidRPr="00532C24">
              <w:rPr>
                <w:rFonts w:cstheme="minorHAnsi"/>
                <w:sz w:val="20"/>
                <w:szCs w:val="20"/>
              </w:rPr>
              <w:lastRenderedPageBreak/>
              <w:t>Han – 2010</w:t>
            </w:r>
          </w:p>
          <w:p w14:paraId="0FAE095D" w14:textId="0A8DE8B2" w:rsidR="004C511F" w:rsidRPr="00532C24" w:rsidRDefault="004C511F" w:rsidP="00B6665C">
            <w:pPr>
              <w:rPr>
                <w:rFonts w:cstheme="minorHAnsi"/>
                <w:sz w:val="20"/>
                <w:szCs w:val="20"/>
              </w:rPr>
            </w:pPr>
            <w:proofErr w:type="spellStart"/>
            <w:r w:rsidRPr="00532C24">
              <w:rPr>
                <w:rFonts w:cstheme="minorHAnsi"/>
                <w:sz w:val="20"/>
                <w:szCs w:val="20"/>
              </w:rPr>
              <w:t>Toxicol</w:t>
            </w:r>
            <w:proofErr w:type="spellEnd"/>
            <w:r w:rsidRPr="00532C24">
              <w:rPr>
                <w:rFonts w:cstheme="minorHAnsi"/>
                <w:sz w:val="20"/>
                <w:szCs w:val="20"/>
              </w:rPr>
              <w:t xml:space="preserve"> </w:t>
            </w:r>
            <w:proofErr w:type="spellStart"/>
            <w:r w:rsidRPr="00532C24">
              <w:rPr>
                <w:rFonts w:cstheme="minorHAnsi"/>
                <w:sz w:val="20"/>
                <w:szCs w:val="20"/>
              </w:rPr>
              <w:t>Appl</w:t>
            </w:r>
            <w:proofErr w:type="spellEnd"/>
            <w:r w:rsidRPr="00532C24">
              <w:rPr>
                <w:rFonts w:cstheme="minorHAnsi"/>
                <w:sz w:val="20"/>
                <w:szCs w:val="20"/>
              </w:rPr>
              <w:t xml:space="preserve"> </w:t>
            </w:r>
            <w:proofErr w:type="spellStart"/>
            <w:r w:rsidRPr="00532C24">
              <w:rPr>
                <w:rFonts w:cstheme="minorHAnsi"/>
                <w:sz w:val="20"/>
                <w:szCs w:val="20"/>
              </w:rPr>
              <w:t>Pharmacol</w:t>
            </w:r>
            <w:proofErr w:type="spellEnd"/>
          </w:p>
          <w:p w14:paraId="50E080AE" w14:textId="54AF55F9" w:rsidR="004C511F" w:rsidRPr="00532C24" w:rsidRDefault="004C511F"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{"citationID":"TdQAr5MQ","properties":{"formattedCitation":"(Han et al., 2010)","plainCitation":"(Han et al., 2010)","noteIndex":0},"citationItems":[{"id":"ZXH4x4oi/RFEjY8o6","uris":["http://zotero.org/users/5732833/items/BL9UA39G"],"uri":["http://zotero.org/users/5732833/items/BL9UA39G"],"itemData":{"id":2105,"type":"article-journal","abstract":"Chronic cigarette smoking induces pulmonary arterial hypertension (PAH) by largely unknown mechanisms. Renin–angiotensin system (RAS) is known to function in the development of PAH. Losartan, a speciﬁc angiotensin II receptor antagonist, is a well-known antihypertensive drug with a potential role in regulating angiotensin-converting enzyme-2 (ACE2), a recently found regulator of RAS. To determine the effect of losartan on smoke-induced PAH and its possible mechanism, rats were daily exposed to cigarette smoke for 6 months in the absence and in the presence of losartan. Elevated right ventricular systolic pressure (RVSP), thickened wall of pulmonary arteries with apparent medial hypertrophy along with increased angiotensin II (Ang II) and decreased ACE2 levels were observed in smoke-exposed-only rats. Losartan administration ameliorated pulmonary vascular remodeling, inhibited the smoke-induced RVSP and Ang II elevation and partially reversed the ACE2 decrease in rat lungs. In cultured primary pulmonary artery smooth muscle cells (PASMCs) from 3- and 6-month smoke-exposed rats, ACE2 levels were signiﬁcantly lower than in those from the control rats. Moreover, PASMCs from 6-month exposed rats proliferated more rapidly than those from 3month exposed or control rats, and cells grew even more rapidly in the presence of DX600, an ACE2 inhibitor. Consistent with the in vivo study, in vitro losartan pretreatment also inhibited cigarette smoke extract (CSE)-induced cell proliferation and ACE2 reduction in rat PASMCs. The results suggest that losartan may be therapeutically useful in the chronic smoking-induced pulmonary vascular remodeling and PAH and ACE2 may be involved as part of its mechanism. Our study might provide insight into the development of new therapeutic interventions for PAH smokers.","container-title":"Toxicology and Applied Pharmacology","DOI":"10.1016/j.taap.2010.02.009","ISSN":"0041008X","issue":"1","journalAbbreviation":"Toxicology and Applied Pharmacology","language":"en","page":"100-107","source":"DOI.org (Crossref)","title":"Losartan attenuates chronic cigarette smoke exposure-induced pulmonary arterial hypertension in rats: Possible involvement of angiotensin-converting enzyme-2","title-short":"Losartan attenuates chronic cigarette smoke exposure-induced pulmonary arterial hypertension in rats","volume":"245","author":[{"family":"Han","given":"Su-Xia"},{"family":"He","given":"Guang-Ming"},{"family":"Wang","given":"Tao"},{"family":"Chen","given":"Lei"},{"family":"Ning","given":"Yun-Ye"},{"family":"Luo","given":"Feng"},{"family":"An","given":"Jin"},{"family":"Yang","given":"Ting"},{"family":"Dong","given":"Jia-Jia"},{"family":"Liao","given":"Zeng-lin"}],"issued":{"date-parts":[["2010",5,15]]}}}],"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(Han et al., 2010)</w:t>
            </w:r>
            <w:r w:rsidRPr="00532C24">
              <w:rPr>
                <w:rFonts w:cstheme="minorHAnsi"/>
                <w:sz w:val="20"/>
                <w:szCs w:val="20"/>
              </w:rPr>
              <w:fldChar w:fldCharType="end"/>
            </w:r>
          </w:p>
        </w:tc>
        <w:tc>
          <w:tcPr>
            <w:tcW w:w="1247" w:type="dxa"/>
          </w:tcPr>
          <w:p w14:paraId="4FB5657B" w14:textId="77777777" w:rsidR="004C511F" w:rsidRPr="00532C24" w:rsidRDefault="004C511F" w:rsidP="00B6665C">
            <w:pPr>
              <w:rPr>
                <w:rFonts w:cstheme="minorHAnsi"/>
                <w:sz w:val="20"/>
                <w:szCs w:val="20"/>
              </w:rPr>
            </w:pPr>
            <w:r w:rsidRPr="00532C24">
              <w:rPr>
                <w:rFonts w:cstheme="minorHAnsi"/>
                <w:sz w:val="20"/>
                <w:szCs w:val="20"/>
              </w:rPr>
              <w:t>Rat (Sprague-</w:t>
            </w:r>
            <w:proofErr w:type="spellStart"/>
            <w:r w:rsidRPr="00532C24">
              <w:rPr>
                <w:rFonts w:cstheme="minorHAnsi"/>
                <w:sz w:val="20"/>
                <w:szCs w:val="20"/>
              </w:rPr>
              <w:t>Dawley</w:t>
            </w:r>
            <w:proofErr w:type="spellEnd"/>
            <w:r w:rsidRPr="00532C24">
              <w:rPr>
                <w:rFonts w:cstheme="minorHAnsi"/>
                <w:sz w:val="20"/>
                <w:szCs w:val="20"/>
              </w:rPr>
              <w:t>)</w:t>
            </w:r>
          </w:p>
        </w:tc>
        <w:tc>
          <w:tcPr>
            <w:tcW w:w="1276" w:type="dxa"/>
          </w:tcPr>
          <w:p w14:paraId="7D030A74" w14:textId="77777777" w:rsidR="004C511F" w:rsidRPr="00532C24" w:rsidRDefault="004C511F" w:rsidP="00B6665C">
            <w:pPr>
              <w:rPr>
                <w:rFonts w:cstheme="minorHAnsi"/>
                <w:sz w:val="20"/>
                <w:szCs w:val="20"/>
              </w:rPr>
            </w:pPr>
            <w:r w:rsidRPr="00532C24">
              <w:rPr>
                <w:rFonts w:cstheme="minorHAnsi"/>
                <w:sz w:val="20"/>
                <w:szCs w:val="20"/>
              </w:rPr>
              <w:t>Lung</w:t>
            </w:r>
          </w:p>
        </w:tc>
        <w:tc>
          <w:tcPr>
            <w:tcW w:w="1559" w:type="dxa"/>
          </w:tcPr>
          <w:p w14:paraId="78B4FE1F" w14:textId="77777777" w:rsidR="004C511F" w:rsidRPr="00532C24" w:rsidRDefault="004C511F" w:rsidP="00B6665C">
            <w:pPr>
              <w:rPr>
                <w:rFonts w:cstheme="minorHAnsi"/>
                <w:sz w:val="20"/>
                <w:szCs w:val="20"/>
              </w:rPr>
            </w:pPr>
            <w:r w:rsidRPr="00532C24">
              <w:rPr>
                <w:rFonts w:cstheme="minorHAnsi"/>
                <w:sz w:val="20"/>
                <w:szCs w:val="20"/>
              </w:rPr>
              <w:t>Smoke exposure-induced pulmonary arterial hypertension</w:t>
            </w:r>
          </w:p>
          <w:p w14:paraId="5285E060" w14:textId="77777777" w:rsidR="004C511F" w:rsidRPr="00532C24" w:rsidRDefault="004C511F" w:rsidP="00B6665C">
            <w:pPr>
              <w:rPr>
                <w:rFonts w:cstheme="minorHAnsi"/>
                <w:sz w:val="20"/>
                <w:szCs w:val="20"/>
              </w:rPr>
            </w:pPr>
          </w:p>
        </w:tc>
        <w:tc>
          <w:tcPr>
            <w:tcW w:w="1559" w:type="dxa"/>
          </w:tcPr>
          <w:p w14:paraId="74FD991D"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3FE7F05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3FFCD8F5"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tcPr>
          <w:p w14:paraId="621BF92E"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6633532B" w14:textId="77777777" w:rsidR="004C511F" w:rsidRPr="00532C24" w:rsidRDefault="004C511F" w:rsidP="00B6665C">
            <w:pPr>
              <w:rPr>
                <w:rFonts w:cstheme="minorHAnsi"/>
                <w:sz w:val="20"/>
                <w:szCs w:val="20"/>
              </w:rPr>
            </w:pPr>
            <w:r w:rsidRPr="00532C24">
              <w:rPr>
                <w:rFonts w:cstheme="minorHAnsi"/>
                <w:sz w:val="20"/>
                <w:szCs w:val="20"/>
              </w:rPr>
              <w:t>-</w:t>
            </w:r>
          </w:p>
        </w:tc>
        <w:tc>
          <w:tcPr>
            <w:tcW w:w="1559" w:type="dxa"/>
          </w:tcPr>
          <w:p w14:paraId="5A0A8351" w14:textId="77777777" w:rsidR="004C511F" w:rsidRPr="00532C24" w:rsidRDefault="004C511F" w:rsidP="00B6665C">
            <w:pPr>
              <w:rPr>
                <w:rFonts w:cstheme="minorHAnsi"/>
                <w:sz w:val="20"/>
                <w:szCs w:val="20"/>
              </w:rPr>
            </w:pPr>
            <w:r w:rsidRPr="0026184C">
              <w:rPr>
                <w:rFonts w:cstheme="minorHAnsi"/>
                <w:sz w:val="20"/>
                <w:szCs w:val="20"/>
                <w:u w:val="single"/>
              </w:rPr>
              <w:t>In controls</w:t>
            </w:r>
            <w:r w:rsidRPr="00532C24">
              <w:rPr>
                <w:rFonts w:cstheme="minorHAnsi"/>
                <w:sz w:val="20"/>
                <w:szCs w:val="20"/>
              </w:rPr>
              <w:t>:</w:t>
            </w:r>
          </w:p>
          <w:p w14:paraId="605CAD70"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5E769AEC"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4406850F" w14:textId="77777777" w:rsidR="004C511F" w:rsidRPr="00532C24" w:rsidRDefault="004C511F" w:rsidP="00B6665C">
            <w:pPr>
              <w:rPr>
                <w:rFonts w:cstheme="minorHAnsi"/>
                <w:sz w:val="20"/>
                <w:szCs w:val="20"/>
              </w:rPr>
            </w:pPr>
            <w:r w:rsidRPr="0026184C">
              <w:rPr>
                <w:rFonts w:cstheme="minorHAnsi"/>
                <w:sz w:val="20"/>
                <w:szCs w:val="20"/>
                <w:u w:val="single"/>
              </w:rPr>
              <w:t>In disease model</w:t>
            </w:r>
            <w:r w:rsidRPr="00532C24">
              <w:rPr>
                <w:rFonts w:cstheme="minorHAnsi"/>
                <w:sz w:val="20"/>
                <w:szCs w:val="20"/>
              </w:rPr>
              <w:t xml:space="preserve">: </w:t>
            </w:r>
          </w:p>
          <w:p w14:paraId="492B6232"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2062F886"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701" w:type="dxa"/>
          </w:tcPr>
          <w:p w14:paraId="0FE4F6C9" w14:textId="77777777" w:rsidR="004C511F" w:rsidRPr="00532C24" w:rsidRDefault="004C511F" w:rsidP="00B6665C">
            <w:pPr>
              <w:rPr>
                <w:rFonts w:cstheme="minorHAnsi"/>
                <w:sz w:val="20"/>
                <w:szCs w:val="20"/>
              </w:rPr>
            </w:pPr>
            <w:r w:rsidRPr="00532C24">
              <w:rPr>
                <w:rFonts w:cstheme="minorHAnsi"/>
                <w:sz w:val="20"/>
                <w:szCs w:val="20"/>
              </w:rPr>
              <w:t>-</w:t>
            </w:r>
          </w:p>
        </w:tc>
      </w:tr>
      <w:tr w:rsidR="004C511F" w:rsidRPr="00532C24" w14:paraId="3273DAC9" w14:textId="77777777" w:rsidTr="0023659D">
        <w:tc>
          <w:tcPr>
            <w:tcW w:w="2014" w:type="dxa"/>
            <w:shd w:val="clear" w:color="auto" w:fill="D9E2F4"/>
          </w:tcPr>
          <w:p w14:paraId="66EEFF42" w14:textId="77777777" w:rsidR="004C511F" w:rsidRPr="00B32AD0" w:rsidRDefault="004C511F" w:rsidP="00B6665C">
            <w:pPr>
              <w:rPr>
                <w:rFonts w:cstheme="minorHAnsi"/>
                <w:sz w:val="20"/>
                <w:szCs w:val="20"/>
              </w:rPr>
            </w:pPr>
            <w:proofErr w:type="spellStart"/>
            <w:r w:rsidRPr="00B32AD0">
              <w:rPr>
                <w:rFonts w:cstheme="minorHAnsi"/>
                <w:sz w:val="20"/>
                <w:szCs w:val="20"/>
              </w:rPr>
              <w:t>Velkoska</w:t>
            </w:r>
            <w:proofErr w:type="spellEnd"/>
            <w:r w:rsidRPr="00B32AD0">
              <w:rPr>
                <w:rFonts w:cstheme="minorHAnsi"/>
                <w:sz w:val="20"/>
                <w:szCs w:val="20"/>
              </w:rPr>
              <w:t xml:space="preserve"> – 2010</w:t>
            </w:r>
          </w:p>
          <w:p w14:paraId="01E9D2FF" w14:textId="0124AB37" w:rsidR="004C511F" w:rsidRPr="00B32AD0" w:rsidRDefault="004C511F" w:rsidP="00B6665C">
            <w:pPr>
              <w:rPr>
                <w:rFonts w:cstheme="minorHAnsi"/>
                <w:sz w:val="20"/>
                <w:szCs w:val="20"/>
              </w:rPr>
            </w:pPr>
            <w:proofErr w:type="spellStart"/>
            <w:r w:rsidRPr="00B32AD0">
              <w:rPr>
                <w:rFonts w:cstheme="minorHAnsi"/>
                <w:sz w:val="20"/>
                <w:szCs w:val="20"/>
              </w:rPr>
              <w:t>Clin</w:t>
            </w:r>
            <w:proofErr w:type="spellEnd"/>
            <w:r w:rsidRPr="00B32AD0">
              <w:rPr>
                <w:rFonts w:cstheme="minorHAnsi"/>
                <w:sz w:val="20"/>
                <w:szCs w:val="20"/>
              </w:rPr>
              <w:t xml:space="preserve"> </w:t>
            </w:r>
            <w:proofErr w:type="spellStart"/>
            <w:r w:rsidRPr="00B32AD0">
              <w:rPr>
                <w:rFonts w:cstheme="minorHAnsi"/>
                <w:sz w:val="20"/>
                <w:szCs w:val="20"/>
              </w:rPr>
              <w:t>Sci</w:t>
            </w:r>
            <w:proofErr w:type="spellEnd"/>
          </w:p>
          <w:p w14:paraId="79C3799D" w14:textId="21891DB9" w:rsidR="004C511F" w:rsidRPr="00532C24" w:rsidRDefault="004C511F" w:rsidP="00803A4C">
            <w:pPr>
              <w:rPr>
                <w:rFonts w:cstheme="minorHAnsi"/>
                <w:sz w:val="20"/>
                <w:szCs w:val="20"/>
                <w:lang w:val="fr-FR"/>
              </w:rPr>
            </w:pPr>
            <w:r w:rsidRPr="00532C24">
              <w:rPr>
                <w:rFonts w:cstheme="minorHAnsi"/>
                <w:sz w:val="20"/>
                <w:szCs w:val="20"/>
              </w:rPr>
              <w:fldChar w:fldCharType="begin"/>
            </w:r>
            <w:r w:rsidR="00803A4C">
              <w:rPr>
                <w:rFonts w:cstheme="minorHAnsi"/>
                <w:sz w:val="20"/>
                <w:szCs w:val="20"/>
              </w:rPr>
              <w:instrText xml:space="preserve"> ADDIN ZOTERO_ITEM CSL_CITATION {"citationID":"4pK5cYQk","properties":{"formattedCitation":"(Velkoska et al., 2010)","plainCitation":"(Velkoska et al., 2010)","noteIndex":0},"citationItems":[{"id":"ZXH4x4oi/eWxuK7kn","uris":["http://zotero.org/users/5732833/items/DMNNTAV8"],"uri":["http://zotero.org/users/5732833/items/DMNNTAV8"],"itemData":{"id":2103,"type":"article-journal","abstract":"Alterations within the RAS (renin–angiotensin system) are pivotal for the development of renal disease. ACE2 (angiotensin-converting enzyme 2) is expressed in the kidney and converts the vasoconstrictor AngII (angiotensin II) into Ang-(1–7), a peptide with vasodilatory and anti-ﬁbrotic actions. Although the expression of ACE2 in the diabetic kidney has been well studied, little is known about its expression in non-diabetic renal disease. In the present study, we assessed ACE2 in rats with acute kidney injury induced by STNx (subtotal nephrectomy). STNx and Control rats received vehicle or ramipril (1 mg · kg−1 of body weight · day−1), and renal ACE, ACE2 and mas receptor gene and protein expression were measured 10 days later. STNx rats were characterized by polyuria, proteinuria, hypertension and elevated plasma ACE2 activity (all P &lt; 0.01) and plasma Ang-(1–7) (P &lt; 0.05) compared with Control rats. There was increased cortical ACE binding and medullary mas receptor expression (P &lt; 0.05), but reduced cortical and medullary ACE2 activity in the remnant kidney (P &lt; 0.05 and P &lt; 0.001 respectively) compared with Control rats. In STNx rats, ramipril reduced blood pressure (P &lt; 0.01), polyuria (P &lt; 0.05) and plasma ACE2 (P &lt; 0.01), increased plasma Ang-(1–7) (P &lt; 0.001), and inhibited renal ACE (P &lt; 0.001). Ramipril increased both cortical and medullary ACE2 activity (P &lt; 0.01), but reduced medullary mas receptor expression (P &lt; 0.05). In conclusion, our results show that ACE2 activity is reduced in kidney injury and that ACE inhibition produced beneﬁcial effects in association with increased renal ACE2 activity. As ACE2 both degrades AngII and generates the vasodilator Ang(1–7), a decrease in renal ACE2 activity, as observed in the present study, has the potential to contribute to the progression of kidney disease.","container-title":"Clinical Science","DOI":"10.1042/CS20090318","ISSN":"0143-5221, 1470-8736","issue":"4","language":"en","page":"269-279","source":"DOI.org (Crossref)","title":"Reduction in renal ACE2 expression in subtotal nephrectomy in rats is ameliorated with ACE inhibition","volume":"118","author":[{"family":"Velkoska","given":"Elena"},{"family":"Dean","given":"Rachael G."},{"family":"Burchill","given":"Luke"},{"family":"Levidiotis","given":"Vicki"},{"family":"Burrell","given":"Louise M."}],"issued":{"date-parts":[["2010",2,1]]}}}],"schema":"https://github.com/citation-style-language/schema/raw/master/csl-citation.json"}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(Velkoska et al., 2010)</w:t>
            </w:r>
            <w:r w:rsidRPr="00532C24">
              <w:rPr>
                <w:rFonts w:cstheme="minorHAnsi"/>
                <w:sz w:val="20"/>
                <w:szCs w:val="20"/>
              </w:rPr>
              <w:fldChar w:fldCharType="end"/>
            </w:r>
          </w:p>
        </w:tc>
        <w:tc>
          <w:tcPr>
            <w:tcW w:w="1247" w:type="dxa"/>
          </w:tcPr>
          <w:p w14:paraId="5B1D78CA" w14:textId="77777777" w:rsidR="004C511F" w:rsidRPr="00532C24" w:rsidRDefault="004C511F" w:rsidP="00B6665C">
            <w:pPr>
              <w:rPr>
                <w:rFonts w:cstheme="minorHAnsi"/>
                <w:sz w:val="20"/>
                <w:szCs w:val="20"/>
              </w:rPr>
            </w:pPr>
            <w:r w:rsidRPr="00532C24">
              <w:rPr>
                <w:rFonts w:cstheme="minorHAnsi"/>
                <w:sz w:val="20"/>
                <w:szCs w:val="20"/>
              </w:rPr>
              <w:t>Rat (Sprague-</w:t>
            </w:r>
            <w:proofErr w:type="spellStart"/>
            <w:r w:rsidRPr="00532C24">
              <w:rPr>
                <w:rFonts w:cstheme="minorHAnsi"/>
                <w:sz w:val="20"/>
                <w:szCs w:val="20"/>
              </w:rPr>
              <w:t>Dawley</w:t>
            </w:r>
            <w:proofErr w:type="spellEnd"/>
            <w:r w:rsidRPr="00532C24">
              <w:rPr>
                <w:rFonts w:cstheme="minorHAnsi"/>
                <w:sz w:val="20"/>
                <w:szCs w:val="20"/>
              </w:rPr>
              <w:t>)</w:t>
            </w:r>
          </w:p>
        </w:tc>
        <w:tc>
          <w:tcPr>
            <w:tcW w:w="1276" w:type="dxa"/>
          </w:tcPr>
          <w:p w14:paraId="14AFC7DC" w14:textId="77777777" w:rsidR="004C511F" w:rsidRPr="00532C24" w:rsidRDefault="004C511F" w:rsidP="00B6665C">
            <w:pPr>
              <w:rPr>
                <w:rFonts w:cstheme="minorHAnsi"/>
                <w:sz w:val="20"/>
                <w:szCs w:val="20"/>
              </w:rPr>
            </w:pPr>
            <w:r w:rsidRPr="00532C24">
              <w:rPr>
                <w:rFonts w:cstheme="minorHAnsi"/>
                <w:sz w:val="20"/>
                <w:szCs w:val="20"/>
              </w:rPr>
              <w:t>Kidney</w:t>
            </w:r>
          </w:p>
        </w:tc>
        <w:tc>
          <w:tcPr>
            <w:tcW w:w="1559" w:type="dxa"/>
          </w:tcPr>
          <w:p w14:paraId="3692FAAB" w14:textId="77777777" w:rsidR="004C511F" w:rsidRPr="00532C24" w:rsidRDefault="004C511F" w:rsidP="00B6665C">
            <w:pPr>
              <w:rPr>
                <w:rFonts w:cstheme="minorHAnsi"/>
                <w:sz w:val="20"/>
                <w:szCs w:val="20"/>
              </w:rPr>
            </w:pPr>
            <w:r w:rsidRPr="00532C24">
              <w:rPr>
                <w:rFonts w:cstheme="minorHAnsi"/>
                <w:sz w:val="20"/>
                <w:szCs w:val="20"/>
              </w:rPr>
              <w:t>Partial nephrectomy</w:t>
            </w:r>
          </w:p>
        </w:tc>
        <w:tc>
          <w:tcPr>
            <w:tcW w:w="1559" w:type="dxa"/>
          </w:tcPr>
          <w:p w14:paraId="3FA7515B"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10E8E4BB"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eastAsia="Arial Unicode MS" w:cstheme="minorHAnsi"/>
                <w:sz w:val="20"/>
                <w:szCs w:val="20"/>
                <w:vertAlign w:val="superscript"/>
              </w:rPr>
              <w:t>1</w:t>
            </w:r>
          </w:p>
        </w:tc>
        <w:tc>
          <w:tcPr>
            <w:tcW w:w="1418" w:type="dxa"/>
          </w:tcPr>
          <w:p w14:paraId="59027601" w14:textId="184B9FB0"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tc>
        <w:tc>
          <w:tcPr>
            <w:tcW w:w="1417" w:type="dxa"/>
          </w:tcPr>
          <w:p w14:paraId="4E75DF1A"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701" w:type="dxa"/>
          </w:tcPr>
          <w:p w14:paraId="1AFCC103" w14:textId="77777777" w:rsidR="004C511F" w:rsidRPr="00532C24" w:rsidRDefault="004C511F" w:rsidP="00B6665C">
            <w:pPr>
              <w:rPr>
                <w:rFonts w:cstheme="minorHAnsi"/>
                <w:sz w:val="20"/>
                <w:szCs w:val="20"/>
              </w:rPr>
            </w:pPr>
            <w:r w:rsidRPr="0026184C">
              <w:rPr>
                <w:rFonts w:cstheme="minorHAnsi"/>
                <w:sz w:val="20"/>
                <w:szCs w:val="20"/>
                <w:u w:val="single"/>
              </w:rPr>
              <w:t>In WT</w:t>
            </w:r>
            <w:r w:rsidRPr="00532C24">
              <w:rPr>
                <w:rFonts w:cstheme="minorHAnsi"/>
                <w:sz w:val="20"/>
                <w:szCs w:val="20"/>
              </w:rPr>
              <w:t xml:space="preserve">: </w:t>
            </w:r>
          </w:p>
          <w:p w14:paraId="6D855E63"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3082F50D"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p>
          <w:p w14:paraId="2AFFBB95" w14:textId="77777777" w:rsidR="004C511F" w:rsidRPr="00532C24" w:rsidRDefault="004C511F" w:rsidP="00B6665C">
            <w:pPr>
              <w:rPr>
                <w:rFonts w:cstheme="minorHAnsi"/>
                <w:sz w:val="20"/>
                <w:szCs w:val="20"/>
              </w:rPr>
            </w:pPr>
            <w:r w:rsidRPr="0026184C">
              <w:rPr>
                <w:rFonts w:cstheme="minorHAnsi"/>
                <w:sz w:val="20"/>
                <w:szCs w:val="20"/>
                <w:u w:val="single"/>
              </w:rPr>
              <w:t>In disease model</w:t>
            </w:r>
            <w:r w:rsidRPr="00532C24">
              <w:rPr>
                <w:rFonts w:cstheme="minorHAnsi"/>
                <w:sz w:val="20"/>
                <w:szCs w:val="20"/>
              </w:rPr>
              <w:t xml:space="preserve">: </w:t>
            </w:r>
          </w:p>
          <w:p w14:paraId="2FCBFE06"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3FDCFD2D"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c>
          <w:tcPr>
            <w:tcW w:w="1559" w:type="dxa"/>
          </w:tcPr>
          <w:p w14:paraId="1BE98EC0" w14:textId="77777777" w:rsidR="004C511F" w:rsidRPr="00532C24" w:rsidRDefault="004C511F" w:rsidP="00B6665C">
            <w:pPr>
              <w:rPr>
                <w:rFonts w:cstheme="minorHAnsi"/>
                <w:sz w:val="20"/>
                <w:szCs w:val="20"/>
              </w:rPr>
            </w:pPr>
            <w:r w:rsidRPr="0026184C">
              <w:rPr>
                <w:rFonts w:cstheme="minorHAnsi"/>
                <w:sz w:val="20"/>
                <w:szCs w:val="20"/>
                <w:u w:val="single"/>
              </w:rPr>
              <w:t>In controls</w:t>
            </w:r>
            <w:r w:rsidRPr="00532C24">
              <w:rPr>
                <w:rFonts w:cstheme="minorHAnsi"/>
                <w:sz w:val="20"/>
                <w:szCs w:val="20"/>
              </w:rPr>
              <w:t xml:space="preserve">: </w:t>
            </w:r>
          </w:p>
          <w:p w14:paraId="6A1628B3"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6F2449C5" w14:textId="77777777" w:rsidR="004C511F" w:rsidRPr="00532C24" w:rsidRDefault="004C511F" w:rsidP="00B6665C">
            <w:pPr>
              <w:rPr>
                <w:rFonts w:cstheme="minorHAnsi"/>
                <w:sz w:val="20"/>
                <w:szCs w:val="20"/>
              </w:rPr>
            </w:pPr>
          </w:p>
          <w:p w14:paraId="5E2EF63D" w14:textId="77777777" w:rsidR="004C511F" w:rsidRPr="00532C24" w:rsidRDefault="004C511F" w:rsidP="00B6665C">
            <w:pPr>
              <w:rPr>
                <w:rFonts w:cstheme="minorHAnsi"/>
                <w:sz w:val="20"/>
                <w:szCs w:val="20"/>
              </w:rPr>
            </w:pPr>
            <w:r w:rsidRPr="0026184C">
              <w:rPr>
                <w:rFonts w:cstheme="minorHAnsi"/>
                <w:sz w:val="20"/>
                <w:szCs w:val="20"/>
                <w:u w:val="single"/>
              </w:rPr>
              <w:t>In disease model</w:t>
            </w:r>
            <w:r w:rsidRPr="00532C24">
              <w:rPr>
                <w:rFonts w:cstheme="minorHAnsi"/>
                <w:sz w:val="20"/>
                <w:szCs w:val="20"/>
              </w:rPr>
              <w:t xml:space="preserve">: </w:t>
            </w:r>
          </w:p>
          <w:p w14:paraId="4AA95CC0"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5E57FC61" w14:textId="77777777" w:rsidR="004C511F" w:rsidRPr="00532C24" w:rsidRDefault="004C511F" w:rsidP="00B6665C">
            <w:pPr>
              <w:rPr>
                <w:rFonts w:cstheme="minorHAnsi"/>
                <w:sz w:val="20"/>
                <w:szCs w:val="20"/>
              </w:rPr>
            </w:pPr>
          </w:p>
        </w:tc>
        <w:tc>
          <w:tcPr>
            <w:tcW w:w="1701" w:type="dxa"/>
          </w:tcPr>
          <w:p w14:paraId="7079EBC7" w14:textId="77777777" w:rsidR="004C511F" w:rsidRPr="00532C24" w:rsidRDefault="004C511F" w:rsidP="00B6665C">
            <w:pPr>
              <w:rPr>
                <w:rFonts w:cstheme="minorHAnsi"/>
                <w:sz w:val="20"/>
                <w:szCs w:val="20"/>
              </w:rPr>
            </w:pPr>
            <w:r w:rsidRPr="0026184C">
              <w:rPr>
                <w:rFonts w:cstheme="minorHAnsi"/>
                <w:sz w:val="20"/>
                <w:szCs w:val="20"/>
                <w:u w:val="single"/>
              </w:rPr>
              <w:t>In controls</w:t>
            </w:r>
            <w:r w:rsidRPr="00532C24">
              <w:rPr>
                <w:rFonts w:cstheme="minorHAnsi"/>
                <w:sz w:val="20"/>
                <w:szCs w:val="20"/>
              </w:rPr>
              <w:t xml:space="preserve">: </w:t>
            </w:r>
          </w:p>
          <w:p w14:paraId="105729A2"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7AE4D489" w14:textId="77777777" w:rsidR="004C511F" w:rsidRPr="00532C24" w:rsidRDefault="004C511F" w:rsidP="00B6665C">
            <w:pPr>
              <w:rPr>
                <w:rFonts w:cstheme="minorHAnsi"/>
                <w:sz w:val="20"/>
                <w:szCs w:val="20"/>
              </w:rPr>
            </w:pPr>
          </w:p>
          <w:p w14:paraId="37BA7DD0" w14:textId="77777777" w:rsidR="004C511F" w:rsidRPr="00532C24" w:rsidRDefault="004C511F" w:rsidP="00B6665C">
            <w:pPr>
              <w:rPr>
                <w:rFonts w:cstheme="minorHAnsi"/>
                <w:sz w:val="20"/>
                <w:szCs w:val="20"/>
              </w:rPr>
            </w:pPr>
            <w:r w:rsidRPr="0026184C">
              <w:rPr>
                <w:rFonts w:cstheme="minorHAnsi"/>
                <w:sz w:val="20"/>
                <w:szCs w:val="20"/>
                <w:u w:val="single"/>
              </w:rPr>
              <w:t>In disease model</w:t>
            </w:r>
            <w:r w:rsidRPr="00532C24">
              <w:rPr>
                <w:rFonts w:cstheme="minorHAnsi"/>
                <w:sz w:val="20"/>
                <w:szCs w:val="20"/>
              </w:rPr>
              <w:t xml:space="preserve">: </w:t>
            </w:r>
          </w:p>
          <w:p w14:paraId="087959BA"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tc>
      </w:tr>
      <w:tr w:rsidR="004C511F" w:rsidRPr="00532C24" w14:paraId="76625E47" w14:textId="77777777" w:rsidTr="0023659D">
        <w:tc>
          <w:tcPr>
            <w:tcW w:w="2014" w:type="dxa"/>
            <w:shd w:val="clear" w:color="auto" w:fill="D9E2F4"/>
          </w:tcPr>
          <w:p w14:paraId="219D1CED" w14:textId="77777777" w:rsidR="004C511F" w:rsidRPr="00532C24" w:rsidRDefault="004C511F" w:rsidP="00B6665C">
            <w:pPr>
              <w:rPr>
                <w:rFonts w:cstheme="minorHAnsi"/>
                <w:sz w:val="20"/>
                <w:szCs w:val="20"/>
              </w:rPr>
            </w:pPr>
            <w:proofErr w:type="spellStart"/>
            <w:r w:rsidRPr="00532C24">
              <w:rPr>
                <w:rFonts w:cstheme="minorHAnsi"/>
                <w:sz w:val="20"/>
                <w:szCs w:val="20"/>
              </w:rPr>
              <w:t>Wösten</w:t>
            </w:r>
            <w:proofErr w:type="spellEnd"/>
            <w:r w:rsidRPr="00532C24">
              <w:rPr>
                <w:rFonts w:cstheme="minorHAnsi"/>
                <w:sz w:val="20"/>
                <w:szCs w:val="20"/>
              </w:rPr>
              <w:t xml:space="preserve">-van </w:t>
            </w:r>
            <w:proofErr w:type="spellStart"/>
            <w:r w:rsidRPr="00532C24">
              <w:rPr>
                <w:rFonts w:cstheme="minorHAnsi"/>
                <w:sz w:val="20"/>
                <w:szCs w:val="20"/>
              </w:rPr>
              <w:t>Asperen</w:t>
            </w:r>
            <w:proofErr w:type="spellEnd"/>
            <w:r w:rsidRPr="00532C24">
              <w:rPr>
                <w:rFonts w:cstheme="minorHAnsi"/>
                <w:sz w:val="20"/>
                <w:szCs w:val="20"/>
              </w:rPr>
              <w:t xml:space="preserve"> – 2011</w:t>
            </w:r>
          </w:p>
          <w:p w14:paraId="2C9FC5E8" w14:textId="76C91972" w:rsidR="004C511F" w:rsidRPr="00532C24" w:rsidRDefault="004C511F" w:rsidP="00B6665C">
            <w:pPr>
              <w:rPr>
                <w:rFonts w:cstheme="minorHAnsi"/>
                <w:sz w:val="20"/>
                <w:szCs w:val="20"/>
              </w:rPr>
            </w:pPr>
            <w:r w:rsidRPr="00532C24">
              <w:rPr>
                <w:rFonts w:cstheme="minorHAnsi"/>
                <w:sz w:val="20"/>
                <w:szCs w:val="20"/>
              </w:rPr>
              <w:t xml:space="preserve">J </w:t>
            </w:r>
            <w:proofErr w:type="spellStart"/>
            <w:r w:rsidRPr="00532C24">
              <w:rPr>
                <w:rFonts w:cstheme="minorHAnsi"/>
                <w:sz w:val="20"/>
                <w:szCs w:val="20"/>
              </w:rPr>
              <w:t>Pathol</w:t>
            </w:r>
            <w:proofErr w:type="spellEnd"/>
          </w:p>
          <w:p w14:paraId="236B63A7" w14:textId="06047F4C" w:rsidR="004C511F" w:rsidRPr="00532C24" w:rsidRDefault="004C511F"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{"citationID":"mCTZ43or","properties":{"formattedCitation":"(W\\uc0\\u246{}sten-van Asperen et al., 2011)","plainCitation":"(Wösten-van Asperen et al., 2011)","noteIndex":0},"citationItems":[{"id":"ZXH4x4oi/a3gzsK1M","uris":["http://zotero.org/users/5732833/items/CDBVGDQC"],"uri":["http://zotero.org/users/5732833/items/CDBVGDQC"],"itemData":{"id":1561,"type":"article-journal","abstract":"Acute respiratory distress syndrome (ARDS) is a devastating clinical syndrome. Angiotensin-converting enzyme (ACE) and its effector peptide angiotensin (Ang) II have been implicated in the pathogenesis of ARDS. A counterregulatory enzyme of ACE, ie ACE2 that degrades Ang II to Ang-(1–7), offers a promising novel treatment modality for this syndrome. As the involvement of ACE and ACE2 in ARDS is still unclear, this study investigated the role of these two enzymes in an animal model of ARDS. ARDS was induced in rats by intratracheal administration of LPS followed by mechanical ventilation. During ventilation, animals were treated with saline (placebo), losartan (Ang II receptor antagonist), or with a protease-resistant, cyclic form of Ang-(1–7) [cAng-(1–7)]. In bronchoalveolar lavage ﬂuid (BALF) of ventilated LPS-exposed animals, ACE activity was enhanced, whereas ACE2 activity was reduced. This was matched by enhanced BALF levels of Ang II and reduced levels of Ang-(1–7). Therapeutic intervention with cAng-(1–7) attenuated the inﬂammatory mediator response, markedly decreased lung injury scores, and improved lung function, as evidenced by increased oxygenation. These data indicate that ARDS develops, in part, due to reduced pulmonary levels of Ang-(1–7) and that repletion of this peptide halts the development of ARDS.","container-title":"The Journal of Pathology","DOI":"10.1002/path.2987","ISSN":"00223417","issue":"4","journalAbbreviation":"J. Pathol.","language":"en","page":"618-627","source":"DOI.org (Crossref)","title":"Acute respiratory distress syndrome leads to reduced ratio of ACE/ACE2 activities and is prevented by angiotensin-(1-7) or an angiotensin II receptor antagonist: ARDS leads to reduced ratio of ACE/ACE2 activities","title-short":"Acute respiratory distress syndrome leads to reduced ratio of ACE/ACE2 activities and is prevented by angiotensin-(1-7) or an angiotensin II receptor antagonist","volume":"225","author":[{"family":"Wösten-van Asperen","given":"Roelie M"},{"family":"Lutter","given":"René"},{"family":"Specht","given":"Patricia A"},{"family":"Moll","given":"Gert N"},{"family":"Woensel","given":"Job B","non-dropping-particle":"van"},{"family":"Loos","given":"Chris M","non-dropping-particle":"van der"},{"family":"Goor","given":"Harry","non-dropping-particle":"van"},{"family":"Kamilic","given":"Jelena"},{"family":"Florquin","given":"Sandrine"},{"family":"Bos","given":"Albert P"}],"issued":{"date-parts":[["2011",12]]}}}],"schema":"https://github.com/citation-style-language/schema/raw/master/csl-citation.json"} </w:instrText>
            </w:r>
            <w:r w:rsidRPr="00532C24">
              <w:rPr>
                <w:rFonts w:cstheme="minorHAnsi"/>
                <w:sz w:val="20"/>
                <w:szCs w:val="20"/>
              </w:rPr>
              <w:fldChar w:fldCharType="separate"/>
            </w:r>
            <w:r w:rsidR="00803A4C" w:rsidRPr="00803A4C">
              <w:rPr>
                <w:rFonts w:ascii="Calibri" w:hAnsi="Calibri" w:cs="Times New Roman"/>
                <w:sz w:val="20"/>
              </w:rPr>
              <w:t>(Wösten-van Asperen et al., 2011)</w:t>
            </w:r>
            <w:r w:rsidRPr="00532C24">
              <w:rPr>
                <w:rFonts w:cstheme="minorHAnsi"/>
                <w:sz w:val="20"/>
                <w:szCs w:val="20"/>
              </w:rPr>
              <w:fldChar w:fldCharType="end"/>
            </w:r>
          </w:p>
        </w:tc>
        <w:tc>
          <w:tcPr>
            <w:tcW w:w="1247" w:type="dxa"/>
          </w:tcPr>
          <w:p w14:paraId="69DAAFF1" w14:textId="77777777" w:rsidR="004C511F" w:rsidRPr="00532C24" w:rsidRDefault="004C511F" w:rsidP="00B6665C">
            <w:pPr>
              <w:rPr>
                <w:rFonts w:cstheme="minorHAnsi"/>
                <w:sz w:val="20"/>
                <w:szCs w:val="20"/>
              </w:rPr>
            </w:pPr>
            <w:r w:rsidRPr="00532C24">
              <w:rPr>
                <w:rFonts w:cstheme="minorHAnsi"/>
                <w:sz w:val="20"/>
                <w:szCs w:val="20"/>
              </w:rPr>
              <w:t>Rat (Sprague-</w:t>
            </w:r>
            <w:proofErr w:type="spellStart"/>
            <w:r w:rsidRPr="00532C24">
              <w:rPr>
                <w:rFonts w:cstheme="minorHAnsi"/>
                <w:sz w:val="20"/>
                <w:szCs w:val="20"/>
              </w:rPr>
              <w:t>Dawley</w:t>
            </w:r>
            <w:proofErr w:type="spellEnd"/>
            <w:r w:rsidRPr="00532C24">
              <w:rPr>
                <w:rFonts w:cstheme="minorHAnsi"/>
                <w:sz w:val="20"/>
                <w:szCs w:val="20"/>
              </w:rPr>
              <w:t>)</w:t>
            </w:r>
          </w:p>
        </w:tc>
        <w:tc>
          <w:tcPr>
            <w:tcW w:w="1276" w:type="dxa"/>
          </w:tcPr>
          <w:p w14:paraId="059CAC30" w14:textId="77777777" w:rsidR="004C511F" w:rsidRPr="00532C24" w:rsidRDefault="004C511F" w:rsidP="00B6665C">
            <w:pPr>
              <w:rPr>
                <w:rFonts w:cstheme="minorHAnsi"/>
                <w:sz w:val="20"/>
                <w:szCs w:val="20"/>
              </w:rPr>
            </w:pPr>
            <w:r w:rsidRPr="00532C24">
              <w:rPr>
                <w:rFonts w:cstheme="minorHAnsi"/>
                <w:sz w:val="20"/>
                <w:szCs w:val="20"/>
              </w:rPr>
              <w:t>Lung</w:t>
            </w:r>
            <w:r w:rsidRPr="00532C24">
              <w:rPr>
                <w:rFonts w:cstheme="minorHAnsi"/>
                <w:sz w:val="20"/>
                <w:szCs w:val="20"/>
                <w:vertAlign w:val="superscript"/>
              </w:rPr>
              <w:t>2</w:t>
            </w:r>
          </w:p>
        </w:tc>
        <w:tc>
          <w:tcPr>
            <w:tcW w:w="1559" w:type="dxa"/>
          </w:tcPr>
          <w:p w14:paraId="668655AC" w14:textId="77777777" w:rsidR="004C511F" w:rsidRPr="00532C24" w:rsidRDefault="004C511F" w:rsidP="00B6665C">
            <w:pPr>
              <w:rPr>
                <w:rFonts w:cstheme="minorHAnsi"/>
                <w:sz w:val="20"/>
                <w:szCs w:val="20"/>
              </w:rPr>
            </w:pPr>
            <w:r w:rsidRPr="00532C24">
              <w:rPr>
                <w:rFonts w:cstheme="minorHAnsi"/>
                <w:sz w:val="20"/>
                <w:szCs w:val="20"/>
              </w:rPr>
              <w:t xml:space="preserve">Mechanical ventilation (MV) and LPS-induced lung injury </w:t>
            </w:r>
          </w:p>
        </w:tc>
        <w:tc>
          <w:tcPr>
            <w:tcW w:w="1559" w:type="dxa"/>
          </w:tcPr>
          <w:p w14:paraId="4A919614"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4E375B00" w14:textId="77777777" w:rsidR="004C511F" w:rsidRPr="00532C24" w:rsidRDefault="004C511F" w:rsidP="00B6665C">
            <w:pPr>
              <w:rPr>
                <w:rFonts w:cstheme="minorHAnsi"/>
                <w:sz w:val="20"/>
                <w:szCs w:val="20"/>
              </w:rPr>
            </w:pPr>
            <w:r w:rsidRPr="0026184C">
              <w:rPr>
                <w:rFonts w:cstheme="minorHAnsi"/>
                <w:sz w:val="20"/>
                <w:szCs w:val="20"/>
                <w:u w:val="single"/>
              </w:rPr>
              <w:t>MV alone</w:t>
            </w:r>
            <w:r w:rsidRPr="00532C24">
              <w:rPr>
                <w:rFonts w:cstheme="minorHAnsi"/>
                <w:sz w:val="20"/>
                <w:szCs w:val="20"/>
              </w:rPr>
              <w:t>:</w:t>
            </w:r>
          </w:p>
          <w:p w14:paraId="3CAAF1C2"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05096264"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p w14:paraId="111A07EF" w14:textId="77777777" w:rsidR="004C511F" w:rsidRPr="00532C24" w:rsidRDefault="004C511F" w:rsidP="00B6665C">
            <w:pPr>
              <w:rPr>
                <w:rFonts w:cstheme="minorHAnsi"/>
                <w:sz w:val="20"/>
                <w:szCs w:val="20"/>
              </w:rPr>
            </w:pPr>
            <w:r w:rsidRPr="0026184C">
              <w:rPr>
                <w:rFonts w:cstheme="minorHAnsi"/>
                <w:sz w:val="20"/>
                <w:szCs w:val="20"/>
                <w:u w:val="single"/>
              </w:rPr>
              <w:t>MV and Endotracheal LPS-induced ARDS</w:t>
            </w:r>
            <w:r w:rsidRPr="00532C24">
              <w:rPr>
                <w:rFonts w:cstheme="minorHAnsi"/>
                <w:sz w:val="20"/>
                <w:szCs w:val="20"/>
              </w:rPr>
              <w:t xml:space="preserve">: </w:t>
            </w:r>
          </w:p>
          <w:p w14:paraId="2EAF0423"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0B3E81EB" w14:textId="77777777" w:rsidR="004C511F" w:rsidRPr="00532C24" w:rsidRDefault="004C511F" w:rsidP="00B6665C">
            <w:pPr>
              <w:rPr>
                <w:rFonts w:eastAsia="Arial Unicode MS" w:cstheme="minorHAnsi"/>
                <w:sz w:val="20"/>
                <w:szCs w:val="20"/>
              </w:rPr>
            </w:pPr>
            <w:r w:rsidRPr="00532C24">
              <w:rPr>
                <w:rFonts w:cstheme="minorHAnsi"/>
                <w:sz w:val="20"/>
                <w:szCs w:val="20"/>
              </w:rPr>
              <w:lastRenderedPageBreak/>
              <w:t xml:space="preserve">ACE2 </w:t>
            </w:r>
            <w:r w:rsidRPr="00532C24">
              <w:rPr>
                <w:rFonts w:eastAsia="Arial Unicode MS" w:cstheme="minorHAnsi"/>
                <w:sz w:val="20"/>
                <w:szCs w:val="20"/>
              </w:rPr>
              <w:t>↑*</w:t>
            </w:r>
          </w:p>
          <w:p w14:paraId="509901E4" w14:textId="31663D11" w:rsidR="004C511F" w:rsidRPr="00532C24" w:rsidRDefault="004C511F" w:rsidP="00B6665C">
            <w:pPr>
              <w:rPr>
                <w:rFonts w:cstheme="minorHAnsi"/>
                <w:sz w:val="20"/>
                <w:szCs w:val="20"/>
              </w:rPr>
            </w:pPr>
            <w:r w:rsidRPr="00532C24">
              <w:rPr>
                <w:rFonts w:eastAsia="Arial Unicode MS" w:cstheme="minorHAnsi"/>
                <w:sz w:val="20"/>
                <w:szCs w:val="20"/>
              </w:rPr>
              <w:t>*</w:t>
            </w:r>
            <w:r w:rsidR="00553359" w:rsidRPr="00532C24">
              <w:rPr>
                <w:rFonts w:eastAsia="Arial Unicode MS" w:cstheme="minorHAnsi"/>
                <w:sz w:val="20"/>
                <w:szCs w:val="20"/>
              </w:rPr>
              <w:t>:</w:t>
            </w:r>
            <w:r w:rsidRPr="00532C24">
              <w:rPr>
                <w:rFonts w:eastAsia="Arial Unicode MS" w:cstheme="minorHAnsi"/>
                <w:sz w:val="20"/>
                <w:szCs w:val="20"/>
              </w:rPr>
              <w:t xml:space="preserve"> </w:t>
            </w:r>
            <w:r w:rsidRPr="00532C24">
              <w:rPr>
                <w:rFonts w:eastAsia="Arial Unicode MS" w:cstheme="minorHAnsi"/>
                <w:i/>
                <w:iCs/>
                <w:sz w:val="20"/>
                <w:szCs w:val="20"/>
              </w:rPr>
              <w:t xml:space="preserve">may result from </w:t>
            </w:r>
            <w:proofErr w:type="spellStart"/>
            <w:r w:rsidRPr="00532C24">
              <w:rPr>
                <w:rFonts w:eastAsia="Arial Unicode MS" w:cstheme="minorHAnsi"/>
                <w:i/>
                <w:iCs/>
                <w:sz w:val="20"/>
                <w:szCs w:val="20"/>
              </w:rPr>
              <w:t>proteolytic</w:t>
            </w:r>
            <w:proofErr w:type="spellEnd"/>
            <w:r w:rsidRPr="00532C24">
              <w:rPr>
                <w:rFonts w:eastAsia="Arial Unicode MS" w:cstheme="minorHAnsi"/>
                <w:i/>
                <w:iCs/>
                <w:sz w:val="20"/>
                <w:szCs w:val="20"/>
              </w:rPr>
              <w:t xml:space="preserve"> degradation of ACE2 in lavage fluid</w:t>
            </w:r>
          </w:p>
          <w:p w14:paraId="18EA6DA9" w14:textId="77777777" w:rsidR="004C511F" w:rsidRPr="00532C24" w:rsidRDefault="004C511F" w:rsidP="00B6665C">
            <w:pPr>
              <w:rPr>
                <w:rFonts w:cstheme="minorHAnsi"/>
                <w:sz w:val="20"/>
                <w:szCs w:val="20"/>
              </w:rPr>
            </w:pPr>
          </w:p>
        </w:tc>
        <w:tc>
          <w:tcPr>
            <w:tcW w:w="1417" w:type="dxa"/>
          </w:tcPr>
          <w:p w14:paraId="747D9A19" w14:textId="77777777" w:rsidR="004C511F" w:rsidRPr="00532C24" w:rsidRDefault="004C511F" w:rsidP="00B6665C">
            <w:pPr>
              <w:rPr>
                <w:rFonts w:cstheme="minorHAnsi"/>
                <w:sz w:val="20"/>
                <w:szCs w:val="20"/>
              </w:rPr>
            </w:pPr>
            <w:r w:rsidRPr="0026184C">
              <w:rPr>
                <w:rFonts w:cstheme="minorHAnsi"/>
                <w:sz w:val="20"/>
                <w:szCs w:val="20"/>
                <w:u w:val="single"/>
              </w:rPr>
              <w:lastRenderedPageBreak/>
              <w:t>MV alone</w:t>
            </w:r>
            <w:r w:rsidRPr="00532C24">
              <w:rPr>
                <w:rFonts w:cstheme="minorHAnsi"/>
                <w:sz w:val="20"/>
                <w:szCs w:val="20"/>
              </w:rPr>
              <w:t>:</w:t>
            </w:r>
          </w:p>
          <w:p w14:paraId="118DA9A5"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02B1DC76"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p>
          <w:p w14:paraId="7C635336"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ACE/ACE2 </w:t>
            </w:r>
            <w:r w:rsidRPr="00532C24">
              <w:rPr>
                <w:rFonts w:cstheme="minorHAnsi"/>
                <w:sz w:val="20"/>
                <w:szCs w:val="20"/>
                <w:lang w:val="fr-FR"/>
              </w:rPr>
              <w:sym w:font="Symbol" w:char="F0AB"/>
            </w:r>
          </w:p>
          <w:p w14:paraId="7C2D01DC" w14:textId="77777777" w:rsidR="004C511F" w:rsidRPr="00532C24" w:rsidRDefault="004C511F" w:rsidP="00B6665C">
            <w:pPr>
              <w:rPr>
                <w:rFonts w:cstheme="minorHAnsi"/>
                <w:sz w:val="20"/>
                <w:szCs w:val="20"/>
              </w:rPr>
            </w:pPr>
            <w:r w:rsidRPr="0026184C">
              <w:rPr>
                <w:rFonts w:cstheme="minorHAnsi"/>
                <w:sz w:val="20"/>
                <w:szCs w:val="20"/>
                <w:u w:val="single"/>
              </w:rPr>
              <w:t>Endotracheal LPS alone</w:t>
            </w:r>
            <w:r w:rsidRPr="00532C24">
              <w:rPr>
                <w:rFonts w:cstheme="minorHAnsi"/>
                <w:sz w:val="20"/>
                <w:szCs w:val="20"/>
              </w:rPr>
              <w:t xml:space="preserve">: </w:t>
            </w:r>
          </w:p>
          <w:p w14:paraId="65AD58CB"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463457F6" w14:textId="77777777" w:rsidR="004C511F" w:rsidRPr="00532C24" w:rsidRDefault="004C511F" w:rsidP="00B6665C">
            <w:pPr>
              <w:rPr>
                <w:rFonts w:cstheme="minorHAnsi"/>
                <w:sz w:val="20"/>
                <w:szCs w:val="20"/>
              </w:rPr>
            </w:pPr>
            <w:r w:rsidRPr="00532C24">
              <w:rPr>
                <w:rFonts w:cstheme="minorHAnsi"/>
                <w:sz w:val="20"/>
                <w:szCs w:val="20"/>
              </w:rPr>
              <w:lastRenderedPageBreak/>
              <w:t xml:space="preserve">ACE2 </w:t>
            </w:r>
            <w:r w:rsidRPr="00532C24">
              <w:rPr>
                <w:rFonts w:cstheme="minorHAnsi"/>
                <w:sz w:val="20"/>
                <w:szCs w:val="20"/>
                <w:lang w:val="fr-FR"/>
              </w:rPr>
              <w:sym w:font="Symbol" w:char="F0AB"/>
            </w:r>
            <w:r w:rsidRPr="00532C24">
              <w:rPr>
                <w:rFonts w:cstheme="minorHAnsi"/>
                <w:sz w:val="20"/>
                <w:szCs w:val="20"/>
              </w:rPr>
              <w:t xml:space="preserve"> </w:t>
            </w:r>
          </w:p>
          <w:p w14:paraId="611F47A4"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ACE/ACE2 </w:t>
            </w:r>
            <w:r w:rsidRPr="00532C24">
              <w:rPr>
                <w:rFonts w:cstheme="minorHAnsi"/>
                <w:sz w:val="20"/>
                <w:szCs w:val="20"/>
                <w:lang w:val="fr-FR"/>
              </w:rPr>
              <w:sym w:font="Symbol" w:char="F0AB"/>
            </w:r>
          </w:p>
          <w:p w14:paraId="58DFE6E7" w14:textId="77777777" w:rsidR="004C511F" w:rsidRPr="00532C24" w:rsidRDefault="004C511F" w:rsidP="00B6665C">
            <w:pPr>
              <w:rPr>
                <w:rFonts w:cstheme="minorHAnsi"/>
                <w:sz w:val="20"/>
                <w:szCs w:val="20"/>
              </w:rPr>
            </w:pPr>
            <w:r w:rsidRPr="0026184C">
              <w:rPr>
                <w:rFonts w:cstheme="minorHAnsi"/>
                <w:sz w:val="20"/>
                <w:szCs w:val="20"/>
                <w:u w:val="single"/>
              </w:rPr>
              <w:t>MV and Endotracheal LPS-induced ARDS</w:t>
            </w:r>
            <w:r w:rsidRPr="00532C24">
              <w:rPr>
                <w:rFonts w:cstheme="minorHAnsi"/>
                <w:sz w:val="20"/>
                <w:szCs w:val="20"/>
              </w:rPr>
              <w:t xml:space="preserve">: </w:t>
            </w:r>
          </w:p>
          <w:p w14:paraId="20AA120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 (</w:t>
            </w:r>
            <w:r w:rsidRPr="00532C24">
              <w:rPr>
                <w:rFonts w:cstheme="minorHAnsi"/>
                <w:i/>
                <w:iCs/>
                <w:sz w:val="20"/>
                <w:szCs w:val="20"/>
              </w:rPr>
              <w:t>Stronger effect than with MV or LPS alone</w:t>
            </w:r>
            <w:r w:rsidRPr="00532C24">
              <w:rPr>
                <w:rFonts w:cstheme="minorHAnsi"/>
                <w:sz w:val="20"/>
                <w:szCs w:val="20"/>
              </w:rPr>
              <w:t>)</w:t>
            </w:r>
          </w:p>
          <w:p w14:paraId="37831FF1"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sz w:val="20"/>
                <w:szCs w:val="20"/>
              </w:rPr>
              <w:t xml:space="preserve"> </w:t>
            </w:r>
          </w:p>
          <w:p w14:paraId="3C6D2243" w14:textId="77777777" w:rsidR="004C511F" w:rsidRPr="00532C24" w:rsidRDefault="004C511F" w:rsidP="00B6665C">
            <w:pPr>
              <w:rPr>
                <w:rFonts w:cstheme="minorHAnsi"/>
                <w:sz w:val="20"/>
                <w:szCs w:val="20"/>
              </w:rPr>
            </w:pPr>
            <w:r w:rsidRPr="00532C24">
              <w:rPr>
                <w:rFonts w:cstheme="minorHAnsi"/>
                <w:sz w:val="20"/>
                <w:szCs w:val="20"/>
              </w:rPr>
              <w:t xml:space="preserve">ACE/ACE2 </w:t>
            </w:r>
            <w:r w:rsidRPr="00532C24">
              <w:rPr>
                <w:rFonts w:eastAsia="Arial Unicode MS" w:cstheme="minorHAnsi"/>
                <w:sz w:val="20"/>
                <w:szCs w:val="20"/>
              </w:rPr>
              <w:t>↑</w:t>
            </w:r>
          </w:p>
        </w:tc>
        <w:tc>
          <w:tcPr>
            <w:tcW w:w="1701" w:type="dxa"/>
          </w:tcPr>
          <w:p w14:paraId="41C849A5" w14:textId="77777777" w:rsidR="004C511F" w:rsidRPr="00532C24" w:rsidRDefault="004C511F" w:rsidP="00B6665C">
            <w:pPr>
              <w:rPr>
                <w:rFonts w:cstheme="minorHAnsi"/>
                <w:sz w:val="20"/>
                <w:szCs w:val="20"/>
              </w:rPr>
            </w:pPr>
            <w:r w:rsidRPr="00532C24">
              <w:rPr>
                <w:rFonts w:cstheme="minorHAnsi"/>
                <w:sz w:val="20"/>
                <w:szCs w:val="20"/>
              </w:rPr>
              <w:lastRenderedPageBreak/>
              <w:t>-</w:t>
            </w:r>
          </w:p>
          <w:p w14:paraId="3BBE0899" w14:textId="77777777" w:rsidR="004C511F" w:rsidRPr="00532C24" w:rsidRDefault="004C511F" w:rsidP="00B6665C">
            <w:pPr>
              <w:rPr>
                <w:rFonts w:cstheme="minorHAnsi"/>
                <w:sz w:val="20"/>
                <w:szCs w:val="20"/>
              </w:rPr>
            </w:pPr>
          </w:p>
        </w:tc>
        <w:tc>
          <w:tcPr>
            <w:tcW w:w="1559" w:type="dxa"/>
          </w:tcPr>
          <w:p w14:paraId="045C9E44" w14:textId="77777777" w:rsidR="004C511F" w:rsidRPr="00532C24" w:rsidRDefault="004C511F" w:rsidP="00B6665C">
            <w:pPr>
              <w:rPr>
                <w:rFonts w:cstheme="minorHAnsi"/>
                <w:sz w:val="20"/>
                <w:szCs w:val="20"/>
              </w:rPr>
            </w:pPr>
          </w:p>
          <w:p w14:paraId="70305185" w14:textId="77777777" w:rsidR="004C511F" w:rsidRPr="00532C24" w:rsidRDefault="004C511F" w:rsidP="00B6665C">
            <w:pPr>
              <w:rPr>
                <w:rFonts w:cstheme="minorHAnsi"/>
                <w:sz w:val="20"/>
                <w:szCs w:val="20"/>
              </w:rPr>
            </w:pPr>
          </w:p>
        </w:tc>
        <w:tc>
          <w:tcPr>
            <w:tcW w:w="1701" w:type="dxa"/>
          </w:tcPr>
          <w:p w14:paraId="08B44BB6" w14:textId="77777777" w:rsidR="004C511F" w:rsidRPr="00532C24" w:rsidRDefault="004C511F" w:rsidP="00B6665C">
            <w:pPr>
              <w:rPr>
                <w:rFonts w:cstheme="minorHAnsi"/>
                <w:sz w:val="20"/>
                <w:szCs w:val="20"/>
              </w:rPr>
            </w:pPr>
            <w:r w:rsidRPr="0026184C">
              <w:rPr>
                <w:rFonts w:cstheme="minorHAnsi"/>
                <w:sz w:val="20"/>
                <w:szCs w:val="20"/>
                <w:u w:val="single"/>
              </w:rPr>
              <w:t>MV alone</w:t>
            </w:r>
            <w:r w:rsidRPr="00532C24">
              <w:rPr>
                <w:rFonts w:cstheme="minorHAnsi"/>
                <w:sz w:val="20"/>
                <w:szCs w:val="20"/>
              </w:rPr>
              <w:t>:</w:t>
            </w:r>
          </w:p>
          <w:p w14:paraId="07C94A48"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5033525E"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5BEBD26A" w14:textId="77777777" w:rsidR="004C511F" w:rsidRPr="00532C24" w:rsidRDefault="004C511F" w:rsidP="00B6665C">
            <w:pPr>
              <w:rPr>
                <w:rFonts w:cstheme="minorHAnsi"/>
                <w:sz w:val="20"/>
                <w:szCs w:val="20"/>
              </w:rPr>
            </w:pPr>
            <w:r w:rsidRPr="00532C24">
              <w:rPr>
                <w:rFonts w:cstheme="minorHAnsi"/>
                <w:sz w:val="20"/>
                <w:szCs w:val="20"/>
              </w:rPr>
              <w:t xml:space="preserve">ACE/ACE2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2CA735E0" w14:textId="77777777" w:rsidR="004C511F" w:rsidRPr="00532C24" w:rsidRDefault="004C511F" w:rsidP="00B6665C">
            <w:pPr>
              <w:rPr>
                <w:rFonts w:cstheme="minorHAnsi"/>
                <w:sz w:val="20"/>
                <w:szCs w:val="20"/>
              </w:rPr>
            </w:pPr>
            <w:r w:rsidRPr="0026184C">
              <w:rPr>
                <w:rFonts w:cstheme="minorHAnsi"/>
                <w:sz w:val="20"/>
                <w:szCs w:val="20"/>
                <w:u w:val="single"/>
              </w:rPr>
              <w:t>MV and Endotracheal LPS-induced ARDS</w:t>
            </w:r>
            <w:r w:rsidRPr="00532C24">
              <w:rPr>
                <w:rFonts w:cstheme="minorHAnsi"/>
                <w:sz w:val="20"/>
                <w:szCs w:val="20"/>
              </w:rPr>
              <w:t>:</w:t>
            </w:r>
          </w:p>
          <w:p w14:paraId="25CAA7A6" w14:textId="77777777" w:rsidR="004C511F" w:rsidRPr="00532C24" w:rsidRDefault="004C511F" w:rsidP="00B6665C">
            <w:pPr>
              <w:rPr>
                <w:rFonts w:cstheme="minorHAnsi"/>
                <w:sz w:val="20"/>
                <w:szCs w:val="20"/>
              </w:rPr>
            </w:pPr>
            <w:r w:rsidRPr="00532C24">
              <w:rPr>
                <w:rFonts w:cstheme="minorHAnsi"/>
                <w:sz w:val="20"/>
                <w:szCs w:val="20"/>
              </w:rPr>
              <w:lastRenderedPageBreak/>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6A8E3F0A"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p w14:paraId="6E155FDF" w14:textId="77777777" w:rsidR="004C511F" w:rsidRPr="00532C24" w:rsidRDefault="004C511F" w:rsidP="00B6665C">
            <w:pPr>
              <w:rPr>
                <w:rFonts w:cstheme="minorHAnsi"/>
                <w:sz w:val="20"/>
                <w:szCs w:val="20"/>
              </w:rPr>
            </w:pPr>
            <w:r w:rsidRPr="00532C24">
              <w:rPr>
                <w:rFonts w:cstheme="minorHAnsi"/>
                <w:sz w:val="20"/>
                <w:szCs w:val="20"/>
              </w:rPr>
              <w:t xml:space="preserve">ACE/ACE2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p w14:paraId="450BF27C" w14:textId="77777777" w:rsidR="004C511F" w:rsidRPr="00532C24" w:rsidRDefault="004C511F" w:rsidP="00B6665C">
            <w:pPr>
              <w:rPr>
                <w:rFonts w:cstheme="minorHAnsi"/>
                <w:sz w:val="20"/>
                <w:szCs w:val="20"/>
              </w:rPr>
            </w:pPr>
          </w:p>
        </w:tc>
      </w:tr>
      <w:tr w:rsidR="004C511F" w:rsidRPr="00532C24" w14:paraId="2A4B34F7" w14:textId="77777777" w:rsidTr="0023659D">
        <w:tc>
          <w:tcPr>
            <w:tcW w:w="2014" w:type="dxa"/>
            <w:shd w:val="clear" w:color="auto" w:fill="D9E2F4"/>
          </w:tcPr>
          <w:p w14:paraId="36C7C4D3" w14:textId="77777777" w:rsidR="004C511F" w:rsidRPr="00532C24" w:rsidRDefault="004C511F" w:rsidP="00B6665C">
            <w:pPr>
              <w:rPr>
                <w:rFonts w:cstheme="minorHAnsi"/>
                <w:sz w:val="20"/>
                <w:szCs w:val="20"/>
              </w:rPr>
            </w:pPr>
            <w:r w:rsidRPr="00532C24">
              <w:rPr>
                <w:rFonts w:cstheme="minorHAnsi"/>
                <w:sz w:val="20"/>
                <w:szCs w:val="20"/>
              </w:rPr>
              <w:lastRenderedPageBreak/>
              <w:t>Li – 2015</w:t>
            </w:r>
          </w:p>
          <w:p w14:paraId="0918DBF1" w14:textId="1BE21AA9" w:rsidR="003300B4" w:rsidRPr="00532C24" w:rsidRDefault="004C511F" w:rsidP="00B6665C">
            <w:pPr>
              <w:rPr>
                <w:rFonts w:cstheme="minorHAnsi"/>
                <w:sz w:val="20"/>
                <w:szCs w:val="20"/>
              </w:rPr>
            </w:pPr>
            <w:r w:rsidRPr="00532C24">
              <w:rPr>
                <w:rFonts w:cstheme="minorHAnsi"/>
                <w:sz w:val="20"/>
                <w:szCs w:val="20"/>
              </w:rPr>
              <w:t>Shock</w:t>
            </w:r>
          </w:p>
          <w:p w14:paraId="28D6B662" w14:textId="10F69A83" w:rsidR="003300B4" w:rsidRPr="00532C24" w:rsidRDefault="003300B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{"citationID":"M1yThWqG","properties":{"formattedCitation":"(Li et al., 2015)","plainCitation":"(Li et al., 2015)","noteIndex":0},"citationItems":[{"id":"ZXH4x4oi/ByJVYJid","uris":["http://zotero.org/users/5732833/items/UB6N9UBK"],"uri":["http://zotero.org/users/5732833/items/UB6N9UBK"],"itemData":{"id":1572,"type":"article-journal","abstract":"Activation of the renin-angiotensin system (angiotensin-converting enzyme [ACE]/angiotensin II [Ang II] and angiotensin-converting enzyme 2 [ACE2]/Ang-1Y7) has been implicated in the pathophysiology of inflammatory response and acute lung injury (ALI). Previous studies have shown that the ACE inhibitor captopril (Cap) may be a potent therapeutic drug for ALI. However, the mechanisms of its protective effects on ALI are still largely unknown. In this study, we evaluated the effects of Cap on preventing lipopolysaccharide (LPS)Yinduced lung injury and further investigated the underlying mechanisms of these protective effects. Rats were intraperitoneally pretreated with Cap (50 mg/kg) 30 min prior to an intravenous administration of LPS (7.5 mg/kg). Furthermore, following a 30-min pretreatment with Cap (10j5 mol/mL) or combined with the ACE2 inhibitor MLN4760 (10j7 mol/mL), rat pulmonary microvascular endothelial cells (PMVECs) were stimulated with LPS (1 mg/mL). Captopril pretreatment significantly attenuated LPS-induced pathophysiological changes in the lung, inhibited secretion of tumor necrosis factor ! and interleukin 6, reduced the ratio of Ang II to Ang-1Y7, and reversed the increased ratio of ACE to ACE2, which was remarkably decreased from 7.07 (LPS only) to 1.71 (LPS + Cap). The protective effects of Cap on ALI were also confirmed by in vitro studies, in which Cap suppressed LPS-induced secretion of proinflammatory cytokines and modulated the expression levels of ACE and ACE2. After Cap pretreatment, the ratio of ACE to ACE2 expression was remarkably decreased from 5.18 (LPS alone) to 1.52 (LPS + Cap). Furthermore, Cap given before LPS administration led to inhibition of p38 mitogen-activated protein kinase (MAPK), ERK (extracellular signal-regulated kinase) 1/2, and JNK (c-Jun N-terminal kinase) phosphorylation in PMVECs, whereas MLN4760 abolished the protective effects of Cap on LPS-induced secretion of proinflammatory cytokines and abolished Cap-induced blockade of p38MAPK, ERK1/2, and JNK phosphorylation. Our findings reveal that Cap exerts protective effects on LPS-induced lung injury and the cytotoxicity of PMVECs, and these effects may, at least in part, regulate the balance of ACE and ACE2 expression and inhibit the activation of MAPKs.","container-title":"Shock","DOI":"10.1097/SHK.0000000000000302","ISSN":"1073-2322","issue":"4","journalAbbreviation":"Shock","language":"en","page":"395-404","source":"DOI.org (Crossref)","title":"Angiotensin-Converting Enzyme Inhibition Attenuates Lipopolysaccharide-Induced Lung Injury by Regulating the Balance Between Angiotensin-Converting Enzyme and Angiotensin-Converting Enzyme 2 and Inhibiting Mitogen-Activated Protein Kinase Activation:","title-short":"Angiotensin-Converting Enzyme Inhibition Attenuates Lipopolysaccharide-Induced Lung Injury by Regulating the Balance Between Angiotensin-Converting Enzyme and Angiotensin-Converting Enzyme 2 and Inhibiting Mitogen-Activated Protein Kinase Activation","volume":"43","author":[{"family":"Li","given":"Yingchuan"},{"family":"Zeng","given":"Zhen"},{"family":"Li","given":"Yachun"},{"family":"Huang","given":"Weifeng"},{"family":"Zhou","given":"Ming"},{"family":"Zhang","given":"Xiaoli"},{"family":"Jiang","given":"Wei"}],"issued":{"date-parts":[["2015",4]]}}}],"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(Li et al., 2015)</w:t>
            </w:r>
            <w:r w:rsidRPr="00532C24">
              <w:rPr>
                <w:rFonts w:cstheme="minorHAnsi"/>
                <w:sz w:val="20"/>
                <w:szCs w:val="20"/>
              </w:rPr>
              <w:fldChar w:fldCharType="end"/>
            </w:r>
          </w:p>
        </w:tc>
        <w:tc>
          <w:tcPr>
            <w:tcW w:w="1247" w:type="dxa"/>
          </w:tcPr>
          <w:p w14:paraId="501F9E60" w14:textId="77777777" w:rsidR="004C511F" w:rsidRPr="00532C24" w:rsidRDefault="004C511F" w:rsidP="00B6665C">
            <w:pPr>
              <w:rPr>
                <w:rFonts w:cstheme="minorHAnsi"/>
                <w:sz w:val="20"/>
                <w:szCs w:val="20"/>
              </w:rPr>
            </w:pPr>
            <w:r w:rsidRPr="00532C24">
              <w:rPr>
                <w:rFonts w:cstheme="minorHAnsi"/>
                <w:sz w:val="20"/>
                <w:szCs w:val="20"/>
              </w:rPr>
              <w:t>Rat (Sprague-</w:t>
            </w:r>
            <w:proofErr w:type="spellStart"/>
            <w:r w:rsidRPr="00532C24">
              <w:rPr>
                <w:rFonts w:cstheme="minorHAnsi"/>
                <w:sz w:val="20"/>
                <w:szCs w:val="20"/>
              </w:rPr>
              <w:t>Dawley</w:t>
            </w:r>
            <w:proofErr w:type="spellEnd"/>
            <w:r w:rsidRPr="00532C24">
              <w:rPr>
                <w:rFonts w:cstheme="minorHAnsi"/>
                <w:sz w:val="20"/>
                <w:szCs w:val="20"/>
              </w:rPr>
              <w:t>)</w:t>
            </w:r>
          </w:p>
        </w:tc>
        <w:tc>
          <w:tcPr>
            <w:tcW w:w="1276" w:type="dxa"/>
          </w:tcPr>
          <w:p w14:paraId="680B9B5E" w14:textId="77777777" w:rsidR="004C511F" w:rsidRPr="00532C24" w:rsidRDefault="004C511F" w:rsidP="00B6665C">
            <w:pPr>
              <w:rPr>
                <w:rFonts w:cstheme="minorHAnsi"/>
                <w:sz w:val="20"/>
                <w:szCs w:val="20"/>
              </w:rPr>
            </w:pPr>
            <w:r w:rsidRPr="00532C24">
              <w:rPr>
                <w:rFonts w:cstheme="minorHAnsi"/>
                <w:sz w:val="20"/>
                <w:szCs w:val="20"/>
              </w:rPr>
              <w:t>Lung</w:t>
            </w:r>
          </w:p>
        </w:tc>
        <w:tc>
          <w:tcPr>
            <w:tcW w:w="1559" w:type="dxa"/>
          </w:tcPr>
          <w:p w14:paraId="205464D4" w14:textId="77777777" w:rsidR="004C511F" w:rsidRPr="00532C24" w:rsidRDefault="004C511F" w:rsidP="00B6665C">
            <w:pPr>
              <w:rPr>
                <w:rFonts w:cstheme="minorHAnsi"/>
                <w:sz w:val="20"/>
                <w:szCs w:val="20"/>
              </w:rPr>
            </w:pPr>
            <w:r w:rsidRPr="00532C24">
              <w:rPr>
                <w:rFonts w:cstheme="minorHAnsi"/>
                <w:sz w:val="20"/>
                <w:szCs w:val="20"/>
              </w:rPr>
              <w:t>Intravenous LPS-induced acute lung injury</w:t>
            </w:r>
          </w:p>
        </w:tc>
        <w:tc>
          <w:tcPr>
            <w:tcW w:w="1559" w:type="dxa"/>
          </w:tcPr>
          <w:p w14:paraId="60ACE045"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6324AD4D"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111954F1"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p w14:paraId="13DC5F98" w14:textId="77777777" w:rsidR="004C511F" w:rsidRPr="00532C24" w:rsidRDefault="004C511F" w:rsidP="00B6665C">
            <w:pPr>
              <w:rPr>
                <w:rFonts w:cstheme="minorHAnsi"/>
                <w:sz w:val="20"/>
                <w:szCs w:val="20"/>
              </w:rPr>
            </w:pPr>
            <w:r w:rsidRPr="00532C24">
              <w:rPr>
                <w:rFonts w:eastAsia="Arial Unicode MS" w:cstheme="minorHAnsi"/>
                <w:sz w:val="20"/>
                <w:szCs w:val="20"/>
              </w:rPr>
              <w:t>ACE/ACE2 ↑</w:t>
            </w:r>
          </w:p>
        </w:tc>
        <w:tc>
          <w:tcPr>
            <w:tcW w:w="1417" w:type="dxa"/>
          </w:tcPr>
          <w:p w14:paraId="084C0CFC"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689ACCF4" w14:textId="77777777" w:rsidR="004C511F" w:rsidRPr="00532C24" w:rsidRDefault="004C511F" w:rsidP="00B6665C">
            <w:pPr>
              <w:rPr>
                <w:rFonts w:cstheme="minorHAnsi"/>
                <w:sz w:val="20"/>
                <w:szCs w:val="20"/>
              </w:rPr>
            </w:pPr>
            <w:r w:rsidRPr="00532C24">
              <w:rPr>
                <w:rFonts w:cstheme="minorHAnsi"/>
                <w:sz w:val="20"/>
                <w:szCs w:val="20"/>
              </w:rPr>
              <w:t>-</w:t>
            </w:r>
          </w:p>
        </w:tc>
        <w:tc>
          <w:tcPr>
            <w:tcW w:w="1559" w:type="dxa"/>
          </w:tcPr>
          <w:p w14:paraId="15B58954" w14:textId="03FDA7B4" w:rsidR="004C511F" w:rsidRPr="00532C24" w:rsidRDefault="0026184C" w:rsidP="00B6665C">
            <w:pPr>
              <w:rPr>
                <w:rFonts w:cstheme="minorHAnsi"/>
                <w:sz w:val="20"/>
                <w:szCs w:val="20"/>
              </w:rPr>
            </w:pPr>
            <w:r>
              <w:rPr>
                <w:rFonts w:cstheme="minorHAnsi"/>
                <w:sz w:val="20"/>
                <w:szCs w:val="20"/>
                <w:u w:val="single"/>
              </w:rPr>
              <w:t>N</w:t>
            </w:r>
            <w:r w:rsidR="004C511F" w:rsidRPr="0026184C">
              <w:rPr>
                <w:rFonts w:cstheme="minorHAnsi"/>
                <w:sz w:val="20"/>
                <w:szCs w:val="20"/>
                <w:u w:val="single"/>
              </w:rPr>
              <w:t>on-LPS exposed</w:t>
            </w:r>
            <w:r w:rsidR="004C511F" w:rsidRPr="00532C24">
              <w:rPr>
                <w:rFonts w:cstheme="minorHAnsi"/>
                <w:sz w:val="20"/>
                <w:szCs w:val="20"/>
              </w:rPr>
              <w:t xml:space="preserve">: </w:t>
            </w:r>
          </w:p>
          <w:p w14:paraId="70622970"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00DCAA4C"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2C7DDBC9" w14:textId="58C55977" w:rsidR="004C511F" w:rsidRPr="00532C24" w:rsidRDefault="004C511F" w:rsidP="00B6665C">
            <w:pPr>
              <w:rPr>
                <w:rFonts w:cstheme="minorHAnsi"/>
                <w:sz w:val="20"/>
                <w:szCs w:val="20"/>
              </w:rPr>
            </w:pPr>
            <w:r w:rsidRPr="0026184C">
              <w:rPr>
                <w:rFonts w:cstheme="minorHAnsi"/>
                <w:sz w:val="20"/>
                <w:szCs w:val="20"/>
                <w:u w:val="single"/>
              </w:rPr>
              <w:t>LPS-exposed</w:t>
            </w:r>
            <w:r w:rsidRPr="00532C24">
              <w:rPr>
                <w:rFonts w:cstheme="minorHAnsi"/>
                <w:sz w:val="20"/>
                <w:szCs w:val="20"/>
              </w:rPr>
              <w:t>:</w:t>
            </w:r>
          </w:p>
          <w:p w14:paraId="73656E02"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153A2CB7" w14:textId="77777777" w:rsidR="004C511F" w:rsidRPr="00532C24" w:rsidRDefault="004C511F" w:rsidP="00B6665C">
            <w:pPr>
              <w:rPr>
                <w:rFonts w:cstheme="minorHAnsi"/>
                <w:b/>
                <w:bCs/>
                <w:sz w:val="20"/>
                <w:szCs w:val="20"/>
                <w:vertAlign w:val="superscript"/>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73D22C96" w14:textId="77777777" w:rsidR="004C511F" w:rsidRPr="00532C24" w:rsidRDefault="004C511F" w:rsidP="00B6665C">
            <w:pPr>
              <w:rPr>
                <w:rFonts w:cstheme="minorHAnsi"/>
                <w:sz w:val="20"/>
                <w:szCs w:val="20"/>
              </w:rPr>
            </w:pPr>
            <w:r w:rsidRPr="00532C24">
              <w:rPr>
                <w:rFonts w:eastAsia="Arial Unicode MS" w:cstheme="minorHAnsi"/>
                <w:sz w:val="20"/>
                <w:szCs w:val="20"/>
              </w:rPr>
              <w:t>ACE/ACE2 ↓</w:t>
            </w:r>
            <w:r w:rsidRPr="00532C24">
              <w:rPr>
                <w:rFonts w:cstheme="minorHAnsi"/>
                <w:b/>
                <w:bCs/>
                <w:sz w:val="20"/>
                <w:szCs w:val="20"/>
                <w:vertAlign w:val="superscript"/>
                <w:lang w:val="fr-FR"/>
              </w:rPr>
              <w:sym w:font="Symbol" w:char="F0D1"/>
            </w:r>
          </w:p>
        </w:tc>
        <w:tc>
          <w:tcPr>
            <w:tcW w:w="1701" w:type="dxa"/>
          </w:tcPr>
          <w:p w14:paraId="61057AF7" w14:textId="77777777" w:rsidR="004C511F" w:rsidRPr="00532C24" w:rsidRDefault="004C511F" w:rsidP="00B6665C">
            <w:pPr>
              <w:rPr>
                <w:rFonts w:cstheme="minorHAnsi"/>
                <w:sz w:val="20"/>
                <w:szCs w:val="20"/>
              </w:rPr>
            </w:pPr>
            <w:r w:rsidRPr="00532C24">
              <w:rPr>
                <w:rFonts w:cstheme="minorHAnsi"/>
                <w:sz w:val="20"/>
                <w:szCs w:val="20"/>
              </w:rPr>
              <w:t>-</w:t>
            </w:r>
          </w:p>
        </w:tc>
      </w:tr>
      <w:tr w:rsidR="004C511F" w:rsidRPr="00532C24" w14:paraId="1178B992" w14:textId="77777777" w:rsidTr="0023659D">
        <w:tc>
          <w:tcPr>
            <w:tcW w:w="2014" w:type="dxa"/>
            <w:shd w:val="clear" w:color="auto" w:fill="D9E2F4"/>
          </w:tcPr>
          <w:p w14:paraId="223BBC67" w14:textId="77777777" w:rsidR="004C511F" w:rsidRPr="00B32AD0" w:rsidRDefault="004C511F" w:rsidP="00B6665C">
            <w:pPr>
              <w:rPr>
                <w:rFonts w:cstheme="minorHAnsi"/>
                <w:sz w:val="20"/>
                <w:szCs w:val="20"/>
              </w:rPr>
            </w:pPr>
            <w:r w:rsidRPr="00B32AD0">
              <w:rPr>
                <w:rFonts w:cstheme="minorHAnsi"/>
                <w:sz w:val="20"/>
                <w:szCs w:val="20"/>
              </w:rPr>
              <w:t>Wu - 2020</w:t>
            </w:r>
          </w:p>
          <w:p w14:paraId="45B4B774" w14:textId="4C258828" w:rsidR="003300B4" w:rsidRPr="00B32AD0" w:rsidRDefault="004C511F" w:rsidP="00B6665C">
            <w:pPr>
              <w:rPr>
                <w:rFonts w:cstheme="minorHAnsi"/>
                <w:sz w:val="20"/>
                <w:szCs w:val="20"/>
              </w:rPr>
            </w:pPr>
            <w:r w:rsidRPr="00B32AD0">
              <w:rPr>
                <w:rFonts w:cstheme="minorHAnsi"/>
                <w:sz w:val="20"/>
                <w:szCs w:val="20"/>
              </w:rPr>
              <w:t>Hypertension</w:t>
            </w:r>
          </w:p>
          <w:p w14:paraId="68B778A2" w14:textId="1F57E92D" w:rsidR="003300B4" w:rsidRPr="007935C2" w:rsidRDefault="003300B4" w:rsidP="004C0B8A">
            <w:pPr>
              <w:rPr>
                <w:rFonts w:cstheme="minorHAnsi"/>
                <w:sz w:val="20"/>
                <w:szCs w:val="20"/>
              </w:rPr>
            </w:pPr>
            <w:r w:rsidRPr="00532C24">
              <w:rPr>
                <w:rFonts w:cstheme="minorHAnsi"/>
                <w:sz w:val="20"/>
                <w:szCs w:val="20"/>
              </w:rPr>
              <w:lastRenderedPageBreak/>
              <w:fldChar w:fldCharType="begin"/>
            </w:r>
            <w:r w:rsidR="005421F0">
              <w:rPr>
                <w:rFonts w:cstheme="minorHAnsi"/>
                <w:sz w:val="20"/>
                <w:szCs w:val="20"/>
              </w:rPr>
              <w:instrText xml:space="preserve"> ADDIN ZOTERO_ITEM CSL_CITATION {"citationID":"ac14aui4j0","properties":{"formattedCitation":"(Wu Congqing et al., 2020)","plainCitation":"(Wu Congqing et al., 2020)","noteIndex":0},"citationItems":[{"id":44,"uris":["http://zotero.org/users/local/1UcKXIZP/items/7ZBSA5EX"],"uri":["http://zotero.org/users/local/1UcKXIZP/items/7ZBSA5EX"],"itemData":{"id":44,"type":"article-journal","container-title":"Hypertension","DOI":"10.1161/HYPERTENSIONAHA.120.15782","issue":"4","journalAbbreviation":"Hypertension","note":"publisher: American Heart Association","page":"e29-e30","title":"Effects of Renin-Angiotensin Inhibition on ACE2 (Angiotensin-Converting Enzyme 2) and TMPRSS2 (Transmembrane Protease Serine 2) Expression","volume":"76","author":[{"literal":"Wu Congqing"},{"literal":"Ye Dien"},{"literal":"Mullick Adam E."},{"literal":"Li Zhenyu"},{"literal":"Danser A.H. Jan"},{"literal":"Daugherty Alan"},{"literal":"Lu Hong S."}],"issued":{"date-parts":[["2020",10,1]]}}}],"schema":"https://github.com/citation-style-language/schema/raw/master/csl-citation.json"} </w:instrText>
            </w:r>
            <w:r w:rsidRPr="00532C24">
              <w:rPr>
                <w:rFonts w:cstheme="minorHAnsi"/>
                <w:sz w:val="20"/>
                <w:szCs w:val="20"/>
              </w:rPr>
              <w:fldChar w:fldCharType="separate"/>
            </w:r>
            <w:r w:rsidR="005421F0" w:rsidRPr="005421F0">
              <w:rPr>
                <w:rFonts w:ascii="Calibri" w:hAnsi="Calibri" w:cs="Times New Roman"/>
                <w:sz w:val="20"/>
              </w:rPr>
              <w:t>(Wu et al., 2020)</w:t>
            </w:r>
            <w:r w:rsidRPr="00532C24">
              <w:rPr>
                <w:rFonts w:cstheme="minorHAnsi"/>
                <w:sz w:val="20"/>
                <w:szCs w:val="20"/>
              </w:rPr>
              <w:fldChar w:fldCharType="end"/>
            </w:r>
          </w:p>
        </w:tc>
        <w:tc>
          <w:tcPr>
            <w:tcW w:w="1247" w:type="dxa"/>
          </w:tcPr>
          <w:p w14:paraId="619BC80D" w14:textId="77777777" w:rsidR="004C511F" w:rsidRPr="00532C24" w:rsidRDefault="004C511F" w:rsidP="00B6665C">
            <w:pPr>
              <w:rPr>
                <w:rFonts w:cstheme="minorHAnsi"/>
                <w:sz w:val="20"/>
                <w:szCs w:val="20"/>
              </w:rPr>
            </w:pPr>
            <w:r w:rsidRPr="00532C24">
              <w:rPr>
                <w:rFonts w:cstheme="minorHAnsi"/>
                <w:sz w:val="20"/>
                <w:szCs w:val="20"/>
              </w:rPr>
              <w:lastRenderedPageBreak/>
              <w:t>Mouse (C57BL/6J)</w:t>
            </w:r>
          </w:p>
        </w:tc>
        <w:tc>
          <w:tcPr>
            <w:tcW w:w="1276" w:type="dxa"/>
          </w:tcPr>
          <w:p w14:paraId="30567576" w14:textId="77777777" w:rsidR="004C511F" w:rsidRPr="00532C24" w:rsidRDefault="004C511F" w:rsidP="00B6665C">
            <w:pPr>
              <w:rPr>
                <w:rFonts w:cstheme="minorHAnsi"/>
                <w:sz w:val="20"/>
                <w:szCs w:val="20"/>
              </w:rPr>
            </w:pPr>
            <w:r w:rsidRPr="00532C24">
              <w:rPr>
                <w:rFonts w:cstheme="minorHAnsi"/>
                <w:sz w:val="20"/>
                <w:szCs w:val="20"/>
              </w:rPr>
              <w:t>Lung, ileum, kidney, heart</w:t>
            </w:r>
          </w:p>
        </w:tc>
        <w:tc>
          <w:tcPr>
            <w:tcW w:w="1559" w:type="dxa"/>
          </w:tcPr>
          <w:p w14:paraId="7FE5086E" w14:textId="77777777" w:rsidR="004C511F" w:rsidRPr="00532C24" w:rsidRDefault="004C511F" w:rsidP="00B6665C">
            <w:pPr>
              <w:rPr>
                <w:rFonts w:cstheme="minorHAnsi"/>
                <w:sz w:val="20"/>
                <w:szCs w:val="20"/>
              </w:rPr>
            </w:pPr>
            <w:r w:rsidRPr="00532C24">
              <w:rPr>
                <w:rFonts w:cstheme="minorHAnsi"/>
                <w:sz w:val="20"/>
                <w:szCs w:val="20"/>
              </w:rPr>
              <w:t>WT</w:t>
            </w:r>
          </w:p>
        </w:tc>
        <w:tc>
          <w:tcPr>
            <w:tcW w:w="1559" w:type="dxa"/>
          </w:tcPr>
          <w:p w14:paraId="108158A1"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4D31C4EC" w14:textId="77777777" w:rsidR="004C511F" w:rsidRPr="00532C24" w:rsidRDefault="004C511F" w:rsidP="00B6665C">
            <w:pPr>
              <w:rPr>
                <w:rFonts w:cstheme="minorHAnsi"/>
                <w:sz w:val="20"/>
                <w:szCs w:val="20"/>
              </w:rPr>
            </w:pPr>
            <w:r w:rsidRPr="00532C24">
              <w:rPr>
                <w:rFonts w:cstheme="minorHAnsi"/>
                <w:sz w:val="20"/>
                <w:szCs w:val="20"/>
              </w:rPr>
              <w:t>-</w:t>
            </w:r>
          </w:p>
        </w:tc>
        <w:tc>
          <w:tcPr>
            <w:tcW w:w="1417" w:type="dxa"/>
          </w:tcPr>
          <w:p w14:paraId="095C6090"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3A0EBC5D" w14:textId="40E99A9B"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559" w:type="dxa"/>
          </w:tcPr>
          <w:p w14:paraId="29949B78" w14:textId="5CDD0F10" w:rsidR="004C511F" w:rsidRPr="00CD3381"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701" w:type="dxa"/>
          </w:tcPr>
          <w:p w14:paraId="451D14D9"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01B17F99" w14:textId="7D348593"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tc>
      </w:tr>
      <w:tr w:rsidR="00654A72" w:rsidRPr="00532C24" w14:paraId="68DB6675" w14:textId="77777777" w:rsidTr="008863E7">
        <w:trPr>
          <w:trHeight w:val="542"/>
        </w:trPr>
        <w:tc>
          <w:tcPr>
            <w:tcW w:w="2014" w:type="dxa"/>
            <w:shd w:val="clear" w:color="auto" w:fill="D9E2F4"/>
          </w:tcPr>
          <w:p w14:paraId="7B5C8C2D" w14:textId="7EFB8DD5" w:rsidR="00654A72" w:rsidRPr="00532C24" w:rsidRDefault="00654A72" w:rsidP="00B6665C">
            <w:pPr>
              <w:rPr>
                <w:rFonts w:cstheme="minorHAnsi"/>
                <w:sz w:val="20"/>
                <w:szCs w:val="20"/>
              </w:rPr>
            </w:pPr>
            <w:proofErr w:type="spellStart"/>
            <w:r w:rsidRPr="00532C24">
              <w:rPr>
                <w:rFonts w:cstheme="minorHAnsi"/>
                <w:sz w:val="20"/>
                <w:szCs w:val="20"/>
              </w:rPr>
              <w:lastRenderedPageBreak/>
              <w:t>Wysocki</w:t>
            </w:r>
            <w:proofErr w:type="spellEnd"/>
            <w:r w:rsidRPr="00532C24">
              <w:rPr>
                <w:rFonts w:cstheme="minorHAnsi"/>
                <w:sz w:val="20"/>
                <w:szCs w:val="20"/>
              </w:rPr>
              <w:t xml:space="preserve"> – 2020</w:t>
            </w:r>
          </w:p>
          <w:p w14:paraId="49B3F995" w14:textId="77777777" w:rsidR="00654A72" w:rsidRPr="00532C24" w:rsidRDefault="00654A72" w:rsidP="00B6665C">
            <w:pPr>
              <w:rPr>
                <w:rFonts w:cstheme="minorHAnsi"/>
                <w:sz w:val="20"/>
                <w:szCs w:val="20"/>
              </w:rPr>
            </w:pPr>
            <w:r w:rsidRPr="00532C24">
              <w:rPr>
                <w:rFonts w:cstheme="minorHAnsi"/>
                <w:sz w:val="20"/>
                <w:szCs w:val="20"/>
              </w:rPr>
              <w:t xml:space="preserve">J Am </w:t>
            </w:r>
            <w:proofErr w:type="spellStart"/>
            <w:r w:rsidRPr="00532C24">
              <w:rPr>
                <w:rFonts w:cstheme="minorHAnsi"/>
                <w:sz w:val="20"/>
                <w:szCs w:val="20"/>
              </w:rPr>
              <w:t>Soc</w:t>
            </w:r>
            <w:proofErr w:type="spellEnd"/>
            <w:r w:rsidRPr="00532C24">
              <w:rPr>
                <w:rFonts w:cstheme="minorHAnsi"/>
                <w:sz w:val="20"/>
                <w:szCs w:val="20"/>
              </w:rPr>
              <w:t xml:space="preserve"> </w:t>
            </w:r>
            <w:proofErr w:type="spellStart"/>
            <w:r w:rsidRPr="00532C24">
              <w:rPr>
                <w:rFonts w:cstheme="minorHAnsi"/>
                <w:sz w:val="20"/>
                <w:szCs w:val="20"/>
              </w:rPr>
              <w:t>Nephrol</w:t>
            </w:r>
            <w:proofErr w:type="spellEnd"/>
          </w:p>
          <w:p w14:paraId="2703E08F" w14:textId="6563CB38" w:rsidR="00654A72" w:rsidRPr="00532C24" w:rsidRDefault="00654A72"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{"citationID":"a1saltu4qea","properties":{"formattedCitation":"(Wysocki et al., 2020)","plainCitation":"(Wysocki et al., 2020)","noteIndex":0},"citationItems":[{"id":"ZXH4x4oi/HwoTwBgQ","uris":["http://zotero.org/users/5732833/items/8RHR7JNK"],"uri":["http://zotero.org/users/5732833/items/8RHR7JNK"],"itemData":{"id":7108,"type":"article-journal","container-title":"Journal of the American Society of Nephrology","DOI":"10.1681/ASN.2020050667","ISSN":"1046-6673, 1533-3450","issue":"9","journalAbbreviation":"JASN","language":"en","page":"1941-1943","source":"DOI.org (Crossref)","title":"Kidney and Lung ACE2 Expression after an ACE Inhibitor or an Ang II Receptor Blocker: Implications for COVID-19","title-short":"Kidney and Lung ACE2 Expression after an ACE Inhibitor or an Ang II Receptor Blocker","volume":"31","author":[{"family":"Wysocki","given":"Jan"},{"family":"Lores","given":"Enrique"},{"family":"Ye","given":"Minghao"},{"family":"Soler","given":"Maria Jose"},{"family":"Batlle","given":"Daniel"}],"issued":{"date-parts":[["2020",9]]}}}],"schema":"https://github.com/citation-style-language/schema/raw/master/csl-citation.json"}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(Wysocki et al., 2020)</w:t>
            </w:r>
            <w:r w:rsidRPr="00532C24">
              <w:rPr>
                <w:rFonts w:cstheme="minorHAnsi"/>
                <w:sz w:val="20"/>
                <w:szCs w:val="20"/>
              </w:rPr>
              <w:fldChar w:fldCharType="end"/>
            </w:r>
          </w:p>
        </w:tc>
        <w:tc>
          <w:tcPr>
            <w:tcW w:w="1247" w:type="dxa"/>
          </w:tcPr>
          <w:p w14:paraId="70C0A508" w14:textId="77777777" w:rsidR="00654A72" w:rsidRPr="00532C24" w:rsidRDefault="00654A72" w:rsidP="005D56DC">
            <w:pPr>
              <w:rPr>
                <w:rFonts w:cstheme="minorHAnsi"/>
                <w:sz w:val="20"/>
                <w:szCs w:val="20"/>
              </w:rPr>
            </w:pPr>
            <w:r w:rsidRPr="00532C24">
              <w:rPr>
                <w:rFonts w:cstheme="minorHAnsi"/>
                <w:sz w:val="20"/>
                <w:szCs w:val="20"/>
              </w:rPr>
              <w:t>Mouse (C57BL/6J)</w:t>
            </w:r>
          </w:p>
        </w:tc>
        <w:tc>
          <w:tcPr>
            <w:tcW w:w="1276" w:type="dxa"/>
          </w:tcPr>
          <w:p w14:paraId="7A24A47B" w14:textId="6AC70967" w:rsidR="00654A72" w:rsidRPr="00532C24" w:rsidRDefault="00654A72" w:rsidP="00B6665C">
            <w:pPr>
              <w:rPr>
                <w:rFonts w:cstheme="minorHAnsi"/>
                <w:sz w:val="20"/>
                <w:szCs w:val="20"/>
              </w:rPr>
            </w:pPr>
            <w:r w:rsidRPr="00532C24">
              <w:rPr>
                <w:rFonts w:cstheme="minorHAnsi"/>
                <w:sz w:val="20"/>
                <w:szCs w:val="20"/>
              </w:rPr>
              <w:t>Kidney, Lung</w:t>
            </w:r>
          </w:p>
        </w:tc>
        <w:tc>
          <w:tcPr>
            <w:tcW w:w="1559" w:type="dxa"/>
          </w:tcPr>
          <w:p w14:paraId="69ECB044" w14:textId="11D6D7E2" w:rsidR="00654A72" w:rsidRPr="00532C24" w:rsidRDefault="00654A72" w:rsidP="00B6665C">
            <w:pPr>
              <w:rPr>
                <w:rFonts w:cstheme="minorHAnsi"/>
                <w:sz w:val="20"/>
                <w:szCs w:val="20"/>
              </w:rPr>
            </w:pPr>
            <w:r w:rsidRPr="00532C24">
              <w:rPr>
                <w:rFonts w:cstheme="minorHAnsi"/>
                <w:sz w:val="20"/>
                <w:szCs w:val="20"/>
              </w:rPr>
              <w:t>WT</w:t>
            </w:r>
          </w:p>
        </w:tc>
        <w:tc>
          <w:tcPr>
            <w:tcW w:w="1559" w:type="dxa"/>
          </w:tcPr>
          <w:p w14:paraId="38331405" w14:textId="5E4038CA" w:rsidR="00654A72" w:rsidRPr="00532C24" w:rsidRDefault="005C4D6C" w:rsidP="00B6665C">
            <w:pPr>
              <w:rPr>
                <w:rFonts w:cstheme="minorHAnsi"/>
                <w:sz w:val="20"/>
                <w:szCs w:val="20"/>
              </w:rPr>
            </w:pPr>
            <w:r w:rsidRPr="00532C24">
              <w:rPr>
                <w:rFonts w:cstheme="minorHAnsi"/>
                <w:sz w:val="20"/>
                <w:szCs w:val="20"/>
              </w:rPr>
              <w:t>-</w:t>
            </w:r>
          </w:p>
        </w:tc>
        <w:tc>
          <w:tcPr>
            <w:tcW w:w="1418" w:type="dxa"/>
          </w:tcPr>
          <w:p w14:paraId="1A93CC33" w14:textId="60CF79C5" w:rsidR="00654A72" w:rsidRPr="00532C24" w:rsidRDefault="005C4D6C" w:rsidP="00B6665C">
            <w:pPr>
              <w:rPr>
                <w:rFonts w:cstheme="minorHAnsi"/>
                <w:sz w:val="20"/>
                <w:szCs w:val="20"/>
              </w:rPr>
            </w:pPr>
            <w:r w:rsidRPr="00532C24">
              <w:rPr>
                <w:rFonts w:cstheme="minorHAnsi"/>
                <w:sz w:val="20"/>
                <w:szCs w:val="20"/>
              </w:rPr>
              <w:t>-</w:t>
            </w:r>
          </w:p>
        </w:tc>
        <w:tc>
          <w:tcPr>
            <w:tcW w:w="1417" w:type="dxa"/>
          </w:tcPr>
          <w:p w14:paraId="330D85D6" w14:textId="127F52FC" w:rsidR="00654A72" w:rsidRPr="00532C24" w:rsidRDefault="005C4D6C" w:rsidP="00B6665C">
            <w:pPr>
              <w:rPr>
                <w:rFonts w:cstheme="minorHAnsi"/>
                <w:sz w:val="20"/>
                <w:szCs w:val="20"/>
              </w:rPr>
            </w:pPr>
            <w:r w:rsidRPr="00532C24">
              <w:rPr>
                <w:rFonts w:cstheme="minorHAnsi"/>
                <w:sz w:val="20"/>
                <w:szCs w:val="20"/>
              </w:rPr>
              <w:t>-</w:t>
            </w:r>
          </w:p>
        </w:tc>
        <w:tc>
          <w:tcPr>
            <w:tcW w:w="1701" w:type="dxa"/>
          </w:tcPr>
          <w:p w14:paraId="5B803239" w14:textId="5D36BB3E" w:rsidR="00654A72" w:rsidRPr="00532C24" w:rsidRDefault="00654A72" w:rsidP="00B6665C">
            <w:pPr>
              <w:rPr>
                <w:rFonts w:cstheme="minorHAnsi"/>
                <w:sz w:val="20"/>
                <w:szCs w:val="20"/>
                <w:u w:val="single"/>
              </w:rPr>
            </w:pPr>
            <w:r w:rsidRPr="00532C24">
              <w:rPr>
                <w:rFonts w:cstheme="minorHAnsi"/>
                <w:sz w:val="20"/>
                <w:szCs w:val="20"/>
                <w:u w:val="single"/>
              </w:rPr>
              <w:t>Kidney</w:t>
            </w:r>
            <w:r w:rsidR="00783449" w:rsidRPr="00532C24">
              <w:rPr>
                <w:rFonts w:cstheme="minorHAnsi"/>
                <w:sz w:val="20"/>
                <w:szCs w:val="20"/>
                <w:u w:val="single"/>
              </w:rPr>
              <w:t xml:space="preserve"> </w:t>
            </w:r>
            <w:r w:rsidR="00343623" w:rsidRPr="00532C24">
              <w:rPr>
                <w:rFonts w:cstheme="minorHAnsi"/>
                <w:sz w:val="20"/>
                <w:szCs w:val="20"/>
                <w:u w:val="single"/>
              </w:rPr>
              <w:t>cortex</w:t>
            </w:r>
            <w:r w:rsidR="00C062BE" w:rsidRPr="00532C24">
              <w:rPr>
                <w:rFonts w:cstheme="minorHAnsi"/>
                <w:sz w:val="20"/>
                <w:szCs w:val="20"/>
                <w:u w:val="single"/>
              </w:rPr>
              <w:t xml:space="preserve"> lysates</w:t>
            </w:r>
          </w:p>
          <w:p w14:paraId="0B892C02" w14:textId="05C914BF" w:rsidR="00654A72" w:rsidRPr="00532C24" w:rsidRDefault="00654A72" w:rsidP="00B6665C">
            <w:pPr>
              <w:rPr>
                <w:rFonts w:cstheme="minorHAnsi"/>
                <w:sz w:val="20"/>
                <w:szCs w:val="20"/>
              </w:rPr>
            </w:pPr>
            <w:r w:rsidRPr="00532C24">
              <w:rPr>
                <w:rFonts w:cstheme="minorHAnsi"/>
                <w:sz w:val="20"/>
                <w:szCs w:val="20"/>
              </w:rPr>
              <w:t>ACE2</w:t>
            </w:r>
            <w:r w:rsidR="00C062BE" w:rsidRPr="00532C24">
              <w:rPr>
                <w:rFonts w:cstheme="minorHAnsi"/>
                <w:sz w:val="20"/>
                <w:szCs w:val="20"/>
              </w:rPr>
              <w:t xml:space="preserve"> </w:t>
            </w:r>
            <w:r w:rsidR="00C062BE" w:rsidRPr="00532C24">
              <w:rPr>
                <w:rFonts w:cstheme="minorHAnsi"/>
                <w:sz w:val="20"/>
                <w:szCs w:val="20"/>
                <w:lang w:val="fr-FR"/>
              </w:rPr>
              <w:sym w:font="Symbol" w:char="F0AB"/>
            </w:r>
            <w:r w:rsidR="00C062BE" w:rsidRPr="00532C24">
              <w:rPr>
                <w:rFonts w:cstheme="minorHAnsi"/>
                <w:b/>
                <w:bCs/>
                <w:sz w:val="20"/>
                <w:szCs w:val="20"/>
                <w:vertAlign w:val="superscript"/>
                <w:lang w:val="fr-FR"/>
              </w:rPr>
              <w:sym w:font="Symbol" w:char="F0D1"/>
            </w:r>
            <w:r w:rsidR="00C062BE" w:rsidRPr="00532C24">
              <w:rPr>
                <w:rFonts w:cstheme="minorHAnsi"/>
                <w:b/>
                <w:bCs/>
                <w:sz w:val="20"/>
                <w:szCs w:val="20"/>
                <w:vertAlign w:val="superscript"/>
                <w:lang w:val="fr-FR"/>
              </w:rPr>
              <w:sym w:font="Symbol" w:char="F0C4"/>
            </w:r>
          </w:p>
          <w:p w14:paraId="28D43D42" w14:textId="7988ED1C" w:rsidR="00654A72" w:rsidRPr="00532C24" w:rsidRDefault="00654A72" w:rsidP="00B6665C">
            <w:pPr>
              <w:rPr>
                <w:rFonts w:cstheme="minorHAnsi"/>
                <w:sz w:val="20"/>
                <w:szCs w:val="20"/>
              </w:rPr>
            </w:pPr>
          </w:p>
        </w:tc>
        <w:tc>
          <w:tcPr>
            <w:tcW w:w="1559" w:type="dxa"/>
          </w:tcPr>
          <w:p w14:paraId="114BF5E2" w14:textId="5AD8ADAF" w:rsidR="00C062BE" w:rsidRPr="00532C24" w:rsidRDefault="00C062BE" w:rsidP="00C062BE">
            <w:pPr>
              <w:rPr>
                <w:rFonts w:cstheme="minorHAnsi"/>
                <w:sz w:val="20"/>
                <w:szCs w:val="20"/>
                <w:u w:val="single"/>
              </w:rPr>
            </w:pPr>
            <w:r w:rsidRPr="00532C24">
              <w:rPr>
                <w:rFonts w:cstheme="minorHAnsi"/>
                <w:sz w:val="20"/>
                <w:szCs w:val="20"/>
                <w:u w:val="single"/>
              </w:rPr>
              <w:t>Kidney</w:t>
            </w:r>
            <w:r w:rsidR="00343623" w:rsidRPr="00532C24">
              <w:rPr>
                <w:rFonts w:cstheme="minorHAnsi"/>
                <w:sz w:val="20"/>
                <w:szCs w:val="20"/>
                <w:u w:val="single"/>
              </w:rPr>
              <w:t xml:space="preserve"> cortex</w:t>
            </w:r>
            <w:r w:rsidRPr="00532C24">
              <w:rPr>
                <w:rFonts w:cstheme="minorHAnsi"/>
                <w:sz w:val="20"/>
                <w:szCs w:val="20"/>
                <w:u w:val="single"/>
              </w:rPr>
              <w:t xml:space="preserve"> lysates</w:t>
            </w:r>
          </w:p>
          <w:p w14:paraId="62AFE259" w14:textId="0474BFCF" w:rsidR="00654A72" w:rsidRPr="00532C24" w:rsidRDefault="00654A72" w:rsidP="00654A72">
            <w:pPr>
              <w:rPr>
                <w:rFonts w:cstheme="minorHAnsi"/>
                <w:sz w:val="20"/>
                <w:szCs w:val="20"/>
                <w:u w:val="single"/>
              </w:rPr>
            </w:pPr>
            <w:r w:rsidRPr="00532C24">
              <w:rPr>
                <w:rFonts w:cstheme="minorHAnsi"/>
                <w:sz w:val="20"/>
                <w:szCs w:val="20"/>
                <w:u w:val="single"/>
              </w:rPr>
              <w:t>ACE2</w:t>
            </w:r>
            <w:r w:rsidR="00C062BE" w:rsidRPr="00532C24">
              <w:rPr>
                <w:rFonts w:cstheme="minorHAnsi"/>
                <w:sz w:val="20"/>
                <w:szCs w:val="20"/>
                <w:u w:val="single"/>
              </w:rPr>
              <w:t xml:space="preserve"> </w:t>
            </w:r>
            <w:r w:rsidR="00C062BE" w:rsidRPr="00532C24">
              <w:rPr>
                <w:rFonts w:cstheme="minorHAnsi"/>
                <w:sz w:val="20"/>
                <w:szCs w:val="20"/>
                <w:lang w:val="fr-FR"/>
              </w:rPr>
              <w:sym w:font="Symbol" w:char="F0AB"/>
            </w:r>
            <w:r w:rsidR="00C062BE" w:rsidRPr="00532C24">
              <w:rPr>
                <w:rFonts w:cstheme="minorHAnsi"/>
                <w:b/>
                <w:bCs/>
                <w:sz w:val="20"/>
                <w:szCs w:val="20"/>
                <w:vertAlign w:val="superscript"/>
                <w:lang w:val="fr-FR"/>
              </w:rPr>
              <w:sym w:font="Symbol" w:char="F0D1"/>
            </w:r>
            <w:r w:rsidR="00C062BE" w:rsidRPr="00532C24">
              <w:rPr>
                <w:rFonts w:cstheme="minorHAnsi"/>
                <w:b/>
                <w:bCs/>
                <w:sz w:val="20"/>
                <w:szCs w:val="20"/>
                <w:vertAlign w:val="superscript"/>
                <w:lang w:val="fr-FR"/>
              </w:rPr>
              <w:sym w:font="Symbol" w:char="F0C4"/>
            </w:r>
          </w:p>
          <w:p w14:paraId="5BE240FF" w14:textId="77777777" w:rsidR="00C062BE" w:rsidRPr="00532C24" w:rsidRDefault="00C062BE" w:rsidP="00C062BE">
            <w:pPr>
              <w:rPr>
                <w:rFonts w:cstheme="minorHAnsi"/>
                <w:sz w:val="20"/>
                <w:szCs w:val="20"/>
                <w:u w:val="single"/>
              </w:rPr>
            </w:pPr>
            <w:r w:rsidRPr="00532C24">
              <w:rPr>
                <w:rFonts w:cstheme="minorHAnsi"/>
                <w:sz w:val="20"/>
                <w:szCs w:val="20"/>
                <w:u w:val="single"/>
              </w:rPr>
              <w:t>Kidney isolated membranes</w:t>
            </w:r>
          </w:p>
          <w:p w14:paraId="526BFCB3" w14:textId="7F45A9B2" w:rsidR="00C062BE" w:rsidRPr="00532C24" w:rsidRDefault="00654A72" w:rsidP="00654A72">
            <w:pPr>
              <w:rPr>
                <w:rFonts w:cstheme="minorHAnsi"/>
                <w:sz w:val="20"/>
                <w:szCs w:val="20"/>
              </w:rPr>
            </w:pPr>
            <w:r w:rsidRPr="00532C24">
              <w:rPr>
                <w:rFonts w:cstheme="minorHAnsi"/>
                <w:sz w:val="20"/>
                <w:szCs w:val="20"/>
              </w:rPr>
              <w:t>ACE2</w:t>
            </w:r>
            <w:r w:rsidR="00C062BE" w:rsidRPr="00532C24">
              <w:rPr>
                <w:rFonts w:cstheme="minorHAnsi"/>
                <w:sz w:val="20"/>
                <w:szCs w:val="20"/>
              </w:rPr>
              <w:t xml:space="preserve"> </w:t>
            </w:r>
            <w:r w:rsidR="00C062BE" w:rsidRPr="00532C24">
              <w:rPr>
                <w:rFonts w:eastAsia="Arial Unicode MS" w:cstheme="minorHAnsi"/>
                <w:sz w:val="20"/>
                <w:szCs w:val="20"/>
              </w:rPr>
              <w:t>↓</w:t>
            </w:r>
            <w:r w:rsidR="00C062BE" w:rsidRPr="00532C24">
              <w:rPr>
                <w:rFonts w:cstheme="minorHAnsi"/>
                <w:b/>
                <w:bCs/>
                <w:sz w:val="20"/>
                <w:szCs w:val="20"/>
                <w:vertAlign w:val="superscript"/>
                <w:lang w:val="fr-FR"/>
              </w:rPr>
              <w:sym w:font="Symbol" w:char="F0D1"/>
            </w:r>
            <w:r w:rsidR="00C062BE" w:rsidRPr="00532C24">
              <w:rPr>
                <w:rFonts w:cstheme="minorHAnsi"/>
                <w:b/>
                <w:bCs/>
                <w:sz w:val="20"/>
                <w:szCs w:val="20"/>
                <w:vertAlign w:val="superscript"/>
                <w:lang w:val="fr-FR"/>
              </w:rPr>
              <w:sym w:font="Symbol" w:char="F0C4"/>
            </w:r>
          </w:p>
          <w:p w14:paraId="6A8F37B6" w14:textId="458C0943" w:rsidR="00654A72" w:rsidRPr="0026184C" w:rsidRDefault="00C062BE" w:rsidP="00654A72">
            <w:pPr>
              <w:rPr>
                <w:rFonts w:cstheme="minorHAnsi"/>
                <w:sz w:val="20"/>
                <w:szCs w:val="20"/>
                <w:u w:val="single"/>
              </w:rPr>
            </w:pPr>
            <w:r w:rsidRPr="0026184C">
              <w:rPr>
                <w:rFonts w:cstheme="minorHAnsi"/>
                <w:sz w:val="20"/>
                <w:szCs w:val="20"/>
                <w:u w:val="single"/>
              </w:rPr>
              <w:t xml:space="preserve">Cytosolic </w:t>
            </w:r>
            <w:r w:rsidR="00343623" w:rsidRPr="0026184C">
              <w:rPr>
                <w:rFonts w:cstheme="minorHAnsi"/>
                <w:sz w:val="20"/>
                <w:szCs w:val="20"/>
                <w:u w:val="single"/>
              </w:rPr>
              <w:t>expression</w:t>
            </w:r>
            <w:r w:rsidRPr="0026184C">
              <w:rPr>
                <w:rFonts w:cstheme="minorHAnsi"/>
                <w:sz w:val="20"/>
                <w:szCs w:val="20"/>
                <w:u w:val="single"/>
              </w:rPr>
              <w:t xml:space="preserve"> </w:t>
            </w:r>
          </w:p>
          <w:p w14:paraId="73BE18B8" w14:textId="77777777" w:rsidR="00C062BE" w:rsidRPr="00532C24" w:rsidRDefault="00C062BE" w:rsidP="00654A72">
            <w:pPr>
              <w:rPr>
                <w:rFonts w:cstheme="minorHAnsi"/>
                <w:b/>
                <w:bCs/>
                <w:sz w:val="20"/>
                <w:szCs w:val="20"/>
                <w:vertAlign w:val="superscript"/>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713ED0A2" w14:textId="284C1E64" w:rsidR="00C062BE" w:rsidRPr="00532C24" w:rsidRDefault="00343623" w:rsidP="00654A72">
            <w:pPr>
              <w:rPr>
                <w:rFonts w:cstheme="minorHAnsi"/>
                <w:sz w:val="20"/>
                <w:szCs w:val="20"/>
              </w:rPr>
            </w:pPr>
            <w:r w:rsidRPr="00532C24">
              <w:rPr>
                <w:rFonts w:cstheme="minorHAnsi"/>
                <w:i/>
                <w:iCs/>
                <w:sz w:val="20"/>
                <w:szCs w:val="20"/>
              </w:rPr>
              <w:t>(suggesting</w:t>
            </w:r>
            <w:r w:rsidR="00C062BE" w:rsidRPr="00532C24">
              <w:rPr>
                <w:rFonts w:cstheme="minorHAnsi"/>
                <w:i/>
                <w:iCs/>
                <w:sz w:val="20"/>
                <w:szCs w:val="20"/>
              </w:rPr>
              <w:t xml:space="preserve"> internalization of the protein</w:t>
            </w:r>
            <w:r w:rsidRPr="00532C24">
              <w:rPr>
                <w:rFonts w:cstheme="minorHAnsi"/>
                <w:i/>
                <w:iCs/>
                <w:sz w:val="20"/>
                <w:szCs w:val="20"/>
              </w:rPr>
              <w:t>)</w:t>
            </w:r>
          </w:p>
        </w:tc>
        <w:tc>
          <w:tcPr>
            <w:tcW w:w="1701" w:type="dxa"/>
          </w:tcPr>
          <w:p w14:paraId="58317D69" w14:textId="0B36AE02" w:rsidR="00C062BE" w:rsidRPr="00532C24" w:rsidRDefault="00C062BE" w:rsidP="00C062BE">
            <w:pPr>
              <w:rPr>
                <w:rFonts w:cstheme="minorHAnsi"/>
                <w:sz w:val="20"/>
                <w:szCs w:val="20"/>
                <w:u w:val="single"/>
              </w:rPr>
            </w:pPr>
            <w:r w:rsidRPr="00532C24">
              <w:rPr>
                <w:rFonts w:cstheme="minorHAnsi"/>
                <w:sz w:val="20"/>
                <w:szCs w:val="20"/>
                <w:u w:val="single"/>
              </w:rPr>
              <w:t xml:space="preserve">Kidney </w:t>
            </w:r>
            <w:r w:rsidR="00343623" w:rsidRPr="00532C24">
              <w:rPr>
                <w:rFonts w:cstheme="minorHAnsi"/>
                <w:sz w:val="20"/>
                <w:szCs w:val="20"/>
                <w:u w:val="single"/>
              </w:rPr>
              <w:t xml:space="preserve">cortex </w:t>
            </w:r>
            <w:r w:rsidRPr="00532C24">
              <w:rPr>
                <w:rFonts w:cstheme="minorHAnsi"/>
                <w:sz w:val="20"/>
                <w:szCs w:val="20"/>
                <w:u w:val="single"/>
              </w:rPr>
              <w:t>lysates</w:t>
            </w:r>
          </w:p>
          <w:p w14:paraId="7F249591" w14:textId="17E108CD" w:rsidR="00654A72" w:rsidRPr="00532C24" w:rsidRDefault="00654A72" w:rsidP="00654A72">
            <w:pPr>
              <w:rPr>
                <w:rFonts w:cstheme="minorHAnsi"/>
                <w:sz w:val="20"/>
                <w:szCs w:val="20"/>
              </w:rPr>
            </w:pPr>
            <w:r w:rsidRPr="00532C24">
              <w:rPr>
                <w:rFonts w:cstheme="minorHAnsi"/>
                <w:sz w:val="20"/>
                <w:szCs w:val="20"/>
              </w:rPr>
              <w:t>ACE2</w:t>
            </w:r>
            <w:r w:rsidR="00C062BE" w:rsidRPr="00532C24">
              <w:rPr>
                <w:rFonts w:cstheme="minorHAnsi"/>
                <w:sz w:val="20"/>
                <w:szCs w:val="20"/>
              </w:rPr>
              <w:t xml:space="preserve"> </w:t>
            </w:r>
            <w:r w:rsidR="00C062BE" w:rsidRPr="00532C24">
              <w:rPr>
                <w:rFonts w:cstheme="minorHAnsi"/>
                <w:sz w:val="20"/>
                <w:szCs w:val="20"/>
                <w:lang w:val="fr-FR"/>
              </w:rPr>
              <w:sym w:font="Symbol" w:char="F0AB"/>
            </w:r>
            <w:r w:rsidR="00C062BE" w:rsidRPr="00532C24">
              <w:rPr>
                <w:rFonts w:cstheme="minorHAnsi"/>
                <w:b/>
                <w:bCs/>
                <w:sz w:val="20"/>
                <w:szCs w:val="20"/>
                <w:vertAlign w:val="superscript"/>
                <w:lang w:val="fr-FR"/>
              </w:rPr>
              <w:sym w:font="Symbol" w:char="F0D1"/>
            </w:r>
          </w:p>
          <w:p w14:paraId="217AD7D3" w14:textId="77777777" w:rsidR="00654A72" w:rsidRPr="00532C24" w:rsidRDefault="005C4D6C" w:rsidP="00654A72">
            <w:pPr>
              <w:rPr>
                <w:rFonts w:cstheme="minorHAnsi"/>
                <w:sz w:val="20"/>
                <w:szCs w:val="20"/>
                <w:u w:val="single"/>
              </w:rPr>
            </w:pPr>
            <w:r w:rsidRPr="00532C24">
              <w:rPr>
                <w:rFonts w:cstheme="minorHAnsi"/>
                <w:sz w:val="20"/>
                <w:szCs w:val="20"/>
                <w:u w:val="single"/>
              </w:rPr>
              <w:t>Total lung lysates</w:t>
            </w:r>
          </w:p>
          <w:p w14:paraId="49E2C92A" w14:textId="65424C7F" w:rsidR="005C4D6C" w:rsidRPr="00532C24" w:rsidRDefault="005C4D6C" w:rsidP="00654A72">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78E34C40" w14:textId="77777777" w:rsidR="005C4D6C" w:rsidRPr="00532C24" w:rsidRDefault="005C4D6C" w:rsidP="00654A72">
            <w:pPr>
              <w:rPr>
                <w:rFonts w:cstheme="minorHAnsi"/>
                <w:sz w:val="20"/>
                <w:szCs w:val="20"/>
                <w:u w:val="single"/>
              </w:rPr>
            </w:pPr>
            <w:r w:rsidRPr="00532C24">
              <w:rPr>
                <w:rFonts w:cstheme="minorHAnsi"/>
                <w:sz w:val="20"/>
                <w:szCs w:val="20"/>
                <w:u w:val="single"/>
              </w:rPr>
              <w:t>Lung isolated membranes</w:t>
            </w:r>
          </w:p>
          <w:p w14:paraId="3F84E895" w14:textId="5BAC6B15" w:rsidR="005C4D6C" w:rsidRPr="00532C24" w:rsidRDefault="005C4D6C" w:rsidP="00654A72">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r>
    </w:tbl>
    <w:p w14:paraId="2F9A3C21" w14:textId="77777777" w:rsidR="00360E3E" w:rsidRDefault="00360E3E">
      <w:pPr>
        <w:spacing w:after="0"/>
        <w:rPr>
          <w:rFonts w:cstheme="minorHAnsi"/>
          <w:sz w:val="20"/>
          <w:szCs w:val="20"/>
        </w:rPr>
      </w:pPr>
      <w:r>
        <w:rPr>
          <w:rFonts w:cstheme="minorHAnsi"/>
          <w:sz w:val="20"/>
          <w:szCs w:val="20"/>
        </w:rPr>
        <w:br w:type="page"/>
      </w:r>
    </w:p>
    <w:p w14:paraId="08C863CE" w14:textId="77777777" w:rsidR="004C511F" w:rsidRPr="00532C24" w:rsidRDefault="004C511F" w:rsidP="00DA325F">
      <w:pPr>
        <w:pStyle w:val="Titre2"/>
      </w:pPr>
      <w:bookmarkStart w:id="2" w:name="_Toc63356499"/>
      <w:r w:rsidRPr="00532C24">
        <w:lastRenderedPageBreak/>
        <w:t>Studies reporting the effect RAAS blockers only in disease models</w:t>
      </w:r>
      <w:bookmarkEnd w:id="2"/>
    </w:p>
    <w:p w14:paraId="0AA99CCC" w14:textId="77777777" w:rsidR="004C511F" w:rsidRPr="00532C24" w:rsidRDefault="004C511F" w:rsidP="004C511F">
      <w:pPr>
        <w:rPr>
          <w:rFonts w:cstheme="minorHAnsi"/>
          <w:sz w:val="20"/>
          <w:szCs w:val="20"/>
        </w:rPr>
      </w:pPr>
    </w:p>
    <w:tbl>
      <w:tblPr>
        <w:tblStyle w:val="Grilledutableau"/>
        <w:tblW w:w="15451" w:type="dxa"/>
        <w:tblInd w:w="-1281" w:type="dxa"/>
        <w:tblLayout w:type="fixed"/>
        <w:tblLook w:val="04A0" w:firstRow="1" w:lastRow="0" w:firstColumn="1" w:lastColumn="0" w:noHBand="0" w:noVBand="1"/>
      </w:tblPr>
      <w:tblGrid>
        <w:gridCol w:w="2014"/>
        <w:gridCol w:w="1105"/>
        <w:gridCol w:w="1418"/>
        <w:gridCol w:w="1701"/>
        <w:gridCol w:w="1417"/>
        <w:gridCol w:w="1418"/>
        <w:gridCol w:w="1417"/>
        <w:gridCol w:w="1701"/>
        <w:gridCol w:w="1559"/>
        <w:gridCol w:w="1701"/>
      </w:tblGrid>
      <w:tr w:rsidR="004C511F" w:rsidRPr="00532C24" w14:paraId="3F23C0FA" w14:textId="77777777" w:rsidTr="003967B1">
        <w:trPr>
          <w:trHeight w:val="461"/>
        </w:trPr>
        <w:tc>
          <w:tcPr>
            <w:tcW w:w="2014" w:type="dxa"/>
            <w:vMerge w:val="restart"/>
            <w:shd w:val="clear" w:color="auto" w:fill="B4C6E7" w:themeFill="accent1" w:themeFillTint="66"/>
          </w:tcPr>
          <w:p w14:paraId="27F0F21D" w14:textId="77777777" w:rsidR="004C511F" w:rsidRPr="00532C24" w:rsidRDefault="004C511F" w:rsidP="00B6665C">
            <w:pPr>
              <w:jc w:val="center"/>
              <w:rPr>
                <w:rFonts w:cstheme="minorHAnsi"/>
                <w:b/>
                <w:bCs/>
                <w:sz w:val="20"/>
                <w:szCs w:val="20"/>
              </w:rPr>
            </w:pPr>
            <w:r w:rsidRPr="00532C24">
              <w:rPr>
                <w:rFonts w:cstheme="minorHAnsi"/>
                <w:b/>
                <w:bCs/>
                <w:sz w:val="20"/>
                <w:szCs w:val="20"/>
              </w:rPr>
              <w:t>Study</w:t>
            </w:r>
          </w:p>
        </w:tc>
        <w:tc>
          <w:tcPr>
            <w:tcW w:w="1105" w:type="dxa"/>
            <w:vMerge w:val="restart"/>
            <w:shd w:val="clear" w:color="auto" w:fill="B4C6E7" w:themeFill="accent1" w:themeFillTint="66"/>
          </w:tcPr>
          <w:p w14:paraId="6184F842" w14:textId="77777777" w:rsidR="004C511F" w:rsidRPr="00532C24" w:rsidRDefault="004C511F" w:rsidP="00B6665C">
            <w:pPr>
              <w:jc w:val="center"/>
              <w:rPr>
                <w:rFonts w:cstheme="minorHAnsi"/>
                <w:b/>
                <w:bCs/>
                <w:sz w:val="20"/>
                <w:szCs w:val="20"/>
              </w:rPr>
            </w:pPr>
            <w:r w:rsidRPr="00532C24">
              <w:rPr>
                <w:rFonts w:cstheme="minorHAnsi"/>
                <w:b/>
                <w:bCs/>
                <w:sz w:val="20"/>
                <w:szCs w:val="20"/>
              </w:rPr>
              <w:t>Species (strain)</w:t>
            </w:r>
          </w:p>
        </w:tc>
        <w:tc>
          <w:tcPr>
            <w:tcW w:w="1418" w:type="dxa"/>
            <w:vMerge w:val="restart"/>
            <w:shd w:val="clear" w:color="auto" w:fill="B4C6E7" w:themeFill="accent1" w:themeFillTint="66"/>
          </w:tcPr>
          <w:p w14:paraId="4534DEE2" w14:textId="77777777" w:rsidR="004C511F" w:rsidRPr="00532C24" w:rsidRDefault="004C511F" w:rsidP="00B6665C">
            <w:pPr>
              <w:jc w:val="center"/>
              <w:rPr>
                <w:rFonts w:cstheme="minorHAnsi"/>
                <w:b/>
                <w:bCs/>
                <w:sz w:val="20"/>
                <w:szCs w:val="20"/>
              </w:rPr>
            </w:pPr>
            <w:r w:rsidRPr="00532C24">
              <w:rPr>
                <w:rFonts w:cstheme="minorHAnsi"/>
                <w:b/>
                <w:bCs/>
                <w:sz w:val="20"/>
                <w:szCs w:val="20"/>
              </w:rPr>
              <w:t>Tissue(s)</w:t>
            </w:r>
          </w:p>
        </w:tc>
        <w:tc>
          <w:tcPr>
            <w:tcW w:w="1701" w:type="dxa"/>
            <w:vMerge w:val="restart"/>
            <w:shd w:val="clear" w:color="auto" w:fill="B4C6E7" w:themeFill="accent1" w:themeFillTint="66"/>
          </w:tcPr>
          <w:p w14:paraId="185754F4" w14:textId="77777777" w:rsidR="004C511F" w:rsidRPr="00532C24" w:rsidRDefault="004C511F" w:rsidP="00B6665C">
            <w:pPr>
              <w:jc w:val="center"/>
              <w:rPr>
                <w:rFonts w:cstheme="minorHAnsi"/>
                <w:b/>
                <w:bCs/>
                <w:sz w:val="20"/>
                <w:szCs w:val="20"/>
              </w:rPr>
            </w:pPr>
            <w:r w:rsidRPr="00532C24">
              <w:rPr>
                <w:rFonts w:cstheme="minorHAnsi"/>
                <w:b/>
                <w:bCs/>
                <w:sz w:val="20"/>
                <w:szCs w:val="20"/>
              </w:rPr>
              <w:t>Model / Disease</w:t>
            </w:r>
          </w:p>
        </w:tc>
        <w:tc>
          <w:tcPr>
            <w:tcW w:w="4252" w:type="dxa"/>
            <w:gridSpan w:val="3"/>
            <w:shd w:val="clear" w:color="auto" w:fill="B4C6E7" w:themeFill="accent1" w:themeFillTint="66"/>
          </w:tcPr>
          <w:p w14:paraId="6962C7BD" w14:textId="77777777" w:rsidR="004C511F" w:rsidRPr="00532C24" w:rsidRDefault="004C511F" w:rsidP="00B6665C">
            <w:pPr>
              <w:jc w:val="center"/>
              <w:rPr>
                <w:rFonts w:cstheme="minorHAnsi"/>
                <w:b/>
                <w:bCs/>
                <w:sz w:val="20"/>
                <w:szCs w:val="20"/>
              </w:rPr>
            </w:pPr>
            <w:r w:rsidRPr="00532C24">
              <w:rPr>
                <w:rFonts w:cstheme="minorHAnsi"/>
                <w:b/>
                <w:bCs/>
                <w:sz w:val="20"/>
                <w:szCs w:val="20"/>
              </w:rPr>
              <w:t>Disease versus control condition</w:t>
            </w:r>
          </w:p>
        </w:tc>
        <w:tc>
          <w:tcPr>
            <w:tcW w:w="4961" w:type="dxa"/>
            <w:gridSpan w:val="3"/>
            <w:shd w:val="clear" w:color="auto" w:fill="B4C6E7" w:themeFill="accent1" w:themeFillTint="66"/>
          </w:tcPr>
          <w:p w14:paraId="0D959938" w14:textId="77777777" w:rsidR="004C511F" w:rsidRPr="00532C24" w:rsidRDefault="004C511F" w:rsidP="00B6665C">
            <w:pPr>
              <w:jc w:val="center"/>
              <w:rPr>
                <w:rFonts w:cstheme="minorHAnsi"/>
                <w:b/>
                <w:bCs/>
                <w:sz w:val="20"/>
                <w:szCs w:val="20"/>
              </w:rPr>
            </w:pPr>
            <w:r w:rsidRPr="00532C24">
              <w:rPr>
                <w:rFonts w:cstheme="minorHAnsi"/>
                <w:b/>
                <w:bCs/>
                <w:sz w:val="20"/>
                <w:szCs w:val="20"/>
              </w:rPr>
              <w:t>Effect of ACEI</w:t>
            </w:r>
            <w:r w:rsidRPr="00532C24">
              <w:rPr>
                <w:rFonts w:cstheme="minorHAnsi"/>
                <w:b/>
                <w:bCs/>
                <w:sz w:val="20"/>
                <w:szCs w:val="20"/>
                <w:vertAlign w:val="superscript"/>
                <w:lang w:val="fr-FR"/>
              </w:rPr>
              <w:sym w:font="Symbol" w:char="F0D1"/>
            </w:r>
            <w:r w:rsidRPr="00532C24">
              <w:rPr>
                <w:rFonts w:cstheme="minorHAnsi"/>
                <w:b/>
                <w:bCs/>
                <w:sz w:val="20"/>
                <w:szCs w:val="20"/>
              </w:rPr>
              <w:t xml:space="preserve"> / ARB</w:t>
            </w:r>
            <w:r w:rsidRPr="00532C24">
              <w:rPr>
                <w:rFonts w:cstheme="minorHAnsi"/>
                <w:b/>
                <w:bCs/>
                <w:sz w:val="20"/>
                <w:szCs w:val="20"/>
                <w:vertAlign w:val="superscript"/>
                <w:lang w:val="fr-FR"/>
              </w:rPr>
              <w:sym w:font="Symbol" w:char="F0C4"/>
            </w:r>
          </w:p>
        </w:tc>
      </w:tr>
      <w:tr w:rsidR="004C511F" w:rsidRPr="00532C24" w14:paraId="2329C0C3" w14:textId="77777777" w:rsidTr="003967B1">
        <w:trPr>
          <w:trHeight w:val="461"/>
        </w:trPr>
        <w:tc>
          <w:tcPr>
            <w:tcW w:w="2014" w:type="dxa"/>
            <w:vMerge/>
            <w:shd w:val="clear" w:color="auto" w:fill="B4C6E7" w:themeFill="accent1" w:themeFillTint="66"/>
          </w:tcPr>
          <w:p w14:paraId="59AF032C" w14:textId="77777777" w:rsidR="004C511F" w:rsidRPr="00532C24" w:rsidRDefault="004C511F" w:rsidP="00B6665C">
            <w:pPr>
              <w:rPr>
                <w:rFonts w:cstheme="minorHAnsi"/>
                <w:b/>
                <w:bCs/>
                <w:sz w:val="20"/>
                <w:szCs w:val="20"/>
              </w:rPr>
            </w:pPr>
          </w:p>
        </w:tc>
        <w:tc>
          <w:tcPr>
            <w:tcW w:w="1105" w:type="dxa"/>
            <w:vMerge/>
            <w:shd w:val="clear" w:color="auto" w:fill="B4C6E7" w:themeFill="accent1" w:themeFillTint="66"/>
          </w:tcPr>
          <w:p w14:paraId="2A198C59" w14:textId="77777777" w:rsidR="004C511F" w:rsidRPr="00532C24" w:rsidRDefault="004C511F" w:rsidP="00B6665C">
            <w:pPr>
              <w:rPr>
                <w:rFonts w:cstheme="minorHAnsi"/>
                <w:b/>
                <w:bCs/>
                <w:sz w:val="20"/>
                <w:szCs w:val="20"/>
              </w:rPr>
            </w:pPr>
          </w:p>
        </w:tc>
        <w:tc>
          <w:tcPr>
            <w:tcW w:w="1418" w:type="dxa"/>
            <w:vMerge/>
            <w:shd w:val="clear" w:color="auto" w:fill="B4C6E7" w:themeFill="accent1" w:themeFillTint="66"/>
          </w:tcPr>
          <w:p w14:paraId="3129F23F" w14:textId="77777777" w:rsidR="004C511F" w:rsidRPr="00532C24" w:rsidRDefault="004C511F" w:rsidP="00B6665C">
            <w:pPr>
              <w:rPr>
                <w:rFonts w:cstheme="minorHAnsi"/>
                <w:b/>
                <w:bCs/>
                <w:sz w:val="20"/>
                <w:szCs w:val="20"/>
              </w:rPr>
            </w:pPr>
          </w:p>
        </w:tc>
        <w:tc>
          <w:tcPr>
            <w:tcW w:w="1701" w:type="dxa"/>
            <w:vMerge/>
            <w:shd w:val="clear" w:color="auto" w:fill="B4C6E7" w:themeFill="accent1" w:themeFillTint="66"/>
          </w:tcPr>
          <w:p w14:paraId="313F3267" w14:textId="77777777" w:rsidR="004C511F" w:rsidRPr="00532C24" w:rsidRDefault="004C511F" w:rsidP="00B6665C">
            <w:pPr>
              <w:rPr>
                <w:rFonts w:cstheme="minorHAnsi"/>
                <w:b/>
                <w:bCs/>
                <w:sz w:val="20"/>
                <w:szCs w:val="20"/>
              </w:rPr>
            </w:pPr>
          </w:p>
        </w:tc>
        <w:tc>
          <w:tcPr>
            <w:tcW w:w="1417" w:type="dxa"/>
            <w:shd w:val="clear" w:color="auto" w:fill="B4C6E7" w:themeFill="accent1" w:themeFillTint="66"/>
          </w:tcPr>
          <w:p w14:paraId="607D7940" w14:textId="77777777" w:rsidR="004C511F" w:rsidRPr="00532C24" w:rsidRDefault="004C511F" w:rsidP="00B6665C">
            <w:pPr>
              <w:rPr>
                <w:rFonts w:cstheme="minorHAnsi"/>
                <w:b/>
                <w:bCs/>
                <w:sz w:val="20"/>
                <w:szCs w:val="20"/>
              </w:rPr>
            </w:pPr>
            <w:r w:rsidRPr="00532C24">
              <w:rPr>
                <w:rFonts w:cstheme="minorHAnsi"/>
                <w:b/>
                <w:bCs/>
                <w:sz w:val="20"/>
                <w:szCs w:val="20"/>
              </w:rPr>
              <w:t>mRNA</w:t>
            </w:r>
          </w:p>
        </w:tc>
        <w:tc>
          <w:tcPr>
            <w:tcW w:w="1418" w:type="dxa"/>
            <w:shd w:val="clear" w:color="auto" w:fill="B4C6E7" w:themeFill="accent1" w:themeFillTint="66"/>
          </w:tcPr>
          <w:p w14:paraId="48A1724D" w14:textId="77777777" w:rsidR="004C511F" w:rsidRPr="00532C24" w:rsidRDefault="004C511F" w:rsidP="00B6665C">
            <w:pPr>
              <w:rPr>
                <w:rFonts w:cstheme="minorHAnsi"/>
                <w:b/>
                <w:bCs/>
                <w:sz w:val="20"/>
                <w:szCs w:val="20"/>
              </w:rPr>
            </w:pPr>
            <w:r w:rsidRPr="00532C24">
              <w:rPr>
                <w:rFonts w:cstheme="minorHAnsi"/>
                <w:b/>
                <w:bCs/>
                <w:sz w:val="20"/>
                <w:szCs w:val="20"/>
              </w:rPr>
              <w:t>Protein</w:t>
            </w:r>
          </w:p>
          <w:p w14:paraId="74AADCF2" w14:textId="77777777" w:rsidR="004C511F" w:rsidRPr="00532C24" w:rsidRDefault="004C511F" w:rsidP="00B6665C">
            <w:pPr>
              <w:rPr>
                <w:rFonts w:cstheme="minorHAnsi"/>
                <w:b/>
                <w:bCs/>
                <w:sz w:val="20"/>
                <w:szCs w:val="20"/>
              </w:rPr>
            </w:pPr>
            <w:r w:rsidRPr="00532C24">
              <w:rPr>
                <w:rFonts w:cstheme="minorHAnsi"/>
                <w:b/>
                <w:bCs/>
                <w:sz w:val="20"/>
                <w:szCs w:val="20"/>
              </w:rPr>
              <w:t>Expression</w:t>
            </w:r>
          </w:p>
        </w:tc>
        <w:tc>
          <w:tcPr>
            <w:tcW w:w="1417" w:type="dxa"/>
            <w:shd w:val="clear" w:color="auto" w:fill="B4C6E7" w:themeFill="accent1" w:themeFillTint="66"/>
          </w:tcPr>
          <w:p w14:paraId="59EB1C1C" w14:textId="77777777" w:rsidR="004C511F" w:rsidRPr="00532C24" w:rsidRDefault="004C511F" w:rsidP="00B6665C">
            <w:pPr>
              <w:rPr>
                <w:rFonts w:cstheme="minorHAnsi"/>
                <w:b/>
                <w:bCs/>
                <w:sz w:val="20"/>
                <w:szCs w:val="20"/>
              </w:rPr>
            </w:pPr>
            <w:r w:rsidRPr="00532C24">
              <w:rPr>
                <w:rFonts w:cstheme="minorHAnsi"/>
                <w:b/>
                <w:bCs/>
                <w:sz w:val="20"/>
                <w:szCs w:val="20"/>
              </w:rPr>
              <w:t xml:space="preserve">Enzyme </w:t>
            </w:r>
          </w:p>
          <w:p w14:paraId="2BA2431A" w14:textId="50228201" w:rsidR="004C511F" w:rsidRPr="00532C24" w:rsidRDefault="003967B1" w:rsidP="00B6665C">
            <w:pPr>
              <w:rPr>
                <w:rFonts w:cstheme="minorHAnsi"/>
                <w:b/>
                <w:bCs/>
                <w:sz w:val="20"/>
                <w:szCs w:val="20"/>
              </w:rPr>
            </w:pPr>
            <w:r>
              <w:rPr>
                <w:rFonts w:cstheme="minorHAnsi"/>
                <w:b/>
                <w:bCs/>
                <w:sz w:val="20"/>
                <w:szCs w:val="20"/>
              </w:rPr>
              <w:t>Activity</w:t>
            </w:r>
          </w:p>
        </w:tc>
        <w:tc>
          <w:tcPr>
            <w:tcW w:w="1701" w:type="dxa"/>
            <w:shd w:val="clear" w:color="auto" w:fill="B4C6E7" w:themeFill="accent1" w:themeFillTint="66"/>
          </w:tcPr>
          <w:p w14:paraId="0AF509A0" w14:textId="77777777" w:rsidR="004C511F" w:rsidRPr="00532C24" w:rsidRDefault="004C511F" w:rsidP="00B6665C">
            <w:pPr>
              <w:jc w:val="center"/>
              <w:rPr>
                <w:rFonts w:cstheme="minorHAnsi"/>
                <w:b/>
                <w:bCs/>
                <w:sz w:val="20"/>
                <w:szCs w:val="20"/>
              </w:rPr>
            </w:pPr>
            <w:r w:rsidRPr="00532C24">
              <w:rPr>
                <w:rFonts w:cstheme="minorHAnsi"/>
                <w:b/>
                <w:bCs/>
                <w:sz w:val="20"/>
                <w:szCs w:val="20"/>
              </w:rPr>
              <w:t>mRNA</w:t>
            </w:r>
          </w:p>
        </w:tc>
        <w:tc>
          <w:tcPr>
            <w:tcW w:w="1559" w:type="dxa"/>
            <w:shd w:val="clear" w:color="auto" w:fill="B4C6E7" w:themeFill="accent1" w:themeFillTint="66"/>
          </w:tcPr>
          <w:p w14:paraId="757EF60B" w14:textId="77777777" w:rsidR="004C511F" w:rsidRPr="00532C24" w:rsidRDefault="004C511F" w:rsidP="00B6665C">
            <w:pPr>
              <w:jc w:val="center"/>
              <w:rPr>
                <w:rFonts w:cstheme="minorHAnsi"/>
                <w:b/>
                <w:bCs/>
                <w:sz w:val="20"/>
                <w:szCs w:val="20"/>
              </w:rPr>
            </w:pPr>
            <w:r w:rsidRPr="00532C24">
              <w:rPr>
                <w:rFonts w:cstheme="minorHAnsi"/>
                <w:b/>
                <w:bCs/>
                <w:sz w:val="20"/>
                <w:szCs w:val="20"/>
              </w:rPr>
              <w:t>Protein expression</w:t>
            </w:r>
          </w:p>
        </w:tc>
        <w:tc>
          <w:tcPr>
            <w:tcW w:w="1701" w:type="dxa"/>
            <w:shd w:val="clear" w:color="auto" w:fill="B4C6E7" w:themeFill="accent1" w:themeFillTint="66"/>
          </w:tcPr>
          <w:p w14:paraId="22B209AC" w14:textId="77777777" w:rsidR="004C511F" w:rsidRPr="00532C24" w:rsidRDefault="004C511F" w:rsidP="00B6665C">
            <w:pPr>
              <w:jc w:val="center"/>
              <w:rPr>
                <w:rFonts w:cstheme="minorHAnsi"/>
                <w:b/>
                <w:bCs/>
                <w:sz w:val="20"/>
                <w:szCs w:val="20"/>
              </w:rPr>
            </w:pPr>
            <w:r w:rsidRPr="00532C24">
              <w:rPr>
                <w:rFonts w:cstheme="minorHAnsi"/>
                <w:b/>
                <w:bCs/>
                <w:sz w:val="20"/>
                <w:szCs w:val="20"/>
              </w:rPr>
              <w:t>Enzymatic activity</w:t>
            </w:r>
          </w:p>
        </w:tc>
      </w:tr>
      <w:tr w:rsidR="004C511F" w:rsidRPr="00532C24" w14:paraId="7036E6E8" w14:textId="77777777" w:rsidTr="003967B1">
        <w:trPr>
          <w:trHeight w:val="978"/>
        </w:trPr>
        <w:tc>
          <w:tcPr>
            <w:tcW w:w="2014" w:type="dxa"/>
            <w:vMerge w:val="restart"/>
            <w:shd w:val="clear" w:color="auto" w:fill="D9E2F3" w:themeFill="accent1" w:themeFillTint="33"/>
          </w:tcPr>
          <w:p w14:paraId="13D4B1F0" w14:textId="77777777" w:rsidR="004C511F" w:rsidRPr="00532C24" w:rsidRDefault="004C511F" w:rsidP="00B6665C">
            <w:pPr>
              <w:rPr>
                <w:rFonts w:cstheme="minorHAnsi"/>
                <w:sz w:val="20"/>
                <w:szCs w:val="20"/>
              </w:rPr>
            </w:pPr>
            <w:r w:rsidRPr="00532C24">
              <w:rPr>
                <w:rFonts w:cstheme="minorHAnsi"/>
                <w:sz w:val="20"/>
                <w:szCs w:val="20"/>
              </w:rPr>
              <w:t>Burrell – 2005</w:t>
            </w:r>
          </w:p>
          <w:p w14:paraId="5241AFA6" w14:textId="56E53A4D" w:rsidR="003300B4" w:rsidRPr="00532C24" w:rsidRDefault="004C511F" w:rsidP="00B6665C">
            <w:pPr>
              <w:rPr>
                <w:rFonts w:cstheme="minorHAnsi"/>
                <w:sz w:val="20"/>
                <w:szCs w:val="20"/>
              </w:rPr>
            </w:pPr>
            <w:proofErr w:type="spellStart"/>
            <w:r w:rsidRPr="00532C24">
              <w:rPr>
                <w:rFonts w:cstheme="minorHAnsi"/>
                <w:sz w:val="20"/>
                <w:szCs w:val="20"/>
              </w:rPr>
              <w:t>Eur</w:t>
            </w:r>
            <w:proofErr w:type="spellEnd"/>
            <w:r w:rsidRPr="00532C24">
              <w:rPr>
                <w:rFonts w:cstheme="minorHAnsi"/>
                <w:sz w:val="20"/>
                <w:szCs w:val="20"/>
              </w:rPr>
              <w:t xml:space="preserve"> Heart J</w:t>
            </w:r>
          </w:p>
          <w:p w14:paraId="61BB0765" w14:textId="0E8585F8" w:rsidR="003300B4" w:rsidRPr="00532C24" w:rsidRDefault="003300B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{"citationID":"a1m63ttrurv","properties":{"formattedCitation":"(Burrell et al., 2005)","plainCitation":"(Burrell et al., 2005)","noteIndex":0},"citationItems":[{"id":47,"uris":["http://zotero.org/users/local/1UcKXIZP/items/KY248WV3"],"uri":["http://zotero.org/users/local/1UcKXIZP/items/KY248WV3"],"itemData":{"id":47,"type":"article-journal","abstract":"Aims Angiotensin converting enzyme (ACE) 2 catalyses the cleavage of angiotensin (Ang) I to Ang 1‐9 and of Ang II to Ang 1‐7. ACE2 deficiency impairs cardiac contractility and upregulates hypoxia-induced genes, suggesting a link with myocardial ischaemia. We studied the expression of ACE2 after myocardial infarction (MI) in the rat as well as in human failing hearts.Methods and results Rats were killed at days 1, 3, and 28 after MI, or treated for 4 weeks with the ACE inhibitor ramipril (1 mg/kg). Cardiac gene and protein expression of ACE and ACE2 were assessed by quantitative real-time reverse transcriptase–polymerase chain reaction and immunohistochemistry/activity assays/in vitro autoradiography, respectively. Both ACE (P=0.022) and ACE2 (P=0.015) mRNA increased in the border/infarct area compared with the viable area at day 3 after MI. By day 28, increases in ACE (P=0.005) and ACE2 (P=0.006) mRNA were also seen in the viable myocardium of MI rats compared with myocardium of control rats. ACE2 protein localized to macrophages, vascular endothelium, smooth muscle, and myocytes. Ramipril attenuated cardiac hypertrophy and inhibited cardiac ACE. In contrast, ramipril had no effect on cardiac ACE2 mRNA, which remained elevated in all areas of the MI rat heart. Immunoreactivity of both ACE and ACE2 increased in failing human hearts.Conclusion The increase in ACE2 after MI suggests that it plays an important role in the negative modulation of the renin angiotensin system in the generation and degradation of angiotensin peptides after cardiac injury.","container-title":"European Heart Journal","DOI":"10.1093/eurheartj/ehi114","ISSN":"0195-668X","issue":"4","journalAbbreviation":"European Heart Journal","page":"369-375","title":"Myocardial infarction increases ACE2 expression in rat and humans","volume":"26","author":[{"family":"Burrell","given":"Louise M."},{"family":"Risvanis","given":"John"},{"family":"Kubota","given":"Eiji"},{"family":"Dean","given":"Rachael G."},{"family":"MacDonald","given":"Peter S."},{"family":"Lu","given":"Sai"},{"family":"Tikellis","given":"Christos"},{"family":"Grant","given":"Sharon L."},{"family":"Lew","given":"Rebecca A."},{"family":"Smith","given":"A. Ian"},{"family":"Cooper","given":"Mark E."},{"family":"Johnston","given":"Colin I."}],"issued":{"date-parts":[["2005",2,1]]}}}],"schema":"https://github.com/citation-style-language/schema/raw/master/csl-citation.json"} </w:instrText>
            </w:r>
            <w:r w:rsidRPr="00532C24">
              <w:rPr>
                <w:rFonts w:cstheme="minorHAnsi"/>
                <w:sz w:val="20"/>
                <w:szCs w:val="20"/>
              </w:rPr>
              <w:fldChar w:fldCharType="separate"/>
            </w:r>
            <w:r w:rsidR="00803A4C" w:rsidRPr="00803A4C">
              <w:rPr>
                <w:rFonts w:ascii="Calibri" w:hAnsi="Calibri" w:cs="Times New Roman"/>
                <w:sz w:val="20"/>
              </w:rPr>
              <w:t>(Burrell et al., 2005)</w:t>
            </w:r>
            <w:r w:rsidRPr="00532C24">
              <w:rPr>
                <w:rFonts w:cstheme="minorHAnsi"/>
                <w:sz w:val="20"/>
                <w:szCs w:val="20"/>
              </w:rPr>
              <w:fldChar w:fldCharType="end"/>
            </w:r>
          </w:p>
        </w:tc>
        <w:tc>
          <w:tcPr>
            <w:tcW w:w="1105" w:type="dxa"/>
            <w:vMerge w:val="restart"/>
          </w:tcPr>
          <w:p w14:paraId="5F17AB45" w14:textId="77777777" w:rsidR="004C511F" w:rsidRPr="00532C24" w:rsidRDefault="004C511F" w:rsidP="00B6665C">
            <w:pPr>
              <w:rPr>
                <w:rFonts w:cstheme="minorHAnsi"/>
                <w:sz w:val="20"/>
                <w:szCs w:val="20"/>
              </w:rPr>
            </w:pPr>
            <w:r w:rsidRPr="00532C24">
              <w:rPr>
                <w:rFonts w:cstheme="minorHAnsi"/>
                <w:sz w:val="20"/>
                <w:szCs w:val="20"/>
              </w:rPr>
              <w:t>Rat (Sprague-</w:t>
            </w:r>
            <w:proofErr w:type="spellStart"/>
            <w:r w:rsidRPr="00532C24">
              <w:rPr>
                <w:rFonts w:cstheme="minorHAnsi"/>
                <w:sz w:val="20"/>
                <w:szCs w:val="20"/>
              </w:rPr>
              <w:t>Dawley</w:t>
            </w:r>
            <w:proofErr w:type="spellEnd"/>
            <w:r w:rsidRPr="00532C24">
              <w:rPr>
                <w:rFonts w:cstheme="minorHAnsi"/>
                <w:sz w:val="20"/>
                <w:szCs w:val="20"/>
              </w:rPr>
              <w:t>)</w:t>
            </w:r>
          </w:p>
        </w:tc>
        <w:tc>
          <w:tcPr>
            <w:tcW w:w="1418" w:type="dxa"/>
          </w:tcPr>
          <w:p w14:paraId="2A126064" w14:textId="77777777" w:rsidR="004C511F" w:rsidRPr="00532C24" w:rsidRDefault="004C511F" w:rsidP="00B6665C">
            <w:pPr>
              <w:rPr>
                <w:rFonts w:cstheme="minorHAnsi"/>
                <w:sz w:val="20"/>
                <w:szCs w:val="20"/>
              </w:rPr>
            </w:pPr>
            <w:r w:rsidRPr="00532C24">
              <w:rPr>
                <w:rFonts w:cstheme="minorHAnsi"/>
                <w:sz w:val="20"/>
                <w:szCs w:val="20"/>
              </w:rPr>
              <w:t xml:space="preserve">Heart: infarcted myocardium and border  </w:t>
            </w:r>
          </w:p>
        </w:tc>
        <w:tc>
          <w:tcPr>
            <w:tcW w:w="1701" w:type="dxa"/>
            <w:vMerge w:val="restart"/>
          </w:tcPr>
          <w:p w14:paraId="1E08AC81" w14:textId="77777777" w:rsidR="004C511F" w:rsidRPr="00532C24" w:rsidRDefault="004C511F" w:rsidP="00B6665C">
            <w:pPr>
              <w:rPr>
                <w:rFonts w:cstheme="minorHAnsi"/>
                <w:sz w:val="20"/>
                <w:szCs w:val="20"/>
              </w:rPr>
            </w:pPr>
            <w:r w:rsidRPr="00532C24">
              <w:rPr>
                <w:rFonts w:cstheme="minorHAnsi"/>
                <w:sz w:val="20"/>
                <w:szCs w:val="20"/>
              </w:rPr>
              <w:t>Myocardial Infarction (LCA ligation)</w:t>
            </w:r>
          </w:p>
        </w:tc>
        <w:tc>
          <w:tcPr>
            <w:tcW w:w="1417" w:type="dxa"/>
          </w:tcPr>
          <w:p w14:paraId="4DCE91FA" w14:textId="77777777" w:rsidR="004C511F" w:rsidRPr="004B1437" w:rsidRDefault="004C511F" w:rsidP="00B6665C">
            <w:pPr>
              <w:rPr>
                <w:rFonts w:cstheme="minorHAnsi"/>
                <w:sz w:val="20"/>
                <w:szCs w:val="20"/>
                <w:u w:val="single"/>
              </w:rPr>
            </w:pPr>
            <w:r w:rsidRPr="004B1437">
              <w:rPr>
                <w:rFonts w:cstheme="minorHAnsi"/>
                <w:sz w:val="20"/>
                <w:szCs w:val="20"/>
                <w:u w:val="single"/>
              </w:rPr>
              <w:t>At day 1/3/28</w:t>
            </w:r>
          </w:p>
          <w:p w14:paraId="08C2F7BE"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sz w:val="20"/>
                <w:szCs w:val="20"/>
              </w:rPr>
              <w:t>/</w:t>
            </w:r>
            <w:r w:rsidRPr="00532C24">
              <w:rPr>
                <w:rFonts w:eastAsia="Arial Unicode MS" w:cstheme="minorHAnsi"/>
                <w:sz w:val="20"/>
                <w:szCs w:val="20"/>
              </w:rPr>
              <w:t>↑</w:t>
            </w:r>
            <w:r w:rsidRPr="00532C24">
              <w:rPr>
                <w:rFonts w:cstheme="minorHAnsi"/>
                <w:sz w:val="20"/>
                <w:szCs w:val="20"/>
              </w:rPr>
              <w:t>/</w:t>
            </w:r>
            <w:r w:rsidRPr="00532C24">
              <w:rPr>
                <w:rFonts w:cstheme="minorHAnsi"/>
                <w:sz w:val="20"/>
                <w:szCs w:val="20"/>
                <w:lang w:val="fr-FR"/>
              </w:rPr>
              <w:sym w:font="Symbol" w:char="F0AB"/>
            </w:r>
          </w:p>
          <w:p w14:paraId="3AA6F849"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sz w:val="20"/>
                <w:szCs w:val="20"/>
              </w:rPr>
              <w:t>/</w:t>
            </w:r>
            <w:r w:rsidRPr="00532C24">
              <w:rPr>
                <w:rFonts w:eastAsia="Arial Unicode MS" w:cstheme="minorHAnsi"/>
                <w:sz w:val="20"/>
                <w:szCs w:val="20"/>
              </w:rPr>
              <w:t>↑</w:t>
            </w:r>
            <w:r w:rsidRPr="00532C24">
              <w:rPr>
                <w:rFonts w:cstheme="minorHAnsi"/>
                <w:sz w:val="20"/>
                <w:szCs w:val="20"/>
              </w:rPr>
              <w:t>/</w:t>
            </w:r>
            <w:r w:rsidRPr="00532C24">
              <w:rPr>
                <w:rFonts w:cstheme="minorHAnsi"/>
                <w:sz w:val="20"/>
                <w:szCs w:val="20"/>
                <w:lang w:val="fr-FR"/>
              </w:rPr>
              <w:sym w:font="Symbol" w:char="F0AB"/>
            </w:r>
          </w:p>
          <w:p w14:paraId="328FCE34" w14:textId="77777777" w:rsidR="004C511F" w:rsidRPr="00532C24" w:rsidRDefault="004C511F" w:rsidP="00B6665C">
            <w:pPr>
              <w:rPr>
                <w:rFonts w:cstheme="minorHAnsi"/>
                <w:i/>
                <w:iCs/>
                <w:sz w:val="20"/>
                <w:szCs w:val="20"/>
              </w:rPr>
            </w:pPr>
            <w:r w:rsidRPr="00532C24">
              <w:rPr>
                <w:rFonts w:cstheme="minorHAnsi"/>
                <w:i/>
                <w:iCs/>
                <w:sz w:val="20"/>
                <w:szCs w:val="20"/>
              </w:rPr>
              <w:t xml:space="preserve">Each compared to previous </w:t>
            </w:r>
            <w:proofErr w:type="spellStart"/>
            <w:r w:rsidRPr="00532C24">
              <w:rPr>
                <w:rFonts w:cstheme="minorHAnsi"/>
                <w:i/>
                <w:iCs/>
                <w:sz w:val="20"/>
                <w:szCs w:val="20"/>
              </w:rPr>
              <w:t>timepoint</w:t>
            </w:r>
            <w:proofErr w:type="spellEnd"/>
          </w:p>
        </w:tc>
        <w:tc>
          <w:tcPr>
            <w:tcW w:w="1418" w:type="dxa"/>
          </w:tcPr>
          <w:p w14:paraId="51E677E2" w14:textId="77777777" w:rsidR="004C511F" w:rsidRPr="004B1437" w:rsidRDefault="004C511F" w:rsidP="00B6665C">
            <w:pPr>
              <w:rPr>
                <w:rFonts w:cstheme="minorHAnsi"/>
                <w:sz w:val="20"/>
                <w:szCs w:val="20"/>
                <w:u w:val="single"/>
              </w:rPr>
            </w:pPr>
            <w:r w:rsidRPr="004B1437">
              <w:rPr>
                <w:rFonts w:cstheme="minorHAnsi"/>
                <w:sz w:val="20"/>
                <w:szCs w:val="20"/>
                <w:u w:val="single"/>
              </w:rPr>
              <w:t>At day 28</w:t>
            </w:r>
          </w:p>
          <w:p w14:paraId="1191EE86"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tc>
        <w:tc>
          <w:tcPr>
            <w:tcW w:w="1417" w:type="dxa"/>
          </w:tcPr>
          <w:p w14:paraId="267840DB" w14:textId="77777777" w:rsidR="004C511F" w:rsidRPr="004B1437" w:rsidRDefault="004C511F" w:rsidP="00B6665C">
            <w:pPr>
              <w:rPr>
                <w:rFonts w:cstheme="minorHAnsi"/>
                <w:sz w:val="20"/>
                <w:szCs w:val="20"/>
                <w:u w:val="single"/>
              </w:rPr>
            </w:pPr>
            <w:r w:rsidRPr="004B1437">
              <w:rPr>
                <w:rFonts w:cstheme="minorHAnsi"/>
                <w:sz w:val="20"/>
                <w:szCs w:val="20"/>
                <w:u w:val="single"/>
              </w:rPr>
              <w:t>At day 28</w:t>
            </w:r>
          </w:p>
          <w:p w14:paraId="6E5CD18B"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701" w:type="dxa"/>
          </w:tcPr>
          <w:p w14:paraId="79DFC657" w14:textId="77777777" w:rsidR="004C511F" w:rsidRPr="004B1437" w:rsidRDefault="004C511F" w:rsidP="00B6665C">
            <w:pPr>
              <w:rPr>
                <w:rFonts w:cstheme="minorHAnsi"/>
                <w:sz w:val="20"/>
                <w:szCs w:val="20"/>
                <w:u w:val="single"/>
              </w:rPr>
            </w:pPr>
            <w:r w:rsidRPr="004B1437">
              <w:rPr>
                <w:rFonts w:cstheme="minorHAnsi"/>
                <w:sz w:val="20"/>
                <w:szCs w:val="20"/>
                <w:u w:val="single"/>
              </w:rPr>
              <w:t xml:space="preserve">At day 28 </w:t>
            </w:r>
          </w:p>
          <w:p w14:paraId="18C8F9C2"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71224E95"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c>
          <w:tcPr>
            <w:tcW w:w="1559" w:type="dxa"/>
          </w:tcPr>
          <w:p w14:paraId="4C2D926E" w14:textId="77777777" w:rsidR="004C511F" w:rsidRPr="004B1437" w:rsidRDefault="004C511F" w:rsidP="00B6665C">
            <w:pPr>
              <w:rPr>
                <w:rFonts w:cstheme="minorHAnsi"/>
                <w:sz w:val="20"/>
                <w:szCs w:val="20"/>
                <w:u w:val="single"/>
              </w:rPr>
            </w:pPr>
            <w:r w:rsidRPr="004B1437">
              <w:rPr>
                <w:rFonts w:cstheme="minorHAnsi"/>
                <w:sz w:val="20"/>
                <w:szCs w:val="20"/>
                <w:u w:val="single"/>
              </w:rPr>
              <w:t>At day 28</w:t>
            </w:r>
          </w:p>
          <w:p w14:paraId="0B5759CF"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5BD83262" w14:textId="27F85729" w:rsidR="004C511F" w:rsidRPr="00532C24" w:rsidRDefault="004C511F" w:rsidP="00B6665C">
            <w:pPr>
              <w:rPr>
                <w:rFonts w:cstheme="minorHAnsi"/>
                <w:i/>
                <w:iCs/>
                <w:sz w:val="20"/>
                <w:szCs w:val="20"/>
              </w:rPr>
            </w:pPr>
            <w:r w:rsidRPr="00532C24">
              <w:rPr>
                <w:rFonts w:eastAsia="Arial Unicode MS" w:cstheme="minorHAnsi"/>
                <w:i/>
                <w:iCs/>
                <w:sz w:val="20"/>
                <w:szCs w:val="20"/>
              </w:rPr>
              <w:t>Of note: human ischemic heart samples showed an increased in ACE and ACE2 protein expression compared to non-ischemic samples</w:t>
            </w:r>
          </w:p>
        </w:tc>
        <w:tc>
          <w:tcPr>
            <w:tcW w:w="1701" w:type="dxa"/>
          </w:tcPr>
          <w:p w14:paraId="1011B28B" w14:textId="77777777" w:rsidR="004C511F" w:rsidRPr="004B1437" w:rsidRDefault="004C511F" w:rsidP="00B6665C">
            <w:pPr>
              <w:rPr>
                <w:rFonts w:cstheme="minorHAnsi"/>
                <w:sz w:val="20"/>
                <w:szCs w:val="20"/>
                <w:u w:val="single"/>
              </w:rPr>
            </w:pPr>
            <w:r w:rsidRPr="004B1437">
              <w:rPr>
                <w:rFonts w:cstheme="minorHAnsi"/>
                <w:sz w:val="20"/>
                <w:szCs w:val="20"/>
                <w:u w:val="single"/>
              </w:rPr>
              <w:t>At day 28</w:t>
            </w:r>
          </w:p>
          <w:p w14:paraId="11FB4947"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r>
      <w:tr w:rsidR="004C511F" w:rsidRPr="00532C24" w14:paraId="636DB342" w14:textId="77777777" w:rsidTr="003967B1">
        <w:trPr>
          <w:trHeight w:val="1051"/>
        </w:trPr>
        <w:tc>
          <w:tcPr>
            <w:tcW w:w="2014" w:type="dxa"/>
            <w:vMerge/>
            <w:shd w:val="clear" w:color="auto" w:fill="D9E2F3" w:themeFill="accent1" w:themeFillTint="33"/>
          </w:tcPr>
          <w:p w14:paraId="05454261" w14:textId="77777777" w:rsidR="004C511F" w:rsidRPr="00532C24" w:rsidRDefault="004C511F" w:rsidP="00B6665C">
            <w:pPr>
              <w:rPr>
                <w:rFonts w:cstheme="minorHAnsi"/>
                <w:sz w:val="20"/>
                <w:szCs w:val="20"/>
              </w:rPr>
            </w:pPr>
          </w:p>
        </w:tc>
        <w:tc>
          <w:tcPr>
            <w:tcW w:w="1105" w:type="dxa"/>
            <w:vMerge/>
          </w:tcPr>
          <w:p w14:paraId="4D102C86" w14:textId="77777777" w:rsidR="004C511F" w:rsidRPr="00532C24" w:rsidRDefault="004C511F" w:rsidP="00B6665C">
            <w:pPr>
              <w:rPr>
                <w:rFonts w:cstheme="minorHAnsi"/>
                <w:sz w:val="20"/>
                <w:szCs w:val="20"/>
              </w:rPr>
            </w:pPr>
          </w:p>
        </w:tc>
        <w:tc>
          <w:tcPr>
            <w:tcW w:w="1418" w:type="dxa"/>
          </w:tcPr>
          <w:p w14:paraId="0088EDBF" w14:textId="77777777" w:rsidR="004C511F" w:rsidRPr="00532C24" w:rsidRDefault="004C511F" w:rsidP="00B6665C">
            <w:pPr>
              <w:rPr>
                <w:rFonts w:cstheme="minorHAnsi"/>
                <w:sz w:val="20"/>
                <w:szCs w:val="20"/>
              </w:rPr>
            </w:pPr>
            <w:r w:rsidRPr="00532C24">
              <w:rPr>
                <w:rFonts w:cstheme="minorHAnsi"/>
                <w:sz w:val="20"/>
                <w:szCs w:val="20"/>
              </w:rPr>
              <w:t>Heart: viable myocardium</w:t>
            </w:r>
          </w:p>
        </w:tc>
        <w:tc>
          <w:tcPr>
            <w:tcW w:w="1701" w:type="dxa"/>
            <w:vMerge/>
          </w:tcPr>
          <w:p w14:paraId="20155C6E" w14:textId="77777777" w:rsidR="004C511F" w:rsidRPr="00532C24" w:rsidRDefault="004C511F" w:rsidP="00B6665C">
            <w:pPr>
              <w:rPr>
                <w:rFonts w:cstheme="minorHAnsi"/>
                <w:sz w:val="20"/>
                <w:szCs w:val="20"/>
              </w:rPr>
            </w:pPr>
          </w:p>
        </w:tc>
        <w:tc>
          <w:tcPr>
            <w:tcW w:w="1417" w:type="dxa"/>
          </w:tcPr>
          <w:p w14:paraId="6E87A999" w14:textId="77777777" w:rsidR="004C511F" w:rsidRPr="004B1437" w:rsidRDefault="004C511F" w:rsidP="00B6665C">
            <w:pPr>
              <w:rPr>
                <w:rFonts w:cstheme="minorHAnsi"/>
                <w:sz w:val="20"/>
                <w:szCs w:val="20"/>
                <w:u w:val="single"/>
              </w:rPr>
            </w:pPr>
            <w:r w:rsidRPr="004B1437">
              <w:rPr>
                <w:rFonts w:cstheme="minorHAnsi"/>
                <w:sz w:val="20"/>
                <w:szCs w:val="20"/>
                <w:u w:val="single"/>
              </w:rPr>
              <w:t>At day 1/3/28</w:t>
            </w:r>
          </w:p>
          <w:p w14:paraId="65823C6B"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sz w:val="20"/>
                <w:szCs w:val="20"/>
              </w:rPr>
              <w:t>/</w:t>
            </w:r>
            <w:r w:rsidRPr="00532C24">
              <w:rPr>
                <w:rFonts w:cstheme="minorHAnsi"/>
                <w:sz w:val="20"/>
                <w:szCs w:val="20"/>
                <w:lang w:val="fr-FR"/>
              </w:rPr>
              <w:sym w:font="Symbol" w:char="F0AB"/>
            </w:r>
            <w:r w:rsidRPr="00532C24">
              <w:rPr>
                <w:rFonts w:cstheme="minorHAnsi"/>
                <w:sz w:val="20"/>
                <w:szCs w:val="20"/>
              </w:rPr>
              <w:t>/</w:t>
            </w:r>
            <w:r w:rsidRPr="00532C24">
              <w:rPr>
                <w:rFonts w:eastAsia="Arial Unicode MS" w:cstheme="minorHAnsi"/>
                <w:sz w:val="20"/>
                <w:szCs w:val="20"/>
              </w:rPr>
              <w:t>↑</w:t>
            </w:r>
          </w:p>
          <w:p w14:paraId="5054B168"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sz w:val="20"/>
                <w:szCs w:val="20"/>
              </w:rPr>
              <w:t>/</w:t>
            </w:r>
            <w:r w:rsidRPr="00532C24">
              <w:rPr>
                <w:rFonts w:cstheme="minorHAnsi"/>
                <w:sz w:val="20"/>
                <w:szCs w:val="20"/>
                <w:lang w:val="fr-FR"/>
              </w:rPr>
              <w:sym w:font="Symbol" w:char="F0AB"/>
            </w:r>
            <w:r w:rsidRPr="00532C24">
              <w:rPr>
                <w:rFonts w:cstheme="minorHAnsi"/>
                <w:sz w:val="20"/>
                <w:szCs w:val="20"/>
              </w:rPr>
              <w:t>/</w:t>
            </w:r>
            <w:r w:rsidRPr="00532C24">
              <w:rPr>
                <w:rFonts w:eastAsia="Arial Unicode MS" w:cstheme="minorHAnsi"/>
                <w:sz w:val="20"/>
                <w:szCs w:val="20"/>
              </w:rPr>
              <w:t>↑</w:t>
            </w:r>
          </w:p>
          <w:p w14:paraId="470D85E6" w14:textId="77777777" w:rsidR="004C511F" w:rsidRDefault="004C511F" w:rsidP="00B6665C">
            <w:pPr>
              <w:rPr>
                <w:rFonts w:cstheme="minorHAnsi"/>
                <w:i/>
                <w:iCs/>
                <w:sz w:val="20"/>
                <w:szCs w:val="20"/>
              </w:rPr>
            </w:pPr>
            <w:r w:rsidRPr="00532C24">
              <w:rPr>
                <w:rFonts w:cstheme="minorHAnsi"/>
                <w:i/>
                <w:iCs/>
                <w:sz w:val="20"/>
                <w:szCs w:val="20"/>
              </w:rPr>
              <w:t xml:space="preserve">Each compared to previous </w:t>
            </w:r>
            <w:proofErr w:type="spellStart"/>
            <w:r w:rsidRPr="00532C24">
              <w:rPr>
                <w:rFonts w:cstheme="minorHAnsi"/>
                <w:i/>
                <w:iCs/>
                <w:sz w:val="20"/>
                <w:szCs w:val="20"/>
              </w:rPr>
              <w:t>timepoint</w:t>
            </w:r>
            <w:proofErr w:type="spellEnd"/>
          </w:p>
          <w:p w14:paraId="5C26C922" w14:textId="77777777" w:rsidR="006840E6" w:rsidRPr="00532C24" w:rsidRDefault="006840E6" w:rsidP="00B6665C">
            <w:pPr>
              <w:rPr>
                <w:rFonts w:cstheme="minorHAnsi"/>
                <w:sz w:val="20"/>
                <w:szCs w:val="20"/>
              </w:rPr>
            </w:pPr>
          </w:p>
        </w:tc>
        <w:tc>
          <w:tcPr>
            <w:tcW w:w="1418" w:type="dxa"/>
          </w:tcPr>
          <w:p w14:paraId="56FEFBD6" w14:textId="77777777" w:rsidR="004C511F" w:rsidRPr="004B1437" w:rsidRDefault="004C511F" w:rsidP="00B6665C">
            <w:pPr>
              <w:rPr>
                <w:rFonts w:cstheme="minorHAnsi"/>
                <w:sz w:val="20"/>
                <w:szCs w:val="20"/>
                <w:u w:val="single"/>
              </w:rPr>
            </w:pPr>
            <w:r w:rsidRPr="004B1437">
              <w:rPr>
                <w:rFonts w:cstheme="minorHAnsi"/>
                <w:sz w:val="20"/>
                <w:szCs w:val="20"/>
                <w:u w:val="single"/>
              </w:rPr>
              <w:t>At day 28</w:t>
            </w:r>
          </w:p>
          <w:p w14:paraId="0F101C75"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78207491" w14:textId="77777777" w:rsidR="004C511F" w:rsidRPr="00532C24" w:rsidRDefault="004C511F" w:rsidP="00B6665C">
            <w:pPr>
              <w:rPr>
                <w:rFonts w:cstheme="minorHAnsi"/>
                <w:sz w:val="20"/>
                <w:szCs w:val="20"/>
              </w:rPr>
            </w:pPr>
          </w:p>
        </w:tc>
        <w:tc>
          <w:tcPr>
            <w:tcW w:w="1417" w:type="dxa"/>
          </w:tcPr>
          <w:p w14:paraId="1024C422" w14:textId="77777777" w:rsidR="004C511F" w:rsidRPr="004B1437" w:rsidRDefault="004C511F" w:rsidP="00B6665C">
            <w:pPr>
              <w:rPr>
                <w:rFonts w:cstheme="minorHAnsi"/>
                <w:sz w:val="20"/>
                <w:szCs w:val="20"/>
                <w:u w:val="single"/>
              </w:rPr>
            </w:pPr>
            <w:r w:rsidRPr="004B1437">
              <w:rPr>
                <w:rFonts w:cstheme="minorHAnsi"/>
                <w:sz w:val="20"/>
                <w:szCs w:val="20"/>
                <w:u w:val="single"/>
              </w:rPr>
              <w:t>At day 28</w:t>
            </w:r>
          </w:p>
          <w:p w14:paraId="6D84FDBA"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p w14:paraId="2206BD50" w14:textId="77777777" w:rsidR="004C511F" w:rsidRPr="00532C24" w:rsidRDefault="004C511F" w:rsidP="00B6665C">
            <w:pPr>
              <w:rPr>
                <w:rFonts w:cstheme="minorHAnsi"/>
                <w:sz w:val="20"/>
                <w:szCs w:val="20"/>
              </w:rPr>
            </w:pPr>
          </w:p>
        </w:tc>
        <w:tc>
          <w:tcPr>
            <w:tcW w:w="1701" w:type="dxa"/>
          </w:tcPr>
          <w:p w14:paraId="5CDA44B0" w14:textId="77777777" w:rsidR="004B1437" w:rsidRPr="004B1437" w:rsidRDefault="004B1437" w:rsidP="004B1437">
            <w:pPr>
              <w:rPr>
                <w:rFonts w:cstheme="minorHAnsi"/>
                <w:sz w:val="20"/>
                <w:szCs w:val="20"/>
                <w:u w:val="single"/>
              </w:rPr>
            </w:pPr>
            <w:r w:rsidRPr="004B1437">
              <w:rPr>
                <w:rFonts w:cstheme="minorHAnsi"/>
                <w:sz w:val="20"/>
                <w:szCs w:val="20"/>
                <w:u w:val="single"/>
              </w:rPr>
              <w:t>At day 28</w:t>
            </w:r>
          </w:p>
          <w:p w14:paraId="510CD4CE"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744CBC5F"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c>
          <w:tcPr>
            <w:tcW w:w="1559" w:type="dxa"/>
          </w:tcPr>
          <w:p w14:paraId="3C8A02E8" w14:textId="77777777" w:rsidR="004B1437" w:rsidRPr="004B1437" w:rsidRDefault="004B1437" w:rsidP="004B1437">
            <w:pPr>
              <w:rPr>
                <w:rFonts w:cstheme="minorHAnsi"/>
                <w:sz w:val="20"/>
                <w:szCs w:val="20"/>
                <w:u w:val="single"/>
              </w:rPr>
            </w:pPr>
            <w:r w:rsidRPr="004B1437">
              <w:rPr>
                <w:rFonts w:cstheme="minorHAnsi"/>
                <w:sz w:val="20"/>
                <w:szCs w:val="20"/>
                <w:u w:val="single"/>
              </w:rPr>
              <w:t>At day 28</w:t>
            </w:r>
          </w:p>
          <w:p w14:paraId="3A59C24B"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207F91E9" w14:textId="77777777" w:rsidR="004C511F" w:rsidRPr="00532C24" w:rsidRDefault="004C511F" w:rsidP="00B6665C">
            <w:pPr>
              <w:rPr>
                <w:rFonts w:cstheme="minorHAnsi"/>
                <w:sz w:val="20"/>
                <w:szCs w:val="20"/>
              </w:rPr>
            </w:pPr>
          </w:p>
        </w:tc>
        <w:tc>
          <w:tcPr>
            <w:tcW w:w="1701" w:type="dxa"/>
          </w:tcPr>
          <w:p w14:paraId="159E587F" w14:textId="77777777" w:rsidR="004B1437" w:rsidRPr="004B1437" w:rsidRDefault="004B1437" w:rsidP="004B1437">
            <w:pPr>
              <w:rPr>
                <w:rFonts w:cstheme="minorHAnsi"/>
                <w:sz w:val="20"/>
                <w:szCs w:val="20"/>
                <w:u w:val="single"/>
              </w:rPr>
            </w:pPr>
            <w:r w:rsidRPr="004B1437">
              <w:rPr>
                <w:rFonts w:cstheme="minorHAnsi"/>
                <w:sz w:val="20"/>
                <w:szCs w:val="20"/>
                <w:u w:val="single"/>
              </w:rPr>
              <w:t>At day 28</w:t>
            </w:r>
          </w:p>
          <w:p w14:paraId="728B41F1"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r>
      <w:tr w:rsidR="004C511F" w:rsidRPr="00532C24" w14:paraId="314560C5" w14:textId="77777777" w:rsidTr="003967B1">
        <w:tc>
          <w:tcPr>
            <w:tcW w:w="2014" w:type="dxa"/>
            <w:shd w:val="clear" w:color="auto" w:fill="D9E2F3" w:themeFill="accent1" w:themeFillTint="33"/>
          </w:tcPr>
          <w:p w14:paraId="0282DCCC" w14:textId="77777777" w:rsidR="004C511F" w:rsidRPr="00532C24" w:rsidRDefault="004C511F" w:rsidP="00B6665C">
            <w:pPr>
              <w:rPr>
                <w:rFonts w:cstheme="minorHAnsi"/>
                <w:sz w:val="20"/>
                <w:szCs w:val="20"/>
                <w:lang w:val="fr-FR"/>
              </w:rPr>
            </w:pPr>
            <w:proofErr w:type="spellStart"/>
            <w:r w:rsidRPr="00532C24">
              <w:rPr>
                <w:rFonts w:cstheme="minorHAnsi"/>
                <w:sz w:val="20"/>
                <w:szCs w:val="20"/>
                <w:lang w:val="fr-FR"/>
              </w:rPr>
              <w:lastRenderedPageBreak/>
              <w:t>Ishiyama</w:t>
            </w:r>
            <w:proofErr w:type="spellEnd"/>
            <w:r w:rsidRPr="00532C24">
              <w:rPr>
                <w:rFonts w:cstheme="minorHAnsi"/>
                <w:sz w:val="20"/>
                <w:szCs w:val="20"/>
                <w:lang w:val="fr-FR"/>
              </w:rPr>
              <w:t xml:space="preserve"> – 2004</w:t>
            </w:r>
          </w:p>
          <w:p w14:paraId="4BEF2A85" w14:textId="32FA78A9" w:rsidR="003300B4" w:rsidRPr="00532C24" w:rsidRDefault="004C511F" w:rsidP="00B6665C">
            <w:pPr>
              <w:rPr>
                <w:rFonts w:cstheme="minorHAnsi"/>
                <w:sz w:val="20"/>
                <w:szCs w:val="20"/>
                <w:lang w:val="fr-FR"/>
              </w:rPr>
            </w:pPr>
            <w:r w:rsidRPr="00532C24">
              <w:rPr>
                <w:rFonts w:cstheme="minorHAnsi"/>
                <w:sz w:val="20"/>
                <w:szCs w:val="20"/>
                <w:lang w:val="fr-FR"/>
              </w:rPr>
              <w:t>Hypertension</w:t>
            </w:r>
          </w:p>
          <w:p w14:paraId="715D2E36" w14:textId="4E5577EF" w:rsidR="003300B4" w:rsidRPr="00532C24" w:rsidRDefault="003300B4" w:rsidP="00803A4C">
            <w:pPr>
              <w:rPr>
                <w:rFonts w:cstheme="minorHAnsi"/>
                <w:sz w:val="20"/>
                <w:szCs w:val="20"/>
                <w:lang w:val="fr-FR"/>
              </w:rPr>
            </w:pPr>
            <w:r w:rsidRPr="00532C24">
              <w:rPr>
                <w:rFonts w:cstheme="minorHAnsi"/>
                <w:sz w:val="20"/>
                <w:szCs w:val="20"/>
              </w:rPr>
              <w:fldChar w:fldCharType="begin"/>
            </w:r>
            <w:r w:rsidR="00803A4C">
              <w:rPr>
                <w:rFonts w:cstheme="minorHAnsi"/>
                <w:sz w:val="20"/>
                <w:szCs w:val="20"/>
                <w:lang w:val="fr-FR"/>
              </w:rPr>
              <w:instrText xml:space="preserve"> ADDIN ZOTERO_ITEM CSL_CITATION {"citationID":"DrEZ6gm7","properties":{"formattedCitation":"(Ishiyama et al., 2004)","plainCitation":"(Ishiyama et al., 2004)","noteIndex":0},"citationItems":[{"id":"ZXH4x4oi/gyY9QzXZ","uris":["http://zotero.org/users/5732833/items/4HL7Z6KB"],"uri":["http://zotero.org/users/5732833/items/4HL7Z6KB"],"itemData":{"id":1584,"type":"article-journal","container-title":"Hypertension","DOI":"10.1161/01.HYP.0000124667.34652.1a","ISSN":"0194-911X, 1524-4563","issue":"5","journalAbbreviation":"Hypertension","language":"en","page":"970-976","source":"DOI.org (Crossref)","title":"Upregulation of Angiotensin-Converting Enzyme 2 After Myocardial Infarction by Blockade of Angiotensin II Receptors","volume":"43","author":[{"family":"Ishiyama","given":"Yuichiro"},{"family":"Gallagher","given":"Patricia E."},{"family":"Averill","given":"David B."},{"family":"Tallant","given":"E. Ann"},{"family":"Brosnihan","given":"K. Bridget"},{"family":"Ferrario","given":"Carlos M."}],"issued":{"date-parts":[["2004",5]]}}}],"schema":"https://github.com/citation-style-language/schema/raw/master/csl-citation.json"} </w:instrText>
            </w:r>
            <w:r w:rsidRPr="00532C24">
              <w:rPr>
                <w:rFonts w:cstheme="minorHAnsi"/>
                <w:sz w:val="20"/>
                <w:szCs w:val="20"/>
              </w:rPr>
              <w:fldChar w:fldCharType="separate"/>
            </w:r>
            <w:r w:rsidR="00803A4C" w:rsidRPr="007935C2">
              <w:rPr>
                <w:rFonts w:ascii="Calibri" w:hAnsi="Calibri"/>
                <w:sz w:val="20"/>
                <w:lang w:val="fr-FR"/>
              </w:rPr>
              <w:t>(Ishiyama et al., 2004)</w:t>
            </w:r>
            <w:r w:rsidRPr="00532C24">
              <w:rPr>
                <w:rFonts w:cstheme="minorHAnsi"/>
                <w:sz w:val="20"/>
                <w:szCs w:val="20"/>
              </w:rPr>
              <w:fldChar w:fldCharType="end"/>
            </w:r>
          </w:p>
        </w:tc>
        <w:tc>
          <w:tcPr>
            <w:tcW w:w="1105" w:type="dxa"/>
          </w:tcPr>
          <w:p w14:paraId="1EC2BEFD" w14:textId="77777777" w:rsidR="004C511F" w:rsidRPr="00532C24" w:rsidRDefault="004C511F" w:rsidP="00B6665C">
            <w:pPr>
              <w:rPr>
                <w:rFonts w:cstheme="minorHAnsi"/>
                <w:sz w:val="20"/>
                <w:szCs w:val="20"/>
              </w:rPr>
            </w:pPr>
            <w:r w:rsidRPr="00532C24">
              <w:rPr>
                <w:rFonts w:cstheme="minorHAnsi"/>
                <w:sz w:val="20"/>
                <w:szCs w:val="20"/>
              </w:rPr>
              <w:t>Rat (Lewis)</w:t>
            </w:r>
          </w:p>
        </w:tc>
        <w:tc>
          <w:tcPr>
            <w:tcW w:w="1418" w:type="dxa"/>
          </w:tcPr>
          <w:p w14:paraId="3025B392"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tcPr>
          <w:p w14:paraId="3166C2B4" w14:textId="77777777" w:rsidR="004C511F" w:rsidRPr="00532C24" w:rsidRDefault="004C511F" w:rsidP="00B6665C">
            <w:pPr>
              <w:rPr>
                <w:rFonts w:cstheme="minorHAnsi"/>
                <w:sz w:val="20"/>
                <w:szCs w:val="20"/>
              </w:rPr>
            </w:pPr>
            <w:r w:rsidRPr="00532C24">
              <w:rPr>
                <w:rFonts w:cstheme="minorHAnsi"/>
                <w:sz w:val="20"/>
                <w:szCs w:val="20"/>
              </w:rPr>
              <w:t>Myocardial Infarction (LCA ligation)</w:t>
            </w:r>
          </w:p>
        </w:tc>
        <w:tc>
          <w:tcPr>
            <w:tcW w:w="1417" w:type="dxa"/>
          </w:tcPr>
          <w:p w14:paraId="4E4844FD"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458B7055"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p>
        </w:tc>
        <w:tc>
          <w:tcPr>
            <w:tcW w:w="1418" w:type="dxa"/>
          </w:tcPr>
          <w:p w14:paraId="11613F3A" w14:textId="77777777" w:rsidR="004C511F" w:rsidRPr="00532C24" w:rsidRDefault="004C511F" w:rsidP="00B6665C">
            <w:pPr>
              <w:rPr>
                <w:rFonts w:cstheme="minorHAnsi"/>
                <w:sz w:val="20"/>
                <w:szCs w:val="20"/>
              </w:rPr>
            </w:pPr>
            <w:r w:rsidRPr="00532C24">
              <w:rPr>
                <w:rFonts w:cstheme="minorHAnsi"/>
                <w:sz w:val="20"/>
                <w:szCs w:val="20"/>
              </w:rPr>
              <w:t>-</w:t>
            </w:r>
          </w:p>
        </w:tc>
        <w:tc>
          <w:tcPr>
            <w:tcW w:w="1417" w:type="dxa"/>
          </w:tcPr>
          <w:p w14:paraId="5AC35F72"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14318E47"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4C2C08EB"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559" w:type="dxa"/>
          </w:tcPr>
          <w:p w14:paraId="505EF204"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65776AB4" w14:textId="77777777" w:rsidR="004C511F" w:rsidRPr="00532C24" w:rsidRDefault="004C511F" w:rsidP="00B6665C">
            <w:pPr>
              <w:rPr>
                <w:rFonts w:cstheme="minorHAnsi"/>
                <w:sz w:val="20"/>
                <w:szCs w:val="20"/>
              </w:rPr>
            </w:pPr>
            <w:r w:rsidRPr="00532C24">
              <w:rPr>
                <w:rFonts w:cstheme="minorHAnsi"/>
                <w:sz w:val="20"/>
                <w:szCs w:val="20"/>
              </w:rPr>
              <w:t>-</w:t>
            </w:r>
          </w:p>
        </w:tc>
      </w:tr>
      <w:tr w:rsidR="004C511F" w:rsidRPr="00532C24" w14:paraId="5D30FAAD" w14:textId="77777777" w:rsidTr="00360E3E">
        <w:trPr>
          <w:trHeight w:val="1230"/>
        </w:trPr>
        <w:tc>
          <w:tcPr>
            <w:tcW w:w="2014" w:type="dxa"/>
            <w:shd w:val="clear" w:color="auto" w:fill="D9E2F3" w:themeFill="accent1" w:themeFillTint="33"/>
          </w:tcPr>
          <w:p w14:paraId="4D9E3630" w14:textId="77777777" w:rsidR="004C511F" w:rsidRPr="00532C24" w:rsidRDefault="004C511F" w:rsidP="00B6665C">
            <w:pPr>
              <w:rPr>
                <w:rFonts w:cstheme="minorHAnsi"/>
                <w:sz w:val="20"/>
                <w:szCs w:val="20"/>
              </w:rPr>
            </w:pPr>
            <w:proofErr w:type="spellStart"/>
            <w:r w:rsidRPr="00532C24">
              <w:rPr>
                <w:rFonts w:cstheme="minorHAnsi"/>
                <w:sz w:val="20"/>
                <w:szCs w:val="20"/>
              </w:rPr>
              <w:t>Igase</w:t>
            </w:r>
            <w:proofErr w:type="spellEnd"/>
            <w:r w:rsidRPr="00532C24">
              <w:rPr>
                <w:rFonts w:cstheme="minorHAnsi"/>
                <w:sz w:val="20"/>
                <w:szCs w:val="20"/>
              </w:rPr>
              <w:t xml:space="preserve"> – 2005</w:t>
            </w:r>
          </w:p>
          <w:p w14:paraId="14E12D8B" w14:textId="77777777" w:rsidR="004C511F" w:rsidRPr="00532C24" w:rsidRDefault="004C511F" w:rsidP="00B6665C">
            <w:pPr>
              <w:rPr>
                <w:rFonts w:cstheme="minorHAnsi"/>
                <w:sz w:val="20"/>
                <w:szCs w:val="20"/>
              </w:rPr>
            </w:pPr>
            <w:r w:rsidRPr="00532C24">
              <w:rPr>
                <w:rFonts w:cstheme="minorHAnsi"/>
                <w:sz w:val="20"/>
                <w:szCs w:val="20"/>
              </w:rPr>
              <w:t xml:space="preserve">Am J </w:t>
            </w:r>
            <w:proofErr w:type="spellStart"/>
            <w:r w:rsidRPr="00532C24">
              <w:rPr>
                <w:rFonts w:cstheme="minorHAnsi"/>
                <w:sz w:val="20"/>
                <w:szCs w:val="20"/>
              </w:rPr>
              <w:t>Physiol</w:t>
            </w:r>
            <w:proofErr w:type="spellEnd"/>
            <w:r w:rsidRPr="00532C24">
              <w:rPr>
                <w:rFonts w:cstheme="minorHAnsi"/>
                <w:sz w:val="20"/>
                <w:szCs w:val="20"/>
              </w:rPr>
              <w:t xml:space="preserve"> Heart </w:t>
            </w:r>
            <w:proofErr w:type="spellStart"/>
            <w:r w:rsidRPr="00532C24">
              <w:rPr>
                <w:rFonts w:cstheme="minorHAnsi"/>
                <w:sz w:val="20"/>
                <w:szCs w:val="20"/>
              </w:rPr>
              <w:t>Circ</w:t>
            </w:r>
            <w:proofErr w:type="spellEnd"/>
            <w:r w:rsidRPr="00532C24">
              <w:rPr>
                <w:rFonts w:cstheme="minorHAnsi"/>
                <w:sz w:val="20"/>
                <w:szCs w:val="20"/>
              </w:rPr>
              <w:t xml:space="preserve"> </w:t>
            </w:r>
            <w:proofErr w:type="spellStart"/>
            <w:r w:rsidRPr="00532C24">
              <w:rPr>
                <w:rFonts w:cstheme="minorHAnsi"/>
                <w:sz w:val="20"/>
                <w:szCs w:val="20"/>
              </w:rPr>
              <w:t>Physiol</w:t>
            </w:r>
            <w:proofErr w:type="spellEnd"/>
          </w:p>
          <w:p w14:paraId="4991BA5C" w14:textId="4EA1BDDA" w:rsidR="003300B4" w:rsidRPr="00532C24" w:rsidRDefault="003300B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{"citationID":"NkaHORUx","properties":{"formattedCitation":"(Igase et al., 2005)","plainCitation":"(Igase et al., 2005)","noteIndex":0},"citationItems":[{"id":"ZXH4x4oi/bkRkaeb8","uris":["http://zotero.org/users/5732833/items/F6UJGXRH"],"uri":["http://zotero.org/users/5732833/items/F6UJGXRH"],"itemData":{"id":1570,"type":"article-journal","abstract":"When increased in vascular tissues, angiotensin-converting enzyme 2 (ACE2), a carboxypeptidase that hydrolyzes angiotensin II to angiotensin-(1–7), may augment the growth inhibitory and vasodilatory effects of the heptapeptide. We investigated the regulation of ACE2 and angiotensin-(1–7) expression in aortas and carotid arteries of 12-wk-old male spontaneously hypertensive rats (SHR) by determining the effect of sustained angiotensin type 1 (AT\n              1\n              ) receptor blockade with olmesartan (10 mg·kg\n              −1\n              ·day\n              −1\n              , n = 13) compared with those that received atenolol (30 mg·kg\n              −1\n              ·day\n              −1\n              , n = 13), hydralazine (10 mg·kg\n              −1\n              ·day\n              −1\n              , n = 13), or vehicle ( n = 21). Systolic blood pressures were </w:instrText>
            </w:r>
            <w:r w:rsidR="00803A4C">
              <w:rPr>
                <w:rFonts w:ascii="Cambria Math" w:hAnsi="Cambria Math" w:cs="Cambria Math"/>
                <w:sz w:val="20"/>
                <w:szCs w:val="20"/>
              </w:rPr>
              <w:instrText>∼</w:instrText>
            </w:r>
            <w:r w:rsidR="00803A4C">
              <w:rPr>
                <w:rFonts w:cstheme="minorHAnsi"/>
                <w:sz w:val="20"/>
                <w:szCs w:val="20"/>
              </w:rPr>
              <w:instrText xml:space="preserve">30% lower ( P &lt; 0.05) in rats treated for 2 wk with olmesartan compared with vehicle-treated rats. Both atenolol and hydralazine produced similar decreases in systolic blood pressure. ACE2 mRNA in the thoracic aorta of olmesartan-treated rats ( n = 8) was fivefold greater ( P &lt; 0.05) than that in vehicle-treated rats ( n = 16), whereas atenolol ( n = 8) or hydralazine ( n = 8) had no effect. Immunostaining intensities in rats treated with olmesartan ( n = 5) were also associated with increased ( P &lt; 0.05) ACE2 and angiotensin-(1–7) in thoracic aorta media compared with vehicle-treated rats. In contrast, immunostaining intensities for both ACE2 and angiotensin-(1–7) were not different from vehicle ( n = 5) in carotid arteries of SHR medicated with either atenolol ( n = 5) or hydralazine ( n = 5). A comparison of vessel wall dimensions showed that olmesartan selectively reduced the thoracic aorta media-to-lumen ratio ( P &lt; 0.05) and media thickness ( P &lt; 0.05) without an effect on carotid artery morphometry. Compared with vehicle-treated SHR, vascular hypertrophy determined from media and lumen measurements was not changed in SHR given either atenolol or hydralazine. These data represent the first report of ACE2 and angiotensin-(1–7) expression in the aorta and carotid arteries of SHR. Increased ACE2 and angiotensin-(1–7) in association with altered dimensions of the thoracic aorta but not carotid arteries in response to olmesartan treatment provides evidence that this pathway is regulated by AT\n              1\n              receptors and may be important in mediating the pressure-independent vascular remodeling effects of angiotensin peptides.","container-title":"American Journal of Physiology-Heart and Circulatory Physiology","DOI":"10.1152/ajpheart.00068.2005","ISSN":"0363-6135, 1522-1539","issue":"3","journalAbbreviation":"American Journal of Physiology-Heart and Circulatory Physiology","language":"en","page":"H1013-H1019","source":"DOI.org (Crossref)","title":"Angiotensin II AT &lt;sub&gt;1&lt;/sub&gt; receptors regulate ACE2 and angiotensin-(1–7) expression in the aorta of spontaneously hypertensive rats","volume":"289","author":[{"family":"Igase","given":"Michiya"},{"family":"Strawn","given":"William B."},{"family":"Gallagher","given":"Patricia E."},{"family":"Geary","given":"Randolph L."},{"family":"Ferrario","given":"Carlos M."}],"issued":{"date-parts":[["2005",9]]}}}],"schema":"https://github.com/citation-style-language/schema/raw/master/csl-citation.json"}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(Igase et al., 2005)</w:t>
            </w:r>
            <w:r w:rsidRPr="00532C24">
              <w:rPr>
                <w:rFonts w:cstheme="minorHAnsi"/>
                <w:sz w:val="20"/>
                <w:szCs w:val="20"/>
              </w:rPr>
              <w:fldChar w:fldCharType="end"/>
            </w:r>
          </w:p>
        </w:tc>
        <w:tc>
          <w:tcPr>
            <w:tcW w:w="1105" w:type="dxa"/>
          </w:tcPr>
          <w:p w14:paraId="76A73CFA" w14:textId="77777777" w:rsidR="004C511F" w:rsidRPr="00532C24" w:rsidRDefault="004C511F" w:rsidP="00B6665C">
            <w:pPr>
              <w:rPr>
                <w:rFonts w:cstheme="minorHAnsi"/>
                <w:sz w:val="20"/>
                <w:szCs w:val="20"/>
              </w:rPr>
            </w:pPr>
            <w:r w:rsidRPr="00532C24">
              <w:rPr>
                <w:rFonts w:cstheme="minorHAnsi"/>
                <w:sz w:val="20"/>
                <w:szCs w:val="20"/>
              </w:rPr>
              <w:t>Rat (SHR)</w:t>
            </w:r>
          </w:p>
        </w:tc>
        <w:tc>
          <w:tcPr>
            <w:tcW w:w="1418" w:type="dxa"/>
          </w:tcPr>
          <w:p w14:paraId="08DB2FB2" w14:textId="77777777" w:rsidR="004C511F" w:rsidRPr="00532C24" w:rsidRDefault="004C511F" w:rsidP="00B6665C">
            <w:pPr>
              <w:rPr>
                <w:rFonts w:cstheme="minorHAnsi"/>
                <w:sz w:val="20"/>
                <w:szCs w:val="20"/>
              </w:rPr>
            </w:pPr>
            <w:r w:rsidRPr="00532C24">
              <w:rPr>
                <w:rFonts w:cstheme="minorHAnsi"/>
                <w:sz w:val="20"/>
                <w:szCs w:val="20"/>
              </w:rPr>
              <w:t>Aorta</w:t>
            </w:r>
          </w:p>
        </w:tc>
        <w:tc>
          <w:tcPr>
            <w:tcW w:w="1701" w:type="dxa"/>
          </w:tcPr>
          <w:p w14:paraId="5BC1704B" w14:textId="77777777" w:rsidR="004C511F" w:rsidRPr="00532C24" w:rsidRDefault="004C511F" w:rsidP="00B6665C">
            <w:pPr>
              <w:rPr>
                <w:rFonts w:cstheme="minorHAnsi"/>
                <w:sz w:val="20"/>
                <w:szCs w:val="20"/>
              </w:rPr>
            </w:pPr>
            <w:r w:rsidRPr="00532C24">
              <w:rPr>
                <w:rFonts w:cstheme="minorHAnsi"/>
                <w:sz w:val="20"/>
                <w:szCs w:val="20"/>
              </w:rPr>
              <w:t>Hypertension</w:t>
            </w:r>
          </w:p>
        </w:tc>
        <w:tc>
          <w:tcPr>
            <w:tcW w:w="1417" w:type="dxa"/>
          </w:tcPr>
          <w:p w14:paraId="26FDC2AB"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7021D04B" w14:textId="77777777" w:rsidR="004C511F" w:rsidRPr="00532C24" w:rsidRDefault="004C511F" w:rsidP="00B6665C">
            <w:pPr>
              <w:rPr>
                <w:rFonts w:cstheme="minorHAnsi"/>
                <w:sz w:val="20"/>
                <w:szCs w:val="20"/>
              </w:rPr>
            </w:pPr>
            <w:r w:rsidRPr="00532C24">
              <w:rPr>
                <w:rFonts w:cstheme="minorHAnsi"/>
                <w:sz w:val="20"/>
                <w:szCs w:val="20"/>
              </w:rPr>
              <w:t>-</w:t>
            </w:r>
          </w:p>
        </w:tc>
        <w:tc>
          <w:tcPr>
            <w:tcW w:w="1417" w:type="dxa"/>
          </w:tcPr>
          <w:p w14:paraId="5C40B399"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0751CEA2" w14:textId="2AAF725D" w:rsidR="004C511F" w:rsidRPr="003967B1"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559" w:type="dxa"/>
          </w:tcPr>
          <w:p w14:paraId="4B9BB0B0" w14:textId="76AB14A6" w:rsidR="004C511F" w:rsidRPr="003967B1"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701" w:type="dxa"/>
          </w:tcPr>
          <w:p w14:paraId="67A91900" w14:textId="5B324F91" w:rsidR="004C511F" w:rsidRPr="003967B1"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r w:rsidRPr="00532C24">
              <w:rPr>
                <w:rFonts w:cstheme="minorHAnsi"/>
                <w:b/>
                <w:bCs/>
                <w:sz w:val="20"/>
                <w:szCs w:val="20"/>
                <w:vertAlign w:val="superscript"/>
              </w:rPr>
              <w:t>3</w:t>
            </w:r>
          </w:p>
        </w:tc>
      </w:tr>
      <w:tr w:rsidR="004C511F" w:rsidRPr="00532C24" w14:paraId="1261B997" w14:textId="77777777" w:rsidTr="00360E3E">
        <w:trPr>
          <w:trHeight w:val="2501"/>
        </w:trPr>
        <w:tc>
          <w:tcPr>
            <w:tcW w:w="2014" w:type="dxa"/>
            <w:shd w:val="clear" w:color="auto" w:fill="D9E2F3" w:themeFill="accent1" w:themeFillTint="33"/>
          </w:tcPr>
          <w:p w14:paraId="3B0DAB58" w14:textId="77777777" w:rsidR="004C511F" w:rsidRPr="00532C24" w:rsidRDefault="004C511F" w:rsidP="00B6665C">
            <w:pPr>
              <w:rPr>
                <w:rFonts w:cstheme="minorHAnsi"/>
                <w:sz w:val="20"/>
                <w:szCs w:val="20"/>
              </w:rPr>
            </w:pPr>
            <w:proofErr w:type="spellStart"/>
            <w:r w:rsidRPr="00532C24">
              <w:rPr>
                <w:rFonts w:cstheme="minorHAnsi"/>
                <w:sz w:val="20"/>
                <w:szCs w:val="20"/>
              </w:rPr>
              <w:t>Karram</w:t>
            </w:r>
            <w:proofErr w:type="spellEnd"/>
            <w:r w:rsidRPr="00532C24">
              <w:rPr>
                <w:rFonts w:cstheme="minorHAnsi"/>
                <w:sz w:val="20"/>
                <w:szCs w:val="20"/>
              </w:rPr>
              <w:t xml:space="preserve"> – 2005</w:t>
            </w:r>
          </w:p>
          <w:p w14:paraId="05292B35" w14:textId="4DF3B952" w:rsidR="003300B4" w:rsidRPr="00532C24" w:rsidRDefault="004C511F" w:rsidP="00B6665C">
            <w:pPr>
              <w:rPr>
                <w:rFonts w:cstheme="minorHAnsi"/>
                <w:sz w:val="20"/>
                <w:szCs w:val="20"/>
              </w:rPr>
            </w:pPr>
            <w:r w:rsidRPr="00532C24">
              <w:rPr>
                <w:rFonts w:cstheme="minorHAnsi"/>
                <w:sz w:val="20"/>
                <w:szCs w:val="20"/>
              </w:rPr>
              <w:t xml:space="preserve">Heart </w:t>
            </w:r>
            <w:proofErr w:type="spellStart"/>
            <w:r w:rsidRPr="00532C24">
              <w:rPr>
                <w:rFonts w:cstheme="minorHAnsi"/>
                <w:sz w:val="20"/>
                <w:szCs w:val="20"/>
              </w:rPr>
              <w:t>Circ</w:t>
            </w:r>
            <w:proofErr w:type="spellEnd"/>
            <w:r w:rsidRPr="00532C24">
              <w:rPr>
                <w:rFonts w:cstheme="minorHAnsi"/>
                <w:sz w:val="20"/>
                <w:szCs w:val="20"/>
              </w:rPr>
              <w:t xml:space="preserve"> </w:t>
            </w:r>
            <w:proofErr w:type="spellStart"/>
            <w:r w:rsidRPr="00532C24">
              <w:rPr>
                <w:rFonts w:cstheme="minorHAnsi"/>
                <w:sz w:val="20"/>
                <w:szCs w:val="20"/>
              </w:rPr>
              <w:t>Physiol</w:t>
            </w:r>
            <w:proofErr w:type="spellEnd"/>
          </w:p>
          <w:p w14:paraId="16732969" w14:textId="6A4FB517" w:rsidR="003300B4" w:rsidRPr="00532C24" w:rsidRDefault="003300B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{"citationID":"p2EX26Bj","properties":{"formattedCitation":"(Karram et al., 2005)","plainCitation":"(Karram et al., 2005)","noteIndex":0},"citationItems":[{"id":"ZXH4x4oi/yc0cxw6z","uris":["http://zotero.org/users/5732833/items/W8H2MN4J"],"uri":["http://zotero.org/users/5732833/items/W8H2MN4J"],"itemData":{"id":1587,"type":"article-journal","abstract":"Angiotensin-converting enzyme (ACE)-2 is a newly described enzyme with antagonistic effects to those of the classical ACE (ACE-1). Both ANG II and aldosterone play an important role in the pathophysiology of congestive heart failure (CHF) and in the adverse cardiac remodeling during its development. In this study, we examined the effects of experimental CHF induced by an aortocaval fistula (ACF) and of its treatment with ANG II and aldosterone inhibitors on the relative levels of ACE-1 and ACE-2. We also compared the effects of spironolactone, an aldosterone antagonist, and eprosartan, an ANG II receptor antagonist, on heart hypertrophy and fibrosis in rats with ACF. Spironolactone (15 mg·kg\n              −1\n              ·day\n              −1\n              ip, via minipump) or eprosartan (5 mg·kg\n              −1\n              ·day\n              −1\n              ip, via minipump) was administered into rats with ACF for 14 and 28 days. Specific antibodies were used to determine the protein levels of myocardial ACE-1 and ACE-2. ACF increased the cardiac levels of ACE-1 and decreased those of ACE-2. Heart-to-body weight ratio significantly increased from 0.30 ± 0.004% in sham-operated controls to 0.50 ± 0.018% and 0.56 ± 0.044% ( P &lt; 0.001) in rats with ACF, 2 and 4 wk after surgery, respectively, in association with increased plasma levels of aldosterone. The area occupied by collagen increased from 2.33 ± 0.27% to 6.85 ± 0.65% and 8.03 ± 0.93% ( P &lt; 0.01), 2 and 4 wk after ACF, respectively. Both spironolactone and eprosartan decreased cardiac mass and collagen content and reversed the shift in ACE isoforms. ACF alters the ratio between ACE isoforms in a manner that increases local ANG II and aldosterone levels. Early treatment with both ANG II and aldosterone antagonists is effective in reducing this effect. Thus ACE isoform shift may represent an important component of the development of cardiac remodeling in response to hemodynamic overload, and its correction may contribute to the beneficial therapeutic effects of renin-angiotensin-aldosterone system inhibitors.","container-title":"American Journal of Physiology-Heart and Circulatory Physiology","DOI":"10.1152/ajpheart.01186.2004","ISSN":"0363-6135, 1522-1539","issue":"4","journalAbbreviation":"American Journal of Physiology-Heart and Circulatory Physiology","language":"en","page":"H1351-H1358","source":"DOI.org (Crossref)","title":"Effects of spironolactone and eprosartan on cardiac remodeling and angiotensin-converting enzyme isoforms in rats with experimental heart failure","volume":"289","author":[{"family":"Karram","given":"Tony"},{"family":"Abbasi","given":"Anan"},{"family":"Keidar","given":"Shlomo"},{"family":"Golomb","given":"Eliahu"},{"family":"Hochberg","given":"Irit"},{"family":"Winaver","given":"Joseph"},{"family":"Hoffman","given":"Aaron"},{"family":"Abassi","given":"Zaid"}],"issued":{"date-parts":[["2005",10]]}}}],"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(Karram et al., 2005)</w:t>
            </w:r>
            <w:r w:rsidRPr="00532C24">
              <w:rPr>
                <w:rFonts w:cstheme="minorHAnsi"/>
                <w:sz w:val="20"/>
                <w:szCs w:val="20"/>
              </w:rPr>
              <w:fldChar w:fldCharType="end"/>
            </w:r>
          </w:p>
        </w:tc>
        <w:tc>
          <w:tcPr>
            <w:tcW w:w="1105" w:type="dxa"/>
          </w:tcPr>
          <w:p w14:paraId="5B085DD6" w14:textId="77777777" w:rsidR="004C511F" w:rsidRPr="00532C24" w:rsidRDefault="004C511F" w:rsidP="00B6665C">
            <w:pPr>
              <w:rPr>
                <w:rFonts w:cstheme="minorHAnsi"/>
                <w:sz w:val="20"/>
                <w:szCs w:val="20"/>
              </w:rPr>
            </w:pPr>
            <w:r w:rsidRPr="00532C24">
              <w:rPr>
                <w:rFonts w:cstheme="minorHAnsi"/>
                <w:sz w:val="20"/>
                <w:szCs w:val="20"/>
              </w:rPr>
              <w:t>Rat (</w:t>
            </w:r>
            <w:proofErr w:type="spellStart"/>
            <w:r w:rsidRPr="00532C24">
              <w:rPr>
                <w:rFonts w:cstheme="minorHAnsi"/>
                <w:sz w:val="20"/>
                <w:szCs w:val="20"/>
              </w:rPr>
              <w:t>Wistar</w:t>
            </w:r>
            <w:proofErr w:type="spellEnd"/>
            <w:r w:rsidRPr="00532C24">
              <w:rPr>
                <w:rFonts w:cstheme="minorHAnsi"/>
                <w:sz w:val="20"/>
                <w:szCs w:val="20"/>
              </w:rPr>
              <w:t>)</w:t>
            </w:r>
          </w:p>
        </w:tc>
        <w:tc>
          <w:tcPr>
            <w:tcW w:w="1418" w:type="dxa"/>
          </w:tcPr>
          <w:p w14:paraId="6B04B986"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tcPr>
          <w:p w14:paraId="2F4E4144" w14:textId="77777777" w:rsidR="004C511F" w:rsidRPr="00532C24" w:rsidRDefault="004C511F" w:rsidP="00B6665C">
            <w:pPr>
              <w:rPr>
                <w:rFonts w:cstheme="minorHAnsi"/>
                <w:sz w:val="20"/>
                <w:szCs w:val="20"/>
              </w:rPr>
            </w:pPr>
            <w:r w:rsidRPr="00532C24">
              <w:rPr>
                <w:rFonts w:cstheme="minorHAnsi"/>
                <w:sz w:val="20"/>
                <w:szCs w:val="20"/>
              </w:rPr>
              <w:t>Heart failure (ACF)</w:t>
            </w:r>
          </w:p>
        </w:tc>
        <w:tc>
          <w:tcPr>
            <w:tcW w:w="1417" w:type="dxa"/>
          </w:tcPr>
          <w:p w14:paraId="682AA3A5" w14:textId="77777777" w:rsidR="004C511F" w:rsidRPr="00532C24" w:rsidRDefault="004C511F" w:rsidP="00B6665C">
            <w:pPr>
              <w:rPr>
                <w:rFonts w:cstheme="minorHAnsi"/>
                <w:sz w:val="20"/>
                <w:szCs w:val="20"/>
              </w:rPr>
            </w:pPr>
            <w:r w:rsidRPr="00532C24">
              <w:rPr>
                <w:rFonts w:eastAsia="Arial Unicode MS" w:cstheme="minorHAnsi"/>
                <w:sz w:val="20"/>
                <w:szCs w:val="20"/>
              </w:rPr>
              <w:t>-</w:t>
            </w:r>
          </w:p>
        </w:tc>
        <w:tc>
          <w:tcPr>
            <w:tcW w:w="1418" w:type="dxa"/>
          </w:tcPr>
          <w:p w14:paraId="46D4D7E5" w14:textId="77777777" w:rsidR="004C511F" w:rsidRPr="00532C24" w:rsidRDefault="004C511F" w:rsidP="00B6665C">
            <w:pPr>
              <w:rPr>
                <w:rFonts w:cstheme="minorHAnsi"/>
                <w:sz w:val="20"/>
                <w:szCs w:val="20"/>
                <w:u w:val="single"/>
              </w:rPr>
            </w:pPr>
            <w:r w:rsidRPr="00532C24">
              <w:rPr>
                <w:rFonts w:cstheme="minorHAnsi"/>
                <w:sz w:val="20"/>
                <w:szCs w:val="20"/>
                <w:u w:val="single"/>
              </w:rPr>
              <w:t>At 2 weeks</w:t>
            </w:r>
          </w:p>
          <w:p w14:paraId="6E6B35B2"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21F7CEC6" w14:textId="77777777" w:rsidR="004C511F" w:rsidRPr="006840E6"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p w14:paraId="3AC444FE" w14:textId="77777777" w:rsidR="004C511F" w:rsidRPr="00532C24" w:rsidRDefault="004C511F" w:rsidP="00B6665C">
            <w:pPr>
              <w:rPr>
                <w:rFonts w:cstheme="minorHAnsi"/>
                <w:sz w:val="20"/>
                <w:szCs w:val="20"/>
                <w:u w:val="single"/>
              </w:rPr>
            </w:pPr>
            <w:r w:rsidRPr="00532C24">
              <w:rPr>
                <w:rFonts w:cstheme="minorHAnsi"/>
                <w:sz w:val="20"/>
                <w:szCs w:val="20"/>
                <w:u w:val="single"/>
              </w:rPr>
              <w:t>At 4 weeks</w:t>
            </w:r>
          </w:p>
          <w:p w14:paraId="16978D8E"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4F1E4CCA"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tcPr>
          <w:p w14:paraId="5874B0CE" w14:textId="77777777" w:rsidR="004C511F" w:rsidRPr="00532C24" w:rsidRDefault="004C511F" w:rsidP="00B6665C">
            <w:pPr>
              <w:rPr>
                <w:rFonts w:cstheme="minorHAnsi"/>
                <w:sz w:val="20"/>
                <w:szCs w:val="20"/>
                <w:u w:val="single"/>
              </w:rPr>
            </w:pPr>
            <w:r w:rsidRPr="00532C24">
              <w:rPr>
                <w:rFonts w:cstheme="minorHAnsi"/>
                <w:sz w:val="20"/>
                <w:szCs w:val="20"/>
                <w:u w:val="single"/>
              </w:rPr>
              <w:t>At 2 weeks</w:t>
            </w:r>
          </w:p>
          <w:p w14:paraId="0FAFBD5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640022D3"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p>
        </w:tc>
        <w:tc>
          <w:tcPr>
            <w:tcW w:w="1701" w:type="dxa"/>
          </w:tcPr>
          <w:p w14:paraId="7444DF87" w14:textId="77777777" w:rsidR="004C511F" w:rsidRPr="00532C24" w:rsidRDefault="004C511F" w:rsidP="00B6665C">
            <w:pPr>
              <w:rPr>
                <w:rFonts w:cstheme="minorHAnsi"/>
                <w:sz w:val="20"/>
                <w:szCs w:val="20"/>
              </w:rPr>
            </w:pPr>
            <w:r w:rsidRPr="00532C24">
              <w:rPr>
                <w:rFonts w:cstheme="minorHAnsi"/>
                <w:sz w:val="20"/>
                <w:szCs w:val="20"/>
              </w:rPr>
              <w:t>-</w:t>
            </w:r>
          </w:p>
        </w:tc>
        <w:tc>
          <w:tcPr>
            <w:tcW w:w="1559" w:type="dxa"/>
          </w:tcPr>
          <w:p w14:paraId="114026F2" w14:textId="77777777" w:rsidR="004C511F" w:rsidRPr="00532C24" w:rsidRDefault="004C511F" w:rsidP="00B6665C">
            <w:pPr>
              <w:rPr>
                <w:rFonts w:cstheme="minorHAnsi"/>
                <w:sz w:val="20"/>
                <w:szCs w:val="20"/>
                <w:u w:val="single"/>
              </w:rPr>
            </w:pPr>
            <w:r w:rsidRPr="00532C24">
              <w:rPr>
                <w:rFonts w:cstheme="minorHAnsi"/>
                <w:sz w:val="20"/>
                <w:szCs w:val="20"/>
                <w:u w:val="single"/>
              </w:rPr>
              <w:t xml:space="preserve">At 2 weeks </w:t>
            </w:r>
          </w:p>
          <w:p w14:paraId="6522D0C7"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p w14:paraId="03B04B59" w14:textId="77777777" w:rsidR="004C511F" w:rsidRPr="006840E6" w:rsidRDefault="004C511F" w:rsidP="00B6665C">
            <w:pPr>
              <w:rPr>
                <w:rFonts w:cstheme="minorHAnsi"/>
                <w:b/>
                <w:bCs/>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p w14:paraId="1D473BC6" w14:textId="77777777" w:rsidR="004C511F" w:rsidRPr="00532C24" w:rsidRDefault="004C511F" w:rsidP="00B6665C">
            <w:pPr>
              <w:rPr>
                <w:rFonts w:cstheme="minorHAnsi"/>
                <w:sz w:val="20"/>
                <w:szCs w:val="20"/>
                <w:u w:val="single"/>
              </w:rPr>
            </w:pPr>
            <w:r w:rsidRPr="00532C24">
              <w:rPr>
                <w:rFonts w:cstheme="minorHAnsi"/>
                <w:sz w:val="20"/>
                <w:szCs w:val="20"/>
                <w:u w:val="single"/>
              </w:rPr>
              <w:t xml:space="preserve">At 4 weeks </w:t>
            </w:r>
          </w:p>
          <w:p w14:paraId="50CCD560"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p w14:paraId="5D22916D"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701" w:type="dxa"/>
          </w:tcPr>
          <w:p w14:paraId="1231DC5D" w14:textId="77777777" w:rsidR="004C511F" w:rsidRPr="00532C24" w:rsidRDefault="004C511F" w:rsidP="00B6665C">
            <w:pPr>
              <w:rPr>
                <w:rFonts w:cstheme="minorHAnsi"/>
                <w:sz w:val="20"/>
                <w:szCs w:val="20"/>
                <w:u w:val="single"/>
              </w:rPr>
            </w:pPr>
            <w:r w:rsidRPr="00532C24">
              <w:rPr>
                <w:rFonts w:cstheme="minorHAnsi"/>
                <w:sz w:val="20"/>
                <w:szCs w:val="20"/>
                <w:u w:val="single"/>
              </w:rPr>
              <w:t xml:space="preserve">At 2 weeks </w:t>
            </w:r>
          </w:p>
          <w:p w14:paraId="1DDFA67E"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2802E6EC"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r>
      <w:tr w:rsidR="004C511F" w:rsidRPr="00532C24" w14:paraId="3A24F21B" w14:textId="77777777" w:rsidTr="003967B1">
        <w:tc>
          <w:tcPr>
            <w:tcW w:w="2014" w:type="dxa"/>
            <w:vMerge w:val="restart"/>
            <w:shd w:val="clear" w:color="auto" w:fill="D9E2F3" w:themeFill="accent1" w:themeFillTint="33"/>
          </w:tcPr>
          <w:p w14:paraId="4A197EC4" w14:textId="77777777" w:rsidR="004C511F" w:rsidRPr="004B2DF0" w:rsidRDefault="004C511F" w:rsidP="00B6665C">
            <w:pPr>
              <w:rPr>
                <w:rFonts w:cstheme="minorHAnsi"/>
                <w:sz w:val="20"/>
                <w:szCs w:val="20"/>
              </w:rPr>
            </w:pPr>
            <w:proofErr w:type="spellStart"/>
            <w:r w:rsidRPr="004B2DF0">
              <w:rPr>
                <w:rFonts w:cstheme="minorHAnsi"/>
                <w:sz w:val="20"/>
                <w:szCs w:val="20"/>
              </w:rPr>
              <w:t>Agata</w:t>
            </w:r>
            <w:proofErr w:type="spellEnd"/>
            <w:r w:rsidRPr="004B2DF0">
              <w:rPr>
                <w:rFonts w:cstheme="minorHAnsi"/>
                <w:sz w:val="20"/>
                <w:szCs w:val="20"/>
              </w:rPr>
              <w:t xml:space="preserve"> – 2006</w:t>
            </w:r>
          </w:p>
          <w:p w14:paraId="244A24D4" w14:textId="7B39EE73" w:rsidR="003300B4" w:rsidRPr="004B2DF0" w:rsidRDefault="004C511F" w:rsidP="00B6665C">
            <w:pPr>
              <w:rPr>
                <w:rFonts w:cstheme="minorHAnsi"/>
                <w:sz w:val="20"/>
                <w:szCs w:val="20"/>
              </w:rPr>
            </w:pPr>
            <w:r w:rsidRPr="004B2DF0">
              <w:rPr>
                <w:rFonts w:cstheme="minorHAnsi"/>
                <w:sz w:val="20"/>
                <w:szCs w:val="20"/>
              </w:rPr>
              <w:t>Hypertension Res</w:t>
            </w:r>
          </w:p>
          <w:p w14:paraId="4F2105C9" w14:textId="7CBF2B98" w:rsidR="003300B4" w:rsidRPr="004B2DF0" w:rsidRDefault="003300B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{"citationID":"WIouGPcF","properties":{"formattedCitation":"(Agata et al., 2006)","plainCitation":"(Agata et al., 2006)","noteIndex":0},"citationItems":[{"id":"ZXH4x4oi/wRyMNTYC","uris":["http://zotero.org/users/5732833/items/3M5HNFDN"],"uri":["http://zotero.org/users/5732833/items/3M5HNFDN"],"itemData":{"id":1568,"type":"article-journal","container-title":"Hypertension Research","DOI":"10.1291/hypres.29.865","ISSN":"0916-9636, 1348-4214","issue":"11","journalAbbreviation":"Hypertens Res","language":"en","page":"865-874","source":"DOI.org (Crossref)","title":"Olmesartan Is an Angiotensin II Receptor Blocker with an Inhibitory Effect on Angiotensin-Converting Enzyme","volume":"29","author":[{"family":"Agata","given":"Jun"},{"family":"Ura","given":"Nobuyuki"},{"family":"Yoshida","given":"Hideaki"},{"family":"Shinshi","given":"Yasuyuki"},{"family":"Sasaki","given":"Haruki"},{"family":"Hyakkoku","given":"Masaya"},{"family":"Taniguchi","given":"Shinya"},{"family":"Shimamoto","given":"Kazuaki"}],"issued":{"date-parts":[["2006"]]}}}],"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(Agata et al., 2006)</w:t>
            </w:r>
            <w:r w:rsidRPr="00532C24">
              <w:rPr>
                <w:rFonts w:cstheme="minorHAnsi"/>
                <w:sz w:val="20"/>
                <w:szCs w:val="20"/>
              </w:rPr>
              <w:fldChar w:fldCharType="end"/>
            </w:r>
          </w:p>
        </w:tc>
        <w:tc>
          <w:tcPr>
            <w:tcW w:w="1105" w:type="dxa"/>
            <w:vMerge w:val="restart"/>
          </w:tcPr>
          <w:p w14:paraId="40E7CF07" w14:textId="77777777" w:rsidR="004C511F" w:rsidRPr="00532C24" w:rsidRDefault="004C511F" w:rsidP="00B6665C">
            <w:pPr>
              <w:rPr>
                <w:rFonts w:cstheme="minorHAnsi"/>
                <w:sz w:val="20"/>
                <w:szCs w:val="20"/>
              </w:rPr>
            </w:pPr>
            <w:r w:rsidRPr="00532C24">
              <w:rPr>
                <w:rFonts w:cstheme="minorHAnsi"/>
                <w:sz w:val="20"/>
                <w:szCs w:val="20"/>
              </w:rPr>
              <w:t>Rat (SHRSP)</w:t>
            </w:r>
          </w:p>
        </w:tc>
        <w:tc>
          <w:tcPr>
            <w:tcW w:w="1418" w:type="dxa"/>
          </w:tcPr>
          <w:p w14:paraId="17FE25AC"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vMerge w:val="restart"/>
          </w:tcPr>
          <w:p w14:paraId="0BF80111" w14:textId="77777777" w:rsidR="004C511F" w:rsidRPr="00532C24" w:rsidRDefault="004C511F" w:rsidP="00B6665C">
            <w:pPr>
              <w:rPr>
                <w:rFonts w:cstheme="minorHAnsi"/>
                <w:sz w:val="20"/>
                <w:szCs w:val="20"/>
              </w:rPr>
            </w:pPr>
            <w:r w:rsidRPr="00532C24">
              <w:rPr>
                <w:rFonts w:cstheme="minorHAnsi"/>
                <w:sz w:val="20"/>
                <w:szCs w:val="20"/>
              </w:rPr>
              <w:t>Hypertension</w:t>
            </w:r>
          </w:p>
        </w:tc>
        <w:tc>
          <w:tcPr>
            <w:tcW w:w="1417" w:type="dxa"/>
          </w:tcPr>
          <w:p w14:paraId="444DAAE3"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p>
        </w:tc>
        <w:tc>
          <w:tcPr>
            <w:tcW w:w="1418" w:type="dxa"/>
          </w:tcPr>
          <w:p w14:paraId="72A1ABC4" w14:textId="77777777" w:rsidR="004C511F" w:rsidRPr="00532C24" w:rsidRDefault="004C511F" w:rsidP="00B6665C">
            <w:pPr>
              <w:rPr>
                <w:rFonts w:cstheme="minorHAnsi"/>
                <w:sz w:val="20"/>
                <w:szCs w:val="20"/>
              </w:rPr>
            </w:pPr>
            <w:r w:rsidRPr="00532C24">
              <w:rPr>
                <w:rFonts w:cstheme="minorHAnsi"/>
                <w:sz w:val="20"/>
                <w:szCs w:val="20"/>
              </w:rPr>
              <w:t>-</w:t>
            </w:r>
          </w:p>
        </w:tc>
        <w:tc>
          <w:tcPr>
            <w:tcW w:w="1417" w:type="dxa"/>
          </w:tcPr>
          <w:p w14:paraId="3F476E39"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325C4977"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559" w:type="dxa"/>
          </w:tcPr>
          <w:p w14:paraId="197B1C05"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22EEB1BA" w14:textId="77777777" w:rsidR="004C511F" w:rsidRPr="00532C24" w:rsidRDefault="004C511F" w:rsidP="00B6665C">
            <w:pPr>
              <w:rPr>
                <w:rFonts w:cstheme="minorHAnsi"/>
                <w:sz w:val="20"/>
                <w:szCs w:val="20"/>
              </w:rPr>
            </w:pPr>
            <w:r w:rsidRPr="00532C24">
              <w:rPr>
                <w:rFonts w:cstheme="minorHAnsi"/>
                <w:sz w:val="20"/>
                <w:szCs w:val="20"/>
              </w:rPr>
              <w:t>-</w:t>
            </w:r>
          </w:p>
        </w:tc>
      </w:tr>
      <w:tr w:rsidR="004C511F" w:rsidRPr="00532C24" w14:paraId="1D6CD379" w14:textId="77777777" w:rsidTr="00360E3E">
        <w:trPr>
          <w:trHeight w:val="595"/>
        </w:trPr>
        <w:tc>
          <w:tcPr>
            <w:tcW w:w="2014" w:type="dxa"/>
            <w:vMerge/>
            <w:shd w:val="clear" w:color="auto" w:fill="D9E2F3" w:themeFill="accent1" w:themeFillTint="33"/>
          </w:tcPr>
          <w:p w14:paraId="3668BEDD" w14:textId="77777777" w:rsidR="004C511F" w:rsidRPr="00532C24" w:rsidRDefault="004C511F" w:rsidP="00B6665C">
            <w:pPr>
              <w:rPr>
                <w:rFonts w:cstheme="minorHAnsi"/>
                <w:sz w:val="20"/>
                <w:szCs w:val="20"/>
              </w:rPr>
            </w:pPr>
          </w:p>
        </w:tc>
        <w:tc>
          <w:tcPr>
            <w:tcW w:w="1105" w:type="dxa"/>
            <w:vMerge/>
          </w:tcPr>
          <w:p w14:paraId="6B6F01F1" w14:textId="77777777" w:rsidR="004C511F" w:rsidRPr="00532C24" w:rsidRDefault="004C511F" w:rsidP="00B6665C">
            <w:pPr>
              <w:rPr>
                <w:rFonts w:cstheme="minorHAnsi"/>
                <w:sz w:val="20"/>
                <w:szCs w:val="20"/>
              </w:rPr>
            </w:pPr>
          </w:p>
        </w:tc>
        <w:tc>
          <w:tcPr>
            <w:tcW w:w="1418" w:type="dxa"/>
          </w:tcPr>
          <w:p w14:paraId="1CAA7CB4" w14:textId="77777777" w:rsidR="004C511F" w:rsidRPr="00532C24" w:rsidRDefault="004C511F" w:rsidP="00B6665C">
            <w:pPr>
              <w:rPr>
                <w:rFonts w:cstheme="minorHAnsi"/>
                <w:sz w:val="20"/>
                <w:szCs w:val="20"/>
              </w:rPr>
            </w:pPr>
            <w:r w:rsidRPr="00532C24">
              <w:rPr>
                <w:rFonts w:cstheme="minorHAnsi"/>
                <w:sz w:val="20"/>
                <w:szCs w:val="20"/>
              </w:rPr>
              <w:t>Kidney</w:t>
            </w:r>
          </w:p>
        </w:tc>
        <w:tc>
          <w:tcPr>
            <w:tcW w:w="1701" w:type="dxa"/>
            <w:vMerge/>
          </w:tcPr>
          <w:p w14:paraId="537ECC7F" w14:textId="77777777" w:rsidR="004C511F" w:rsidRPr="00532C24" w:rsidRDefault="004C511F" w:rsidP="00B6665C">
            <w:pPr>
              <w:rPr>
                <w:rFonts w:cstheme="minorHAnsi"/>
                <w:sz w:val="20"/>
                <w:szCs w:val="20"/>
              </w:rPr>
            </w:pPr>
          </w:p>
        </w:tc>
        <w:tc>
          <w:tcPr>
            <w:tcW w:w="1417" w:type="dxa"/>
          </w:tcPr>
          <w:p w14:paraId="42780C70"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1281F889"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tcPr>
          <w:p w14:paraId="1F285D10"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6A86F89D" w14:textId="77777777" w:rsidR="004C511F" w:rsidRPr="00532C24" w:rsidRDefault="004C511F" w:rsidP="00B6665C">
            <w:pPr>
              <w:rPr>
                <w:rFonts w:cstheme="minorHAnsi"/>
                <w:sz w:val="20"/>
                <w:szCs w:val="20"/>
              </w:rPr>
            </w:pPr>
            <w:r w:rsidRPr="00532C24">
              <w:rPr>
                <w:rFonts w:cstheme="minorHAnsi"/>
                <w:sz w:val="20"/>
                <w:szCs w:val="20"/>
              </w:rPr>
              <w:t>-</w:t>
            </w:r>
          </w:p>
        </w:tc>
        <w:tc>
          <w:tcPr>
            <w:tcW w:w="1559" w:type="dxa"/>
          </w:tcPr>
          <w:p w14:paraId="56FC9C04"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701" w:type="dxa"/>
          </w:tcPr>
          <w:p w14:paraId="33FA1E65" w14:textId="77777777" w:rsidR="004C511F" w:rsidRPr="00532C24" w:rsidRDefault="004C511F" w:rsidP="00B6665C">
            <w:pPr>
              <w:rPr>
                <w:rFonts w:cstheme="minorHAnsi"/>
                <w:sz w:val="20"/>
                <w:szCs w:val="20"/>
              </w:rPr>
            </w:pPr>
            <w:r w:rsidRPr="00532C24">
              <w:rPr>
                <w:rFonts w:cstheme="minorHAnsi"/>
                <w:sz w:val="20"/>
                <w:szCs w:val="20"/>
              </w:rPr>
              <w:t>-</w:t>
            </w:r>
          </w:p>
        </w:tc>
      </w:tr>
      <w:tr w:rsidR="004C511F" w:rsidRPr="00532C24" w14:paraId="3AEA1F53" w14:textId="77777777" w:rsidTr="00360E3E">
        <w:trPr>
          <w:trHeight w:val="764"/>
        </w:trPr>
        <w:tc>
          <w:tcPr>
            <w:tcW w:w="2014" w:type="dxa"/>
            <w:vMerge w:val="restart"/>
            <w:shd w:val="clear" w:color="auto" w:fill="D9E2F3" w:themeFill="accent1" w:themeFillTint="33"/>
          </w:tcPr>
          <w:p w14:paraId="72F98712" w14:textId="77777777" w:rsidR="004C511F" w:rsidRPr="00532C24" w:rsidRDefault="004C511F" w:rsidP="00B6665C">
            <w:pPr>
              <w:rPr>
                <w:rFonts w:cstheme="minorHAnsi"/>
                <w:sz w:val="20"/>
                <w:szCs w:val="20"/>
              </w:rPr>
            </w:pPr>
            <w:r w:rsidRPr="00532C24">
              <w:rPr>
                <w:rFonts w:cstheme="minorHAnsi"/>
                <w:sz w:val="20"/>
                <w:szCs w:val="20"/>
              </w:rPr>
              <w:t>Jessup – 2006</w:t>
            </w:r>
          </w:p>
          <w:p w14:paraId="158D39FC" w14:textId="77777777" w:rsidR="004C511F" w:rsidRPr="00532C24" w:rsidRDefault="004C511F" w:rsidP="00B6665C">
            <w:pPr>
              <w:rPr>
                <w:rFonts w:cstheme="minorHAnsi"/>
                <w:sz w:val="20"/>
                <w:szCs w:val="20"/>
              </w:rPr>
            </w:pPr>
            <w:r w:rsidRPr="00532C24">
              <w:rPr>
                <w:rFonts w:cstheme="minorHAnsi"/>
                <w:sz w:val="20"/>
                <w:szCs w:val="20"/>
              </w:rPr>
              <w:t xml:space="preserve">Am J </w:t>
            </w:r>
            <w:proofErr w:type="spellStart"/>
            <w:r w:rsidRPr="00532C24">
              <w:rPr>
                <w:rFonts w:cstheme="minorHAnsi"/>
                <w:sz w:val="20"/>
                <w:szCs w:val="20"/>
              </w:rPr>
              <w:t>Physiol</w:t>
            </w:r>
            <w:proofErr w:type="spellEnd"/>
            <w:r w:rsidRPr="00532C24">
              <w:rPr>
                <w:rFonts w:cstheme="minorHAnsi"/>
                <w:sz w:val="20"/>
                <w:szCs w:val="20"/>
              </w:rPr>
              <w:t xml:space="preserve"> Heart </w:t>
            </w:r>
            <w:proofErr w:type="spellStart"/>
            <w:r w:rsidRPr="00532C24">
              <w:rPr>
                <w:rFonts w:cstheme="minorHAnsi"/>
                <w:sz w:val="20"/>
                <w:szCs w:val="20"/>
              </w:rPr>
              <w:t>Circ</w:t>
            </w:r>
            <w:proofErr w:type="spellEnd"/>
            <w:r w:rsidRPr="00532C24">
              <w:rPr>
                <w:rFonts w:cstheme="minorHAnsi"/>
                <w:sz w:val="20"/>
                <w:szCs w:val="20"/>
              </w:rPr>
              <w:t xml:space="preserve"> </w:t>
            </w:r>
            <w:proofErr w:type="spellStart"/>
            <w:r w:rsidRPr="00532C24">
              <w:rPr>
                <w:rFonts w:cstheme="minorHAnsi"/>
                <w:sz w:val="20"/>
                <w:szCs w:val="20"/>
              </w:rPr>
              <w:t>Physiol</w:t>
            </w:r>
            <w:proofErr w:type="spellEnd"/>
          </w:p>
          <w:p w14:paraId="31FABD38" w14:textId="00113CE7" w:rsidR="003300B4" w:rsidRPr="00532C24" w:rsidRDefault="003300B4" w:rsidP="00B6665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{"citationID":"b0LANNCi","properties":{"formattedCitation":"(Jessup et al., 2006)","plainCitation":"(Jessup et al., 2006)","noteIndex":0},"citationItems":[{"id":"ZXH4x4oi/Vhz7CgkH","uris":["http://zotero.org/users/5732833/items/VVUD52UH"],"uri":["http://zotero.org/users/5732833/items/VVUD52UH"],"itemData":{"id":1569,"type":"article-journal","abstract":"The generation of the Lew.Tg( mRen2) congenic hypertensive rat strain, developed through a backcross of the hypertensive (mRen2)27 transgenic rat with normotensive Lewis rats, provides a new model by which primary hypertension can be studied without the genetic variability found in the original strain. The purpose of this study was to characterize the Lew.Tg( mRen2) rats by dually investigating the effects of type 1 angiotensin II (ANG II) receptor (AT\n              1\n              ) blockade and angiotensin-converting enzyme (ACE) activity inhibition on the ANG-(1–7)/ACE2 axis of the renin-angiotensin system in this new hypertensive model. The control of blood pressure elicited by 12-day administration of either lisinopril (mean difference change = 92 ± 2, P &lt; 0.05) or losartan (mean difference change = 69 ± 2, P &lt; 0.05) was associated with 54% and 33% increases in cardiac ACE2 mRNA and 54% and 43% increases in cardiac ACE mRNA, respectively. Lisinopril induced a 3.1-fold ( P &lt; 0.05) increase in renal cortical expression of ACE2, whereas losartan increased ACE2 mRNA 3.5-fold ( P &lt; 0.05). Both treatment regimens increased renal ACE mRNA 2.6-fold ( P &lt; 0.05). The two therapies augmented ACE2 protein activity, as well as increased cardiac and renal AT\n              1\n              receptor mRNAs. ACE inhibition reduced plasma ANG II levels (81%, P &lt; 0.05) and increased plasma ANG-(1–7) (265%, P &lt; 0.05), whereas losartan had no effect on the peptides. In contrast with what had been shown in normotensive rats, ACE inhibition decreased renal ANG II excretion and transiently decreased ANG-(1–7) excretion, whereas losartan treatment was associated with a consistent decrease in ANG-(1–7) urinary excretion rates. In response to the treatments, the expression of both renal cortical renin and angiotensinogen mRNAs was significantly augmented. The paradoxical effects of blockade of ANG II synthesis and activity on urinary excretion rates of the peptides and plasma angiotensins levels suggest that, in Lew.Tg( mRen2) congenic rats, a failure of compensatory ACE2 and ANG-(1–7)-dependent vasodepressor mechanisms may contribute both to the development and progression of hypertension driven by increased formation of endogenous ANG II.","container-title":"American Journal of Physiology-Heart and Circulatory Physiology","DOI":"10.1152/ajpheart.00061.2006","ISSN":"0363-6135, 1522-1539","issue":"5","journalAbbreviation":"American Journal of Physiology-Heart and Circulatory Physiology","language":"en","page":"H2166-H2172","source":"DOI.org (Crossref)","title":"Effect of angiotensin II blockade on a new congenic model of hypertension derived from transgenic Ren-2 rats","volume":"291","author":[{"family":"Jessup","given":"Jewell A."},{"family":"Gallagher","given":"Patricia E."},{"family":"Averill","given":"David B."},{"family":"Brosnihan","given":"K. Bridget"},{"family":"Tallant","given":"E. Ann"},{"family":"Chappell","given":"Mark C."},{"family":"Ferrario","given":"Carlos M."}],"issued":{"date-parts":[["2006",11]]}}}],"schema":"https://github.com/citation-style-language/schema/raw/master/csl-citation.json"}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(Jessup et al., 2006)</w:t>
            </w:r>
            <w:r w:rsidRPr="00532C24">
              <w:rPr>
                <w:rFonts w:cstheme="minorHAnsi"/>
                <w:sz w:val="20"/>
                <w:szCs w:val="20"/>
              </w:rPr>
              <w:fldChar w:fldCharType="end"/>
            </w:r>
          </w:p>
          <w:p w14:paraId="69BFADA1" w14:textId="65F63922" w:rsidR="003300B4" w:rsidRPr="00532C24" w:rsidRDefault="003300B4" w:rsidP="00B6665C">
            <w:pPr>
              <w:rPr>
                <w:rFonts w:cstheme="minorHAnsi"/>
                <w:sz w:val="20"/>
                <w:szCs w:val="20"/>
              </w:rPr>
            </w:pPr>
          </w:p>
        </w:tc>
        <w:tc>
          <w:tcPr>
            <w:tcW w:w="1105" w:type="dxa"/>
            <w:vMerge w:val="restart"/>
          </w:tcPr>
          <w:p w14:paraId="7974EF7F" w14:textId="77777777" w:rsidR="004C511F" w:rsidRPr="00532C24" w:rsidRDefault="004C511F" w:rsidP="00B6665C">
            <w:pPr>
              <w:rPr>
                <w:rFonts w:cstheme="minorHAnsi"/>
                <w:sz w:val="20"/>
                <w:szCs w:val="20"/>
              </w:rPr>
            </w:pPr>
            <w:r w:rsidRPr="00532C24">
              <w:rPr>
                <w:rFonts w:cstheme="minorHAnsi"/>
                <w:sz w:val="20"/>
                <w:szCs w:val="20"/>
              </w:rPr>
              <w:t>Rat (</w:t>
            </w:r>
            <w:proofErr w:type="spellStart"/>
            <w:r w:rsidRPr="00532C24">
              <w:rPr>
                <w:rFonts w:cstheme="minorHAnsi"/>
                <w:sz w:val="20"/>
                <w:szCs w:val="20"/>
              </w:rPr>
              <w:t>Ren</w:t>
            </w:r>
            <w:proofErr w:type="spellEnd"/>
            <w:r w:rsidRPr="00532C24">
              <w:rPr>
                <w:rFonts w:cstheme="minorHAnsi"/>
                <w:sz w:val="20"/>
                <w:szCs w:val="20"/>
              </w:rPr>
              <w:t xml:space="preserve"> 2 transgenic Lewis)</w:t>
            </w:r>
          </w:p>
        </w:tc>
        <w:tc>
          <w:tcPr>
            <w:tcW w:w="1418" w:type="dxa"/>
          </w:tcPr>
          <w:p w14:paraId="1614DE90"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vMerge w:val="restart"/>
          </w:tcPr>
          <w:p w14:paraId="39AB04DE" w14:textId="77777777" w:rsidR="004C511F" w:rsidRPr="00532C24" w:rsidRDefault="004C511F" w:rsidP="00B6665C">
            <w:pPr>
              <w:rPr>
                <w:rFonts w:cstheme="minorHAnsi"/>
                <w:sz w:val="20"/>
                <w:szCs w:val="20"/>
              </w:rPr>
            </w:pPr>
            <w:r w:rsidRPr="00532C24">
              <w:rPr>
                <w:rFonts w:cstheme="minorHAnsi"/>
                <w:sz w:val="20"/>
                <w:szCs w:val="20"/>
              </w:rPr>
              <w:t>Hypertension</w:t>
            </w:r>
          </w:p>
        </w:tc>
        <w:tc>
          <w:tcPr>
            <w:tcW w:w="1417" w:type="dxa"/>
          </w:tcPr>
          <w:p w14:paraId="70E68838"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5704C8CC" w14:textId="77777777" w:rsidR="004C511F" w:rsidRPr="00532C24" w:rsidRDefault="004C511F" w:rsidP="00B6665C">
            <w:pPr>
              <w:rPr>
                <w:rFonts w:cstheme="minorHAnsi"/>
                <w:sz w:val="20"/>
                <w:szCs w:val="20"/>
              </w:rPr>
            </w:pPr>
            <w:r w:rsidRPr="00532C24">
              <w:rPr>
                <w:rFonts w:cstheme="minorHAnsi"/>
                <w:sz w:val="20"/>
                <w:szCs w:val="20"/>
              </w:rPr>
              <w:t>-</w:t>
            </w:r>
          </w:p>
        </w:tc>
        <w:tc>
          <w:tcPr>
            <w:tcW w:w="1417" w:type="dxa"/>
          </w:tcPr>
          <w:p w14:paraId="6D982F12"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0252B423"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39D55A16"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559" w:type="dxa"/>
          </w:tcPr>
          <w:p w14:paraId="48EDE0C0"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2803F566" w14:textId="5D713B32" w:rsidR="004C511F" w:rsidRPr="003967B1"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r>
      <w:tr w:rsidR="004C511F" w:rsidRPr="00532C24" w14:paraId="3039D989" w14:textId="77777777" w:rsidTr="003967B1">
        <w:tc>
          <w:tcPr>
            <w:tcW w:w="2014" w:type="dxa"/>
            <w:vMerge/>
            <w:shd w:val="clear" w:color="auto" w:fill="D9E2F3" w:themeFill="accent1" w:themeFillTint="33"/>
          </w:tcPr>
          <w:p w14:paraId="42C081C1" w14:textId="77777777" w:rsidR="004C511F" w:rsidRPr="00532C24" w:rsidRDefault="004C511F" w:rsidP="00B6665C">
            <w:pPr>
              <w:rPr>
                <w:rFonts w:cstheme="minorHAnsi"/>
                <w:sz w:val="20"/>
                <w:szCs w:val="20"/>
              </w:rPr>
            </w:pPr>
          </w:p>
        </w:tc>
        <w:tc>
          <w:tcPr>
            <w:tcW w:w="1105" w:type="dxa"/>
            <w:vMerge/>
          </w:tcPr>
          <w:p w14:paraId="6E3E9157" w14:textId="77777777" w:rsidR="004C511F" w:rsidRPr="00532C24" w:rsidRDefault="004C511F" w:rsidP="00B6665C">
            <w:pPr>
              <w:rPr>
                <w:rFonts w:cstheme="minorHAnsi"/>
                <w:sz w:val="20"/>
                <w:szCs w:val="20"/>
              </w:rPr>
            </w:pPr>
          </w:p>
        </w:tc>
        <w:tc>
          <w:tcPr>
            <w:tcW w:w="1418" w:type="dxa"/>
          </w:tcPr>
          <w:p w14:paraId="715ABAB4" w14:textId="77777777" w:rsidR="004C511F" w:rsidRPr="00532C24" w:rsidRDefault="004C511F" w:rsidP="00B6665C">
            <w:pPr>
              <w:rPr>
                <w:rFonts w:cstheme="minorHAnsi"/>
                <w:sz w:val="20"/>
                <w:szCs w:val="20"/>
              </w:rPr>
            </w:pPr>
            <w:r w:rsidRPr="00532C24">
              <w:rPr>
                <w:rFonts w:cstheme="minorHAnsi"/>
                <w:sz w:val="20"/>
                <w:szCs w:val="20"/>
              </w:rPr>
              <w:t>Kidney</w:t>
            </w:r>
          </w:p>
        </w:tc>
        <w:tc>
          <w:tcPr>
            <w:tcW w:w="1701" w:type="dxa"/>
            <w:vMerge/>
          </w:tcPr>
          <w:p w14:paraId="40B96E39" w14:textId="77777777" w:rsidR="004C511F" w:rsidRPr="00532C24" w:rsidRDefault="004C511F" w:rsidP="00B6665C">
            <w:pPr>
              <w:rPr>
                <w:rFonts w:cstheme="minorHAnsi"/>
                <w:sz w:val="20"/>
                <w:szCs w:val="20"/>
              </w:rPr>
            </w:pPr>
          </w:p>
        </w:tc>
        <w:tc>
          <w:tcPr>
            <w:tcW w:w="1417" w:type="dxa"/>
          </w:tcPr>
          <w:p w14:paraId="24C64AAA"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662B19F2" w14:textId="77777777" w:rsidR="004C511F" w:rsidRPr="00532C24" w:rsidRDefault="004C511F" w:rsidP="00B6665C">
            <w:pPr>
              <w:rPr>
                <w:rFonts w:cstheme="minorHAnsi"/>
                <w:sz w:val="20"/>
                <w:szCs w:val="20"/>
              </w:rPr>
            </w:pPr>
            <w:r w:rsidRPr="00532C24">
              <w:rPr>
                <w:rFonts w:cstheme="minorHAnsi"/>
                <w:sz w:val="20"/>
                <w:szCs w:val="20"/>
              </w:rPr>
              <w:t>-</w:t>
            </w:r>
          </w:p>
        </w:tc>
        <w:tc>
          <w:tcPr>
            <w:tcW w:w="1417" w:type="dxa"/>
          </w:tcPr>
          <w:p w14:paraId="1E8F4FFA"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7AFBF558"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2F0034C5"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559" w:type="dxa"/>
          </w:tcPr>
          <w:p w14:paraId="35F53086"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0B720516" w14:textId="6929E313" w:rsidR="004C511F" w:rsidRPr="003967B1"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r>
      <w:tr w:rsidR="004C511F" w:rsidRPr="00532C24" w14:paraId="3FF985A1" w14:textId="77777777" w:rsidTr="003967B1">
        <w:tc>
          <w:tcPr>
            <w:tcW w:w="2014" w:type="dxa"/>
            <w:shd w:val="clear" w:color="auto" w:fill="D9E2F3" w:themeFill="accent1" w:themeFillTint="33"/>
          </w:tcPr>
          <w:p w14:paraId="365B2D9E" w14:textId="77777777" w:rsidR="004C511F" w:rsidRPr="00532C24" w:rsidRDefault="004C511F" w:rsidP="00B6665C">
            <w:pPr>
              <w:rPr>
                <w:rFonts w:cstheme="minorHAnsi"/>
                <w:sz w:val="20"/>
                <w:szCs w:val="20"/>
              </w:rPr>
            </w:pPr>
            <w:r w:rsidRPr="00532C24">
              <w:rPr>
                <w:rFonts w:cstheme="minorHAnsi"/>
                <w:sz w:val="20"/>
                <w:szCs w:val="20"/>
              </w:rPr>
              <w:lastRenderedPageBreak/>
              <w:t>Takeda – 2007</w:t>
            </w:r>
          </w:p>
          <w:p w14:paraId="70A0B160" w14:textId="77777777" w:rsidR="004C511F" w:rsidRPr="00532C24" w:rsidRDefault="004C511F" w:rsidP="00B6665C">
            <w:pPr>
              <w:rPr>
                <w:rFonts w:cstheme="minorHAnsi"/>
                <w:sz w:val="20"/>
                <w:szCs w:val="20"/>
              </w:rPr>
            </w:pPr>
            <w:r w:rsidRPr="00532C24">
              <w:rPr>
                <w:rFonts w:cstheme="minorHAnsi"/>
                <w:sz w:val="20"/>
                <w:szCs w:val="20"/>
              </w:rPr>
              <w:t>Am J Hypertension</w:t>
            </w:r>
          </w:p>
          <w:p w14:paraId="62F1DFDC" w14:textId="25BC25DE" w:rsidR="003300B4" w:rsidRPr="00532C24" w:rsidRDefault="003300B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{"citationID":"t04TENun","properties":{"formattedCitation":"(Takeda et al., 2007)","plainCitation":"(Takeda et al., 2007)","noteIndex":0},"citationItems":[{"id":"ZXH4x4oi/58B3NEmq","uris":["http://zotero.org/users/5732833/items/A4NA44LP"],"uri":["http://zotero.org/users/5732833/items/A4NA44LP"],"itemData":{"id":1673,"type":"article-journal","abstract":"Background: We previously reported that a highsodium diet activates the local renin-angiotensin-aldosterone system (RAAS) in cardiovascular tissues of Dahl salt-sensitive hypertensive (DS) rats. Angiotensin-converting enzyme 2 (ACE2) is a novel regulator of blood pressure (BP) and cardiac function. The effect of blockade of aldosterone or angiotensin II (Ang II) on cardiac angiotensinogen and ACE2 in DS rats is unknown. Methods: The BP, plasma renin activity (PRA), plasma aldosterone concentration (PAC), heart weight, endotheliumdependent relaxation (EDR), and messenger RNA (mRNA) levels of collagen III, angiotensinogen, ACE, and ACE2 in the heart were measured in DS rats and in Dahl salt-resistant (DR) rats fed high or low salt diets. The rats were treated orally with or without eplerenone (100 mg/kg/d), candesartan (10 mg/kg/d), or both dugs combined for 8 weeks. Results: A high salt diet increased BP (140%), heart/ body weight (132%), and collagen III mRNA levels (146%) and decreased PRA and PAC concomitant with increased expression of cardiac angiotensinogen mRNA and decreased mRNA levels of ACE2 in DS rats. Eplerenone or candesartan signiﬁcantly decreased the systolic BP from 240 Ϯ 5 mm Hg to 164 Ϯ 4 mm Hg or to 172 Ϯ 10 mm Hg, respectively (P Ͻ .05). Eplerenone or candesartan partially improved heart/body weight and cardiac ﬁbrosis, improved EDR and decreased cardiac ACE and angiotensinogen mRNA levels in DS rats. Candesartan increased ACE2 mRNA levels in the heart. Combination therapy normalized BP and further improved cardiac hypertrophy, ﬁbrosis, and EDR. Conclusions: In DS rats, blockade of aldosterone or Ang II protects cardiac hypertrophy and ﬁbrosis by inactivation of the local RAAS in the heart. Am J Hypertens 2007;20:1119 –1124 © 2007 American Journal of Hypertension, Ltd.","container-title":"American Journal of Hypertension","DOI":"10.1016/j.amjhyper.2007.05.008","ISSN":"08957061","issue":"10","journalAbbreviation":"American Journal of Hypertension","language":"en","page":"1119-1124","source":"DOI.org (Crossref)","title":"Effects of Aldosterone and Angiotensin II Receptor Blockade on Cardiac Angiotensinogen and Angiotensin-Converting Enzyme 2 Expression in Dahl Salt-Sensitive Hypertensive Rats","volume":"20","author":[{"family":"Takeda","given":"Y"},{"family":"Zhu","given":"A"},{"family":"Yoneda","given":"T"},{"family":"Usukura","given":"M"},{"family":"Takata","given":"H"},{"family":"Yamagishi","given":"M"}],"issued":{"date-parts":[["2007",10]]}}}],"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(Takeda et al., 2007)</w:t>
            </w:r>
            <w:r w:rsidRPr="00532C24">
              <w:rPr>
                <w:rFonts w:cstheme="minorHAnsi"/>
                <w:sz w:val="20"/>
                <w:szCs w:val="20"/>
              </w:rPr>
              <w:fldChar w:fldCharType="end"/>
            </w:r>
          </w:p>
        </w:tc>
        <w:tc>
          <w:tcPr>
            <w:tcW w:w="1105" w:type="dxa"/>
          </w:tcPr>
          <w:p w14:paraId="7425F67A" w14:textId="77777777" w:rsidR="004C511F" w:rsidRPr="00532C24" w:rsidRDefault="004C511F" w:rsidP="00B6665C">
            <w:pPr>
              <w:rPr>
                <w:rFonts w:cstheme="minorHAnsi"/>
                <w:sz w:val="20"/>
                <w:szCs w:val="20"/>
              </w:rPr>
            </w:pPr>
            <w:r w:rsidRPr="00532C24">
              <w:rPr>
                <w:rFonts w:cstheme="minorHAnsi"/>
                <w:sz w:val="20"/>
                <w:szCs w:val="20"/>
              </w:rPr>
              <w:t>Rat (Dahl)</w:t>
            </w:r>
          </w:p>
        </w:tc>
        <w:tc>
          <w:tcPr>
            <w:tcW w:w="1418" w:type="dxa"/>
          </w:tcPr>
          <w:p w14:paraId="6F6D9450"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tcPr>
          <w:p w14:paraId="59DFB3C7" w14:textId="77777777" w:rsidR="004C511F" w:rsidRPr="00532C24" w:rsidRDefault="004C511F" w:rsidP="00B6665C">
            <w:pPr>
              <w:rPr>
                <w:rFonts w:cstheme="minorHAnsi"/>
                <w:sz w:val="20"/>
                <w:szCs w:val="20"/>
              </w:rPr>
            </w:pPr>
            <w:r w:rsidRPr="00532C24">
              <w:rPr>
                <w:rFonts w:cstheme="minorHAnsi"/>
                <w:sz w:val="20"/>
                <w:szCs w:val="20"/>
              </w:rPr>
              <w:t>Hypertension</w:t>
            </w:r>
          </w:p>
        </w:tc>
        <w:tc>
          <w:tcPr>
            <w:tcW w:w="1417" w:type="dxa"/>
          </w:tcPr>
          <w:p w14:paraId="7600B6BA" w14:textId="77777777" w:rsidR="004C511F" w:rsidRPr="00532C24" w:rsidRDefault="004C511F" w:rsidP="00B6665C">
            <w:pPr>
              <w:rPr>
                <w:rFonts w:cstheme="minorHAnsi"/>
                <w:sz w:val="20"/>
                <w:szCs w:val="20"/>
              </w:rPr>
            </w:pPr>
            <w:r w:rsidRPr="004B1437">
              <w:rPr>
                <w:rFonts w:cstheme="minorHAnsi"/>
                <w:sz w:val="20"/>
                <w:szCs w:val="20"/>
                <w:u w:val="single"/>
              </w:rPr>
              <w:t>High sodium diet (compared to low sodium diet)</w:t>
            </w:r>
            <w:r w:rsidRPr="00532C24">
              <w:rPr>
                <w:rFonts w:cstheme="minorHAnsi"/>
                <w:sz w:val="20"/>
                <w:szCs w:val="20"/>
              </w:rPr>
              <w:t xml:space="preserve">: </w:t>
            </w:r>
          </w:p>
          <w:p w14:paraId="146EEAD2" w14:textId="77777777" w:rsidR="004C511F" w:rsidRPr="00532C24" w:rsidRDefault="004C511F" w:rsidP="00B6665C">
            <w:pPr>
              <w:rPr>
                <w:rFonts w:cstheme="minorHAnsi"/>
                <w:sz w:val="20"/>
                <w:szCs w:val="20"/>
              </w:rPr>
            </w:pPr>
            <w:r w:rsidRPr="00532C24">
              <w:rPr>
                <w:rFonts w:cstheme="minorHAnsi"/>
                <w:sz w:val="20"/>
                <w:szCs w:val="20"/>
              </w:rPr>
              <w:t>ACE</w:t>
            </w:r>
            <w:r w:rsidRPr="00532C24">
              <w:rPr>
                <w:rFonts w:eastAsia="Arial Unicode MS" w:cstheme="minorHAnsi"/>
                <w:sz w:val="20"/>
                <w:szCs w:val="20"/>
              </w:rPr>
              <w:t xml:space="preserve"> </w:t>
            </w:r>
            <w:r w:rsidRPr="00532C24">
              <w:rPr>
                <w:rFonts w:cstheme="minorHAnsi"/>
                <w:sz w:val="20"/>
                <w:szCs w:val="20"/>
                <w:lang w:val="fr-FR"/>
              </w:rPr>
              <w:sym w:font="Symbol" w:char="F0AB"/>
            </w:r>
          </w:p>
          <w:p w14:paraId="7E332778"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8" w:type="dxa"/>
          </w:tcPr>
          <w:p w14:paraId="0B7E14BE" w14:textId="77777777" w:rsidR="004C511F" w:rsidRPr="004B1437" w:rsidRDefault="004C511F" w:rsidP="00B6665C">
            <w:pPr>
              <w:rPr>
                <w:rFonts w:cstheme="minorHAnsi"/>
                <w:sz w:val="20"/>
                <w:szCs w:val="20"/>
                <w:u w:val="single"/>
              </w:rPr>
            </w:pPr>
            <w:r w:rsidRPr="004B1437">
              <w:rPr>
                <w:rFonts w:cstheme="minorHAnsi"/>
                <w:sz w:val="20"/>
                <w:szCs w:val="20"/>
                <w:u w:val="single"/>
              </w:rPr>
              <w:t>High sodium diet (compared to low sodium diet)</w:t>
            </w:r>
            <w:r w:rsidRPr="004B1437">
              <w:rPr>
                <w:rFonts w:cstheme="minorHAnsi"/>
                <w:sz w:val="20"/>
                <w:szCs w:val="20"/>
              </w:rPr>
              <w:t xml:space="preserve">: </w:t>
            </w:r>
          </w:p>
          <w:p w14:paraId="7EEE7118" w14:textId="77777777" w:rsidR="004C511F" w:rsidRPr="00532C24" w:rsidRDefault="004C511F" w:rsidP="00B6665C">
            <w:pPr>
              <w:rPr>
                <w:rFonts w:cstheme="minorHAnsi"/>
                <w:sz w:val="20"/>
                <w:szCs w:val="20"/>
              </w:rPr>
            </w:pPr>
            <w:r w:rsidRPr="00532C24">
              <w:rPr>
                <w:rFonts w:cstheme="minorHAnsi"/>
                <w:sz w:val="20"/>
                <w:szCs w:val="20"/>
              </w:rPr>
              <w:t>ACE</w:t>
            </w:r>
            <w:r w:rsidRPr="00532C24">
              <w:rPr>
                <w:rFonts w:eastAsia="Arial Unicode MS" w:cstheme="minorHAnsi"/>
                <w:sz w:val="20"/>
                <w:szCs w:val="20"/>
              </w:rPr>
              <w:t xml:space="preserve"> </w:t>
            </w:r>
            <w:r w:rsidRPr="00532C24">
              <w:rPr>
                <w:rFonts w:cstheme="minorHAnsi"/>
                <w:sz w:val="20"/>
                <w:szCs w:val="20"/>
                <w:lang w:val="fr-FR"/>
              </w:rPr>
              <w:sym w:font="Symbol" w:char="F0AB"/>
            </w:r>
          </w:p>
          <w:p w14:paraId="1C75AF24"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tcPr>
          <w:p w14:paraId="69CCB0A6"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6CA1AF76" w14:textId="77777777" w:rsidR="004C511F" w:rsidRPr="00532C24" w:rsidRDefault="004C511F" w:rsidP="00B6665C">
            <w:pPr>
              <w:rPr>
                <w:rFonts w:cstheme="minorHAnsi"/>
                <w:sz w:val="20"/>
                <w:szCs w:val="20"/>
              </w:rPr>
            </w:pPr>
            <w:r w:rsidRPr="004B1437">
              <w:rPr>
                <w:rFonts w:cstheme="minorHAnsi"/>
                <w:sz w:val="20"/>
                <w:szCs w:val="20"/>
                <w:u w:val="single"/>
              </w:rPr>
              <w:t>High sodium diet (compared to low sodium diet)</w:t>
            </w:r>
            <w:r w:rsidRPr="00532C24">
              <w:rPr>
                <w:rFonts w:cstheme="minorHAnsi"/>
                <w:sz w:val="20"/>
                <w:szCs w:val="20"/>
              </w:rPr>
              <w:t xml:space="preserve">: </w:t>
            </w:r>
          </w:p>
          <w:p w14:paraId="11D535EF"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p w14:paraId="3B82D33D"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559" w:type="dxa"/>
          </w:tcPr>
          <w:p w14:paraId="24EE9498" w14:textId="77777777" w:rsidR="004C511F" w:rsidRPr="004B1437" w:rsidRDefault="004C511F" w:rsidP="00B6665C">
            <w:pPr>
              <w:rPr>
                <w:rFonts w:cstheme="minorHAnsi"/>
                <w:sz w:val="20"/>
                <w:szCs w:val="20"/>
              </w:rPr>
            </w:pPr>
            <w:r w:rsidRPr="004B1437">
              <w:rPr>
                <w:rFonts w:cstheme="minorHAnsi"/>
                <w:sz w:val="20"/>
                <w:szCs w:val="20"/>
                <w:u w:val="single"/>
              </w:rPr>
              <w:t>High sodium diet (compared to low sodium diet)</w:t>
            </w:r>
            <w:r w:rsidRPr="004B1437">
              <w:rPr>
                <w:rFonts w:cstheme="minorHAnsi"/>
                <w:sz w:val="20"/>
                <w:szCs w:val="20"/>
              </w:rPr>
              <w:t xml:space="preserve">: </w:t>
            </w:r>
          </w:p>
          <w:p w14:paraId="6FC73EFE"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p w14:paraId="49C883D1"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701" w:type="dxa"/>
          </w:tcPr>
          <w:p w14:paraId="2C75D858" w14:textId="77777777" w:rsidR="004C511F" w:rsidRPr="00532C24" w:rsidRDefault="004C511F" w:rsidP="00B6665C">
            <w:pPr>
              <w:rPr>
                <w:rFonts w:cstheme="minorHAnsi"/>
                <w:sz w:val="20"/>
                <w:szCs w:val="20"/>
              </w:rPr>
            </w:pPr>
            <w:r w:rsidRPr="00532C24">
              <w:rPr>
                <w:rFonts w:cstheme="minorHAnsi"/>
                <w:sz w:val="20"/>
                <w:szCs w:val="20"/>
              </w:rPr>
              <w:t>-</w:t>
            </w:r>
          </w:p>
        </w:tc>
      </w:tr>
      <w:tr w:rsidR="004C511F" w:rsidRPr="00532C24" w14:paraId="1CF874BE" w14:textId="77777777" w:rsidTr="003967B1">
        <w:tc>
          <w:tcPr>
            <w:tcW w:w="2014" w:type="dxa"/>
            <w:shd w:val="clear" w:color="auto" w:fill="D9E2F3" w:themeFill="accent1" w:themeFillTint="33"/>
          </w:tcPr>
          <w:p w14:paraId="62884D46" w14:textId="77777777" w:rsidR="004C511F" w:rsidRPr="00532C24" w:rsidRDefault="004C511F" w:rsidP="00B6665C">
            <w:pPr>
              <w:rPr>
                <w:rFonts w:cstheme="minorHAnsi"/>
                <w:sz w:val="20"/>
                <w:szCs w:val="20"/>
              </w:rPr>
            </w:pPr>
            <w:proofErr w:type="spellStart"/>
            <w:r w:rsidRPr="00532C24">
              <w:rPr>
                <w:rFonts w:cstheme="minorHAnsi"/>
                <w:sz w:val="20"/>
                <w:szCs w:val="20"/>
              </w:rPr>
              <w:t>Sukumaran</w:t>
            </w:r>
            <w:proofErr w:type="spellEnd"/>
            <w:r w:rsidRPr="00532C24">
              <w:rPr>
                <w:rFonts w:cstheme="minorHAnsi"/>
                <w:sz w:val="20"/>
                <w:szCs w:val="20"/>
              </w:rPr>
              <w:t xml:space="preserve"> – 2011</w:t>
            </w:r>
          </w:p>
          <w:p w14:paraId="6C4CFA64" w14:textId="77777777" w:rsidR="004C511F" w:rsidRPr="00532C24" w:rsidRDefault="004C511F" w:rsidP="00B6665C">
            <w:pPr>
              <w:rPr>
                <w:rFonts w:cstheme="minorHAnsi"/>
                <w:sz w:val="20"/>
                <w:szCs w:val="20"/>
              </w:rPr>
            </w:pPr>
            <w:proofErr w:type="spellStart"/>
            <w:r w:rsidRPr="00532C24">
              <w:rPr>
                <w:rFonts w:cstheme="minorHAnsi"/>
                <w:sz w:val="20"/>
                <w:szCs w:val="20"/>
              </w:rPr>
              <w:t>Int</w:t>
            </w:r>
            <w:proofErr w:type="spellEnd"/>
            <w:r w:rsidRPr="00532C24">
              <w:rPr>
                <w:rFonts w:cstheme="minorHAnsi"/>
                <w:sz w:val="20"/>
                <w:szCs w:val="20"/>
              </w:rPr>
              <w:t xml:space="preserve"> J Bio </w:t>
            </w:r>
            <w:proofErr w:type="spellStart"/>
            <w:r w:rsidRPr="00532C24">
              <w:rPr>
                <w:rFonts w:cstheme="minorHAnsi"/>
                <w:sz w:val="20"/>
                <w:szCs w:val="20"/>
              </w:rPr>
              <w:t>Sci</w:t>
            </w:r>
            <w:proofErr w:type="spellEnd"/>
          </w:p>
          <w:p w14:paraId="220963D4" w14:textId="2208617D" w:rsidR="003300B4" w:rsidRPr="00532C24" w:rsidRDefault="003300B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{"citationID":"j89aFdBj","properties":{"formattedCitation":"(Sukumaran et al., 2011)","plainCitation":"(Sukumaran et al., 2011)","noteIndex":0},"citationItems":[{"id":"ZXH4x4oi/sPIlxPzn","uris":["http://zotero.org/users/5732833/items/G9CGWU8A"],"uri":["http://zotero.org/users/5732833/items/G9CGWU8A"],"itemData":{"id":1582,"type":"article-journal","abstract":"Angiotensin-converting enzyme-2 (ACE-2) is a homolog of ACE that preferentially forms angiotensin-(ANG)-1-7 from angiotensin II (ANG II). We investigated the cardioprotective effects of telmisartan, a well-known angiotensin receptor blockers (ARBs) against experimental autoimmune myocarditis (EAM). EAM was induced in Lewis rats by immunization with porcine cardiac myosin. The rats were divided into two groups and treated with telmisartan (10 mg/kg/day) or vehicle for 21 days. Myocardial functional parameters were significantly improved by treatment with telmisartan compared with vehicle-treated rats. Telmisartan lowered myocardial protein expressions of NADPH oxidase subunits 3-nitrotyrosine, p47phox, p67 phox, Nox-4 and superoxide production significantly than vehicle-treated rats. In contrast myocardial protein levels of ACE-2, ANG 1-7 mas receptor were upregulated in the telmisartan treated group compared with those of vehicle-treated rats. The myocardial protein expression levels of tumor necrosis factor receptor (TNFR)-associated factor (TRAF)-2, C/EBP homologous protein (CHOP) and glucose-regulated protein (GRP) 78 were decreased in the telmisartan treated rats compared with those of vehicle-treated rats. In addition, telmisartan treatment significantly decreased the protein expression levels of phospho-p38 mitogen-activated protein kinase (MAPK), phospho-JNK, phospho-ERK and phospho (MAPK) activated protein kinase-2 than with those of vehicle-treated rats. Moreover, telmisartan significantly decreased the production of proinflammatory cytokines, myocardial apoptotic markers and caspase-3 positive cells compared with those of vehicle-treated rats. Therefore, we suggest that telmisartan was beneficial protection against heart failure in rats, at least in part by suppressing inflammation, oxidative stress, ER stress as well as signaling pathways through the modulation of ACE2/ANG1-7/Mas receptor axis.","container-title":"International Journal of Biological Sciences","DOI":"10.7150/ijbs.7.1077","ISSN":"1449-2288","issue":"8","journalAbbreviation":"Int. J. Biol. Sci.","language":"en","page":"1077-1092","source":"DOI.org (Crossref)","title":"Cardioprotective Effects of Telmisartan against Heart Failure in Rats Induced By Experimental Autoimmune Myocarditis through the Modulation of Angiotensin-Converting Enzyme-2/Angiotensin 1-7/ &lt;i&gt;Mas&lt;/i&gt; Receptor Axis","volume":"7","author":[{"family":"Sukumaran","given":"Vijayakumar"},{"family":"Veeraveedu","given":"Punniyakoti T."},{"family":"Gurusamy","given":"Narasimman"},{"family":"Yamaguchi","given":"Ken'ichi"},{"family":"Lakshmanan","given":"Arun Prasath"},{"family":"Ma","given":"Meilei"},{"family":"Suzuki","given":"Kenji"},{"family":"Kodama","given":"Makoto"},{"family":"Watanabe","given":"Kenichi"}],"issued":{"date-parts":[["2011"]]}}}],"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(Sukumaran et al., 2011)</w:t>
            </w:r>
            <w:r w:rsidRPr="00532C24">
              <w:rPr>
                <w:rFonts w:cstheme="minorHAnsi"/>
                <w:sz w:val="20"/>
                <w:szCs w:val="20"/>
              </w:rPr>
              <w:fldChar w:fldCharType="end"/>
            </w:r>
          </w:p>
        </w:tc>
        <w:tc>
          <w:tcPr>
            <w:tcW w:w="1105" w:type="dxa"/>
          </w:tcPr>
          <w:p w14:paraId="5D4776FC" w14:textId="77777777" w:rsidR="004C511F" w:rsidRPr="00532C24" w:rsidRDefault="004C511F" w:rsidP="00B6665C">
            <w:pPr>
              <w:rPr>
                <w:rFonts w:cstheme="minorHAnsi"/>
                <w:sz w:val="20"/>
                <w:szCs w:val="20"/>
              </w:rPr>
            </w:pPr>
            <w:r w:rsidRPr="00532C24">
              <w:rPr>
                <w:rFonts w:cstheme="minorHAnsi"/>
                <w:sz w:val="20"/>
                <w:szCs w:val="20"/>
              </w:rPr>
              <w:t>Rat (Lewis)</w:t>
            </w:r>
          </w:p>
        </w:tc>
        <w:tc>
          <w:tcPr>
            <w:tcW w:w="1418" w:type="dxa"/>
          </w:tcPr>
          <w:p w14:paraId="19AC7984"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tcPr>
          <w:p w14:paraId="08BE79E0" w14:textId="77777777" w:rsidR="004C511F" w:rsidRPr="00532C24" w:rsidRDefault="004C511F" w:rsidP="00B6665C">
            <w:pPr>
              <w:rPr>
                <w:rFonts w:cstheme="minorHAnsi"/>
                <w:sz w:val="20"/>
                <w:szCs w:val="20"/>
              </w:rPr>
            </w:pPr>
            <w:r w:rsidRPr="00532C24">
              <w:rPr>
                <w:rFonts w:cstheme="minorHAnsi"/>
                <w:sz w:val="20"/>
                <w:szCs w:val="20"/>
              </w:rPr>
              <w:t>Auto-immune Myocarditis</w:t>
            </w:r>
          </w:p>
        </w:tc>
        <w:tc>
          <w:tcPr>
            <w:tcW w:w="1417" w:type="dxa"/>
          </w:tcPr>
          <w:p w14:paraId="0E562D57" w14:textId="77777777" w:rsidR="004C511F" w:rsidRPr="00532C24" w:rsidRDefault="004C511F" w:rsidP="00B6665C">
            <w:pPr>
              <w:rPr>
                <w:rFonts w:cstheme="minorHAnsi"/>
                <w:sz w:val="20"/>
                <w:szCs w:val="20"/>
              </w:rPr>
            </w:pPr>
            <w:r w:rsidRPr="00532C24">
              <w:rPr>
                <w:rFonts w:cstheme="minorHAnsi"/>
                <w:sz w:val="20"/>
                <w:szCs w:val="20"/>
              </w:rPr>
              <w:t>-</w:t>
            </w:r>
          </w:p>
        </w:tc>
        <w:tc>
          <w:tcPr>
            <w:tcW w:w="1418" w:type="dxa"/>
          </w:tcPr>
          <w:p w14:paraId="1B162778"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tcPr>
          <w:p w14:paraId="3BF4D74C"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3AF45AFF" w14:textId="77777777" w:rsidR="004C511F" w:rsidRPr="00532C24" w:rsidRDefault="004C511F" w:rsidP="00B6665C">
            <w:pPr>
              <w:rPr>
                <w:rFonts w:cstheme="minorHAnsi"/>
                <w:sz w:val="20"/>
                <w:szCs w:val="20"/>
              </w:rPr>
            </w:pPr>
            <w:r w:rsidRPr="00532C24">
              <w:rPr>
                <w:rFonts w:cstheme="minorHAnsi"/>
                <w:sz w:val="20"/>
                <w:szCs w:val="20"/>
              </w:rPr>
              <w:t>-</w:t>
            </w:r>
          </w:p>
        </w:tc>
        <w:tc>
          <w:tcPr>
            <w:tcW w:w="1559" w:type="dxa"/>
          </w:tcPr>
          <w:p w14:paraId="4B53C10D"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701" w:type="dxa"/>
          </w:tcPr>
          <w:p w14:paraId="6721F673"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r w:rsidRPr="00532C24">
              <w:rPr>
                <w:rFonts w:cstheme="minorHAnsi"/>
                <w:b/>
                <w:bCs/>
                <w:sz w:val="20"/>
                <w:szCs w:val="20"/>
                <w:vertAlign w:val="superscript"/>
              </w:rPr>
              <w:t>4</w:t>
            </w:r>
          </w:p>
        </w:tc>
      </w:tr>
      <w:tr w:rsidR="004C511F" w:rsidRPr="00532C24" w14:paraId="08606A99" w14:textId="77777777" w:rsidTr="003967B1">
        <w:trPr>
          <w:trHeight w:val="152"/>
        </w:trPr>
        <w:tc>
          <w:tcPr>
            <w:tcW w:w="2014" w:type="dxa"/>
            <w:vMerge w:val="restart"/>
            <w:shd w:val="clear" w:color="auto" w:fill="D9E2F3" w:themeFill="accent1" w:themeFillTint="33"/>
          </w:tcPr>
          <w:p w14:paraId="02A36422" w14:textId="77777777" w:rsidR="004C511F" w:rsidRPr="00532C24" w:rsidRDefault="004C511F" w:rsidP="00B6665C">
            <w:pPr>
              <w:rPr>
                <w:rFonts w:cstheme="minorHAnsi"/>
                <w:sz w:val="20"/>
                <w:szCs w:val="20"/>
              </w:rPr>
            </w:pPr>
            <w:r w:rsidRPr="00532C24">
              <w:rPr>
                <w:rFonts w:cstheme="minorHAnsi"/>
                <w:sz w:val="20"/>
                <w:szCs w:val="20"/>
              </w:rPr>
              <w:t>Burrell – 2012</w:t>
            </w:r>
          </w:p>
          <w:p w14:paraId="061D0BD4" w14:textId="77777777" w:rsidR="004C511F" w:rsidRPr="00532C24" w:rsidRDefault="004C511F" w:rsidP="00B6665C">
            <w:pPr>
              <w:rPr>
                <w:rFonts w:cstheme="minorHAnsi"/>
                <w:sz w:val="20"/>
                <w:szCs w:val="20"/>
              </w:rPr>
            </w:pPr>
            <w:proofErr w:type="spellStart"/>
            <w:r w:rsidRPr="00532C24">
              <w:rPr>
                <w:rFonts w:cstheme="minorHAnsi"/>
                <w:sz w:val="20"/>
                <w:szCs w:val="20"/>
              </w:rPr>
              <w:t>Exp</w:t>
            </w:r>
            <w:proofErr w:type="spellEnd"/>
            <w:r w:rsidRPr="00532C24">
              <w:rPr>
                <w:rFonts w:cstheme="minorHAnsi"/>
                <w:sz w:val="20"/>
                <w:szCs w:val="20"/>
              </w:rPr>
              <w:t xml:space="preserve"> </w:t>
            </w:r>
            <w:proofErr w:type="spellStart"/>
            <w:r w:rsidRPr="00532C24">
              <w:rPr>
                <w:rFonts w:cstheme="minorHAnsi"/>
                <w:sz w:val="20"/>
                <w:szCs w:val="20"/>
              </w:rPr>
              <w:t>Physiol</w:t>
            </w:r>
            <w:proofErr w:type="spellEnd"/>
          </w:p>
          <w:p w14:paraId="51452E4A" w14:textId="65D234C1" w:rsidR="003300B4" w:rsidRPr="00532C24" w:rsidRDefault="003300B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{"citationID":"aeqPAkeM","properties":{"formattedCitation":"(Burrell et al., 2012)","plainCitation":"(Burrell et al., 2012)","noteIndex":0},"citationItems":[{"id":"ZXH4x4oi/MdGa4DKI","uris":["http://zotero.org/users/5732833/items/5IN52EBK"],"uri":["http://zotero.org/users/5732833/items/5IN52EBK"],"itemData":{"id":1575,"type":"article-journal","container-title":"Experimental Physiology","DOI":"10.1113/expphysiol.2011.063156","ISSN":"09580670","issue":"4","language":"en","page":"477-485","source":"DOI.org (Crossref)","title":"Chronic kidney disease: cardiac and renal angiotensin-converting enzyme (ACE) 2 expression in rats after subtotal nephrectomy and the effect of ACE inhibition: Angiotensin-converting enzyme 2 and chronic kidney disease","title-short":"Chronic kidney disease","volume":"97","author":[{"family":"Burrell","given":"L. M."},{"family":"Burchill","given":"L."},{"family":"Dean","given":"R. G."},{"family":"Griggs","given":"K."},{"family":"Patel","given":"S. K."},{"family":"Velkoska","given":"E."}],"issued":{"date-parts":[["2012",4]]}}}],"schema":"https://github.com/citation-style-language/schema/raw/master/csl-citation.json"}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(Burrell et al., 2012)</w:t>
            </w:r>
            <w:r w:rsidRPr="00532C24">
              <w:rPr>
                <w:rFonts w:cstheme="minorHAnsi"/>
                <w:sz w:val="20"/>
                <w:szCs w:val="20"/>
              </w:rPr>
              <w:fldChar w:fldCharType="end"/>
            </w:r>
          </w:p>
        </w:tc>
        <w:tc>
          <w:tcPr>
            <w:tcW w:w="1105" w:type="dxa"/>
            <w:vMerge w:val="restart"/>
          </w:tcPr>
          <w:p w14:paraId="660DA0BA" w14:textId="77777777" w:rsidR="004C511F" w:rsidRPr="00532C24" w:rsidRDefault="004C511F" w:rsidP="00B6665C">
            <w:pPr>
              <w:rPr>
                <w:rFonts w:cstheme="minorHAnsi"/>
                <w:sz w:val="20"/>
                <w:szCs w:val="20"/>
              </w:rPr>
            </w:pPr>
            <w:r w:rsidRPr="00532C24">
              <w:rPr>
                <w:rFonts w:cstheme="minorHAnsi"/>
                <w:sz w:val="20"/>
                <w:szCs w:val="20"/>
              </w:rPr>
              <w:t>Rat (Sprague-</w:t>
            </w:r>
            <w:proofErr w:type="spellStart"/>
            <w:r w:rsidRPr="00532C24">
              <w:rPr>
                <w:rFonts w:cstheme="minorHAnsi"/>
                <w:sz w:val="20"/>
                <w:szCs w:val="20"/>
              </w:rPr>
              <w:t>Dawley</w:t>
            </w:r>
            <w:proofErr w:type="spellEnd"/>
            <w:r w:rsidRPr="00532C24">
              <w:rPr>
                <w:rFonts w:cstheme="minorHAnsi"/>
                <w:sz w:val="20"/>
                <w:szCs w:val="20"/>
              </w:rPr>
              <w:t>)</w:t>
            </w:r>
          </w:p>
        </w:tc>
        <w:tc>
          <w:tcPr>
            <w:tcW w:w="1418" w:type="dxa"/>
          </w:tcPr>
          <w:p w14:paraId="33DBFA3B" w14:textId="77777777" w:rsidR="004C511F" w:rsidRPr="00532C24" w:rsidRDefault="004C511F" w:rsidP="00B6665C">
            <w:pPr>
              <w:rPr>
                <w:rFonts w:cstheme="minorHAnsi"/>
                <w:sz w:val="20"/>
                <w:szCs w:val="20"/>
              </w:rPr>
            </w:pPr>
            <w:r w:rsidRPr="00532C24">
              <w:rPr>
                <w:rFonts w:cstheme="minorHAnsi"/>
                <w:sz w:val="20"/>
                <w:szCs w:val="20"/>
              </w:rPr>
              <w:t>Kidney</w:t>
            </w:r>
          </w:p>
        </w:tc>
        <w:tc>
          <w:tcPr>
            <w:tcW w:w="1701" w:type="dxa"/>
            <w:vMerge w:val="restart"/>
          </w:tcPr>
          <w:p w14:paraId="191B6A2D" w14:textId="77777777" w:rsidR="004C511F" w:rsidRPr="00532C24" w:rsidRDefault="004C511F" w:rsidP="00B6665C">
            <w:pPr>
              <w:rPr>
                <w:rFonts w:cstheme="minorHAnsi"/>
                <w:sz w:val="20"/>
                <w:szCs w:val="20"/>
              </w:rPr>
            </w:pPr>
            <w:r w:rsidRPr="00532C24">
              <w:rPr>
                <w:rFonts w:cstheme="minorHAnsi"/>
                <w:sz w:val="20"/>
                <w:szCs w:val="20"/>
              </w:rPr>
              <w:t>Partial nephrectomy</w:t>
            </w:r>
          </w:p>
        </w:tc>
        <w:tc>
          <w:tcPr>
            <w:tcW w:w="1417" w:type="dxa"/>
          </w:tcPr>
          <w:p w14:paraId="4BC4F16D"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5D6EBB76"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8" w:type="dxa"/>
          </w:tcPr>
          <w:p w14:paraId="7C1A880A"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tc>
        <w:tc>
          <w:tcPr>
            <w:tcW w:w="1417" w:type="dxa"/>
          </w:tcPr>
          <w:p w14:paraId="20E1D03C"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701" w:type="dxa"/>
          </w:tcPr>
          <w:p w14:paraId="11FE5728"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65624656"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c>
          <w:tcPr>
            <w:tcW w:w="1559" w:type="dxa"/>
          </w:tcPr>
          <w:p w14:paraId="063142EA"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tc>
        <w:tc>
          <w:tcPr>
            <w:tcW w:w="1701" w:type="dxa"/>
          </w:tcPr>
          <w:p w14:paraId="2AE0AD2D"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sz w:val="20"/>
                <w:szCs w:val="20"/>
              </w:rPr>
              <w:t xml:space="preserve"> (only in cortex) </w:t>
            </w:r>
          </w:p>
        </w:tc>
      </w:tr>
      <w:tr w:rsidR="004C511F" w:rsidRPr="00532C24" w14:paraId="11C5DB65" w14:textId="77777777" w:rsidTr="003967B1">
        <w:trPr>
          <w:trHeight w:val="151"/>
        </w:trPr>
        <w:tc>
          <w:tcPr>
            <w:tcW w:w="2014" w:type="dxa"/>
            <w:vMerge/>
            <w:shd w:val="clear" w:color="auto" w:fill="D9E2F3" w:themeFill="accent1" w:themeFillTint="33"/>
          </w:tcPr>
          <w:p w14:paraId="75E61B7D" w14:textId="77777777" w:rsidR="004C511F" w:rsidRPr="00532C24" w:rsidRDefault="004C511F" w:rsidP="00B6665C">
            <w:pPr>
              <w:rPr>
                <w:rFonts w:cstheme="minorHAnsi"/>
                <w:sz w:val="20"/>
                <w:szCs w:val="20"/>
              </w:rPr>
            </w:pPr>
          </w:p>
        </w:tc>
        <w:tc>
          <w:tcPr>
            <w:tcW w:w="1105" w:type="dxa"/>
            <w:vMerge/>
          </w:tcPr>
          <w:p w14:paraId="17B97530" w14:textId="77777777" w:rsidR="004C511F" w:rsidRPr="00532C24" w:rsidRDefault="004C511F" w:rsidP="00B6665C">
            <w:pPr>
              <w:rPr>
                <w:rFonts w:cstheme="minorHAnsi"/>
                <w:sz w:val="20"/>
                <w:szCs w:val="20"/>
              </w:rPr>
            </w:pPr>
          </w:p>
        </w:tc>
        <w:tc>
          <w:tcPr>
            <w:tcW w:w="1418" w:type="dxa"/>
          </w:tcPr>
          <w:p w14:paraId="40D15FC5"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vMerge/>
          </w:tcPr>
          <w:p w14:paraId="3B53DE49" w14:textId="77777777" w:rsidR="004C511F" w:rsidRPr="00532C24" w:rsidRDefault="004C511F" w:rsidP="00B6665C">
            <w:pPr>
              <w:rPr>
                <w:rFonts w:cstheme="minorHAnsi"/>
                <w:sz w:val="20"/>
                <w:szCs w:val="20"/>
              </w:rPr>
            </w:pPr>
          </w:p>
        </w:tc>
        <w:tc>
          <w:tcPr>
            <w:tcW w:w="1417" w:type="dxa"/>
          </w:tcPr>
          <w:p w14:paraId="1B836892"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1B4F588C"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p>
        </w:tc>
        <w:tc>
          <w:tcPr>
            <w:tcW w:w="1418" w:type="dxa"/>
          </w:tcPr>
          <w:p w14:paraId="4E04AC7B"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2459B850"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p>
        </w:tc>
        <w:tc>
          <w:tcPr>
            <w:tcW w:w="1417" w:type="dxa"/>
          </w:tcPr>
          <w:p w14:paraId="21008F6F"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p>
          <w:p w14:paraId="2D8B5BE8" w14:textId="77777777" w:rsidR="004C511F" w:rsidRPr="00532C24" w:rsidRDefault="004C511F" w:rsidP="00B6665C">
            <w:pPr>
              <w:rPr>
                <w:rFonts w:cstheme="minorHAnsi"/>
                <w:sz w:val="20"/>
                <w:szCs w:val="20"/>
              </w:rPr>
            </w:pPr>
          </w:p>
        </w:tc>
        <w:tc>
          <w:tcPr>
            <w:tcW w:w="1701" w:type="dxa"/>
          </w:tcPr>
          <w:p w14:paraId="5651B12A"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170688F4"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c>
          <w:tcPr>
            <w:tcW w:w="1559" w:type="dxa"/>
          </w:tcPr>
          <w:p w14:paraId="70C0B34F"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2BABC028"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c>
          <w:tcPr>
            <w:tcW w:w="1701" w:type="dxa"/>
          </w:tcPr>
          <w:p w14:paraId="76F78C14"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r>
      <w:tr w:rsidR="004C511F" w:rsidRPr="00532C24" w14:paraId="2EEE7C94" w14:textId="77777777" w:rsidTr="003967B1">
        <w:tc>
          <w:tcPr>
            <w:tcW w:w="2014" w:type="dxa"/>
            <w:vMerge w:val="restart"/>
            <w:shd w:val="clear" w:color="auto" w:fill="D9E2F3" w:themeFill="accent1" w:themeFillTint="33"/>
          </w:tcPr>
          <w:p w14:paraId="6E7E7C8B" w14:textId="77777777" w:rsidR="004C511F" w:rsidRPr="00532C24" w:rsidRDefault="004C511F" w:rsidP="00B6665C">
            <w:pPr>
              <w:rPr>
                <w:rFonts w:cstheme="minorHAnsi"/>
                <w:sz w:val="20"/>
                <w:szCs w:val="20"/>
              </w:rPr>
            </w:pPr>
            <w:proofErr w:type="spellStart"/>
            <w:r w:rsidRPr="00532C24">
              <w:rPr>
                <w:rFonts w:cstheme="minorHAnsi"/>
                <w:sz w:val="20"/>
                <w:szCs w:val="20"/>
              </w:rPr>
              <w:t>Burchill</w:t>
            </w:r>
            <w:proofErr w:type="spellEnd"/>
            <w:r w:rsidRPr="00532C24">
              <w:rPr>
                <w:rFonts w:cstheme="minorHAnsi"/>
                <w:sz w:val="20"/>
                <w:szCs w:val="20"/>
              </w:rPr>
              <w:t xml:space="preserve"> – 2012</w:t>
            </w:r>
          </w:p>
          <w:p w14:paraId="13AF5FFB" w14:textId="77777777" w:rsidR="004C511F" w:rsidRPr="00532C24" w:rsidRDefault="004C511F" w:rsidP="00B6665C">
            <w:pPr>
              <w:rPr>
                <w:rFonts w:cstheme="minorHAnsi"/>
                <w:sz w:val="20"/>
                <w:szCs w:val="20"/>
              </w:rPr>
            </w:pPr>
            <w:proofErr w:type="spellStart"/>
            <w:r w:rsidRPr="00532C24">
              <w:rPr>
                <w:rFonts w:cstheme="minorHAnsi"/>
                <w:sz w:val="20"/>
                <w:szCs w:val="20"/>
              </w:rPr>
              <w:t>Clin</w:t>
            </w:r>
            <w:proofErr w:type="spellEnd"/>
            <w:r w:rsidRPr="00532C24">
              <w:rPr>
                <w:rFonts w:cstheme="minorHAnsi"/>
                <w:sz w:val="20"/>
                <w:szCs w:val="20"/>
              </w:rPr>
              <w:t xml:space="preserve"> </w:t>
            </w:r>
            <w:proofErr w:type="spellStart"/>
            <w:r w:rsidRPr="00532C24">
              <w:rPr>
                <w:rFonts w:cstheme="minorHAnsi"/>
                <w:sz w:val="20"/>
                <w:szCs w:val="20"/>
              </w:rPr>
              <w:t>Sci</w:t>
            </w:r>
            <w:proofErr w:type="spellEnd"/>
          </w:p>
          <w:p w14:paraId="057CCBF2" w14:textId="523898D0" w:rsidR="003300B4" w:rsidRPr="00532C24" w:rsidRDefault="003300B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{"citationID":"6hELBPBw","properties":{"formattedCitation":"(Burchill et al., 2012)","plainCitation":"(Burchill et al., 2012)","noteIndex":0},"citationItems":[{"id":"ZXH4x4oi/PGknX30K","uris":["http://zotero.org/users/5732833/items/YZRQR99S"],"uri":["http://zotero.org/users/5732833/items/YZRQR99S"],"itemData":{"id":1574,"type":"article-journal","abstract":"The RAS (renin–angiotensin system) is activated after MI (myocardial infarction), and RAS blockade with ACEis [ACE (angiotensin-converting enzyme) inhibitors] or ARBs (angiotensin receptor blockers) slows but does not completely prevent progression to heart failure. Cardiac ACE is increased after MI and leads to the formation of the vasoconstrictor AngII (angiotensin II). The enzyme ACE2 is also activated after MI and degrades AngII to generate the vasodilator Ang-(1–7) [angiotensin-(1–7)]. Overexpression of ACE2 offers cardioprotective effects in experimental MI, but there is conﬂicting evidence as to whether the beneﬁts of ACEis and ARBs are mediated through increasing ACE2 after MI. In the present study, we assessed the effect of an ACEi and ARB, alone and in combination, on cardiac ACE2 in a rat MI model. MI rats received vehicle, ACEi (ramipril; 1 mg/kg of body weight), ARB (valsartan; 10 mg/kg of body weight) or combination (ramipril at 1 mg/kg of body weight and valsartan at 10 mg/kg of body weight) orally for 28 days. Sham-operated rats were also studied and received vehicle alone. MI increased LV (left ventricular) mass (P &lt; 0.0001), impaired cardiac contractility (P &lt; 0.05) and activated cardiac ACE2 with increased gene (P &lt; 0.05) and protein expression (viable myocardium, P &lt; 0.05; border zone, P &lt; 0.001; infarct, P &lt; 0.05). Ramipril and valsartan improved remodelling (P &lt; 0.05), with no additional effect of dual therapy. Although ramipril inhibited ACE, and valsartan blocked the angiotensin receptor, neither treatment alone nor in combination augmented cardiac ACE2 expression. These results suggest that the cardioprotective effects of ramipril and valsartan are not mediated through up-regulation of cardiac ACE2. Strategies that do augment ACE2 after MI may be a useful addition to standard RAS blockade after MI.","container-title":"Clinical Science","DOI":"10.1042/CS20120162","ISSN":"0143-5221, 1470-8736","issue":"11","language":"en","page":"649-658","source":"DOI.org (Crossref)","title":"Combination renin–angiotensin system blockade and angiotensin-converting enzyme 2 in experimental myocardial infarction: implications for future therapeutic directions","title-short":"Combination renin–angiotensin system blockade and angiotensin-converting enzyme 2 in experimental myocardial infarction","volume":"123","author":[{"family":"Burchill","given":"Luke J."},{"family":"Velkoska","given":"Elena"},{"family":"Dean","given":"Rachael G."},{"family":"Griggs","given":"Karen"},{"family":"Patel","given":"Sheila K."},{"family":"Burrell","given":"Louise M."}],"issued":{"date-parts":[["2012",12,1]]}}}],"schema":"https://github.com/citation-style-language/schema/raw/master/csl-citation.json"}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(Burchill et al., 2012)</w:t>
            </w:r>
            <w:r w:rsidRPr="00532C24">
              <w:rPr>
                <w:rFonts w:cstheme="minorHAnsi"/>
                <w:sz w:val="20"/>
                <w:szCs w:val="20"/>
              </w:rPr>
              <w:fldChar w:fldCharType="end"/>
            </w:r>
          </w:p>
        </w:tc>
        <w:tc>
          <w:tcPr>
            <w:tcW w:w="1105" w:type="dxa"/>
            <w:vMerge w:val="restart"/>
          </w:tcPr>
          <w:p w14:paraId="1FA8C8AD" w14:textId="77777777" w:rsidR="004C511F" w:rsidRPr="00532C24" w:rsidRDefault="004C511F" w:rsidP="00B6665C">
            <w:pPr>
              <w:rPr>
                <w:rFonts w:cstheme="minorHAnsi"/>
                <w:sz w:val="20"/>
                <w:szCs w:val="20"/>
              </w:rPr>
            </w:pPr>
            <w:r w:rsidRPr="00532C24">
              <w:rPr>
                <w:rFonts w:cstheme="minorHAnsi"/>
                <w:sz w:val="20"/>
                <w:szCs w:val="20"/>
              </w:rPr>
              <w:t>Rat (Sprague-</w:t>
            </w:r>
            <w:proofErr w:type="spellStart"/>
            <w:r w:rsidRPr="00532C24">
              <w:rPr>
                <w:rFonts w:cstheme="minorHAnsi"/>
                <w:sz w:val="20"/>
                <w:szCs w:val="20"/>
              </w:rPr>
              <w:t>Dawley</w:t>
            </w:r>
            <w:proofErr w:type="spellEnd"/>
            <w:r w:rsidRPr="00532C24">
              <w:rPr>
                <w:rFonts w:cstheme="minorHAnsi"/>
                <w:sz w:val="20"/>
                <w:szCs w:val="20"/>
              </w:rPr>
              <w:t>)</w:t>
            </w:r>
          </w:p>
        </w:tc>
        <w:tc>
          <w:tcPr>
            <w:tcW w:w="1418" w:type="dxa"/>
          </w:tcPr>
          <w:p w14:paraId="29274C72" w14:textId="77777777" w:rsidR="004C511F" w:rsidRPr="00532C24" w:rsidRDefault="004C511F" w:rsidP="00B6665C">
            <w:pPr>
              <w:rPr>
                <w:rFonts w:cstheme="minorHAnsi"/>
                <w:sz w:val="20"/>
                <w:szCs w:val="20"/>
              </w:rPr>
            </w:pPr>
            <w:r w:rsidRPr="00532C24">
              <w:rPr>
                <w:rFonts w:cstheme="minorHAnsi"/>
                <w:sz w:val="20"/>
                <w:szCs w:val="20"/>
              </w:rPr>
              <w:t>Heart</w:t>
            </w:r>
            <w:r w:rsidRPr="00532C24">
              <w:rPr>
                <w:rFonts w:cstheme="minorHAnsi"/>
                <w:sz w:val="20"/>
                <w:szCs w:val="20"/>
                <w:vertAlign w:val="superscript"/>
              </w:rPr>
              <w:t>:</w:t>
            </w:r>
            <w:r w:rsidRPr="00532C24">
              <w:rPr>
                <w:rFonts w:cstheme="minorHAnsi"/>
                <w:sz w:val="20"/>
                <w:szCs w:val="20"/>
              </w:rPr>
              <w:t xml:space="preserve"> infarcted myocardium and border  </w:t>
            </w:r>
          </w:p>
        </w:tc>
        <w:tc>
          <w:tcPr>
            <w:tcW w:w="1701" w:type="dxa"/>
            <w:vMerge w:val="restart"/>
          </w:tcPr>
          <w:p w14:paraId="63AC82B6" w14:textId="77777777" w:rsidR="004C511F" w:rsidRPr="00532C24" w:rsidRDefault="004C511F" w:rsidP="00B6665C">
            <w:pPr>
              <w:rPr>
                <w:rFonts w:cstheme="minorHAnsi"/>
                <w:sz w:val="20"/>
                <w:szCs w:val="20"/>
              </w:rPr>
            </w:pPr>
            <w:r w:rsidRPr="00532C24">
              <w:rPr>
                <w:rFonts w:cstheme="minorHAnsi"/>
                <w:sz w:val="20"/>
                <w:szCs w:val="20"/>
              </w:rPr>
              <w:t>Myocardial Infarction (LCA ligation)</w:t>
            </w:r>
          </w:p>
        </w:tc>
        <w:tc>
          <w:tcPr>
            <w:tcW w:w="1417" w:type="dxa"/>
          </w:tcPr>
          <w:p w14:paraId="6C1F5D07"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0A40B861"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8" w:type="dxa"/>
          </w:tcPr>
          <w:p w14:paraId="6FEE04D4"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193C1D92"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vMerge w:val="restart"/>
          </w:tcPr>
          <w:p w14:paraId="32473AE3" w14:textId="77777777" w:rsidR="004C511F" w:rsidRPr="00532C24" w:rsidRDefault="004C511F" w:rsidP="00B6665C">
            <w:pPr>
              <w:rPr>
                <w:rFonts w:cstheme="minorHAnsi"/>
                <w:i/>
                <w:iCs/>
                <w:sz w:val="20"/>
                <w:szCs w:val="20"/>
              </w:rPr>
            </w:pPr>
            <w:r w:rsidRPr="004B1437">
              <w:rPr>
                <w:rFonts w:cstheme="minorHAnsi"/>
                <w:sz w:val="20"/>
                <w:szCs w:val="20"/>
                <w:u w:val="single"/>
              </w:rPr>
              <w:t>In plasma</w:t>
            </w:r>
            <w:r w:rsidRPr="00532C24">
              <w:rPr>
                <w:rFonts w:cstheme="minorHAnsi"/>
                <w:i/>
                <w:iCs/>
                <w:sz w:val="20"/>
                <w:szCs w:val="20"/>
              </w:rPr>
              <w:t>:</w:t>
            </w:r>
          </w:p>
          <w:p w14:paraId="71AAEFED"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45C352A8"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701" w:type="dxa"/>
          </w:tcPr>
          <w:p w14:paraId="7146BEB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42102BFB"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559" w:type="dxa"/>
          </w:tcPr>
          <w:p w14:paraId="0174156D"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5D66B6E2"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4882F676"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701" w:type="dxa"/>
            <w:vMerge w:val="restart"/>
          </w:tcPr>
          <w:p w14:paraId="6335E38F" w14:textId="77777777" w:rsidR="004C511F" w:rsidRPr="00532C24" w:rsidRDefault="004C511F" w:rsidP="00B6665C">
            <w:pPr>
              <w:rPr>
                <w:rFonts w:cstheme="minorHAnsi"/>
                <w:i/>
                <w:iCs/>
                <w:sz w:val="20"/>
                <w:szCs w:val="20"/>
              </w:rPr>
            </w:pPr>
            <w:r w:rsidRPr="004B1437">
              <w:rPr>
                <w:rFonts w:cstheme="minorHAnsi"/>
                <w:sz w:val="20"/>
                <w:szCs w:val="20"/>
                <w:u w:val="single"/>
              </w:rPr>
              <w:t>In plasma</w:t>
            </w:r>
            <w:r w:rsidRPr="00532C24">
              <w:rPr>
                <w:rFonts w:cstheme="minorHAnsi"/>
                <w:i/>
                <w:iCs/>
                <w:sz w:val="20"/>
                <w:szCs w:val="20"/>
              </w:rPr>
              <w:t>:</w:t>
            </w:r>
          </w:p>
          <w:p w14:paraId="2567C4D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7B21FC9E" w14:textId="311454D7" w:rsidR="004C511F" w:rsidRPr="003967B1" w:rsidRDefault="004C511F" w:rsidP="00B6665C">
            <w:pPr>
              <w:rPr>
                <w:rFonts w:cstheme="minorHAnsi"/>
                <w:b/>
                <w:bCs/>
                <w:sz w:val="20"/>
                <w:szCs w:val="20"/>
                <w:vertAlign w:val="superscript"/>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61E525F8" w14:textId="77777777" w:rsidR="004C511F" w:rsidRPr="00532C24" w:rsidRDefault="004C511F" w:rsidP="00B6665C">
            <w:pPr>
              <w:rPr>
                <w:rFonts w:cstheme="minorHAnsi"/>
                <w:sz w:val="20"/>
                <w:szCs w:val="20"/>
              </w:rPr>
            </w:pPr>
            <w:r w:rsidRPr="00532C24">
              <w:rPr>
                <w:rFonts w:cstheme="minorHAnsi"/>
                <w:i/>
                <w:iCs/>
                <w:sz w:val="20"/>
                <w:szCs w:val="20"/>
              </w:rPr>
              <w:t>Stronger effect with ACEI than ARB</w:t>
            </w:r>
          </w:p>
        </w:tc>
      </w:tr>
      <w:tr w:rsidR="004C511F" w:rsidRPr="00532C24" w14:paraId="4326FEE7" w14:textId="77777777" w:rsidTr="003967B1">
        <w:tc>
          <w:tcPr>
            <w:tcW w:w="2014" w:type="dxa"/>
            <w:vMerge/>
            <w:shd w:val="clear" w:color="auto" w:fill="D9E2F3" w:themeFill="accent1" w:themeFillTint="33"/>
          </w:tcPr>
          <w:p w14:paraId="0E2DF94F" w14:textId="77777777" w:rsidR="004C511F" w:rsidRPr="00532C24" w:rsidRDefault="004C511F" w:rsidP="00B6665C">
            <w:pPr>
              <w:rPr>
                <w:rFonts w:cstheme="minorHAnsi"/>
                <w:sz w:val="20"/>
                <w:szCs w:val="20"/>
              </w:rPr>
            </w:pPr>
          </w:p>
        </w:tc>
        <w:tc>
          <w:tcPr>
            <w:tcW w:w="1105" w:type="dxa"/>
            <w:vMerge/>
          </w:tcPr>
          <w:p w14:paraId="14C20060" w14:textId="77777777" w:rsidR="004C511F" w:rsidRPr="00532C24" w:rsidRDefault="004C511F" w:rsidP="00B6665C">
            <w:pPr>
              <w:rPr>
                <w:rFonts w:cstheme="minorHAnsi"/>
                <w:sz w:val="20"/>
                <w:szCs w:val="20"/>
              </w:rPr>
            </w:pPr>
          </w:p>
        </w:tc>
        <w:tc>
          <w:tcPr>
            <w:tcW w:w="1418" w:type="dxa"/>
          </w:tcPr>
          <w:p w14:paraId="719530F3" w14:textId="77777777" w:rsidR="004C511F" w:rsidRPr="00532C24" w:rsidRDefault="004C511F" w:rsidP="00B6665C">
            <w:pPr>
              <w:rPr>
                <w:rFonts w:cstheme="minorHAnsi"/>
                <w:sz w:val="20"/>
                <w:szCs w:val="20"/>
              </w:rPr>
            </w:pPr>
            <w:r w:rsidRPr="00532C24">
              <w:rPr>
                <w:rFonts w:cstheme="minorHAnsi"/>
                <w:sz w:val="20"/>
                <w:szCs w:val="20"/>
              </w:rPr>
              <w:t>Heart</w:t>
            </w:r>
            <w:r w:rsidRPr="00532C24">
              <w:rPr>
                <w:rFonts w:cstheme="minorHAnsi"/>
                <w:sz w:val="20"/>
                <w:szCs w:val="20"/>
                <w:vertAlign w:val="superscript"/>
              </w:rPr>
              <w:t>:</w:t>
            </w:r>
            <w:r w:rsidRPr="00532C24">
              <w:rPr>
                <w:rFonts w:cstheme="minorHAnsi"/>
                <w:sz w:val="20"/>
                <w:szCs w:val="20"/>
              </w:rPr>
              <w:t xml:space="preserve"> viable myocardium</w:t>
            </w:r>
          </w:p>
        </w:tc>
        <w:tc>
          <w:tcPr>
            <w:tcW w:w="1701" w:type="dxa"/>
            <w:vMerge/>
          </w:tcPr>
          <w:p w14:paraId="0383BE76" w14:textId="77777777" w:rsidR="004C511F" w:rsidRPr="00532C24" w:rsidRDefault="004C511F" w:rsidP="00B6665C">
            <w:pPr>
              <w:rPr>
                <w:rFonts w:cstheme="minorHAnsi"/>
                <w:sz w:val="20"/>
                <w:szCs w:val="20"/>
              </w:rPr>
            </w:pPr>
          </w:p>
        </w:tc>
        <w:tc>
          <w:tcPr>
            <w:tcW w:w="1417" w:type="dxa"/>
          </w:tcPr>
          <w:p w14:paraId="702E62C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3E911336"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p>
        </w:tc>
        <w:tc>
          <w:tcPr>
            <w:tcW w:w="1418" w:type="dxa"/>
          </w:tcPr>
          <w:p w14:paraId="5E9AD60F"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p>
          <w:p w14:paraId="7512D650"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vMerge/>
          </w:tcPr>
          <w:p w14:paraId="6EB4A53C" w14:textId="77777777" w:rsidR="004C511F" w:rsidRPr="00532C24" w:rsidRDefault="004C511F" w:rsidP="00B6665C">
            <w:pPr>
              <w:rPr>
                <w:rFonts w:cstheme="minorHAnsi"/>
                <w:sz w:val="20"/>
                <w:szCs w:val="20"/>
              </w:rPr>
            </w:pPr>
          </w:p>
        </w:tc>
        <w:tc>
          <w:tcPr>
            <w:tcW w:w="1701" w:type="dxa"/>
          </w:tcPr>
          <w:p w14:paraId="2333D779"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16DE0D5C"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559" w:type="dxa"/>
          </w:tcPr>
          <w:p w14:paraId="5FB33213"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7894F0D2"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701" w:type="dxa"/>
            <w:vMerge/>
          </w:tcPr>
          <w:p w14:paraId="04E7940A" w14:textId="77777777" w:rsidR="004C511F" w:rsidRPr="00532C24" w:rsidRDefault="004C511F" w:rsidP="00B6665C">
            <w:pPr>
              <w:rPr>
                <w:rFonts w:cstheme="minorHAnsi"/>
                <w:sz w:val="20"/>
                <w:szCs w:val="20"/>
              </w:rPr>
            </w:pPr>
          </w:p>
        </w:tc>
      </w:tr>
      <w:tr w:rsidR="004C511F" w:rsidRPr="00532C24" w14:paraId="3EC5DD0A" w14:textId="77777777" w:rsidTr="00360E3E">
        <w:trPr>
          <w:trHeight w:val="1124"/>
        </w:trPr>
        <w:tc>
          <w:tcPr>
            <w:tcW w:w="2014" w:type="dxa"/>
            <w:shd w:val="clear" w:color="auto" w:fill="D9E2F3" w:themeFill="accent1" w:themeFillTint="33"/>
          </w:tcPr>
          <w:p w14:paraId="4A0DB165" w14:textId="6140EC8A" w:rsidR="004C511F" w:rsidRPr="00532C24" w:rsidRDefault="004C511F" w:rsidP="00B6665C">
            <w:pPr>
              <w:rPr>
                <w:rFonts w:cstheme="minorHAnsi"/>
                <w:sz w:val="20"/>
                <w:szCs w:val="20"/>
              </w:rPr>
            </w:pPr>
            <w:proofErr w:type="spellStart"/>
            <w:r w:rsidRPr="00532C24">
              <w:rPr>
                <w:rFonts w:cstheme="minorHAnsi"/>
                <w:sz w:val="20"/>
                <w:szCs w:val="20"/>
              </w:rPr>
              <w:t>Suku</w:t>
            </w:r>
            <w:r w:rsidR="004E57FA" w:rsidRPr="00532C24">
              <w:rPr>
                <w:rFonts w:cstheme="minorHAnsi"/>
                <w:sz w:val="20"/>
                <w:szCs w:val="20"/>
              </w:rPr>
              <w:t>mar</w:t>
            </w:r>
            <w:r w:rsidRPr="00532C24">
              <w:rPr>
                <w:rFonts w:cstheme="minorHAnsi"/>
                <w:sz w:val="20"/>
                <w:szCs w:val="20"/>
              </w:rPr>
              <w:t>an</w:t>
            </w:r>
            <w:proofErr w:type="spellEnd"/>
            <w:r w:rsidRPr="00532C24">
              <w:rPr>
                <w:rFonts w:cstheme="minorHAnsi"/>
                <w:sz w:val="20"/>
                <w:szCs w:val="20"/>
              </w:rPr>
              <w:t xml:space="preserve"> – 2012</w:t>
            </w:r>
          </w:p>
          <w:p w14:paraId="1B553E09" w14:textId="77777777" w:rsidR="004C511F" w:rsidRPr="00532C24" w:rsidRDefault="004C511F" w:rsidP="00B6665C">
            <w:pPr>
              <w:rPr>
                <w:rFonts w:cstheme="minorHAnsi"/>
                <w:sz w:val="20"/>
                <w:szCs w:val="20"/>
              </w:rPr>
            </w:pPr>
            <w:r w:rsidRPr="00532C24">
              <w:rPr>
                <w:rFonts w:cstheme="minorHAnsi"/>
                <w:sz w:val="20"/>
                <w:szCs w:val="20"/>
              </w:rPr>
              <w:t>Free Rad Res</w:t>
            </w:r>
          </w:p>
          <w:p w14:paraId="0A5B427E" w14:textId="1DE455E4" w:rsidR="004E57FA" w:rsidRPr="00532C24" w:rsidRDefault="004E57FA" w:rsidP="00803A4C">
            <w:pPr>
              <w:rPr>
                <w:rFonts w:cstheme="minorHAnsi"/>
                <w:sz w:val="20"/>
                <w:szCs w:val="20"/>
              </w:rPr>
            </w:pPr>
            <w:r w:rsidRPr="00532C24">
              <w:rPr>
                <w:rFonts w:cstheme="minorHAnsi"/>
                <w:sz w:val="20"/>
                <w:szCs w:val="20"/>
              </w:rPr>
              <w:lastRenderedPageBreak/>
              <w:fldChar w:fldCharType="begin"/>
            </w:r>
            <w:r w:rsidR="00803A4C">
              <w:rPr>
                <w:rFonts w:cstheme="minorHAnsi"/>
                <w:sz w:val="20"/>
                <w:szCs w:val="20"/>
              </w:rPr>
              <w:instrText xml:space="preserve"> ADDIN ZOTERO_ITEM CSL_CITATION {"citationID":"q7KIF2C5","properties":{"formattedCitation":"(Sukumaran et al., 2012)","plainCitation":"(Sukumaran et al., 2012)","noteIndex":0},"citationItems":[{"id":"ZXH4x4oi/5XZTY7W4","uris":["http://zotero.org/users/5732833/items/2NIAM7Y9"],"uri":["http://zotero.org/users/5732833/items/2NIAM7Y9"],"itemData":{"id":1672,"type":"article-journal","abstract":"Angiotensin converting enzyme-2 (ACE-2) is a monocarboxypeptidase that metabolises angiotensin (ANG)-II into angiotensin 1–7 (ANG 1-7), thereby functioning as a negative regulator of the renin-angiotensin system. We investigated whether treatment with ANG-II type 1 receptor blocker, olmesartan medoxomil is associated with the attenuation of cardiac myosin-induced dilated cardiomyopathy (DCM) through recently established new axis of ACE-2/ANG 1–7 mas receptor. DCM was elicited in Lewis rats by immunisation with cardiac myosin, and 28 days after immunisation, the surviving Lewis rats were divided into two groups and treated with either olmesartan medoxomil (10 mg/kg/day) or vehicle. Myocardial protein and mRNA levels of ACE-2, ANG 1–7 mas receptor were upregulated in the olmesartan-treated group compared with those of vehicle-treated DCM rats. In contrast, Olmesartan treatment eﬀectively suppressed the myocardial protein and mRNA expressions of inﬂammatory markers in comparison to the vehicle-treated DCM rats. Olmesartan treatment signiﬁcantly reduced ﬁbrosis, hypertrophy and their marker molecules (OPN, CTGF, ANP and GATA-4, respectively), as well as matrix metalloproteinases compared with those of vehicle-treated DCM rats. Enhanced myocardial protein levels of phospho-p38 MAPK, phospho-JNK and phospho MAPKAPK-2 in the vehicle-treated DCM rats were prevented by olmesartan treatment. In addition, olmesartan treatment signiﬁcantly lowered the protein expressions (Nitrotyrosine, p47phox and p67phox) and superoxide radical production compared with those of vehicle-treated DCM rats. Our present study might serve as a new therapeutic target of DCM in cardiovascular diseases and cardiac myosin-induced DCM via the modulation of ACE-2/ANG 1-7 mas receptor axis in rats with DCM after myosin-immunisation.","container-title":"Free Radical Research","DOI":"10.3109/10715762.2012.684878","ISSN":"1071-5762, 1029-2470","issue":"7","journalAbbreviation":"Free Radical Research","language":"en","page":"850-860","source":"DOI.org (Crossref)","title":"Olmesartan medoxomil treatment potently improves cardiac myosin-induced dilated cardiomyopathy via the modulation of ACE-2 and ANG 1–7 mas receptor","volume":"46","author":[{"family":"Sukumaran","given":"Vijayakumar"},{"family":"Veeraveedu","given":"Punniyakoti T."},{"family":"Lakshmanan","given":"Arun Prasath"},{"family":"Gurusamy","given":"Narasimman"},{"family":"Yamaguchi","given":"Ken'ichi"},{"family":"Ma","given":"Meilei"},{"family":"Suzuki","given":"Kenji"},{"family":"Kodama","given":"Makoto"},{"family":"Watanabe","given":"Kenichi"}],"issued":{"date-parts":[["2012",7]]}}}],"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(Sukumaran et al., 2012)</w:t>
            </w:r>
            <w:r w:rsidRPr="00532C24">
              <w:rPr>
                <w:rFonts w:cstheme="minorHAnsi"/>
                <w:sz w:val="20"/>
                <w:szCs w:val="20"/>
              </w:rPr>
              <w:fldChar w:fldCharType="end"/>
            </w:r>
          </w:p>
        </w:tc>
        <w:tc>
          <w:tcPr>
            <w:tcW w:w="1105" w:type="dxa"/>
          </w:tcPr>
          <w:p w14:paraId="6A12843C" w14:textId="77777777" w:rsidR="004C511F" w:rsidRPr="00532C24" w:rsidRDefault="004C511F" w:rsidP="00B6665C">
            <w:pPr>
              <w:rPr>
                <w:rFonts w:cstheme="minorHAnsi"/>
                <w:sz w:val="20"/>
                <w:szCs w:val="20"/>
              </w:rPr>
            </w:pPr>
            <w:r w:rsidRPr="00532C24">
              <w:rPr>
                <w:rFonts w:cstheme="minorHAnsi"/>
                <w:sz w:val="20"/>
                <w:szCs w:val="20"/>
              </w:rPr>
              <w:lastRenderedPageBreak/>
              <w:t>Rat (Lewis)</w:t>
            </w:r>
          </w:p>
        </w:tc>
        <w:tc>
          <w:tcPr>
            <w:tcW w:w="1418" w:type="dxa"/>
          </w:tcPr>
          <w:p w14:paraId="6367CEEE"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tcPr>
          <w:p w14:paraId="207A7833" w14:textId="77777777" w:rsidR="004C511F" w:rsidRPr="00532C24" w:rsidRDefault="004C511F" w:rsidP="00B6665C">
            <w:pPr>
              <w:rPr>
                <w:rFonts w:cstheme="minorHAnsi"/>
                <w:sz w:val="20"/>
                <w:szCs w:val="20"/>
              </w:rPr>
            </w:pPr>
            <w:r w:rsidRPr="00532C24">
              <w:rPr>
                <w:rFonts w:cstheme="minorHAnsi"/>
                <w:sz w:val="20"/>
                <w:szCs w:val="20"/>
              </w:rPr>
              <w:t xml:space="preserve">Auto-immune Myocarditis / Dilated </w:t>
            </w:r>
            <w:r w:rsidRPr="00532C24">
              <w:rPr>
                <w:rFonts w:cstheme="minorHAnsi"/>
                <w:sz w:val="20"/>
                <w:szCs w:val="20"/>
              </w:rPr>
              <w:lastRenderedPageBreak/>
              <w:t>Cardiomyopathy</w:t>
            </w:r>
          </w:p>
        </w:tc>
        <w:tc>
          <w:tcPr>
            <w:tcW w:w="1417" w:type="dxa"/>
          </w:tcPr>
          <w:p w14:paraId="1561FA0C" w14:textId="77777777" w:rsidR="004C511F" w:rsidRPr="00532C24" w:rsidRDefault="004C511F" w:rsidP="00B6665C">
            <w:pPr>
              <w:rPr>
                <w:rFonts w:cstheme="minorHAnsi"/>
                <w:sz w:val="20"/>
                <w:szCs w:val="20"/>
              </w:rPr>
            </w:pPr>
            <w:r w:rsidRPr="00532C24">
              <w:rPr>
                <w:rFonts w:cstheme="minorHAnsi"/>
                <w:sz w:val="20"/>
                <w:szCs w:val="20"/>
              </w:rPr>
              <w:lastRenderedPageBreak/>
              <w:t xml:space="preserve">ACE2 </w:t>
            </w:r>
            <w:r w:rsidRPr="00532C24">
              <w:rPr>
                <w:rFonts w:eastAsia="Arial Unicode MS" w:cstheme="minorHAnsi"/>
                <w:sz w:val="20"/>
                <w:szCs w:val="20"/>
              </w:rPr>
              <w:t>↓</w:t>
            </w:r>
          </w:p>
        </w:tc>
        <w:tc>
          <w:tcPr>
            <w:tcW w:w="1418" w:type="dxa"/>
          </w:tcPr>
          <w:p w14:paraId="6AC256B4"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tcPr>
          <w:p w14:paraId="3C852802"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5B5CAECA"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559" w:type="dxa"/>
          </w:tcPr>
          <w:p w14:paraId="0DAA61F7"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p>
        </w:tc>
        <w:tc>
          <w:tcPr>
            <w:tcW w:w="1701" w:type="dxa"/>
          </w:tcPr>
          <w:p w14:paraId="5C7CE764"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C4"/>
            </w:r>
            <w:r w:rsidRPr="00532C24">
              <w:rPr>
                <w:rFonts w:cstheme="minorHAnsi"/>
                <w:b/>
                <w:bCs/>
                <w:sz w:val="20"/>
                <w:szCs w:val="20"/>
                <w:vertAlign w:val="superscript"/>
              </w:rPr>
              <w:t>4</w:t>
            </w:r>
          </w:p>
        </w:tc>
      </w:tr>
      <w:tr w:rsidR="004C511F" w:rsidRPr="00532C24" w14:paraId="18A07568" w14:textId="77777777" w:rsidTr="003967B1">
        <w:tc>
          <w:tcPr>
            <w:tcW w:w="2014" w:type="dxa"/>
            <w:shd w:val="clear" w:color="auto" w:fill="D9E2F3" w:themeFill="accent1" w:themeFillTint="33"/>
          </w:tcPr>
          <w:p w14:paraId="47BDB02F" w14:textId="77777777" w:rsidR="004C511F" w:rsidRPr="00532C24" w:rsidRDefault="004C511F" w:rsidP="00B6665C">
            <w:pPr>
              <w:rPr>
                <w:rFonts w:cstheme="minorHAnsi"/>
                <w:sz w:val="20"/>
                <w:szCs w:val="20"/>
              </w:rPr>
            </w:pPr>
            <w:r w:rsidRPr="00532C24">
              <w:rPr>
                <w:rFonts w:cstheme="minorHAnsi"/>
                <w:sz w:val="20"/>
                <w:szCs w:val="20"/>
              </w:rPr>
              <w:lastRenderedPageBreak/>
              <w:t>Yang – 2013</w:t>
            </w:r>
          </w:p>
          <w:p w14:paraId="12DB1F55" w14:textId="77777777" w:rsidR="004C511F" w:rsidRPr="00532C24" w:rsidRDefault="004C511F" w:rsidP="00B6665C">
            <w:pPr>
              <w:rPr>
                <w:rFonts w:cstheme="minorHAnsi"/>
                <w:sz w:val="20"/>
                <w:szCs w:val="20"/>
              </w:rPr>
            </w:pPr>
            <w:r w:rsidRPr="00532C24">
              <w:rPr>
                <w:rFonts w:cstheme="minorHAnsi"/>
                <w:sz w:val="20"/>
                <w:szCs w:val="20"/>
              </w:rPr>
              <w:t xml:space="preserve">Arch </w:t>
            </w:r>
            <w:proofErr w:type="spellStart"/>
            <w:r w:rsidRPr="00532C24">
              <w:rPr>
                <w:rFonts w:cstheme="minorHAnsi"/>
                <w:sz w:val="20"/>
                <w:szCs w:val="20"/>
              </w:rPr>
              <w:t>Cardiovasc</w:t>
            </w:r>
            <w:proofErr w:type="spellEnd"/>
            <w:r w:rsidRPr="00532C24">
              <w:rPr>
                <w:rFonts w:cstheme="minorHAnsi"/>
                <w:sz w:val="20"/>
                <w:szCs w:val="20"/>
              </w:rPr>
              <w:t xml:space="preserve"> Dis</w:t>
            </w:r>
          </w:p>
          <w:p w14:paraId="531CD5F6" w14:textId="389AE9AA" w:rsidR="006845C7" w:rsidRPr="00532C24" w:rsidRDefault="006845C7"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{"citationID":"kM1EuXaC","properties":{"formattedCitation":"(Yang et al., 2013)","plainCitation":"(Yang et al., 2013)","noteIndex":0},"citationItems":[{"id":"ZXH4x4oi/rG2LYP4j","uris":["http://zotero.org/users/5732833/items/L2VFTBQF"],"uri":["http://zotero.org/users/5732833/items/L2VFTBQF"],"itemData":{"id":1682,"type":"article-journal","abstract":"Background. — The discovery of angiotensin-converting enzyme 2 (ACE2) has greatly modiﬁed understanding of the renin-angiotensin system (RAS). Aims. — To investigate the cardiac expression of ACE2 and ACE in spontaneously hypertensive rats (SHRs) and the effects of enalapril on them. Methods. — Fifteen SHRs were randomly assigned to two groups: an SHR control group (n = 7), treated with vehicle; and an enalapril group (n = 8), treated with enalapril (15 mg/kg/day). After 4 weeks of treatment, the rats were killed and the left ventricular tissue was dissected. Reverse transcription-polymerase chain reaction and Western blot protein staining were performed to detect expression of ACE2 and ACE messenger ribonucleic acid (mRNA) and protein. Ten Wistar Kyoto rats (WKYs) served as the normotensive control group, which were treated with vehicle.","container-title":"Archives of Cardiovascular Diseases","DOI":"10.1016/j.acvd.2013.01.004","ISSN":"18752136","issue":"4","journalAbbreviation":"Archives of Cardiovascular Diseases","language":"en","page":"196-201","source":"DOI.org (Crossref)","title":"Effects of enalapril on the expression of cardiac angiotensin-converting enzyme and angiotensin-converting enzyme 2 in spontaneously hypertensive rats","volume":"106","author":[{"family":"Yang","given":"Zhen"},{"family":"Yu","given":"Xin"},{"family":"Cheng","given":"Li"},{"family":"Miao","given":"Li-yan"},{"family":"Li","given":"Hong-xia"},{"family":"Han","given":"Lian-hua"},{"family":"Jiang","given":"Wen-ping"}],"issued":{"date-parts":[["2013",4]]}}}],"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(Yang et al., 2013)</w:t>
            </w:r>
            <w:r w:rsidRPr="00532C24">
              <w:rPr>
                <w:rFonts w:cstheme="minorHAnsi"/>
                <w:sz w:val="20"/>
                <w:szCs w:val="20"/>
              </w:rPr>
              <w:fldChar w:fldCharType="end"/>
            </w:r>
          </w:p>
        </w:tc>
        <w:tc>
          <w:tcPr>
            <w:tcW w:w="1105" w:type="dxa"/>
          </w:tcPr>
          <w:p w14:paraId="144924DF" w14:textId="77777777" w:rsidR="004C511F" w:rsidRPr="00532C24" w:rsidRDefault="004C511F" w:rsidP="00B6665C">
            <w:pPr>
              <w:rPr>
                <w:rFonts w:cstheme="minorHAnsi"/>
                <w:sz w:val="20"/>
                <w:szCs w:val="20"/>
              </w:rPr>
            </w:pPr>
            <w:r w:rsidRPr="00532C24">
              <w:rPr>
                <w:rFonts w:cstheme="minorHAnsi"/>
                <w:sz w:val="20"/>
                <w:szCs w:val="20"/>
              </w:rPr>
              <w:t>Rat (SHR)</w:t>
            </w:r>
          </w:p>
        </w:tc>
        <w:tc>
          <w:tcPr>
            <w:tcW w:w="1418" w:type="dxa"/>
          </w:tcPr>
          <w:p w14:paraId="55184512"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tcPr>
          <w:p w14:paraId="1F1E9703" w14:textId="77777777" w:rsidR="004C511F" w:rsidRPr="00532C24" w:rsidRDefault="004C511F" w:rsidP="00B6665C">
            <w:pPr>
              <w:rPr>
                <w:rFonts w:cstheme="minorHAnsi"/>
                <w:sz w:val="20"/>
                <w:szCs w:val="20"/>
              </w:rPr>
            </w:pPr>
            <w:r w:rsidRPr="00532C24">
              <w:rPr>
                <w:rFonts w:cstheme="minorHAnsi"/>
                <w:sz w:val="20"/>
                <w:szCs w:val="20"/>
              </w:rPr>
              <w:t>Hypertension</w:t>
            </w:r>
          </w:p>
        </w:tc>
        <w:tc>
          <w:tcPr>
            <w:tcW w:w="1417" w:type="dxa"/>
          </w:tcPr>
          <w:p w14:paraId="73940EE6" w14:textId="77777777" w:rsidR="004C511F" w:rsidRPr="00532C24" w:rsidRDefault="004C511F" w:rsidP="00B6665C">
            <w:pPr>
              <w:rPr>
                <w:rFonts w:cstheme="minorHAnsi"/>
                <w:sz w:val="20"/>
                <w:szCs w:val="20"/>
              </w:rPr>
            </w:pPr>
            <w:r w:rsidRPr="00532C24">
              <w:rPr>
                <w:rFonts w:cstheme="minorHAnsi"/>
                <w:sz w:val="20"/>
                <w:szCs w:val="20"/>
              </w:rPr>
              <w:t>ACE</w:t>
            </w:r>
            <w:r w:rsidRPr="00532C24">
              <w:rPr>
                <w:rFonts w:eastAsia="Arial Unicode MS" w:cstheme="minorHAnsi"/>
                <w:sz w:val="20"/>
                <w:szCs w:val="20"/>
              </w:rPr>
              <w:t xml:space="preserve"> ↑</w:t>
            </w:r>
          </w:p>
          <w:p w14:paraId="120C9255"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8" w:type="dxa"/>
          </w:tcPr>
          <w:p w14:paraId="07567543" w14:textId="77777777" w:rsidR="004C511F" w:rsidRPr="00532C24" w:rsidRDefault="004C511F" w:rsidP="00B6665C">
            <w:pPr>
              <w:rPr>
                <w:rFonts w:cstheme="minorHAnsi"/>
                <w:sz w:val="20"/>
                <w:szCs w:val="20"/>
              </w:rPr>
            </w:pPr>
            <w:r w:rsidRPr="00532C24">
              <w:rPr>
                <w:rFonts w:cstheme="minorHAnsi"/>
                <w:sz w:val="20"/>
                <w:szCs w:val="20"/>
              </w:rPr>
              <w:t>ACE</w:t>
            </w:r>
            <w:r w:rsidRPr="00532C24">
              <w:rPr>
                <w:rFonts w:eastAsia="Arial Unicode MS" w:cstheme="minorHAnsi"/>
                <w:sz w:val="20"/>
                <w:szCs w:val="20"/>
              </w:rPr>
              <w:t xml:space="preserve"> ↑</w:t>
            </w:r>
          </w:p>
          <w:p w14:paraId="1ADD4F87"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tcPr>
          <w:p w14:paraId="3740ACC2"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47306997"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274F9AE7"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tc>
        <w:tc>
          <w:tcPr>
            <w:tcW w:w="1559" w:type="dxa"/>
          </w:tcPr>
          <w:p w14:paraId="33F6499D"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0A72E0A2"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tc>
        <w:tc>
          <w:tcPr>
            <w:tcW w:w="1701" w:type="dxa"/>
          </w:tcPr>
          <w:p w14:paraId="74205D19" w14:textId="77777777" w:rsidR="004C511F" w:rsidRPr="00532C24" w:rsidRDefault="004C511F" w:rsidP="00B6665C">
            <w:pPr>
              <w:rPr>
                <w:rFonts w:cstheme="minorHAnsi"/>
                <w:sz w:val="20"/>
                <w:szCs w:val="20"/>
              </w:rPr>
            </w:pPr>
            <w:r w:rsidRPr="00532C24">
              <w:rPr>
                <w:rFonts w:cstheme="minorHAnsi"/>
                <w:sz w:val="20"/>
                <w:szCs w:val="20"/>
              </w:rPr>
              <w:t>-</w:t>
            </w:r>
          </w:p>
        </w:tc>
      </w:tr>
      <w:tr w:rsidR="004C511F" w:rsidRPr="00532C24" w14:paraId="7F9D3139" w14:textId="77777777" w:rsidTr="003967B1">
        <w:tc>
          <w:tcPr>
            <w:tcW w:w="2014" w:type="dxa"/>
            <w:shd w:val="clear" w:color="auto" w:fill="D9E2F3" w:themeFill="accent1" w:themeFillTint="33"/>
          </w:tcPr>
          <w:p w14:paraId="5EC4CADB" w14:textId="77777777" w:rsidR="004C511F" w:rsidRPr="00532C24" w:rsidRDefault="004C511F" w:rsidP="00B6665C">
            <w:pPr>
              <w:rPr>
                <w:rFonts w:cstheme="minorHAnsi"/>
                <w:sz w:val="20"/>
                <w:szCs w:val="20"/>
                <w:lang w:val="fr-FR"/>
              </w:rPr>
            </w:pPr>
            <w:r w:rsidRPr="00532C24">
              <w:rPr>
                <w:rFonts w:cstheme="minorHAnsi"/>
                <w:sz w:val="20"/>
                <w:szCs w:val="20"/>
                <w:lang w:val="fr-FR"/>
              </w:rPr>
              <w:t>Zhang – 2014</w:t>
            </w:r>
          </w:p>
          <w:p w14:paraId="112ADC8D" w14:textId="77777777" w:rsidR="004C511F" w:rsidRPr="00532C24" w:rsidRDefault="004C511F" w:rsidP="00B6665C">
            <w:pPr>
              <w:rPr>
                <w:rFonts w:cstheme="minorHAnsi"/>
                <w:sz w:val="20"/>
                <w:szCs w:val="20"/>
                <w:lang w:val="fr-FR"/>
              </w:rPr>
            </w:pPr>
            <w:r w:rsidRPr="00532C24">
              <w:rPr>
                <w:rFonts w:cstheme="minorHAnsi"/>
                <w:sz w:val="20"/>
                <w:szCs w:val="20"/>
                <w:lang w:val="fr-FR"/>
              </w:rPr>
              <w:t xml:space="preserve">Chin J </w:t>
            </w:r>
            <w:proofErr w:type="spellStart"/>
            <w:r w:rsidRPr="00532C24">
              <w:rPr>
                <w:rFonts w:cstheme="minorHAnsi"/>
                <w:sz w:val="20"/>
                <w:szCs w:val="20"/>
                <w:lang w:val="fr-FR"/>
              </w:rPr>
              <w:t>Physiol</w:t>
            </w:r>
            <w:proofErr w:type="spellEnd"/>
          </w:p>
          <w:p w14:paraId="3EA7169D" w14:textId="7203C265" w:rsidR="006845C7" w:rsidRPr="00532C24" w:rsidRDefault="006845C7" w:rsidP="001311F7">
            <w:pPr>
              <w:rPr>
                <w:rFonts w:cstheme="minorHAnsi"/>
                <w:sz w:val="20"/>
                <w:szCs w:val="20"/>
                <w:lang w:val="fr-FR"/>
              </w:rPr>
            </w:pPr>
            <w:r w:rsidRPr="00532C24">
              <w:rPr>
                <w:rFonts w:cstheme="minorHAnsi"/>
                <w:sz w:val="20"/>
                <w:szCs w:val="20"/>
              </w:rPr>
              <w:fldChar w:fldCharType="begin"/>
            </w:r>
            <w:r w:rsidR="001311F7">
              <w:rPr>
                <w:rFonts w:cstheme="minorHAnsi"/>
                <w:sz w:val="20"/>
                <w:szCs w:val="20"/>
                <w:lang w:val="fr-FR"/>
              </w:rPr>
              <w:instrText xml:space="preserve"> ADDIN ZOTERO_ITEM CSL_CITATION {"citationID":"ao6lv3ig4a","properties":{"formattedCitation":"(Yanling Zhang et al., 2014)","plainCitation":"(Yanling Zhang et al., 2014)","noteIndex":0},"citationItems":[{"id":51,"uris":["http://zotero.org/users/local/1UcKXIZP/items/UTY2VAU7"],"uri":["http://zotero.org/users/local/1UcKXIZP/items/UTY2VAU7"],"itemData":{"id":51,"type":"article-journal","abstract":"The recent discovery of the new components of the renin-angiotensin system (RAS) suggests the importance of the maintenance of cardiovascular structure and functions. To assess the role of the angiotensin-converting enzyme 2 (ACE2)-Mas receptor axis in the regulation of cardiac structure and function, the present work investigated the expression of ACE2 and Mas receptor in the heart in the cardiac remodeling that occurs in aortic constricted rats. Partial abdominal aortic ligation was carried out in Sprague-Dawley rats. Angiotensin AT1 receptor blockade and ACE inhibition were achieved by losartan and enalapril treatment, respectively. Results showed that aortic constriction increased left ventricular hypertrophy, fibrosis, mean arterial pressure (MAP), plasma renin activity (PRA) and cardiac ACE levels, but decreased the expression of cardiac ACE2 and Mas receptor. Losartan treatment significantly decreased MAP, left ventricle hypertrophy (LVH), fibrosis, and increased cardiac ACE2 and Mas expression. Enalapril also improved the cardiac parameters with a rise in cardiac ACE2, but did not change the Mas level. In conclusion, aortic constriction results in cardiac hypertrophy, fibrosis and a rise of cardiac ACE expression. Both AT1 receptor blocker and ACE inhibitor play a cardioprotective role in aortic constriction. However, AT1 receptor blocker particularly promotes cardiac ACE2 and Mas receptor levels. ACE inhibitor is associated with the inhibition of ACE and normalization of cardiac ACE2 activity.","container-title":"The Chinese Journal of Physiology","DOI":"10.4077/CJP.2014.BAD268","ISSN":"0304-4920","issue":"6","journalAbbreviation":"The Chinese Journal of Physiology","language":"</w:instrText>
            </w:r>
            <w:r w:rsidR="001311F7">
              <w:rPr>
                <w:rFonts w:ascii="MS Gothic" w:eastAsia="MS Gothic" w:hAnsi="MS Gothic" w:cs="MS Gothic" w:hint="eastAsia"/>
                <w:sz w:val="20"/>
                <w:szCs w:val="20"/>
                <w:lang w:val="fr-FR"/>
              </w:rPr>
              <w:instrText>英文</w:instrText>
            </w:r>
            <w:r w:rsidR="001311F7">
              <w:rPr>
                <w:rFonts w:cstheme="minorHAnsi"/>
                <w:sz w:val="20"/>
                <w:szCs w:val="20"/>
                <w:lang w:val="fr-FR"/>
              </w:rPr>
              <w:instrText xml:space="preserve">","note":"publisher: The Chinese Physiological Society","page":"335-342","title":"Alteration of Cardiac ACE2/Mas Expression and Cardiac Remodelling in Rats with Aortic Constriction","volume":"57","author":[{"literal":"Yanling Zhang"},{"literal":"Bing Li"},{"literal":"Bingxiang Wang"},{"literal":"Jingjun Zhang"},{"literal":"Junyan Wu"},{"literal":"Trefor Morgan"}],"issued":{"date-parts":[["2014"]]}}}],"schema":"https://github.com/citation-style-language/schema/raw/master/csl-citation.json"} </w:instrText>
            </w:r>
            <w:r w:rsidRPr="00532C24">
              <w:rPr>
                <w:rFonts w:cstheme="minorHAnsi"/>
                <w:sz w:val="20"/>
                <w:szCs w:val="20"/>
              </w:rPr>
              <w:fldChar w:fldCharType="separate"/>
            </w:r>
            <w:r w:rsidR="001311F7" w:rsidRPr="007935C2">
              <w:rPr>
                <w:rFonts w:ascii="Calibri" w:hAnsi="Calibri" w:cs="Calibri"/>
                <w:sz w:val="20"/>
                <w:lang w:val="fr-FR"/>
              </w:rPr>
              <w:t>(Yanling Zhang et al., 2014)</w:t>
            </w:r>
            <w:r w:rsidRPr="00532C24">
              <w:rPr>
                <w:rFonts w:cstheme="minorHAnsi"/>
                <w:sz w:val="20"/>
                <w:szCs w:val="20"/>
              </w:rPr>
              <w:fldChar w:fldCharType="end"/>
            </w:r>
          </w:p>
        </w:tc>
        <w:tc>
          <w:tcPr>
            <w:tcW w:w="1105" w:type="dxa"/>
          </w:tcPr>
          <w:p w14:paraId="2B1B63D2" w14:textId="77777777" w:rsidR="004C511F" w:rsidRPr="00532C24" w:rsidRDefault="004C511F" w:rsidP="00B6665C">
            <w:pPr>
              <w:rPr>
                <w:rFonts w:cstheme="minorHAnsi"/>
                <w:sz w:val="20"/>
                <w:szCs w:val="20"/>
              </w:rPr>
            </w:pPr>
            <w:r w:rsidRPr="00532C24">
              <w:rPr>
                <w:rFonts w:cstheme="minorHAnsi"/>
                <w:sz w:val="20"/>
                <w:szCs w:val="20"/>
              </w:rPr>
              <w:t>Rat (Sprague-</w:t>
            </w:r>
            <w:proofErr w:type="spellStart"/>
            <w:r w:rsidRPr="00532C24">
              <w:rPr>
                <w:rFonts w:cstheme="minorHAnsi"/>
                <w:sz w:val="20"/>
                <w:szCs w:val="20"/>
              </w:rPr>
              <w:t>Dawley</w:t>
            </w:r>
            <w:proofErr w:type="spellEnd"/>
            <w:r w:rsidRPr="00532C24">
              <w:rPr>
                <w:rFonts w:cstheme="minorHAnsi"/>
                <w:sz w:val="20"/>
                <w:szCs w:val="20"/>
              </w:rPr>
              <w:t>)</w:t>
            </w:r>
          </w:p>
        </w:tc>
        <w:tc>
          <w:tcPr>
            <w:tcW w:w="1418" w:type="dxa"/>
          </w:tcPr>
          <w:p w14:paraId="54D14083"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tcPr>
          <w:p w14:paraId="7AA4B788" w14:textId="77777777" w:rsidR="004C511F" w:rsidRPr="00532C24" w:rsidRDefault="004C511F" w:rsidP="00B6665C">
            <w:pPr>
              <w:rPr>
                <w:rFonts w:cstheme="minorHAnsi"/>
                <w:sz w:val="20"/>
                <w:szCs w:val="20"/>
              </w:rPr>
            </w:pPr>
            <w:r w:rsidRPr="00532C24">
              <w:rPr>
                <w:rFonts w:cstheme="minorHAnsi"/>
                <w:sz w:val="20"/>
                <w:szCs w:val="20"/>
              </w:rPr>
              <w:t>Renal ischemia</w:t>
            </w:r>
          </w:p>
        </w:tc>
        <w:tc>
          <w:tcPr>
            <w:tcW w:w="1417" w:type="dxa"/>
          </w:tcPr>
          <w:p w14:paraId="1C21C35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56506A13"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8" w:type="dxa"/>
          </w:tcPr>
          <w:p w14:paraId="660249F2"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00DBAA1A"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tc>
        <w:tc>
          <w:tcPr>
            <w:tcW w:w="1417" w:type="dxa"/>
          </w:tcPr>
          <w:p w14:paraId="06194B1D"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13635CB3"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65E7F0BC"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0E0B5597"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559" w:type="dxa"/>
          </w:tcPr>
          <w:p w14:paraId="63DF401E"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06ABBCEF"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C4"/>
            </w:r>
          </w:p>
          <w:p w14:paraId="057BBDDF" w14:textId="77777777" w:rsidR="004C511F" w:rsidRPr="00532C24" w:rsidRDefault="004C511F" w:rsidP="00B6665C">
            <w:pPr>
              <w:rPr>
                <w:rFont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tc>
        <w:tc>
          <w:tcPr>
            <w:tcW w:w="1701" w:type="dxa"/>
          </w:tcPr>
          <w:p w14:paraId="772FCB75" w14:textId="77777777" w:rsidR="004C511F" w:rsidRPr="00532C24" w:rsidRDefault="004C511F" w:rsidP="00B6665C">
            <w:pPr>
              <w:rPr>
                <w:rFonts w:cstheme="minorHAnsi"/>
                <w:sz w:val="20"/>
                <w:szCs w:val="20"/>
              </w:rPr>
            </w:pPr>
            <w:r w:rsidRPr="00532C24">
              <w:rPr>
                <w:rFonts w:cstheme="minorHAnsi"/>
                <w:sz w:val="20"/>
                <w:szCs w:val="20"/>
              </w:rPr>
              <w:t>-</w:t>
            </w:r>
          </w:p>
        </w:tc>
      </w:tr>
      <w:tr w:rsidR="004C511F" w:rsidRPr="00532C24" w14:paraId="537671A0" w14:textId="77777777" w:rsidTr="003967B1">
        <w:tc>
          <w:tcPr>
            <w:tcW w:w="2014" w:type="dxa"/>
            <w:shd w:val="clear" w:color="auto" w:fill="D9E2F3" w:themeFill="accent1" w:themeFillTint="33"/>
          </w:tcPr>
          <w:p w14:paraId="4C76634C" w14:textId="77777777" w:rsidR="004C511F" w:rsidRPr="00532C24" w:rsidRDefault="004C511F" w:rsidP="00B6665C">
            <w:pPr>
              <w:rPr>
                <w:rFonts w:cstheme="minorHAnsi"/>
                <w:sz w:val="20"/>
                <w:szCs w:val="20"/>
              </w:rPr>
            </w:pPr>
            <w:r w:rsidRPr="00532C24">
              <w:rPr>
                <w:rFonts w:cstheme="minorHAnsi"/>
                <w:sz w:val="20"/>
                <w:szCs w:val="20"/>
              </w:rPr>
              <w:t>Wang – 2016</w:t>
            </w:r>
          </w:p>
          <w:p w14:paraId="7721A130" w14:textId="77777777" w:rsidR="004C511F" w:rsidRPr="00532C24" w:rsidRDefault="004C511F" w:rsidP="00B6665C">
            <w:pPr>
              <w:rPr>
                <w:rFonts w:cstheme="minorHAnsi"/>
                <w:sz w:val="20"/>
                <w:szCs w:val="20"/>
              </w:rPr>
            </w:pPr>
            <w:proofErr w:type="spellStart"/>
            <w:r w:rsidRPr="00532C24">
              <w:rPr>
                <w:rFonts w:cstheme="minorHAnsi"/>
                <w:sz w:val="20"/>
                <w:szCs w:val="20"/>
              </w:rPr>
              <w:t>Int</w:t>
            </w:r>
            <w:proofErr w:type="spellEnd"/>
            <w:r w:rsidRPr="00532C24">
              <w:rPr>
                <w:rFonts w:cstheme="minorHAnsi"/>
                <w:sz w:val="20"/>
                <w:szCs w:val="20"/>
              </w:rPr>
              <w:t xml:space="preserve"> J </w:t>
            </w:r>
            <w:proofErr w:type="spellStart"/>
            <w:r w:rsidRPr="00532C24">
              <w:rPr>
                <w:rFonts w:cstheme="minorHAnsi"/>
                <w:sz w:val="20"/>
                <w:szCs w:val="20"/>
              </w:rPr>
              <w:t>Mol</w:t>
            </w:r>
            <w:proofErr w:type="spellEnd"/>
            <w:r w:rsidRPr="00532C24">
              <w:rPr>
                <w:rFonts w:cstheme="minorHAnsi"/>
                <w:sz w:val="20"/>
                <w:szCs w:val="20"/>
              </w:rPr>
              <w:t xml:space="preserve"> Med</w:t>
            </w:r>
          </w:p>
          <w:p w14:paraId="74CC43BB" w14:textId="685A3851" w:rsidR="00E3538D" w:rsidRPr="00532C24" w:rsidRDefault="00E3538D"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{"citationID":"3bGUnWwZ","properties":{"formattedCitation":"(Wang et al., 2016)","plainCitation":"(Wang et al., 2016)","noteIndex":0},"citationItems":[{"id":"ZXH4x4oi/htixSbRv","uris":["http://zotero.org/users/5732833/items/DPF8WN5Z"],"uri":["http://zotero.org/users/5732833/items/DPF8WN5Z"],"itemData":{"id":1679,"type":"article-journal","container-title":"International Journal of Molecular Medicine","DOI":"10.3892/ijmm.2016.2737","ISSN":"1107-3756, 1791-244X","issue":"5","language":"en","page":"1463-1473","source":"DOI.org (Crossref)","title":"Enalapril protects against myocardial ischemia/reperfusion injury in a swine model of cardiac arrest and resuscitation","volume":"38","author":[{"family":"Wang","given":"Guoxing"},{"family":"Zhang","given":"Qian"},{"family":"Yuan","given":"Wei"},{"family":"Wu","given":"Junyuan"},{"family":"Li","given":"Chunsheng"}],"issued":{"date-parts":[["2016",11]]}}}],"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(Wang et al., 2016)</w:t>
            </w:r>
            <w:r w:rsidRPr="00532C24">
              <w:rPr>
                <w:rFonts w:cstheme="minorHAnsi"/>
                <w:sz w:val="20"/>
                <w:szCs w:val="20"/>
              </w:rPr>
              <w:fldChar w:fldCharType="end"/>
            </w:r>
          </w:p>
        </w:tc>
        <w:tc>
          <w:tcPr>
            <w:tcW w:w="1105" w:type="dxa"/>
          </w:tcPr>
          <w:p w14:paraId="5B4F5711" w14:textId="77777777" w:rsidR="004C511F" w:rsidRPr="00532C24" w:rsidRDefault="004C511F" w:rsidP="00B6665C">
            <w:pPr>
              <w:rPr>
                <w:rFonts w:cstheme="minorHAnsi"/>
                <w:sz w:val="20"/>
                <w:szCs w:val="20"/>
              </w:rPr>
            </w:pPr>
            <w:r w:rsidRPr="00532C24">
              <w:rPr>
                <w:rFonts w:cstheme="minorHAnsi"/>
                <w:sz w:val="20"/>
                <w:szCs w:val="20"/>
              </w:rPr>
              <w:t>Pig (Landrace)</w:t>
            </w:r>
          </w:p>
        </w:tc>
        <w:tc>
          <w:tcPr>
            <w:tcW w:w="1418" w:type="dxa"/>
          </w:tcPr>
          <w:p w14:paraId="0DCC0404" w14:textId="77777777" w:rsidR="004C511F" w:rsidRPr="00532C24" w:rsidRDefault="004C511F" w:rsidP="00B6665C">
            <w:pPr>
              <w:rPr>
                <w:rFonts w:cstheme="minorHAnsi"/>
                <w:sz w:val="20"/>
                <w:szCs w:val="20"/>
              </w:rPr>
            </w:pPr>
            <w:r w:rsidRPr="00532C24">
              <w:rPr>
                <w:rFonts w:cstheme="minorHAnsi"/>
                <w:sz w:val="20"/>
                <w:szCs w:val="20"/>
              </w:rPr>
              <w:t>Heart</w:t>
            </w:r>
          </w:p>
        </w:tc>
        <w:tc>
          <w:tcPr>
            <w:tcW w:w="1701" w:type="dxa"/>
          </w:tcPr>
          <w:p w14:paraId="66C2C2F3" w14:textId="77777777" w:rsidR="004C511F" w:rsidRPr="00532C24" w:rsidRDefault="004C511F" w:rsidP="00B6665C">
            <w:pPr>
              <w:rPr>
                <w:rFonts w:cstheme="minorHAnsi"/>
                <w:sz w:val="20"/>
                <w:szCs w:val="20"/>
              </w:rPr>
            </w:pPr>
            <w:r w:rsidRPr="00532C24">
              <w:rPr>
                <w:rFonts w:cstheme="minorHAnsi"/>
                <w:sz w:val="20"/>
                <w:szCs w:val="20"/>
              </w:rPr>
              <w:t xml:space="preserve">Cardiac resuscitation </w:t>
            </w:r>
          </w:p>
        </w:tc>
        <w:tc>
          <w:tcPr>
            <w:tcW w:w="1417" w:type="dxa"/>
          </w:tcPr>
          <w:p w14:paraId="58BDD8A4"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062CE8CB"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p w14:paraId="03EB65BA" w14:textId="77777777" w:rsidR="004C511F" w:rsidRPr="00532C24" w:rsidRDefault="004C511F" w:rsidP="00B6665C">
            <w:pPr>
              <w:rPr>
                <w:rFonts w:cstheme="minorHAnsi"/>
                <w:sz w:val="20"/>
                <w:szCs w:val="20"/>
              </w:rPr>
            </w:pPr>
            <w:r w:rsidRPr="00532C24">
              <w:rPr>
                <w:rFonts w:eastAsia="Arial Unicode MS" w:cstheme="minorHAnsi"/>
                <w:sz w:val="20"/>
                <w:szCs w:val="20"/>
              </w:rPr>
              <w:t xml:space="preserve">ACE/ACE2 </w:t>
            </w:r>
            <w:r w:rsidRPr="00532C24">
              <w:rPr>
                <w:rFonts w:cstheme="minorHAnsi"/>
                <w:sz w:val="20"/>
                <w:szCs w:val="20"/>
                <w:lang w:val="fr-FR"/>
              </w:rPr>
              <w:sym w:font="Symbol" w:char="F0AB"/>
            </w:r>
          </w:p>
        </w:tc>
        <w:tc>
          <w:tcPr>
            <w:tcW w:w="1418" w:type="dxa"/>
          </w:tcPr>
          <w:p w14:paraId="78AA49F6"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p>
          <w:p w14:paraId="37E467D1"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p w14:paraId="506F83BB" w14:textId="77777777" w:rsidR="004C511F" w:rsidRPr="00532C24" w:rsidRDefault="004C511F" w:rsidP="00B6665C">
            <w:pPr>
              <w:rPr>
                <w:rFonts w:cstheme="minorHAnsi"/>
                <w:sz w:val="20"/>
                <w:szCs w:val="20"/>
              </w:rPr>
            </w:pPr>
            <w:r w:rsidRPr="00532C24">
              <w:rPr>
                <w:rFonts w:eastAsia="Arial Unicode MS" w:cstheme="minorHAnsi"/>
                <w:sz w:val="20"/>
                <w:szCs w:val="20"/>
              </w:rPr>
              <w:t xml:space="preserve">ACE/ACE2 </w:t>
            </w:r>
            <w:r w:rsidRPr="00532C24">
              <w:rPr>
                <w:rFonts w:cstheme="minorHAnsi"/>
                <w:sz w:val="20"/>
                <w:szCs w:val="20"/>
                <w:lang w:val="fr-FR"/>
              </w:rPr>
              <w:sym w:font="Symbol" w:char="F0AB"/>
            </w:r>
          </w:p>
        </w:tc>
        <w:tc>
          <w:tcPr>
            <w:tcW w:w="1417" w:type="dxa"/>
          </w:tcPr>
          <w:p w14:paraId="611D8FB9"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461F9089"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43F8B9ED" w14:textId="77777777" w:rsidR="004C511F" w:rsidRPr="00532C24" w:rsidRDefault="004C511F" w:rsidP="00B6665C">
            <w:pPr>
              <w:rPr>
                <w:rFonts w:cstheme="minorHAnsi"/>
                <w:b/>
                <w:bCs/>
                <w:sz w:val="20"/>
                <w:szCs w:val="20"/>
                <w:vertAlign w:val="superscript"/>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380190FD" w14:textId="77777777" w:rsidR="004C511F" w:rsidRPr="00532C24" w:rsidRDefault="004C511F" w:rsidP="00B6665C">
            <w:pPr>
              <w:rPr>
                <w:rFonts w:cstheme="minorHAnsi"/>
                <w:sz w:val="20"/>
                <w:szCs w:val="20"/>
              </w:rPr>
            </w:pPr>
            <w:r w:rsidRPr="00532C24">
              <w:rPr>
                <w:rFonts w:eastAsia="Arial Unicode MS" w:cstheme="minorHAnsi"/>
                <w:sz w:val="20"/>
                <w:szCs w:val="20"/>
              </w:rPr>
              <w:t>ACE/ACE2 ↓</w:t>
            </w:r>
            <w:r w:rsidRPr="00532C24">
              <w:rPr>
                <w:rFonts w:cstheme="minorHAnsi"/>
                <w:b/>
                <w:bCs/>
                <w:sz w:val="20"/>
                <w:szCs w:val="20"/>
                <w:vertAlign w:val="superscript"/>
                <w:lang w:val="fr-FR"/>
              </w:rPr>
              <w:sym w:font="Symbol" w:char="F0D1"/>
            </w:r>
          </w:p>
        </w:tc>
        <w:tc>
          <w:tcPr>
            <w:tcW w:w="1559" w:type="dxa"/>
          </w:tcPr>
          <w:p w14:paraId="2F241639"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p>
          <w:p w14:paraId="16755A28" w14:textId="77777777" w:rsidR="004C511F" w:rsidRPr="00532C24" w:rsidRDefault="004C511F" w:rsidP="00B6665C">
            <w:pPr>
              <w:rPr>
                <w:rFonts w:cstheme="minorHAnsi"/>
                <w:b/>
                <w:bCs/>
                <w:sz w:val="20"/>
                <w:szCs w:val="20"/>
                <w:vertAlign w:val="superscript"/>
              </w:rPr>
            </w:pPr>
            <w:r w:rsidRPr="00532C24">
              <w:rPr>
                <w:rFonts w:cstheme="minorHAnsi"/>
                <w:sz w:val="20"/>
                <w:szCs w:val="20"/>
              </w:rPr>
              <w:t xml:space="preserve">ACE2 </w:t>
            </w:r>
            <w:r w:rsidRPr="00532C24">
              <w:rPr>
                <w:rFonts w:cstheme="minorHAnsi"/>
                <w:sz w:val="20"/>
                <w:szCs w:val="20"/>
                <w:lang w:val="fr-FR"/>
              </w:rPr>
              <w:sym w:font="Symbol" w:char="F0AB"/>
            </w:r>
            <w:r w:rsidRPr="00532C24">
              <w:rPr>
                <w:rFonts w:cstheme="minorHAnsi"/>
                <w:b/>
                <w:bCs/>
                <w:sz w:val="20"/>
                <w:szCs w:val="20"/>
                <w:vertAlign w:val="superscript"/>
                <w:lang w:val="fr-FR"/>
              </w:rPr>
              <w:sym w:font="Symbol" w:char="F0D1"/>
            </w:r>
          </w:p>
          <w:p w14:paraId="2F107504" w14:textId="77777777" w:rsidR="004C511F" w:rsidRPr="00532C24" w:rsidRDefault="004C511F" w:rsidP="00B6665C">
            <w:pPr>
              <w:rPr>
                <w:rFonts w:cstheme="minorHAnsi"/>
                <w:sz w:val="20"/>
                <w:szCs w:val="20"/>
              </w:rPr>
            </w:pPr>
            <w:r w:rsidRPr="00532C24">
              <w:rPr>
                <w:rFonts w:eastAsia="Arial Unicode MS" w:cstheme="minorHAnsi"/>
                <w:sz w:val="20"/>
                <w:szCs w:val="20"/>
              </w:rPr>
              <w:t>ACE/ACE2 ↓</w:t>
            </w:r>
            <w:r w:rsidRPr="00532C24">
              <w:rPr>
                <w:rFonts w:cstheme="minorHAnsi"/>
                <w:b/>
                <w:bCs/>
                <w:sz w:val="20"/>
                <w:szCs w:val="20"/>
                <w:vertAlign w:val="superscript"/>
                <w:lang w:val="fr-FR"/>
              </w:rPr>
              <w:sym w:font="Symbol" w:char="F0D1"/>
            </w:r>
          </w:p>
        </w:tc>
        <w:tc>
          <w:tcPr>
            <w:tcW w:w="1701" w:type="dxa"/>
          </w:tcPr>
          <w:p w14:paraId="2565F50B" w14:textId="77777777" w:rsidR="004C511F" w:rsidRPr="00532C24" w:rsidRDefault="004C511F" w:rsidP="00B6665C">
            <w:pPr>
              <w:rPr>
                <w:rFonts w:cstheme="minorHAnsi"/>
                <w:sz w:val="20"/>
                <w:szCs w:val="20"/>
              </w:rPr>
            </w:pPr>
            <w:r w:rsidRPr="00532C24">
              <w:rPr>
                <w:rFonts w:cstheme="minorHAnsi"/>
                <w:sz w:val="20"/>
                <w:szCs w:val="20"/>
              </w:rPr>
              <w:t>-</w:t>
            </w:r>
          </w:p>
        </w:tc>
      </w:tr>
      <w:tr w:rsidR="004C511F" w:rsidRPr="00532C24" w14:paraId="376D0E06" w14:textId="77777777" w:rsidTr="003967B1">
        <w:tc>
          <w:tcPr>
            <w:tcW w:w="2014" w:type="dxa"/>
            <w:shd w:val="clear" w:color="auto" w:fill="D9E2F3" w:themeFill="accent1" w:themeFillTint="33"/>
          </w:tcPr>
          <w:p w14:paraId="01F1DDAC" w14:textId="77777777" w:rsidR="004C511F" w:rsidRPr="00532C24" w:rsidRDefault="004C511F" w:rsidP="00B6665C">
            <w:pPr>
              <w:rPr>
                <w:rFonts w:cstheme="minorHAnsi"/>
                <w:sz w:val="20"/>
                <w:szCs w:val="20"/>
                <w:lang w:val="fr-FR"/>
              </w:rPr>
            </w:pPr>
            <w:proofErr w:type="spellStart"/>
            <w:r w:rsidRPr="00532C24">
              <w:rPr>
                <w:rFonts w:cstheme="minorHAnsi"/>
                <w:sz w:val="20"/>
                <w:szCs w:val="20"/>
                <w:lang w:val="fr-FR"/>
              </w:rPr>
              <w:t>Lezama</w:t>
            </w:r>
            <w:proofErr w:type="spellEnd"/>
            <w:r w:rsidRPr="00532C24">
              <w:rPr>
                <w:rFonts w:cstheme="minorHAnsi"/>
                <w:sz w:val="20"/>
                <w:szCs w:val="20"/>
                <w:lang w:val="fr-FR"/>
              </w:rPr>
              <w:t>-Martinez – 2018</w:t>
            </w:r>
          </w:p>
          <w:p w14:paraId="3C099C7C" w14:textId="77777777" w:rsidR="004C511F" w:rsidRPr="00532C24" w:rsidRDefault="004C511F" w:rsidP="00B6665C">
            <w:pPr>
              <w:rPr>
                <w:rFonts w:cstheme="minorHAnsi"/>
                <w:sz w:val="20"/>
                <w:szCs w:val="20"/>
                <w:lang w:val="fr-FR"/>
              </w:rPr>
            </w:pPr>
            <w:r w:rsidRPr="00532C24">
              <w:rPr>
                <w:rFonts w:cstheme="minorHAnsi"/>
                <w:sz w:val="20"/>
                <w:szCs w:val="20"/>
                <w:lang w:val="fr-FR"/>
              </w:rPr>
              <w:t xml:space="preserve">J </w:t>
            </w:r>
            <w:proofErr w:type="spellStart"/>
            <w:r w:rsidRPr="00532C24">
              <w:rPr>
                <w:rFonts w:cstheme="minorHAnsi"/>
                <w:sz w:val="20"/>
                <w:szCs w:val="20"/>
                <w:lang w:val="fr-FR"/>
              </w:rPr>
              <w:t>Cardiovasc</w:t>
            </w:r>
            <w:proofErr w:type="spellEnd"/>
            <w:r w:rsidRPr="00532C24">
              <w:rPr>
                <w:rFonts w:cstheme="minorHAnsi"/>
                <w:sz w:val="20"/>
                <w:szCs w:val="20"/>
                <w:lang w:val="fr-FR"/>
              </w:rPr>
              <w:t xml:space="preserve"> </w:t>
            </w:r>
            <w:proofErr w:type="spellStart"/>
            <w:r w:rsidRPr="00532C24">
              <w:rPr>
                <w:rFonts w:cstheme="minorHAnsi"/>
                <w:sz w:val="20"/>
                <w:szCs w:val="20"/>
                <w:lang w:val="fr-FR"/>
              </w:rPr>
              <w:t>Phar</w:t>
            </w:r>
            <w:proofErr w:type="spellEnd"/>
          </w:p>
          <w:p w14:paraId="36D1BB18" w14:textId="11D42C16" w:rsidR="00E3538D" w:rsidRPr="00532C24" w:rsidRDefault="00E3538D" w:rsidP="00803A4C">
            <w:pPr>
              <w:rPr>
                <w:rFonts w:cstheme="minorHAnsi"/>
                <w:sz w:val="20"/>
                <w:szCs w:val="20"/>
                <w:lang w:val="fr-FR"/>
              </w:rPr>
            </w:pPr>
            <w:r w:rsidRPr="00532C24">
              <w:rPr>
                <w:rFonts w:cstheme="minorHAnsi"/>
                <w:sz w:val="20"/>
                <w:szCs w:val="20"/>
              </w:rPr>
              <w:fldChar w:fldCharType="begin"/>
            </w:r>
            <w:r w:rsidR="00803A4C">
              <w:rPr>
                <w:rFonts w:cstheme="minorHAnsi"/>
                <w:sz w:val="20"/>
                <w:szCs w:val="20"/>
                <w:lang w:val="fr-FR"/>
              </w:rPr>
              <w:instrText xml:space="preserve"> ADDIN ZOTERO_ITEM CSL_CITATION {"citationID":"Q6JeR72E","properties":{"formattedCitation":"(Lezama-Martinez et al., 2018)","plainCitation":"(Lezama-Martinez et al., 2018)","noteIndex":0},"citationItems":[{"id":"ZXH4x4oi/5gsbUauv","uris":["http://zotero.org/users/5732833/items/9BX9BM6H"],"uri":["http://zotero.org/users/5732833/items/9BX9BM6H"],"itemData":{"id":1590,"type":"article-journal","abstract":"Antihypertensive pharmacological treatments focus on the use of angiotensin-converting enzyme (ACE) inhibitors, AT1 receptor antagonists, and beta-blockers as single and combined treatments. The effect of single treatments on the mRNA expression of some components of the renin–angiotensin system has been studied, but not the effect of combined treatments. This study determined the expression of the AT1, AT2, B1, and B2 receptors and of the enzymes ACE and ACE2 in hypertensive rats treated with captopril–propranolol or losartan–propranolol. Methods: The mRNA expression of the receptors and enzymes was determined by reverse transcriptionquantitative polymerase chain reaction in the aorta of spontaneously hypertensive rats under different treatments. Results: Rats under combined treatments showed a decrease in the expression of AT1 and ACE, and an increase in the expression of the B1 receptor (captopril + propranolol group: 0.43 6 0.046, 2.243 6 0.269, 3.356 6 0.418; Group: losartan + propranolol: 0.727 6 0.071, 0.852 6 0.102, 1.277 6 0.131 compared to the spontaneously hypertensive group: 1 6 0.212, 1 6 0.192, 1 6 0.214). This decrease in the expression of ACE and AT1 suggests a reduction in the expression of Ang II that could be related to a lower response to this vasoconstrictor. An increase in the expression of B1 would improve vasodilation, which would be a beneﬁcial effect of combined therapies for hypertension.","container-title":"Journal of Cardiovascular Pharmacology","DOI":"10.1097/FJC.0000000000000629","ISSN":"0160-2446","issue":"6","journalAbbreviation":"Journal of Cardiovascular Pharmacology","language":"en","page":"291-295","source":"DOI.org (Crossref)","title":"Combined Antihypertensive Therapies That Increase Expression of Cardioprotective Biomarkers Associated With the Renin–Angiotensin and Kallikrein–Kinin Systems:","title-short":"Combined Antihypertensive Therapies That Increase Expression of Cardioprotective Biomarkers Associated With the Renin–Angiotensin and Kallikrein–Kinin Systems","volume":"72","author":[{"family":"Lezama-Martinez","given":"Diego"},{"family":"Flores-Monroy","given":"Jazmin"},{"family":"Fonseca-Coronado","given":"Salvador"},{"family":"Hernandez-Campos","given":"Maria Elena"},{"family":"Valencia-Hernandez","given":"Ignacio"},{"family":"Martinez-Aguilar","given":"Luisa"}],"issued":{"date-parts":[["2018",12]]}}}],"schema":"https://github.com/citation-style-language/schema/raw/master/csl-citation.json"} </w:instrText>
            </w:r>
            <w:r w:rsidRPr="00532C24">
              <w:rPr>
                <w:rFonts w:cstheme="minorHAnsi"/>
                <w:sz w:val="20"/>
                <w:szCs w:val="20"/>
              </w:rPr>
              <w:fldChar w:fldCharType="separate"/>
            </w:r>
            <w:r w:rsidR="00803A4C" w:rsidRPr="007935C2">
              <w:rPr>
                <w:rFonts w:ascii="Calibri" w:hAnsi="Calibri"/>
                <w:sz w:val="20"/>
                <w:lang w:val="fr-FR"/>
              </w:rPr>
              <w:t>(Lezama-Martinez et al., 2018)</w:t>
            </w:r>
            <w:r w:rsidRPr="00532C24">
              <w:rPr>
                <w:rFonts w:cstheme="minorHAnsi"/>
                <w:sz w:val="20"/>
                <w:szCs w:val="20"/>
              </w:rPr>
              <w:fldChar w:fldCharType="end"/>
            </w:r>
          </w:p>
        </w:tc>
        <w:tc>
          <w:tcPr>
            <w:tcW w:w="1105" w:type="dxa"/>
          </w:tcPr>
          <w:p w14:paraId="2703569F" w14:textId="77777777" w:rsidR="004C511F" w:rsidRPr="00532C24" w:rsidRDefault="004C511F" w:rsidP="00B6665C">
            <w:pPr>
              <w:rPr>
                <w:rFonts w:cstheme="minorHAnsi"/>
                <w:sz w:val="20"/>
                <w:szCs w:val="20"/>
              </w:rPr>
            </w:pPr>
            <w:r w:rsidRPr="00532C24">
              <w:rPr>
                <w:rFonts w:cstheme="minorHAnsi"/>
                <w:sz w:val="20"/>
                <w:szCs w:val="20"/>
              </w:rPr>
              <w:t>Rat (SHR)</w:t>
            </w:r>
          </w:p>
        </w:tc>
        <w:tc>
          <w:tcPr>
            <w:tcW w:w="1418" w:type="dxa"/>
          </w:tcPr>
          <w:p w14:paraId="461EE681" w14:textId="77777777" w:rsidR="004C511F" w:rsidRPr="00532C24" w:rsidRDefault="004C511F" w:rsidP="00B6665C">
            <w:pPr>
              <w:rPr>
                <w:rFonts w:cstheme="minorHAnsi"/>
                <w:sz w:val="20"/>
                <w:szCs w:val="20"/>
              </w:rPr>
            </w:pPr>
            <w:r w:rsidRPr="00532C24">
              <w:rPr>
                <w:rFonts w:cstheme="minorHAnsi"/>
                <w:sz w:val="20"/>
                <w:szCs w:val="20"/>
              </w:rPr>
              <w:t>Aorta</w:t>
            </w:r>
          </w:p>
        </w:tc>
        <w:tc>
          <w:tcPr>
            <w:tcW w:w="1701" w:type="dxa"/>
          </w:tcPr>
          <w:p w14:paraId="2A7DCD6A" w14:textId="77777777" w:rsidR="004C511F" w:rsidRPr="00532C24" w:rsidRDefault="004C511F" w:rsidP="00B6665C">
            <w:pPr>
              <w:rPr>
                <w:rFonts w:cstheme="minorHAnsi"/>
                <w:sz w:val="20"/>
                <w:szCs w:val="20"/>
              </w:rPr>
            </w:pPr>
            <w:r w:rsidRPr="00532C24">
              <w:rPr>
                <w:rFonts w:cstheme="minorHAnsi"/>
                <w:sz w:val="20"/>
                <w:szCs w:val="20"/>
              </w:rPr>
              <w:t>Hypertension</w:t>
            </w:r>
          </w:p>
        </w:tc>
        <w:tc>
          <w:tcPr>
            <w:tcW w:w="1417" w:type="dxa"/>
          </w:tcPr>
          <w:p w14:paraId="373E1A39" w14:textId="77777777" w:rsidR="004C511F" w:rsidRPr="00532C24" w:rsidRDefault="004C511F" w:rsidP="00B6665C">
            <w:pPr>
              <w:rPr>
                <w:rFonts w:cstheme="minorHAnsi"/>
                <w:sz w:val="20"/>
                <w:szCs w:val="20"/>
              </w:rPr>
            </w:pPr>
            <w:r w:rsidRPr="00532C24">
              <w:rPr>
                <w:rFonts w:cstheme="minorHAnsi"/>
                <w:sz w:val="20"/>
                <w:szCs w:val="20"/>
              </w:rPr>
              <w:t>ACE</w:t>
            </w:r>
            <w:r w:rsidRPr="00532C24">
              <w:rPr>
                <w:rFonts w:eastAsia="Arial Unicode MS" w:cstheme="minorHAnsi"/>
                <w:sz w:val="20"/>
                <w:szCs w:val="20"/>
              </w:rPr>
              <w:t xml:space="preserve"> ↑</w:t>
            </w:r>
          </w:p>
          <w:p w14:paraId="6480D7D1"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ACE2 </w:t>
            </w:r>
            <w:r w:rsidRPr="00532C24">
              <w:rPr>
                <w:rFonts w:eastAsia="Arial Unicode MS" w:cstheme="minorHAnsi"/>
                <w:sz w:val="20"/>
                <w:szCs w:val="20"/>
              </w:rPr>
              <w:t>↑</w:t>
            </w:r>
          </w:p>
          <w:p w14:paraId="3DE46855" w14:textId="77777777" w:rsidR="004C511F" w:rsidRPr="00532C24" w:rsidRDefault="004C511F" w:rsidP="00B6665C">
            <w:pPr>
              <w:rPr>
                <w:rFonts w:cstheme="minorHAnsi"/>
                <w:sz w:val="20"/>
                <w:szCs w:val="20"/>
              </w:rPr>
            </w:pPr>
            <w:r w:rsidRPr="00532C24">
              <w:rPr>
                <w:rFonts w:cstheme="minorHAnsi"/>
                <w:sz w:val="20"/>
                <w:szCs w:val="20"/>
              </w:rPr>
              <w:t xml:space="preserve">ACE/ACE2 </w:t>
            </w:r>
            <w:r w:rsidRPr="00532C24">
              <w:rPr>
                <w:rFonts w:eastAsia="Arial Unicode MS" w:cstheme="minorHAnsi"/>
                <w:sz w:val="20"/>
                <w:szCs w:val="20"/>
              </w:rPr>
              <w:t>↓</w:t>
            </w:r>
          </w:p>
        </w:tc>
        <w:tc>
          <w:tcPr>
            <w:tcW w:w="1418" w:type="dxa"/>
          </w:tcPr>
          <w:p w14:paraId="7E8364EF" w14:textId="77777777" w:rsidR="004C511F" w:rsidRPr="00532C24" w:rsidRDefault="004C511F" w:rsidP="00B6665C">
            <w:pPr>
              <w:rPr>
                <w:rFonts w:cstheme="minorHAnsi"/>
                <w:sz w:val="20"/>
                <w:szCs w:val="20"/>
              </w:rPr>
            </w:pPr>
            <w:r w:rsidRPr="00532C24">
              <w:rPr>
                <w:rFonts w:cstheme="minorHAnsi"/>
                <w:sz w:val="20"/>
                <w:szCs w:val="20"/>
              </w:rPr>
              <w:t>-</w:t>
            </w:r>
          </w:p>
        </w:tc>
        <w:tc>
          <w:tcPr>
            <w:tcW w:w="1417" w:type="dxa"/>
          </w:tcPr>
          <w:p w14:paraId="11C41FC9"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2C041858" w14:textId="77777777" w:rsidR="004C511F" w:rsidRPr="00532C24" w:rsidRDefault="004C511F" w:rsidP="00B6665C">
            <w:pPr>
              <w:rPr>
                <w:rFonts w:cstheme="minorHAnsi"/>
                <w:sz w:val="20"/>
                <w:szCs w:val="20"/>
              </w:rPr>
            </w:pPr>
            <w:r w:rsidRPr="00532C24">
              <w:rPr>
                <w:rFonts w:cstheme="minorHAnsi"/>
                <w:sz w:val="20"/>
                <w:szCs w:val="20"/>
              </w:rPr>
              <w:t xml:space="preserve">ACE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3426B5E5" w14:textId="77777777" w:rsidR="004C511F" w:rsidRPr="00532C24" w:rsidRDefault="004C511F" w:rsidP="00B6665C">
            <w:pPr>
              <w:rPr>
                <w:rFonts w:cstheme="minorHAnsi"/>
                <w:b/>
                <w:bCs/>
                <w:sz w:val="20"/>
                <w:szCs w:val="20"/>
                <w:vertAlign w:val="superscript"/>
              </w:rPr>
            </w:pPr>
            <w:r w:rsidRPr="00532C24">
              <w:rPr>
                <w:rFonts w:cstheme="minorHAnsi"/>
                <w:sz w:val="20"/>
                <w:szCs w:val="20"/>
              </w:rPr>
              <w:t xml:space="preserv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lang w:val="fr-FR"/>
              </w:rPr>
              <w:sym w:font="Symbol" w:char="F0C4"/>
            </w:r>
          </w:p>
          <w:p w14:paraId="4C1CE86F" w14:textId="77777777" w:rsidR="004C511F" w:rsidRPr="00532C24" w:rsidRDefault="004C511F" w:rsidP="00B6665C">
            <w:pPr>
              <w:rPr>
                <w:rFonts w:cstheme="minorHAnsi"/>
                <w:sz w:val="20"/>
                <w:szCs w:val="20"/>
              </w:rPr>
            </w:pPr>
            <w:r w:rsidRPr="00532C24">
              <w:rPr>
                <w:rFonts w:cstheme="minorHAnsi"/>
                <w:sz w:val="20"/>
                <w:szCs w:val="20"/>
              </w:rPr>
              <w:t xml:space="preserve">ACE/ACE2 </w:t>
            </w:r>
            <w:r w:rsidRPr="00532C24">
              <w:rPr>
                <w:rFonts w:eastAsia="Arial Unicode MS" w:cstheme="minorHAnsi"/>
                <w:sz w:val="20"/>
                <w:szCs w:val="20"/>
              </w:rPr>
              <w:t>↑</w:t>
            </w:r>
            <w:r w:rsidRPr="00532C24">
              <w:rPr>
                <w:rFonts w:cstheme="minorHAnsi"/>
                <w:b/>
                <w:bCs/>
                <w:sz w:val="20"/>
                <w:szCs w:val="20"/>
                <w:vertAlign w:val="superscript"/>
                <w:lang w:val="fr-FR"/>
              </w:rPr>
              <w:sym w:font="Symbol" w:char="F0D1"/>
            </w:r>
            <w:r w:rsidRPr="00532C24">
              <w:rPr>
                <w:rFonts w:cstheme="minorHAnsi"/>
                <w:b/>
                <w:bCs/>
                <w:sz w:val="20"/>
                <w:szCs w:val="20"/>
                <w:vertAlign w:val="superscript"/>
              </w:rPr>
              <w:t>&lt;</w:t>
            </w:r>
            <w:r w:rsidRPr="00532C24">
              <w:rPr>
                <w:rFonts w:cstheme="minorHAnsi"/>
                <w:b/>
                <w:bCs/>
                <w:sz w:val="20"/>
                <w:szCs w:val="20"/>
                <w:vertAlign w:val="superscript"/>
                <w:lang w:val="fr-FR"/>
              </w:rPr>
              <w:sym w:font="Symbol" w:char="F0C4"/>
            </w:r>
          </w:p>
        </w:tc>
        <w:tc>
          <w:tcPr>
            <w:tcW w:w="1559" w:type="dxa"/>
          </w:tcPr>
          <w:p w14:paraId="0C0DC6CA" w14:textId="77777777" w:rsidR="004C511F" w:rsidRPr="00532C24" w:rsidRDefault="004C511F" w:rsidP="00B6665C">
            <w:pPr>
              <w:rPr>
                <w:rFonts w:cstheme="minorHAnsi"/>
                <w:sz w:val="20"/>
                <w:szCs w:val="20"/>
              </w:rPr>
            </w:pPr>
            <w:r w:rsidRPr="00532C24">
              <w:rPr>
                <w:rFonts w:cstheme="minorHAnsi"/>
                <w:sz w:val="20"/>
                <w:szCs w:val="20"/>
              </w:rPr>
              <w:t>-</w:t>
            </w:r>
          </w:p>
        </w:tc>
        <w:tc>
          <w:tcPr>
            <w:tcW w:w="1701" w:type="dxa"/>
          </w:tcPr>
          <w:p w14:paraId="078FEC68" w14:textId="77777777" w:rsidR="004C511F" w:rsidRPr="00532C24" w:rsidRDefault="004C511F" w:rsidP="00B6665C">
            <w:pPr>
              <w:rPr>
                <w:rFonts w:cstheme="minorHAnsi"/>
                <w:sz w:val="20"/>
                <w:szCs w:val="20"/>
              </w:rPr>
            </w:pPr>
            <w:r w:rsidRPr="00532C24">
              <w:rPr>
                <w:rFonts w:cstheme="minorHAnsi"/>
                <w:sz w:val="20"/>
                <w:szCs w:val="20"/>
              </w:rPr>
              <w:t>-</w:t>
            </w:r>
          </w:p>
        </w:tc>
      </w:tr>
    </w:tbl>
    <w:p w14:paraId="6DBFD784" w14:textId="77777777" w:rsidR="004C511F" w:rsidRPr="00532C24" w:rsidRDefault="004C511F" w:rsidP="004C511F">
      <w:pPr>
        <w:rPr>
          <w:rFonts w:eastAsia="Arial Unicode MS" w:cstheme="minorHAnsi"/>
          <w:sz w:val="20"/>
          <w:szCs w:val="20"/>
        </w:rPr>
      </w:pPr>
    </w:p>
    <w:p w14:paraId="73BBCCE6" w14:textId="77777777" w:rsidR="004C511F" w:rsidRPr="00532C24" w:rsidRDefault="004C511F" w:rsidP="004B1437">
      <w:pPr>
        <w:jc w:val="both"/>
        <w:rPr>
          <w:rFonts w:eastAsia="Arial Unicode MS" w:cstheme="minorHAnsi"/>
          <w:sz w:val="20"/>
          <w:szCs w:val="20"/>
        </w:rPr>
      </w:pPr>
      <w:r w:rsidRPr="00532C24">
        <w:rPr>
          <w:rFonts w:eastAsia="Arial Unicode MS" w:cstheme="minorHAnsi"/>
          <w:sz w:val="20"/>
          <w:szCs w:val="20"/>
        </w:rPr>
        <w:t>When reported, the expression of ACE is also reported. In experimental models which are disease models, modifications of ACE2 and ACE expressions in disease versus control condition is also reported in the “disease versus control condition” column.</w:t>
      </w:r>
    </w:p>
    <w:p w14:paraId="06B08DC4" w14:textId="77777777" w:rsidR="004C511F" w:rsidRPr="00532C24" w:rsidRDefault="004C511F" w:rsidP="004B1437">
      <w:pPr>
        <w:jc w:val="both"/>
        <w:rPr>
          <w:rFonts w:eastAsia="Arial Unicode MS" w:cstheme="minorHAnsi"/>
          <w:sz w:val="20"/>
          <w:szCs w:val="20"/>
        </w:rPr>
      </w:pPr>
      <w:r w:rsidRPr="00532C24">
        <w:rPr>
          <w:rFonts w:eastAsia="Arial Unicode MS" w:cstheme="minorHAnsi"/>
          <w:sz w:val="20"/>
          <w:szCs w:val="20"/>
        </w:rPr>
        <w:t>ACEI: ACE inhibitor, ARB: angiotensin II receptor blocker;</w:t>
      </w:r>
      <w:r w:rsidRPr="00532C24">
        <w:rPr>
          <w:rFonts w:cstheme="minorHAnsi"/>
          <w:sz w:val="20"/>
          <w:szCs w:val="20"/>
        </w:rPr>
        <w:t xml:space="preserve"> </w:t>
      </w:r>
      <w:r w:rsidRPr="00532C24">
        <w:rPr>
          <w:rFonts w:eastAsia="Arial Unicode MS" w:cstheme="minorHAnsi"/>
          <w:sz w:val="20"/>
          <w:szCs w:val="20"/>
        </w:rPr>
        <w:t xml:space="preserve">ACE: angiotensin converting enzyme; ACF: </w:t>
      </w:r>
      <w:proofErr w:type="spellStart"/>
      <w:r w:rsidRPr="00532C24">
        <w:rPr>
          <w:rFonts w:eastAsia="Arial Unicode MS" w:cstheme="minorHAnsi"/>
          <w:sz w:val="20"/>
          <w:szCs w:val="20"/>
        </w:rPr>
        <w:t>aortocaval</w:t>
      </w:r>
      <w:proofErr w:type="spellEnd"/>
      <w:r w:rsidRPr="00532C24">
        <w:rPr>
          <w:rFonts w:eastAsia="Arial Unicode MS" w:cstheme="minorHAnsi"/>
          <w:sz w:val="20"/>
          <w:szCs w:val="20"/>
        </w:rPr>
        <w:t xml:space="preserve"> fistula, ARDS: acute respiratory distress syndrome, LCA: left coronary artery, LPS: lipopolysaccharide, SHR: spontaneously hypertensive rats, SHRSP:  spontaneously hypertensive stroke prone rat,</w:t>
      </w:r>
    </w:p>
    <w:p w14:paraId="3E3B5592" w14:textId="77777777" w:rsidR="004C511F" w:rsidRPr="00532C24" w:rsidRDefault="004C511F" w:rsidP="004B1437">
      <w:pPr>
        <w:jc w:val="both"/>
        <w:rPr>
          <w:rFonts w:eastAsia="Arial Unicode MS" w:cstheme="minorHAnsi"/>
          <w:sz w:val="20"/>
          <w:szCs w:val="20"/>
        </w:rPr>
      </w:pPr>
      <w:r w:rsidRPr="00532C24">
        <w:rPr>
          <w:rFonts w:eastAsia="Arial Unicode MS" w:cstheme="minorHAnsi"/>
          <w:sz w:val="20"/>
          <w:szCs w:val="20"/>
        </w:rPr>
        <w:lastRenderedPageBreak/>
        <w:t xml:space="preserve"> WT: wild-type</w:t>
      </w:r>
    </w:p>
    <w:p w14:paraId="054E92D1" w14:textId="77777777" w:rsidR="004C511F" w:rsidRPr="00532C24" w:rsidRDefault="004C511F" w:rsidP="004C511F">
      <w:pPr>
        <w:rPr>
          <w:rFonts w:eastAsia="Arial Unicode MS" w:cstheme="minorHAnsi"/>
          <w:sz w:val="20"/>
          <w:szCs w:val="20"/>
        </w:rPr>
      </w:pPr>
      <w:r w:rsidRPr="00532C24">
        <w:rPr>
          <w:rFonts w:eastAsia="Arial Unicode MS" w:cstheme="minorHAnsi"/>
          <w:sz w:val="20"/>
          <w:szCs w:val="20"/>
        </w:rPr>
        <w:t xml:space="preserve">↑, ↓ and </w:t>
      </w:r>
      <w:r w:rsidRPr="00532C24">
        <w:rPr>
          <w:rFonts w:cstheme="minorHAnsi"/>
          <w:sz w:val="20"/>
          <w:szCs w:val="20"/>
          <w:lang w:val="fr-FR"/>
        </w:rPr>
        <w:sym w:font="Symbol" w:char="F0AB"/>
      </w:r>
      <w:r w:rsidRPr="00532C24">
        <w:rPr>
          <w:rFonts w:eastAsia="Arial Unicode MS" w:cstheme="minorHAnsi"/>
          <w:sz w:val="20"/>
          <w:szCs w:val="20"/>
        </w:rPr>
        <w:t xml:space="preserve"> stand for increase, decrease and no significant variation respectively </w:t>
      </w:r>
    </w:p>
    <w:p w14:paraId="3263080F" w14:textId="77777777" w:rsidR="004C511F" w:rsidRPr="00532C24" w:rsidRDefault="004C511F" w:rsidP="004C511F">
      <w:pPr>
        <w:rPr>
          <w:rFonts w:cstheme="minorHAnsi"/>
          <w:sz w:val="20"/>
          <w:szCs w:val="20"/>
        </w:rPr>
      </w:pPr>
      <w:r w:rsidRPr="00532C24">
        <w:rPr>
          <w:rFonts w:cstheme="minorHAnsi"/>
          <w:sz w:val="20"/>
          <w:szCs w:val="20"/>
          <w:vertAlign w:val="subscript"/>
          <w:lang w:val="fr-FR"/>
        </w:rPr>
        <w:sym w:font="Symbol" w:char="F0A9"/>
      </w:r>
      <w:r w:rsidRPr="00532C24">
        <w:rPr>
          <w:rFonts w:cstheme="minorHAnsi"/>
          <w:sz w:val="20"/>
          <w:szCs w:val="20"/>
        </w:rPr>
        <w:t xml:space="preserve"> </w:t>
      </w:r>
      <w:proofErr w:type="gramStart"/>
      <w:r w:rsidRPr="00532C24">
        <w:rPr>
          <w:rFonts w:eastAsia="Arial Unicode MS" w:cstheme="minorHAnsi"/>
          <w:sz w:val="20"/>
          <w:szCs w:val="20"/>
        </w:rPr>
        <w:t>expression</w:t>
      </w:r>
      <w:proofErr w:type="gramEnd"/>
      <w:r w:rsidRPr="00532C24">
        <w:rPr>
          <w:rFonts w:eastAsia="Arial Unicode MS" w:cstheme="minorHAnsi"/>
          <w:sz w:val="20"/>
          <w:szCs w:val="20"/>
        </w:rPr>
        <w:t xml:space="preserve"> in the heart</w:t>
      </w:r>
      <w:r w:rsidRPr="00532C24">
        <w:rPr>
          <w:rFonts w:cstheme="minorHAnsi"/>
          <w:sz w:val="20"/>
          <w:szCs w:val="20"/>
        </w:rPr>
        <w:t xml:space="preserve"> </w:t>
      </w:r>
    </w:p>
    <w:p w14:paraId="1C3900C4" w14:textId="77777777" w:rsidR="004C511F" w:rsidRPr="00532C24" w:rsidRDefault="004C511F" w:rsidP="004C511F">
      <w:pPr>
        <w:rPr>
          <w:rFonts w:eastAsia="Arial Unicode MS" w:cstheme="minorHAnsi"/>
          <w:sz w:val="20"/>
          <w:szCs w:val="20"/>
        </w:rPr>
      </w:pPr>
      <w:r w:rsidRPr="00532C24">
        <w:rPr>
          <w:rFonts w:cstheme="minorHAnsi"/>
          <w:b/>
          <w:bCs/>
          <w:sz w:val="20"/>
          <w:szCs w:val="20"/>
          <w:lang w:val="fr-FR"/>
        </w:rPr>
        <w:sym w:font="Symbol" w:char="F0D1"/>
      </w:r>
      <w:r w:rsidRPr="00532C24">
        <w:rPr>
          <w:rFonts w:cstheme="minorHAnsi"/>
          <w:b/>
          <w:bCs/>
          <w:sz w:val="20"/>
          <w:szCs w:val="20"/>
        </w:rPr>
        <w:t>+</w:t>
      </w:r>
      <w:r w:rsidRPr="00532C24">
        <w:rPr>
          <w:rFonts w:cstheme="minorHAnsi"/>
          <w:b/>
          <w:bCs/>
          <w:sz w:val="20"/>
          <w:szCs w:val="20"/>
          <w:lang w:val="fr-FR"/>
        </w:rPr>
        <w:sym w:font="Symbol" w:char="F0C4"/>
      </w:r>
      <w:r w:rsidRPr="00532C24">
        <w:rPr>
          <w:rFonts w:eastAsia="Arial Unicode MS" w:cstheme="minorHAnsi"/>
          <w:sz w:val="20"/>
          <w:szCs w:val="20"/>
        </w:rPr>
        <w:t>: effect of ARB and ACEI used in combination</w:t>
      </w:r>
    </w:p>
    <w:p w14:paraId="51DF2676" w14:textId="77777777" w:rsidR="004C511F" w:rsidRPr="00532C24" w:rsidRDefault="004C511F" w:rsidP="004C511F">
      <w:pPr>
        <w:rPr>
          <w:rFonts w:eastAsia="Arial Unicode MS" w:cstheme="minorHAnsi"/>
          <w:sz w:val="20"/>
          <w:szCs w:val="20"/>
        </w:rPr>
      </w:pPr>
      <w:r w:rsidRPr="00532C24">
        <w:rPr>
          <w:rFonts w:eastAsia="Arial Unicode MS" w:cstheme="minorHAnsi"/>
          <w:sz w:val="20"/>
          <w:szCs w:val="20"/>
        </w:rPr>
        <w:t xml:space="preserve">When reported or easily computable from available data, ACE/ACE2 ratio (mRNA, protein expression, or activity) is also reported </w:t>
      </w:r>
    </w:p>
    <w:p w14:paraId="78D34CBD" w14:textId="77777777" w:rsidR="004C511F" w:rsidRPr="00532C24" w:rsidRDefault="004C511F" w:rsidP="004C511F">
      <w:pPr>
        <w:rPr>
          <w:rFonts w:eastAsia="Arial Unicode MS" w:cstheme="minorHAnsi"/>
          <w:sz w:val="20"/>
          <w:szCs w:val="20"/>
        </w:rPr>
      </w:pPr>
      <w:r w:rsidRPr="00532C24">
        <w:rPr>
          <w:rFonts w:eastAsia="Arial Unicode MS" w:cstheme="minorHAnsi"/>
          <w:sz w:val="20"/>
          <w:szCs w:val="20"/>
          <w:vertAlign w:val="superscript"/>
        </w:rPr>
        <w:t xml:space="preserve">1 </w:t>
      </w:r>
      <w:proofErr w:type="gramStart"/>
      <w:r w:rsidRPr="00532C24">
        <w:rPr>
          <w:rFonts w:eastAsia="Arial Unicode MS" w:cstheme="minorHAnsi"/>
          <w:sz w:val="20"/>
          <w:szCs w:val="20"/>
        </w:rPr>
        <w:t>results</w:t>
      </w:r>
      <w:proofErr w:type="gramEnd"/>
      <w:r w:rsidRPr="00532C24">
        <w:rPr>
          <w:rFonts w:eastAsia="Arial Unicode MS" w:cstheme="minorHAnsi"/>
          <w:sz w:val="20"/>
          <w:szCs w:val="20"/>
        </w:rPr>
        <w:t xml:space="preserve"> shown for cortex tissue (no modification of ACE2 mRNA after partial nephrectomy)</w:t>
      </w:r>
    </w:p>
    <w:p w14:paraId="5D33E0A0" w14:textId="77777777" w:rsidR="004C511F" w:rsidRPr="00532C24" w:rsidRDefault="004C511F" w:rsidP="004C511F">
      <w:pPr>
        <w:rPr>
          <w:rFonts w:eastAsia="Arial Unicode MS" w:cstheme="minorHAnsi"/>
          <w:sz w:val="20"/>
          <w:szCs w:val="20"/>
        </w:rPr>
      </w:pPr>
      <w:r w:rsidRPr="00532C24">
        <w:rPr>
          <w:rFonts w:eastAsia="Arial Unicode MS" w:cstheme="minorHAnsi"/>
          <w:sz w:val="20"/>
          <w:szCs w:val="20"/>
          <w:vertAlign w:val="superscript"/>
        </w:rPr>
        <w:t>2</w:t>
      </w:r>
      <w:r w:rsidRPr="00532C24">
        <w:rPr>
          <w:rFonts w:eastAsia="Arial Unicode MS" w:cstheme="minorHAnsi"/>
          <w:sz w:val="20"/>
          <w:szCs w:val="20"/>
        </w:rPr>
        <w:t xml:space="preserve">results reported here regarding enzymatic activity are measured in </w:t>
      </w:r>
      <w:proofErr w:type="spellStart"/>
      <w:r w:rsidRPr="00532C24">
        <w:rPr>
          <w:rFonts w:eastAsia="Arial Unicode MS" w:cstheme="minorHAnsi"/>
          <w:sz w:val="20"/>
          <w:szCs w:val="20"/>
        </w:rPr>
        <w:t>bronchoalveolar</w:t>
      </w:r>
      <w:proofErr w:type="spellEnd"/>
      <w:r w:rsidRPr="00532C24">
        <w:rPr>
          <w:rFonts w:eastAsia="Arial Unicode MS" w:cstheme="minorHAnsi"/>
          <w:sz w:val="20"/>
          <w:szCs w:val="20"/>
        </w:rPr>
        <w:t xml:space="preserve"> lavage fluid</w:t>
      </w:r>
    </w:p>
    <w:p w14:paraId="2A3D3E9B" w14:textId="77777777" w:rsidR="004C511F" w:rsidRPr="00532C24" w:rsidRDefault="004C511F" w:rsidP="004C511F">
      <w:pPr>
        <w:rPr>
          <w:rFonts w:eastAsia="Arial Unicode MS" w:cstheme="minorHAnsi"/>
          <w:sz w:val="20"/>
          <w:szCs w:val="20"/>
        </w:rPr>
      </w:pPr>
      <w:r w:rsidRPr="00532C24">
        <w:rPr>
          <w:rFonts w:eastAsia="Arial Unicode MS" w:cstheme="minorHAnsi"/>
          <w:sz w:val="20"/>
          <w:szCs w:val="20"/>
          <w:vertAlign w:val="superscript"/>
        </w:rPr>
        <w:t>3</w:t>
      </w:r>
      <w:r w:rsidRPr="00532C24">
        <w:rPr>
          <w:rFonts w:eastAsia="Arial Unicode MS" w:cstheme="minorHAnsi"/>
          <w:sz w:val="20"/>
          <w:szCs w:val="20"/>
        </w:rPr>
        <w:t>ACE2 activity was indirectly assessed from Ang1-7 protein concentration in aorta tissues</w:t>
      </w:r>
    </w:p>
    <w:p w14:paraId="72977147" w14:textId="76B5CE49" w:rsidR="004C511F" w:rsidRPr="00532C24" w:rsidRDefault="004C511F" w:rsidP="004C511F">
      <w:pPr>
        <w:rPr>
          <w:rFonts w:eastAsia="Arial Unicode MS" w:cstheme="minorHAnsi"/>
          <w:sz w:val="20"/>
          <w:szCs w:val="20"/>
        </w:rPr>
      </w:pPr>
      <w:r w:rsidRPr="00532C24">
        <w:rPr>
          <w:rFonts w:eastAsia="Arial Unicode MS" w:cstheme="minorHAnsi"/>
          <w:sz w:val="20"/>
          <w:szCs w:val="20"/>
          <w:vertAlign w:val="superscript"/>
        </w:rPr>
        <w:t>4</w:t>
      </w:r>
      <w:r w:rsidRPr="00532C24">
        <w:rPr>
          <w:rFonts w:eastAsia="Arial Unicode MS" w:cstheme="minorHAnsi"/>
          <w:sz w:val="20"/>
          <w:szCs w:val="20"/>
        </w:rPr>
        <w:t>ACE2 activity was indirectly assessed from Ang1-7 protein concentration in cardiac tissues</w:t>
      </w:r>
    </w:p>
    <w:p w14:paraId="36E1B438" w14:textId="77777777" w:rsidR="004C511F" w:rsidRPr="00532C24" w:rsidRDefault="004C511F" w:rsidP="004C511F">
      <w:pPr>
        <w:rPr>
          <w:rFonts w:cstheme="minorHAnsi"/>
          <w:b/>
          <w:bCs/>
          <w:sz w:val="20"/>
          <w:szCs w:val="20"/>
          <w:u w:val="single"/>
        </w:rPr>
      </w:pPr>
      <w:r w:rsidRPr="00532C24">
        <w:rPr>
          <w:rFonts w:cstheme="minorHAnsi"/>
          <w:b/>
          <w:bCs/>
          <w:sz w:val="20"/>
          <w:szCs w:val="20"/>
          <w:u w:val="single"/>
        </w:rPr>
        <w:br w:type="page"/>
      </w:r>
    </w:p>
    <w:p w14:paraId="1BCF5122" w14:textId="0652ACFB" w:rsidR="004C511F" w:rsidRPr="00532C24" w:rsidRDefault="0031753C" w:rsidP="004C0B8A">
      <w:pPr>
        <w:pStyle w:val="Titre1"/>
      </w:pPr>
      <w:bookmarkStart w:id="3" w:name="_Toc63356500"/>
      <w:proofErr w:type="gramStart"/>
      <w:r>
        <w:lastRenderedPageBreak/>
        <w:t xml:space="preserve">Supplementary </w:t>
      </w:r>
      <w:r w:rsidR="004C511F" w:rsidRPr="00532C24">
        <w:t>Table 2.</w:t>
      </w:r>
      <w:proofErr w:type="gramEnd"/>
      <w:r w:rsidR="004C511F" w:rsidRPr="00532C24">
        <w:t xml:space="preserve"> Influence of the pharmacological blockade of the renin-angiotensin system on the expression of ACE2: human studies</w:t>
      </w:r>
      <w:bookmarkEnd w:id="3"/>
    </w:p>
    <w:tbl>
      <w:tblPr>
        <w:tblStyle w:val="Grilledutableau"/>
        <w:tblW w:w="15451" w:type="dxa"/>
        <w:tblInd w:w="-1281" w:type="dxa"/>
        <w:tblLook w:val="04A0" w:firstRow="1" w:lastRow="0" w:firstColumn="1" w:lastColumn="0" w:noHBand="0" w:noVBand="1"/>
      </w:tblPr>
      <w:tblGrid>
        <w:gridCol w:w="1806"/>
        <w:gridCol w:w="1820"/>
        <w:gridCol w:w="1635"/>
        <w:gridCol w:w="1914"/>
        <w:gridCol w:w="8276"/>
      </w:tblGrid>
      <w:tr w:rsidR="004C511F" w:rsidRPr="00532C24" w14:paraId="76B32FF2" w14:textId="77777777" w:rsidTr="00B6665C">
        <w:trPr>
          <w:trHeight w:val="416"/>
        </w:trPr>
        <w:tc>
          <w:tcPr>
            <w:tcW w:w="1806" w:type="dxa"/>
            <w:shd w:val="clear" w:color="auto" w:fill="B4C6E7" w:themeFill="accent1" w:themeFillTint="66"/>
          </w:tcPr>
          <w:p w14:paraId="7B683514" w14:textId="77777777"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Study</w:t>
            </w:r>
            <w:proofErr w:type="spellEnd"/>
          </w:p>
        </w:tc>
        <w:tc>
          <w:tcPr>
            <w:tcW w:w="1820" w:type="dxa"/>
            <w:shd w:val="clear" w:color="auto" w:fill="B4C6E7" w:themeFill="accent1" w:themeFillTint="66"/>
          </w:tcPr>
          <w:p w14:paraId="67C93527" w14:textId="77777777" w:rsidR="004C511F" w:rsidRPr="00532C24" w:rsidRDefault="004C511F" w:rsidP="00B6665C">
            <w:pPr>
              <w:jc w:val="center"/>
              <w:rPr>
                <w:rFonts w:cstheme="minorHAnsi"/>
                <w:b/>
                <w:bCs/>
                <w:sz w:val="20"/>
                <w:szCs w:val="20"/>
                <w:lang w:val="fr-FR"/>
              </w:rPr>
            </w:pPr>
            <w:r w:rsidRPr="00532C24">
              <w:rPr>
                <w:rFonts w:cstheme="minorHAnsi"/>
                <w:b/>
                <w:bCs/>
                <w:sz w:val="20"/>
                <w:szCs w:val="20"/>
                <w:lang w:val="fr-FR"/>
              </w:rPr>
              <w:t>Population</w:t>
            </w:r>
          </w:p>
        </w:tc>
        <w:tc>
          <w:tcPr>
            <w:tcW w:w="1635" w:type="dxa"/>
            <w:shd w:val="clear" w:color="auto" w:fill="B4C6E7" w:themeFill="accent1" w:themeFillTint="66"/>
          </w:tcPr>
          <w:p w14:paraId="2D0900CC" w14:textId="77777777" w:rsidR="004C511F" w:rsidRPr="00532C24" w:rsidRDefault="004C511F" w:rsidP="00B6665C">
            <w:pPr>
              <w:jc w:val="center"/>
              <w:rPr>
                <w:rFonts w:cstheme="minorHAnsi"/>
                <w:b/>
                <w:bCs/>
                <w:sz w:val="20"/>
                <w:szCs w:val="20"/>
                <w:lang w:val="fr-FR"/>
              </w:rPr>
            </w:pPr>
            <w:r w:rsidRPr="00532C24">
              <w:rPr>
                <w:rFonts w:cstheme="minorHAnsi"/>
                <w:b/>
                <w:bCs/>
                <w:sz w:val="20"/>
                <w:szCs w:val="20"/>
                <w:lang w:val="fr-FR"/>
              </w:rPr>
              <w:t>Tissue(s)</w:t>
            </w:r>
          </w:p>
        </w:tc>
        <w:tc>
          <w:tcPr>
            <w:tcW w:w="1914" w:type="dxa"/>
            <w:shd w:val="clear" w:color="auto" w:fill="B4C6E7" w:themeFill="accent1" w:themeFillTint="66"/>
          </w:tcPr>
          <w:p w14:paraId="4D704D9A" w14:textId="77777777"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Disease</w:t>
            </w:r>
            <w:proofErr w:type="spellEnd"/>
          </w:p>
        </w:tc>
        <w:tc>
          <w:tcPr>
            <w:tcW w:w="8276" w:type="dxa"/>
            <w:shd w:val="clear" w:color="auto" w:fill="B4C6E7" w:themeFill="accent1" w:themeFillTint="66"/>
          </w:tcPr>
          <w:p w14:paraId="685DEF53" w14:textId="77777777" w:rsidR="004C511F" w:rsidRPr="00532C24" w:rsidRDefault="004C511F" w:rsidP="00B6665C">
            <w:pPr>
              <w:jc w:val="center"/>
              <w:rPr>
                <w:rFonts w:cstheme="minorHAnsi"/>
                <w:b/>
                <w:bCs/>
                <w:sz w:val="20"/>
                <w:szCs w:val="20"/>
                <w:lang w:val="fr-FR"/>
              </w:rPr>
            </w:pPr>
            <w:proofErr w:type="spellStart"/>
            <w:r w:rsidRPr="00532C24">
              <w:rPr>
                <w:rFonts w:cstheme="minorHAnsi"/>
                <w:b/>
                <w:bCs/>
                <w:sz w:val="20"/>
                <w:szCs w:val="20"/>
                <w:lang w:val="fr-FR"/>
              </w:rPr>
              <w:t>Results</w:t>
            </w:r>
            <w:proofErr w:type="spellEnd"/>
            <w:r w:rsidRPr="00532C24">
              <w:rPr>
                <w:rFonts w:cstheme="minorHAnsi"/>
                <w:b/>
                <w:bCs/>
                <w:sz w:val="20"/>
                <w:szCs w:val="20"/>
                <w:lang w:val="fr-FR"/>
              </w:rPr>
              <w:t xml:space="preserve"> / Comment</w:t>
            </w:r>
          </w:p>
        </w:tc>
      </w:tr>
      <w:tr w:rsidR="004C511F" w:rsidRPr="00532C24" w14:paraId="74906250" w14:textId="77777777" w:rsidTr="00B6665C">
        <w:tc>
          <w:tcPr>
            <w:tcW w:w="1806" w:type="dxa"/>
            <w:shd w:val="clear" w:color="auto" w:fill="D9E2F3" w:themeFill="accent1" w:themeFillTint="33"/>
          </w:tcPr>
          <w:p w14:paraId="53434D3A" w14:textId="77777777" w:rsidR="004C511F" w:rsidRPr="00532C24" w:rsidRDefault="004C511F" w:rsidP="00B6665C">
            <w:pPr>
              <w:rPr>
                <w:rFonts w:cstheme="minorHAnsi"/>
                <w:sz w:val="20"/>
                <w:szCs w:val="20"/>
              </w:rPr>
            </w:pPr>
            <w:r w:rsidRPr="00532C24">
              <w:rPr>
                <w:rFonts w:cstheme="minorHAnsi"/>
                <w:sz w:val="20"/>
                <w:szCs w:val="20"/>
              </w:rPr>
              <w:t>Lely – 2004</w:t>
            </w:r>
          </w:p>
          <w:p w14:paraId="750671A4" w14:textId="77777777" w:rsidR="004C511F" w:rsidRPr="00532C24" w:rsidRDefault="004C511F" w:rsidP="00B6665C">
            <w:pPr>
              <w:rPr>
                <w:rFonts w:cstheme="minorHAnsi"/>
                <w:sz w:val="20"/>
                <w:szCs w:val="20"/>
              </w:rPr>
            </w:pPr>
            <w:r w:rsidRPr="00532C24">
              <w:rPr>
                <w:rFonts w:cstheme="minorHAnsi"/>
                <w:sz w:val="20"/>
                <w:szCs w:val="20"/>
              </w:rPr>
              <w:t xml:space="preserve">J </w:t>
            </w:r>
            <w:proofErr w:type="spellStart"/>
            <w:r w:rsidRPr="00532C24">
              <w:rPr>
                <w:rFonts w:cstheme="minorHAnsi"/>
                <w:sz w:val="20"/>
                <w:szCs w:val="20"/>
              </w:rPr>
              <w:t>Pathol</w:t>
            </w:r>
            <w:proofErr w:type="spellEnd"/>
          </w:p>
          <w:p w14:paraId="57F67CB7" w14:textId="27127E86" w:rsidR="00330344" w:rsidRPr="00532C24" w:rsidRDefault="0033034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{"citationID":"Rr5e6JZd","properties":{"formattedCitation":"(Lely et al., 2004)","plainCitation":"(Lely et al., 2004)","noteIndex":0},"citationItems":[{"id":"ZXH4x4oi/Juv2akaN","uris":["http://zotero.org/users/5732833/items/XTSTCD82"],"uri":["http://zotero.org/users/5732833/items/XTSTCD82"],"itemData":{"id":1589,"type":"article-journal","abstract":"Angiotensin-converting enzyme 2 (ACE2) is a recently discovered homologue of angiotensinconverting enzyme (ACE) that is thought to counterbalance ACE. ACE2 cleaves angiotensin I and angiotensin II into the inactive angiotensin 1–9, and the vasodilator and antiproliferative angiotensin 1–7, respectively. ACE2 is known to be present in human kidney, but no data on renal disease are available to date. Renal biopsies from 58 patients with diverse primary and secondary renal diseases were studied (hypertensive nephropathy n = 5, IgA glomerulopathy n = 8, minimal change nephropathy n = 7, diabetic nephropathy n = 8, focal glomerulosclerosis n = 5, vasculitis n = 7, and membranous glomerulopathy n = 18) in addition to 17 renal transplants and 18 samples from normal renal tissue. Immunohistochemical staining for ACE2 was scored semi-quantitatively. In control kidneys, ACE2 was present in tubular and glomerular epithelium and in vascular smooth muscle cells and the endothelium of interlobular arteries. In all primary and secondary renal diseases, and renal transplants, neo-expression of ACE2 was found in glomerular and peritubular capillary endothelium. There were no differences between the various renal disorders, or between acute and chronic rejection and control transplants. ACE inhibitor treatment did not alter ACE2 expression. In primary and secondary renal disease, and in transplanted kidneys, neo-expression of ACE2 occurs in glomerular and peritubular capillary endothelium. Further studies should elucidate the possible protective mechanisms involved in the de novo expression of ACE2 in renal disease.","container-title":"The Journal of Pathology","DOI":"10.1002/path.1670","ISSN":"0022-3417, 1096-9896","issue":"5","journalAbbreviation":"J. Pathol.","language":"en","page":"587-593","source":"DOI.org (Crossref)","title":"Renal ACE2 expression in human kidney disease","volume":"204","author":[{"family":"Lely","given":"At"},{"family":"Hamming","given":"I"},{"family":"Goor","given":"H","non-dropping-particle":"van"},{"family":"Navis","given":"Gj"}],"issued":{"date-parts":[["2004",12]]}}}],"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(Lely et al., 2004)</w:t>
            </w:r>
            <w:r w:rsidRPr="00532C24">
              <w:rPr>
                <w:rFonts w:cstheme="minorHAnsi"/>
                <w:sz w:val="20"/>
                <w:szCs w:val="20"/>
              </w:rPr>
              <w:fldChar w:fldCharType="end"/>
            </w:r>
          </w:p>
        </w:tc>
        <w:tc>
          <w:tcPr>
            <w:tcW w:w="1820" w:type="dxa"/>
          </w:tcPr>
          <w:p w14:paraId="261B5FBC" w14:textId="77777777" w:rsidR="004C511F" w:rsidRPr="00532C24" w:rsidRDefault="004C511F" w:rsidP="00B6665C">
            <w:pPr>
              <w:rPr>
                <w:rFonts w:cstheme="minorHAnsi"/>
                <w:sz w:val="20"/>
                <w:szCs w:val="20"/>
              </w:rPr>
            </w:pPr>
            <w:r w:rsidRPr="00532C24">
              <w:rPr>
                <w:rFonts w:cstheme="minorHAnsi"/>
                <w:sz w:val="20"/>
                <w:szCs w:val="20"/>
              </w:rPr>
              <w:t>Renal biopsies (n=58)</w:t>
            </w:r>
          </w:p>
          <w:p w14:paraId="03346E51" w14:textId="77777777" w:rsidR="004C511F" w:rsidRPr="00532C24" w:rsidRDefault="004C511F" w:rsidP="00B6665C">
            <w:pPr>
              <w:rPr>
                <w:rFonts w:cstheme="minorHAnsi"/>
                <w:sz w:val="20"/>
                <w:szCs w:val="20"/>
              </w:rPr>
            </w:pPr>
            <w:r w:rsidRPr="00532C24">
              <w:rPr>
                <w:rFonts w:cstheme="minorHAnsi"/>
                <w:sz w:val="20"/>
                <w:szCs w:val="20"/>
              </w:rPr>
              <w:t>Normal parts of kidney from nephrectomy for renal tumors as controls (n=18)</w:t>
            </w:r>
          </w:p>
        </w:tc>
        <w:tc>
          <w:tcPr>
            <w:tcW w:w="1635" w:type="dxa"/>
          </w:tcPr>
          <w:p w14:paraId="0D78C3B0" w14:textId="77777777" w:rsidR="004C511F" w:rsidRPr="00532C24" w:rsidRDefault="004C511F" w:rsidP="00B6665C">
            <w:pPr>
              <w:rPr>
                <w:rFonts w:cstheme="minorHAnsi"/>
                <w:sz w:val="20"/>
                <w:szCs w:val="20"/>
              </w:rPr>
            </w:pPr>
            <w:r w:rsidRPr="00532C24">
              <w:rPr>
                <w:rFonts w:cstheme="minorHAnsi"/>
                <w:sz w:val="20"/>
                <w:szCs w:val="20"/>
              </w:rPr>
              <w:t>Renal tissues</w:t>
            </w:r>
          </w:p>
        </w:tc>
        <w:tc>
          <w:tcPr>
            <w:tcW w:w="1914" w:type="dxa"/>
          </w:tcPr>
          <w:p w14:paraId="6CF7FB7F" w14:textId="77777777" w:rsidR="004C511F" w:rsidRPr="00532C24" w:rsidRDefault="004C511F" w:rsidP="00B6665C">
            <w:pPr>
              <w:rPr>
                <w:rFonts w:cstheme="minorHAnsi"/>
                <w:sz w:val="20"/>
                <w:szCs w:val="20"/>
              </w:rPr>
            </w:pPr>
            <w:r w:rsidRPr="00532C24">
              <w:rPr>
                <w:rFonts w:cstheme="minorHAnsi"/>
                <w:sz w:val="20"/>
                <w:szCs w:val="20"/>
              </w:rPr>
              <w:t>Primary and secondary renal diseases</w:t>
            </w:r>
          </w:p>
        </w:tc>
        <w:tc>
          <w:tcPr>
            <w:tcW w:w="8276" w:type="dxa"/>
          </w:tcPr>
          <w:p w14:paraId="00782FB3" w14:textId="77777777" w:rsidR="004C511F" w:rsidRPr="00532C24" w:rsidRDefault="004C511F" w:rsidP="00B6665C">
            <w:pPr>
              <w:rPr>
                <w:rFonts w:cstheme="minorHAnsi"/>
                <w:sz w:val="20"/>
                <w:szCs w:val="20"/>
              </w:rPr>
            </w:pPr>
            <w:r w:rsidRPr="00532C24">
              <w:rPr>
                <w:rFonts w:cstheme="minorHAnsi"/>
                <w:sz w:val="20"/>
                <w:szCs w:val="20"/>
                <w:u w:val="single"/>
              </w:rPr>
              <w:t>Expression distribution of ACE2 protein was uniform across renal disorders</w:t>
            </w:r>
            <w:r w:rsidRPr="00532C24">
              <w:rPr>
                <w:rFonts w:cstheme="minorHAnsi"/>
                <w:sz w:val="20"/>
                <w:szCs w:val="20"/>
              </w:rPr>
              <w:t xml:space="preserve">: </w:t>
            </w:r>
          </w:p>
          <w:p w14:paraId="1DCAA38C" w14:textId="77777777" w:rsidR="004C511F" w:rsidRPr="00532C24" w:rsidRDefault="004C511F" w:rsidP="00B6665C">
            <w:pPr>
              <w:rPr>
                <w:rFonts w:cstheme="minorHAnsi"/>
                <w:sz w:val="20"/>
                <w:szCs w:val="20"/>
              </w:rPr>
            </w:pPr>
            <w:r w:rsidRPr="00532C24">
              <w:rPr>
                <w:rFonts w:cstheme="minorHAnsi"/>
                <w:sz w:val="20"/>
                <w:szCs w:val="20"/>
              </w:rPr>
              <w:t xml:space="preserve">Tubules and blood vessels ACE2 </w:t>
            </w:r>
            <w:r w:rsidRPr="00532C24">
              <w:rPr>
                <w:rFonts w:cstheme="minorHAnsi"/>
                <w:sz w:val="20"/>
                <w:szCs w:val="20"/>
                <w:lang w:val="fr-FR"/>
              </w:rPr>
              <w:sym w:font="Symbol" w:char="F0AB"/>
            </w:r>
            <w:r w:rsidRPr="00532C24">
              <w:rPr>
                <w:rFonts w:cstheme="minorHAnsi"/>
                <w:sz w:val="20"/>
                <w:szCs w:val="20"/>
              </w:rPr>
              <w:t xml:space="preserve"> compared to controls</w:t>
            </w:r>
          </w:p>
          <w:p w14:paraId="01F0EA36" w14:textId="77777777" w:rsidR="004C511F" w:rsidRPr="00532C24" w:rsidRDefault="004C511F" w:rsidP="00B6665C">
            <w:pPr>
              <w:rPr>
                <w:rFonts w:cstheme="minorHAnsi"/>
                <w:sz w:val="20"/>
                <w:szCs w:val="20"/>
              </w:rPr>
            </w:pPr>
            <w:r w:rsidRPr="00532C24">
              <w:rPr>
                <w:rFonts w:cstheme="minorHAnsi"/>
                <w:sz w:val="20"/>
                <w:szCs w:val="20"/>
              </w:rPr>
              <w:t xml:space="preserve">Glomeruli epithelium ACE2 </w:t>
            </w:r>
            <w:r w:rsidRPr="00532C24">
              <w:rPr>
                <w:rFonts w:eastAsia="Arial Unicode MS" w:cstheme="minorHAnsi"/>
                <w:sz w:val="20"/>
                <w:szCs w:val="20"/>
              </w:rPr>
              <w:t xml:space="preserve">↑ </w:t>
            </w:r>
            <w:r w:rsidRPr="00532C24">
              <w:rPr>
                <w:rFonts w:cstheme="minorHAnsi"/>
                <w:sz w:val="20"/>
                <w:szCs w:val="20"/>
              </w:rPr>
              <w:t>compared to controls</w:t>
            </w:r>
          </w:p>
          <w:p w14:paraId="1255C903" w14:textId="77777777" w:rsidR="004C511F" w:rsidRPr="00532C24" w:rsidRDefault="004C511F" w:rsidP="00B6665C">
            <w:pPr>
              <w:rPr>
                <w:rFonts w:cstheme="minorHAnsi"/>
                <w:sz w:val="20"/>
                <w:szCs w:val="20"/>
              </w:rPr>
            </w:pPr>
            <w:r w:rsidRPr="00532C24">
              <w:rPr>
                <w:rFonts w:cstheme="minorHAnsi"/>
                <w:sz w:val="20"/>
                <w:szCs w:val="20"/>
              </w:rPr>
              <w:t xml:space="preserve">Glomerular capillary endothelium and </w:t>
            </w:r>
            <w:proofErr w:type="spellStart"/>
            <w:r w:rsidRPr="00532C24">
              <w:rPr>
                <w:rFonts w:cstheme="minorHAnsi"/>
                <w:sz w:val="20"/>
                <w:szCs w:val="20"/>
              </w:rPr>
              <w:t>peritubular</w:t>
            </w:r>
            <w:proofErr w:type="spellEnd"/>
            <w:r w:rsidRPr="00532C24">
              <w:rPr>
                <w:rFonts w:cstheme="minorHAnsi"/>
                <w:sz w:val="20"/>
                <w:szCs w:val="20"/>
              </w:rPr>
              <w:t xml:space="preserve"> capillaries ACE2 </w:t>
            </w:r>
            <w:r w:rsidRPr="00532C24">
              <w:rPr>
                <w:rFonts w:eastAsia="Arial Unicode MS" w:cstheme="minorHAnsi"/>
                <w:sz w:val="20"/>
                <w:szCs w:val="20"/>
              </w:rPr>
              <w:t>↑</w:t>
            </w:r>
            <w:r w:rsidRPr="00532C24">
              <w:rPr>
                <w:rFonts w:cstheme="minorHAnsi"/>
                <w:sz w:val="20"/>
                <w:szCs w:val="20"/>
              </w:rPr>
              <w:t xml:space="preserve"> compared to controls</w:t>
            </w:r>
          </w:p>
          <w:p w14:paraId="000D3A72" w14:textId="77777777" w:rsidR="004C511F" w:rsidRPr="00532C24" w:rsidRDefault="004C511F" w:rsidP="00B6665C">
            <w:pPr>
              <w:rPr>
                <w:rFonts w:cstheme="minorHAnsi"/>
                <w:sz w:val="20"/>
                <w:szCs w:val="20"/>
              </w:rPr>
            </w:pPr>
            <w:r w:rsidRPr="00532C24">
              <w:rPr>
                <w:rFonts w:cstheme="minorHAnsi"/>
                <w:sz w:val="20"/>
                <w:szCs w:val="20"/>
                <w:u w:val="single"/>
              </w:rPr>
              <w:t xml:space="preserve">Among membranous </w:t>
            </w:r>
            <w:proofErr w:type="spellStart"/>
            <w:r w:rsidRPr="00532C24">
              <w:rPr>
                <w:rFonts w:cstheme="minorHAnsi"/>
                <w:sz w:val="20"/>
                <w:szCs w:val="20"/>
                <w:u w:val="single"/>
              </w:rPr>
              <w:t>glomerulopathies</w:t>
            </w:r>
            <w:proofErr w:type="spellEnd"/>
            <w:r w:rsidRPr="00532C24">
              <w:rPr>
                <w:rFonts w:cstheme="minorHAnsi"/>
                <w:sz w:val="20"/>
                <w:szCs w:val="20"/>
              </w:rPr>
              <w:t>:</w:t>
            </w:r>
          </w:p>
          <w:p w14:paraId="1687D8AF" w14:textId="77777777" w:rsidR="004C511F" w:rsidRPr="00532C24" w:rsidRDefault="004C511F" w:rsidP="00B6665C">
            <w:pPr>
              <w:rPr>
                <w:rFonts w:cstheme="minorHAnsi"/>
                <w:sz w:val="20"/>
                <w:szCs w:val="20"/>
                <w:u w:val="single"/>
              </w:rPr>
            </w:pPr>
            <w:r w:rsidRPr="00532C24">
              <w:rPr>
                <w:rFonts w:cstheme="minorHAnsi"/>
                <w:b/>
                <w:bCs/>
                <w:sz w:val="20"/>
                <w:szCs w:val="20"/>
                <w:u w:val="single"/>
              </w:rPr>
              <w:t>Effect of ACEI on ACE2 protein expression</w:t>
            </w:r>
            <w:r w:rsidRPr="00532C24">
              <w:rPr>
                <w:rFonts w:cstheme="minorHAnsi"/>
                <w:b/>
                <w:bCs/>
                <w:sz w:val="20"/>
                <w:szCs w:val="20"/>
              </w:rPr>
              <w:t xml:space="preserve">:  </w:t>
            </w:r>
            <w:r w:rsidRPr="00532C24">
              <w:rPr>
                <w:rFonts w:cstheme="minorHAnsi"/>
                <w:b/>
                <w:bCs/>
                <w:sz w:val="20"/>
                <w:szCs w:val="20"/>
                <w:lang w:val="fr-FR"/>
              </w:rPr>
              <w:sym w:font="Symbol" w:char="F0AB"/>
            </w:r>
          </w:p>
        </w:tc>
      </w:tr>
      <w:tr w:rsidR="004C511F" w:rsidRPr="00532C24" w14:paraId="355C5456" w14:textId="77777777" w:rsidTr="00B6665C">
        <w:trPr>
          <w:trHeight w:val="1376"/>
        </w:trPr>
        <w:tc>
          <w:tcPr>
            <w:tcW w:w="1806" w:type="dxa"/>
            <w:shd w:val="clear" w:color="auto" w:fill="D9E2F3" w:themeFill="accent1" w:themeFillTint="33"/>
          </w:tcPr>
          <w:p w14:paraId="621897C5" w14:textId="77777777" w:rsidR="004C511F" w:rsidRPr="00532C24" w:rsidRDefault="004C511F" w:rsidP="00B6665C">
            <w:pPr>
              <w:rPr>
                <w:rFonts w:cstheme="minorHAnsi"/>
                <w:sz w:val="20"/>
                <w:szCs w:val="20"/>
                <w:lang w:val="fr-FR"/>
              </w:rPr>
            </w:pPr>
            <w:proofErr w:type="spellStart"/>
            <w:r w:rsidRPr="00532C24">
              <w:rPr>
                <w:rFonts w:cstheme="minorHAnsi"/>
                <w:sz w:val="20"/>
                <w:szCs w:val="20"/>
                <w:lang w:val="fr-FR"/>
              </w:rPr>
              <w:t>Epelman</w:t>
            </w:r>
            <w:proofErr w:type="spellEnd"/>
            <w:r w:rsidRPr="00532C24">
              <w:rPr>
                <w:rFonts w:cstheme="minorHAnsi"/>
                <w:sz w:val="20"/>
                <w:szCs w:val="20"/>
                <w:lang w:val="fr-FR"/>
              </w:rPr>
              <w:t xml:space="preserve"> – 2008</w:t>
            </w:r>
          </w:p>
          <w:p w14:paraId="65F0B2DF" w14:textId="77777777" w:rsidR="004C511F" w:rsidRPr="00532C24" w:rsidRDefault="004C511F" w:rsidP="00B6665C">
            <w:pPr>
              <w:rPr>
                <w:rFonts w:cstheme="minorHAnsi"/>
                <w:sz w:val="20"/>
                <w:szCs w:val="20"/>
                <w:lang w:val="fr-FR"/>
              </w:rPr>
            </w:pPr>
            <w:r w:rsidRPr="00532C24">
              <w:rPr>
                <w:rFonts w:cstheme="minorHAnsi"/>
                <w:sz w:val="20"/>
                <w:szCs w:val="20"/>
                <w:lang w:val="fr-FR"/>
              </w:rPr>
              <w:t>JACC</w:t>
            </w:r>
          </w:p>
          <w:p w14:paraId="64834498" w14:textId="61FECD98" w:rsidR="00330344" w:rsidRPr="00532C24" w:rsidRDefault="00330344" w:rsidP="00803A4C">
            <w:pPr>
              <w:rPr>
                <w:rFonts w:cstheme="minorHAnsi"/>
                <w:sz w:val="20"/>
                <w:szCs w:val="20"/>
                <w:lang w:val="fr-FR"/>
              </w:rPr>
            </w:pPr>
            <w:r w:rsidRPr="00532C24">
              <w:rPr>
                <w:rFonts w:cstheme="minorHAnsi"/>
                <w:sz w:val="20"/>
                <w:szCs w:val="20"/>
              </w:rPr>
              <w:fldChar w:fldCharType="begin"/>
            </w:r>
            <w:r w:rsidR="00803A4C">
              <w:rPr>
                <w:rFonts w:cstheme="minorHAnsi"/>
                <w:sz w:val="20"/>
                <w:szCs w:val="20"/>
                <w:lang w:val="fr-FR"/>
              </w:rPr>
              <w:instrText xml:space="preserve"> ADDIN ZOTERO_ITEM CSL_CITATION {"citationID":"NBV8BvHI","properties":{"formattedCitation":"(Epelman et al., 2008)","plainCitation":"(Epelman et al., 2008)","noteIndex":0},"citationItems":[{"id":"ZXH4x4oi/nCXiMdCX","uris":["http://zotero.org/users/5732833/items/F9UHD8HA"],"uri":["http://zotero.org/users/5732833/items/F9UHD8HA"],"itemData":{"id":1564,"type":"article-journal","abstract":"Objectives\nBackground\nMethods\nResults\nConclusions","container-title":"Journal of the American College of Cardiology","DOI":"10.1016/j.jacc.2008.02.088","ISSN":"07351097","issue":"9","journalAbbreviation":"Journal of the American College of Cardiology","language":"en","page":"750-754","source":"DOI.org (Crossref)","title":"Detection of Soluble Angiotensin-Converting Enzyme 2 in Heart Failure","volume":"52","author":[{"family":"Epelman","given":"Slava"},{"family":"Tang","given":"W.H. Wilson"},{"family":"Chen","given":"Stephen Y."},{"family":"Van Lente","given":"Frederick"},{"family":"Francis","given":"Gary S."},{"family":"Sen","given":"Subha"}],"issued":{"date-parts":[["2008",8]]}}}],"schema":"https://github.com/citation-style-language/schema/raw/master/csl-citation.json"} </w:instrText>
            </w:r>
            <w:r w:rsidRPr="00532C24">
              <w:rPr>
                <w:rFonts w:cstheme="minorHAnsi"/>
                <w:sz w:val="20"/>
                <w:szCs w:val="20"/>
              </w:rPr>
              <w:fldChar w:fldCharType="separate"/>
            </w:r>
            <w:r w:rsidR="00803A4C" w:rsidRPr="007935C2">
              <w:rPr>
                <w:rFonts w:ascii="Calibri" w:hAnsi="Calibri"/>
                <w:sz w:val="20"/>
                <w:lang w:val="fr-FR"/>
              </w:rPr>
              <w:t>(Epelman et al., 2008)</w:t>
            </w:r>
            <w:r w:rsidRPr="00532C24">
              <w:rPr>
                <w:rFonts w:cstheme="minorHAnsi"/>
                <w:sz w:val="20"/>
                <w:szCs w:val="20"/>
              </w:rPr>
              <w:fldChar w:fldCharType="end"/>
            </w:r>
          </w:p>
        </w:tc>
        <w:tc>
          <w:tcPr>
            <w:tcW w:w="1820" w:type="dxa"/>
          </w:tcPr>
          <w:p w14:paraId="1AEB67DE" w14:textId="77777777" w:rsidR="004C511F" w:rsidRPr="00532C24" w:rsidRDefault="004C511F" w:rsidP="00B6665C">
            <w:pPr>
              <w:rPr>
                <w:rFonts w:cstheme="minorHAnsi"/>
                <w:sz w:val="20"/>
                <w:szCs w:val="20"/>
              </w:rPr>
            </w:pPr>
            <w:r w:rsidRPr="00532C24">
              <w:rPr>
                <w:rFonts w:cstheme="minorHAnsi"/>
                <w:sz w:val="20"/>
                <w:szCs w:val="20"/>
              </w:rPr>
              <w:t xml:space="preserve">Patients suspected of heart failure (n=258) </w:t>
            </w:r>
          </w:p>
        </w:tc>
        <w:tc>
          <w:tcPr>
            <w:tcW w:w="1635" w:type="dxa"/>
          </w:tcPr>
          <w:p w14:paraId="53FC71A9"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16A13B36" w14:textId="77777777" w:rsidR="004C511F" w:rsidRPr="00532C24" w:rsidRDefault="004C511F" w:rsidP="00B6665C">
            <w:pPr>
              <w:rPr>
                <w:rFonts w:cstheme="minorHAnsi"/>
                <w:sz w:val="20"/>
                <w:szCs w:val="20"/>
              </w:rPr>
            </w:pPr>
            <w:r w:rsidRPr="00532C24">
              <w:rPr>
                <w:rFonts w:cstheme="minorHAnsi"/>
                <w:sz w:val="20"/>
                <w:szCs w:val="20"/>
              </w:rPr>
              <w:t>Heart failure</w:t>
            </w:r>
          </w:p>
        </w:tc>
        <w:tc>
          <w:tcPr>
            <w:tcW w:w="8276" w:type="dxa"/>
          </w:tcPr>
          <w:p w14:paraId="42693FCA" w14:textId="77777777" w:rsidR="004C511F" w:rsidRPr="00532C24" w:rsidRDefault="004C511F" w:rsidP="00B6665C">
            <w:pPr>
              <w:rPr>
                <w:rFonts w:cstheme="minorHAnsi"/>
                <w:sz w:val="20"/>
                <w:szCs w:val="20"/>
              </w:rPr>
            </w:pPr>
            <w:r w:rsidRPr="00532C24">
              <w:rPr>
                <w:rFonts w:cstheme="minorHAnsi"/>
                <w:sz w:val="20"/>
                <w:szCs w:val="20"/>
                <w:u w:val="single"/>
              </w:rPr>
              <w:t>Disease effect on ACE2 plasma activity</w:t>
            </w:r>
            <w:r w:rsidRPr="00532C24">
              <w:rPr>
                <w:rFonts w:cstheme="minorHAnsi"/>
                <w:sz w:val="20"/>
                <w:szCs w:val="20"/>
              </w:rPr>
              <w:t xml:space="preserve">: </w:t>
            </w:r>
            <w:r w:rsidRPr="00532C24">
              <w:rPr>
                <w:rFonts w:eastAsia="Arial Unicode MS" w:cstheme="minorHAnsi"/>
                <w:sz w:val="20"/>
                <w:szCs w:val="20"/>
              </w:rPr>
              <w:t>↑</w:t>
            </w:r>
            <w:r w:rsidRPr="00532C24">
              <w:rPr>
                <w:rFonts w:cstheme="minorHAnsi"/>
                <w:sz w:val="20"/>
                <w:szCs w:val="20"/>
              </w:rPr>
              <w:t xml:space="preserve"> </w:t>
            </w:r>
          </w:p>
          <w:p w14:paraId="37265169" w14:textId="32E5EF8F" w:rsidR="004C511F" w:rsidRPr="00015A2D" w:rsidRDefault="004C511F" w:rsidP="00B6665C">
            <w:pPr>
              <w:rPr>
                <w:rFonts w:cstheme="minorHAnsi"/>
                <w:b/>
                <w:bCs/>
                <w:sz w:val="20"/>
                <w:szCs w:val="20"/>
              </w:rPr>
            </w:pPr>
            <w:r w:rsidRPr="00532C24">
              <w:rPr>
                <w:rFonts w:cstheme="minorHAnsi"/>
                <w:b/>
                <w:bCs/>
                <w:sz w:val="20"/>
                <w:szCs w:val="20"/>
                <w:u w:val="single"/>
              </w:rPr>
              <w:t>Effect of ACEI/ARB on ACE2 plasma activity</w:t>
            </w:r>
            <w:r w:rsidRPr="00532C24">
              <w:rPr>
                <w:rFonts w:cstheme="minorHAnsi"/>
                <w:b/>
                <w:bCs/>
                <w:sz w:val="20"/>
                <w:szCs w:val="20"/>
              </w:rPr>
              <w:t xml:space="preserve">: </w:t>
            </w:r>
            <w:r w:rsidRPr="00532C24">
              <w:rPr>
                <w:rFonts w:cstheme="minorHAnsi"/>
                <w:b/>
                <w:bCs/>
                <w:sz w:val="20"/>
                <w:szCs w:val="20"/>
                <w:lang w:val="fr-FR"/>
              </w:rPr>
              <w:sym w:font="Symbol" w:char="F0AB"/>
            </w:r>
            <w:r w:rsidR="00015A2D">
              <w:rPr>
                <w:rFonts w:cstheme="minorHAnsi"/>
                <w:b/>
                <w:bCs/>
                <w:sz w:val="20"/>
                <w:szCs w:val="20"/>
              </w:rPr>
              <w:t xml:space="preserve"> </w:t>
            </w:r>
          </w:p>
          <w:p w14:paraId="540DED7A" w14:textId="77777777" w:rsidR="004C511F" w:rsidRPr="00532C24" w:rsidRDefault="004C511F" w:rsidP="00B6665C">
            <w:pPr>
              <w:rPr>
                <w:rFonts w:cstheme="minorHAnsi"/>
                <w:i/>
                <w:iCs/>
                <w:sz w:val="20"/>
                <w:szCs w:val="20"/>
                <w:u w:val="single"/>
              </w:rPr>
            </w:pPr>
            <w:r w:rsidRPr="00532C24">
              <w:rPr>
                <w:rFonts w:cstheme="minorHAnsi"/>
                <w:b/>
                <w:bCs/>
                <w:i/>
                <w:iCs/>
                <w:sz w:val="20"/>
                <w:szCs w:val="20"/>
                <w:u w:val="single"/>
              </w:rPr>
              <w:t>Severity of heart failure was strongly associated with plasma ACE2 activity</w:t>
            </w:r>
          </w:p>
        </w:tc>
      </w:tr>
      <w:tr w:rsidR="004C511F" w:rsidRPr="00532C24" w14:paraId="5E95AB30" w14:textId="77777777" w:rsidTr="00B6665C">
        <w:trPr>
          <w:trHeight w:val="1376"/>
        </w:trPr>
        <w:tc>
          <w:tcPr>
            <w:tcW w:w="1806" w:type="dxa"/>
            <w:vMerge w:val="restart"/>
            <w:shd w:val="clear" w:color="auto" w:fill="D9E2F3" w:themeFill="accent1" w:themeFillTint="33"/>
          </w:tcPr>
          <w:p w14:paraId="321C3A1D" w14:textId="77777777" w:rsidR="004C511F" w:rsidRPr="00532C24" w:rsidRDefault="004C511F" w:rsidP="00B6665C">
            <w:pPr>
              <w:rPr>
                <w:rFonts w:cstheme="minorHAnsi"/>
                <w:sz w:val="20"/>
                <w:szCs w:val="20"/>
              </w:rPr>
            </w:pPr>
            <w:r w:rsidRPr="00532C24">
              <w:rPr>
                <w:rFonts w:cstheme="minorHAnsi"/>
                <w:sz w:val="20"/>
                <w:szCs w:val="20"/>
              </w:rPr>
              <w:t>Reich – 2008</w:t>
            </w:r>
          </w:p>
          <w:p w14:paraId="044EEA42" w14:textId="77777777" w:rsidR="004C511F" w:rsidRPr="00532C24" w:rsidRDefault="004C511F" w:rsidP="00B6665C">
            <w:pPr>
              <w:rPr>
                <w:rFonts w:cstheme="minorHAnsi"/>
                <w:sz w:val="20"/>
                <w:szCs w:val="20"/>
              </w:rPr>
            </w:pPr>
            <w:r w:rsidRPr="00532C24">
              <w:rPr>
                <w:rFonts w:cstheme="minorHAnsi"/>
                <w:sz w:val="20"/>
                <w:szCs w:val="20"/>
              </w:rPr>
              <w:t xml:space="preserve">Kidney </w:t>
            </w:r>
            <w:proofErr w:type="spellStart"/>
            <w:r w:rsidRPr="00532C24">
              <w:rPr>
                <w:rFonts w:cstheme="minorHAnsi"/>
                <w:sz w:val="20"/>
                <w:szCs w:val="20"/>
              </w:rPr>
              <w:t>Int</w:t>
            </w:r>
            <w:proofErr w:type="spellEnd"/>
          </w:p>
          <w:p w14:paraId="7FEE4053" w14:textId="3488D368" w:rsidR="00330344" w:rsidRPr="00532C24" w:rsidRDefault="00330344" w:rsidP="00803A4C">
            <w:pPr>
              <w:rPr>
                <w:rFonts w:cstheme="minorHAnsi"/>
                <w:sz w:val="20"/>
                <w:szCs w:val="20"/>
              </w:rPr>
            </w:pPr>
            <w:r w:rsidRPr="00532C24">
              <w:rPr>
                <w:rFonts w:cstheme="minorHAnsi"/>
                <w:sz w:val="20"/>
                <w:szCs w:val="20"/>
                <w:lang w:val="fr-FR"/>
              </w:rPr>
              <w:fldChar w:fldCharType="begin"/>
            </w:r>
            <w:r w:rsidR="00803A4C">
              <w:rPr>
                <w:rFonts w:cstheme="minorHAnsi"/>
                <w:sz w:val="20"/>
                <w:szCs w:val="20"/>
              </w:rPr>
              <w:instrText xml:space="preserve"> ADDIN ZOTERO_ITEM CSL_CITATION {"citationID":"lyWdQBgC","properties":{"formattedCitation":"(Reich et al., 2008)","plainCitation":"(Reich et al., 2008)","noteIndex":0},"citationItems":[{"id":"ZXH4x4oi/eumCk52W","uris":["http://zotero.org/users/5732833/items/L3QDVCSX"],"uri":["http://zotero.org/users/5732833/items/L3QDVCSX"],"itemData":{"id":1669,"type":"article-journal","container-title":"Kidney International","DOI":"10.1038/ki.2008.497","ISSN":"00852538","issue":"12","journalAbbreviation":"Kidney International","language":"en","page":"1610-1616","source":"DOI.org (Crossref)","title":"Decreased glomerular and tubular expression of ACE2 in patients with type 2 diabetes and kidney disease","volume":"74","author":[{"family":"Reich","given":"Heather N."},{"family":"Oudit","given":"Gavin Y."},{"family":"Penninger","given":"Josef M."},{"family":"Scholey","given":"James W."},{"family":"Herzenberg","given":"Andrew M."}],"issued":{"date-parts":[["2008",12]]}}}],"schema":"https://github.com/citation-style-language/schema/raw/master/csl-citation.json"} </w:instrText>
            </w:r>
            <w:r w:rsidRPr="00532C24">
              <w:rPr>
                <w:rFonts w:cstheme="minorHAnsi"/>
                <w:sz w:val="20"/>
                <w:szCs w:val="20"/>
                <w:lang w:val="fr-FR"/>
              </w:rPr>
              <w:fldChar w:fldCharType="separate"/>
            </w:r>
            <w:r w:rsidR="00803A4C" w:rsidRPr="00803A4C">
              <w:rPr>
                <w:rFonts w:ascii="Calibri" w:hAnsi="Calibri"/>
                <w:sz w:val="20"/>
              </w:rPr>
              <w:t>(Reich et al., 2008)</w:t>
            </w:r>
            <w:r w:rsidRPr="00532C24">
              <w:rPr>
                <w:rFonts w:cstheme="minorHAnsi"/>
                <w:sz w:val="20"/>
                <w:szCs w:val="20"/>
                <w:lang w:val="fr-FR"/>
              </w:rPr>
              <w:fldChar w:fldCharType="end"/>
            </w:r>
          </w:p>
        </w:tc>
        <w:tc>
          <w:tcPr>
            <w:tcW w:w="1820" w:type="dxa"/>
            <w:vMerge w:val="restart"/>
          </w:tcPr>
          <w:p w14:paraId="7226AF87" w14:textId="77777777" w:rsidR="004C511F" w:rsidRPr="00532C24" w:rsidRDefault="004C511F" w:rsidP="00B6665C">
            <w:pPr>
              <w:rPr>
                <w:rFonts w:cstheme="minorHAnsi"/>
                <w:sz w:val="20"/>
                <w:szCs w:val="20"/>
              </w:rPr>
            </w:pPr>
            <w:r w:rsidRPr="00532C24">
              <w:rPr>
                <w:rFonts w:cstheme="minorHAnsi"/>
                <w:sz w:val="20"/>
                <w:szCs w:val="20"/>
              </w:rPr>
              <w:t xml:space="preserve">Renal biopsies from diabetic patients (n=13, routine clinical diagnostic investigation), chronic allograft nephropathy / primary focal segmental </w:t>
            </w:r>
            <w:proofErr w:type="spellStart"/>
            <w:r w:rsidRPr="00532C24">
              <w:rPr>
                <w:rFonts w:cstheme="minorHAnsi"/>
                <w:sz w:val="20"/>
                <w:szCs w:val="20"/>
              </w:rPr>
              <w:t>glomerulosclerosis</w:t>
            </w:r>
            <w:proofErr w:type="spellEnd"/>
            <w:r w:rsidRPr="00532C24">
              <w:rPr>
                <w:rFonts w:cstheme="minorHAnsi"/>
                <w:sz w:val="20"/>
                <w:szCs w:val="20"/>
              </w:rPr>
              <w:t xml:space="preserve"> (n=22) </w:t>
            </w:r>
          </w:p>
          <w:p w14:paraId="5128C627" w14:textId="77777777" w:rsidR="004C511F" w:rsidRPr="00532C24" w:rsidRDefault="004C511F" w:rsidP="00B6665C">
            <w:pPr>
              <w:rPr>
                <w:rFonts w:cstheme="minorHAnsi"/>
                <w:sz w:val="20"/>
                <w:szCs w:val="20"/>
              </w:rPr>
            </w:pPr>
            <w:r w:rsidRPr="00532C24">
              <w:rPr>
                <w:rFonts w:cstheme="minorHAnsi"/>
                <w:sz w:val="20"/>
                <w:szCs w:val="20"/>
              </w:rPr>
              <w:t>Healthy controls (n=8, living donors)</w:t>
            </w:r>
          </w:p>
        </w:tc>
        <w:tc>
          <w:tcPr>
            <w:tcW w:w="1635" w:type="dxa"/>
            <w:vMerge w:val="restart"/>
          </w:tcPr>
          <w:p w14:paraId="2446A69A" w14:textId="77777777" w:rsidR="004C511F" w:rsidRPr="00532C24" w:rsidRDefault="004C511F" w:rsidP="00B6665C">
            <w:pPr>
              <w:rPr>
                <w:rFonts w:cstheme="minorHAnsi"/>
                <w:sz w:val="20"/>
                <w:szCs w:val="20"/>
              </w:rPr>
            </w:pPr>
            <w:r w:rsidRPr="00532C24">
              <w:rPr>
                <w:rFonts w:cstheme="minorHAnsi"/>
                <w:sz w:val="20"/>
                <w:szCs w:val="20"/>
              </w:rPr>
              <w:t xml:space="preserve">Renal tubules and glomeruli </w:t>
            </w:r>
          </w:p>
        </w:tc>
        <w:tc>
          <w:tcPr>
            <w:tcW w:w="1914" w:type="dxa"/>
          </w:tcPr>
          <w:p w14:paraId="45723305" w14:textId="77777777" w:rsidR="004C511F" w:rsidRPr="00532C24" w:rsidRDefault="004C511F" w:rsidP="00B6665C">
            <w:pPr>
              <w:rPr>
                <w:rFonts w:cstheme="minorHAnsi"/>
                <w:sz w:val="20"/>
                <w:szCs w:val="20"/>
              </w:rPr>
            </w:pPr>
            <w:r w:rsidRPr="00532C24">
              <w:rPr>
                <w:rFonts w:cstheme="minorHAnsi"/>
                <w:sz w:val="20"/>
                <w:szCs w:val="20"/>
              </w:rPr>
              <w:t>Diabetes</w:t>
            </w:r>
          </w:p>
        </w:tc>
        <w:tc>
          <w:tcPr>
            <w:tcW w:w="8276" w:type="dxa"/>
          </w:tcPr>
          <w:p w14:paraId="491C0ED3" w14:textId="77777777" w:rsidR="004C511F" w:rsidRPr="00532C24" w:rsidRDefault="004C511F" w:rsidP="00B6665C">
            <w:pPr>
              <w:rPr>
                <w:rFonts w:cstheme="minorHAnsi"/>
                <w:sz w:val="20"/>
                <w:szCs w:val="20"/>
              </w:rPr>
            </w:pPr>
            <w:r w:rsidRPr="00532C24">
              <w:rPr>
                <w:rFonts w:cstheme="minorHAnsi"/>
                <w:sz w:val="20"/>
                <w:szCs w:val="20"/>
                <w:u w:val="single"/>
              </w:rPr>
              <w:t>mRNA expression</w:t>
            </w:r>
          </w:p>
          <w:p w14:paraId="54717D7B" w14:textId="77777777" w:rsidR="004C511F" w:rsidRPr="00532C24" w:rsidRDefault="004C511F" w:rsidP="00B6665C">
            <w:pPr>
              <w:rPr>
                <w:rFonts w:cstheme="minorHAnsi"/>
                <w:sz w:val="20"/>
                <w:szCs w:val="20"/>
              </w:rPr>
            </w:pPr>
            <w:r w:rsidRPr="00532C24">
              <w:rPr>
                <w:rFonts w:cstheme="minorHAnsi"/>
                <w:sz w:val="20"/>
                <w:szCs w:val="20"/>
              </w:rPr>
              <w:t xml:space="preserve">Disease effect in tubules and glomeruli: ACE2 </w:t>
            </w:r>
            <w:r w:rsidRPr="00532C24">
              <w:rPr>
                <w:rFonts w:eastAsia="Arial Unicode MS" w:cstheme="minorHAnsi"/>
                <w:sz w:val="20"/>
                <w:szCs w:val="20"/>
              </w:rPr>
              <w:t>↓</w:t>
            </w:r>
            <w:r w:rsidRPr="00532C24">
              <w:rPr>
                <w:rFonts w:cstheme="minorHAnsi"/>
                <w:sz w:val="20"/>
                <w:szCs w:val="20"/>
              </w:rPr>
              <w:t xml:space="preserve"> </w:t>
            </w:r>
          </w:p>
          <w:p w14:paraId="20E7C6CE" w14:textId="77777777" w:rsidR="004C511F" w:rsidRPr="00532C24" w:rsidRDefault="004C511F" w:rsidP="00B6665C">
            <w:pPr>
              <w:rPr>
                <w:rFonts w:cstheme="minorHAnsi"/>
                <w:sz w:val="20"/>
                <w:szCs w:val="20"/>
              </w:rPr>
            </w:pPr>
            <w:r w:rsidRPr="00532C24">
              <w:rPr>
                <w:rFonts w:cstheme="minorHAnsi"/>
                <w:sz w:val="20"/>
                <w:szCs w:val="20"/>
              </w:rPr>
              <w:t xml:space="preserve">Disease effect in tubules and glomeruli: ACE </w:t>
            </w:r>
            <w:r w:rsidRPr="00532C24">
              <w:rPr>
                <w:rFonts w:eastAsia="Arial Unicode MS" w:cstheme="minorHAnsi"/>
                <w:sz w:val="20"/>
                <w:szCs w:val="20"/>
              </w:rPr>
              <w:t>↑</w:t>
            </w:r>
            <w:r w:rsidRPr="00532C24">
              <w:rPr>
                <w:rFonts w:cstheme="minorHAnsi"/>
                <w:sz w:val="20"/>
                <w:szCs w:val="20"/>
              </w:rPr>
              <w:t xml:space="preserve"> </w:t>
            </w:r>
          </w:p>
          <w:p w14:paraId="20E65609" w14:textId="4DE588F9" w:rsidR="004C511F" w:rsidRPr="003967B1" w:rsidRDefault="004C511F" w:rsidP="00B6665C">
            <w:pPr>
              <w:rPr>
                <w:rFonts w:cstheme="minorHAnsi"/>
                <w:b/>
                <w:bCs/>
                <w:sz w:val="20"/>
                <w:szCs w:val="20"/>
              </w:rPr>
            </w:pPr>
            <w:r w:rsidRPr="00532C24">
              <w:rPr>
                <w:rFonts w:cstheme="minorHAnsi"/>
                <w:b/>
                <w:bCs/>
                <w:sz w:val="20"/>
                <w:szCs w:val="20"/>
                <w:u w:val="single"/>
              </w:rPr>
              <w:t>Effect of ACEI/ARB</w:t>
            </w:r>
            <w:r w:rsidRPr="00532C24">
              <w:rPr>
                <w:rFonts w:cstheme="minorHAnsi"/>
                <w:b/>
                <w:bCs/>
                <w:sz w:val="20"/>
                <w:szCs w:val="20"/>
              </w:rPr>
              <w:t xml:space="preserve"> on ACE2: </w:t>
            </w:r>
            <w:r w:rsidRPr="00532C24">
              <w:rPr>
                <w:rFonts w:cstheme="minorHAnsi"/>
                <w:b/>
                <w:bCs/>
                <w:sz w:val="20"/>
                <w:szCs w:val="20"/>
                <w:lang w:val="fr-FR"/>
              </w:rPr>
              <w:sym w:font="Symbol" w:char="F0AB"/>
            </w:r>
            <w:r w:rsidRPr="00532C24">
              <w:rPr>
                <w:rFonts w:cstheme="minorHAnsi"/>
                <w:b/>
                <w:bCs/>
                <w:sz w:val="20"/>
                <w:szCs w:val="20"/>
              </w:rPr>
              <w:t xml:space="preserve"> </w:t>
            </w:r>
          </w:p>
          <w:p w14:paraId="3F7F5CE1" w14:textId="77777777" w:rsidR="004C511F" w:rsidRPr="00532C24" w:rsidRDefault="004C511F" w:rsidP="00B6665C">
            <w:pPr>
              <w:rPr>
                <w:rFonts w:cstheme="minorHAnsi"/>
                <w:sz w:val="20"/>
                <w:szCs w:val="20"/>
                <w:u w:val="single"/>
              </w:rPr>
            </w:pPr>
            <w:r w:rsidRPr="00532C24">
              <w:rPr>
                <w:rFonts w:cstheme="minorHAnsi"/>
                <w:sz w:val="20"/>
                <w:szCs w:val="20"/>
                <w:u w:val="single"/>
              </w:rPr>
              <w:t>Protein expression</w:t>
            </w:r>
          </w:p>
          <w:p w14:paraId="141AF3C4" w14:textId="77777777" w:rsidR="004C511F" w:rsidRPr="00532C24" w:rsidRDefault="004C511F" w:rsidP="00B6665C">
            <w:pPr>
              <w:rPr>
                <w:rFonts w:cstheme="minorHAnsi"/>
                <w:sz w:val="20"/>
                <w:szCs w:val="20"/>
              </w:rPr>
            </w:pPr>
            <w:r w:rsidRPr="00532C24">
              <w:rPr>
                <w:rFonts w:cstheme="minorHAnsi"/>
                <w:sz w:val="20"/>
                <w:szCs w:val="20"/>
              </w:rPr>
              <w:t>Disease effect in tubules: ACE2</w:t>
            </w:r>
            <w:r w:rsidRPr="00532C24">
              <w:rPr>
                <w:rFonts w:eastAsia="Arial Unicode MS" w:cstheme="minorHAnsi"/>
                <w:sz w:val="20"/>
                <w:szCs w:val="20"/>
              </w:rPr>
              <w:t>↓</w:t>
            </w:r>
            <w:r w:rsidRPr="00532C24">
              <w:rPr>
                <w:rFonts w:cstheme="minorHAnsi"/>
                <w:sz w:val="20"/>
                <w:szCs w:val="20"/>
              </w:rPr>
              <w:t xml:space="preserve"> </w:t>
            </w:r>
          </w:p>
          <w:p w14:paraId="69065961" w14:textId="77777777" w:rsidR="004C511F" w:rsidRPr="00532C24" w:rsidRDefault="004C511F" w:rsidP="00B6665C">
            <w:pPr>
              <w:rPr>
                <w:rFonts w:cstheme="minorHAnsi"/>
                <w:sz w:val="20"/>
                <w:szCs w:val="20"/>
              </w:rPr>
            </w:pPr>
            <w:r w:rsidRPr="00532C24">
              <w:rPr>
                <w:rFonts w:cstheme="minorHAnsi"/>
                <w:sz w:val="20"/>
                <w:szCs w:val="20"/>
              </w:rPr>
              <w:t>Disease effect in glomeruli: protein levels lower than the limit of detection in both groups (controls and diabetic patients)</w:t>
            </w:r>
          </w:p>
          <w:p w14:paraId="11BEC4EE" w14:textId="77CA205C" w:rsidR="004C511F" w:rsidRPr="00532C24" w:rsidRDefault="004C0B8A" w:rsidP="004C0B8A">
            <w:pPr>
              <w:rPr>
                <w:rFonts w:cstheme="minorHAnsi"/>
                <w:i/>
                <w:iCs/>
                <w:sz w:val="20"/>
                <w:szCs w:val="20"/>
              </w:rPr>
            </w:pPr>
            <w:r w:rsidRPr="00532C24">
              <w:rPr>
                <w:rFonts w:cstheme="minorHAnsi"/>
                <w:i/>
                <w:iCs/>
                <w:sz w:val="20"/>
                <w:szCs w:val="20"/>
              </w:rPr>
              <w:t>NB: all diabetic patients had history of hypertension</w:t>
            </w:r>
          </w:p>
        </w:tc>
      </w:tr>
      <w:tr w:rsidR="004C511F" w:rsidRPr="00532C24" w14:paraId="7B07B3C0" w14:textId="77777777" w:rsidTr="00B6665C">
        <w:trPr>
          <w:trHeight w:val="1376"/>
        </w:trPr>
        <w:tc>
          <w:tcPr>
            <w:tcW w:w="1806" w:type="dxa"/>
            <w:vMerge/>
            <w:shd w:val="clear" w:color="auto" w:fill="D9E2F3" w:themeFill="accent1" w:themeFillTint="33"/>
          </w:tcPr>
          <w:p w14:paraId="2ED52A47" w14:textId="77777777" w:rsidR="004C511F" w:rsidRPr="00532C24" w:rsidRDefault="004C511F" w:rsidP="00B6665C">
            <w:pPr>
              <w:rPr>
                <w:rFonts w:cstheme="minorHAnsi"/>
                <w:sz w:val="20"/>
                <w:szCs w:val="20"/>
              </w:rPr>
            </w:pPr>
          </w:p>
        </w:tc>
        <w:tc>
          <w:tcPr>
            <w:tcW w:w="1820" w:type="dxa"/>
            <w:vMerge/>
          </w:tcPr>
          <w:p w14:paraId="42C3B777" w14:textId="77777777" w:rsidR="004C511F" w:rsidRPr="00532C24" w:rsidRDefault="004C511F" w:rsidP="00B6665C">
            <w:pPr>
              <w:rPr>
                <w:rFonts w:cstheme="minorHAnsi"/>
                <w:sz w:val="20"/>
                <w:szCs w:val="20"/>
              </w:rPr>
            </w:pPr>
          </w:p>
        </w:tc>
        <w:tc>
          <w:tcPr>
            <w:tcW w:w="1635" w:type="dxa"/>
            <w:vMerge/>
          </w:tcPr>
          <w:p w14:paraId="6962299E" w14:textId="77777777" w:rsidR="004C511F" w:rsidRPr="00532C24" w:rsidRDefault="004C511F" w:rsidP="00B6665C">
            <w:pPr>
              <w:rPr>
                <w:rFonts w:cstheme="minorHAnsi"/>
                <w:sz w:val="20"/>
                <w:szCs w:val="20"/>
              </w:rPr>
            </w:pPr>
          </w:p>
        </w:tc>
        <w:tc>
          <w:tcPr>
            <w:tcW w:w="1914" w:type="dxa"/>
          </w:tcPr>
          <w:p w14:paraId="75E386FC" w14:textId="77777777" w:rsidR="004C511F" w:rsidRPr="00532C24" w:rsidRDefault="004C511F" w:rsidP="00B6665C">
            <w:pPr>
              <w:rPr>
                <w:rFonts w:cstheme="minorHAnsi"/>
                <w:sz w:val="20"/>
                <w:szCs w:val="20"/>
              </w:rPr>
            </w:pPr>
            <w:r w:rsidRPr="00532C24">
              <w:rPr>
                <w:rFonts w:cstheme="minorHAnsi"/>
                <w:sz w:val="20"/>
                <w:szCs w:val="20"/>
              </w:rPr>
              <w:t xml:space="preserve">Chronic allograft nephropathy / Primary focal segmental </w:t>
            </w:r>
            <w:proofErr w:type="spellStart"/>
            <w:r w:rsidRPr="00532C24">
              <w:rPr>
                <w:rFonts w:cstheme="minorHAnsi"/>
                <w:sz w:val="20"/>
                <w:szCs w:val="20"/>
              </w:rPr>
              <w:t>glomerulosclerosis</w:t>
            </w:r>
            <w:proofErr w:type="spellEnd"/>
          </w:p>
        </w:tc>
        <w:tc>
          <w:tcPr>
            <w:tcW w:w="8276" w:type="dxa"/>
          </w:tcPr>
          <w:p w14:paraId="34BE63AA" w14:textId="77777777" w:rsidR="004C511F" w:rsidRPr="00532C24" w:rsidRDefault="004C511F" w:rsidP="00B6665C">
            <w:pPr>
              <w:rPr>
                <w:rFonts w:cstheme="minorHAnsi"/>
                <w:sz w:val="20"/>
                <w:szCs w:val="20"/>
                <w:u w:val="single"/>
              </w:rPr>
            </w:pPr>
            <w:r w:rsidRPr="00532C24">
              <w:rPr>
                <w:rFonts w:cstheme="minorHAnsi"/>
                <w:sz w:val="20"/>
                <w:szCs w:val="20"/>
                <w:u w:val="single"/>
              </w:rPr>
              <w:t>mRNA expression</w:t>
            </w:r>
          </w:p>
          <w:p w14:paraId="07023CD0" w14:textId="77777777" w:rsidR="004C511F" w:rsidRPr="00532C24" w:rsidRDefault="004C511F" w:rsidP="00B6665C">
            <w:pPr>
              <w:rPr>
                <w:rFonts w:cstheme="minorHAnsi"/>
                <w:sz w:val="20"/>
                <w:szCs w:val="20"/>
              </w:rPr>
            </w:pPr>
            <w:r w:rsidRPr="00532C24">
              <w:rPr>
                <w:rFonts w:cstheme="minorHAnsi"/>
                <w:sz w:val="20"/>
                <w:szCs w:val="20"/>
              </w:rPr>
              <w:t xml:space="preserve">Disease effect in tubules and glomeruli: ACE2 </w:t>
            </w:r>
            <w:r w:rsidRPr="00532C24">
              <w:rPr>
                <w:rFonts w:cstheme="minorHAnsi"/>
                <w:sz w:val="20"/>
                <w:szCs w:val="20"/>
                <w:lang w:val="fr-FR"/>
              </w:rPr>
              <w:sym w:font="Symbol" w:char="F0AB"/>
            </w:r>
            <w:r w:rsidRPr="00532C24">
              <w:rPr>
                <w:rFonts w:cstheme="minorHAnsi"/>
                <w:sz w:val="20"/>
                <w:szCs w:val="20"/>
              </w:rPr>
              <w:t xml:space="preserve"> / ACE </w:t>
            </w:r>
            <w:r w:rsidRPr="00532C24">
              <w:rPr>
                <w:rFonts w:cstheme="minorHAnsi"/>
                <w:sz w:val="20"/>
                <w:szCs w:val="20"/>
                <w:lang w:val="fr-FR"/>
              </w:rPr>
              <w:sym w:font="Symbol" w:char="F0AB"/>
            </w:r>
          </w:p>
          <w:p w14:paraId="6A3EF81E" w14:textId="563C7F40" w:rsidR="004C511F" w:rsidRPr="00532C24" w:rsidRDefault="004C511F" w:rsidP="00B6665C">
            <w:pPr>
              <w:rPr>
                <w:rFonts w:cstheme="minorHAnsi"/>
                <w:sz w:val="20"/>
                <w:szCs w:val="20"/>
              </w:rPr>
            </w:pPr>
            <w:r w:rsidRPr="00532C24">
              <w:rPr>
                <w:rFonts w:cstheme="minorHAnsi"/>
                <w:b/>
                <w:bCs/>
                <w:sz w:val="20"/>
                <w:szCs w:val="20"/>
                <w:u w:val="single"/>
              </w:rPr>
              <w:t>Effect of ACEI/ARB</w:t>
            </w:r>
            <w:r w:rsidRPr="00532C24">
              <w:rPr>
                <w:rFonts w:cstheme="minorHAnsi"/>
                <w:b/>
                <w:bCs/>
                <w:sz w:val="20"/>
                <w:szCs w:val="20"/>
              </w:rPr>
              <w:t xml:space="preserve"> on ACE2: </w:t>
            </w:r>
            <w:r w:rsidRPr="00532C24">
              <w:rPr>
                <w:rFonts w:eastAsia="Arial Unicode MS" w:cstheme="minorHAnsi"/>
                <w:b/>
                <w:bCs/>
                <w:sz w:val="20"/>
                <w:szCs w:val="20"/>
              </w:rPr>
              <w:t>↑</w:t>
            </w:r>
            <w:r w:rsidRPr="00532C24">
              <w:rPr>
                <w:rFonts w:eastAsia="Arial Unicode MS" w:cstheme="minorHAnsi"/>
                <w:sz w:val="20"/>
                <w:szCs w:val="20"/>
              </w:rPr>
              <w:t xml:space="preserve"> (</w:t>
            </w:r>
            <w:r w:rsidRPr="00532C24">
              <w:rPr>
                <w:rFonts w:cstheme="minorHAnsi"/>
                <w:sz w:val="20"/>
                <w:szCs w:val="20"/>
              </w:rPr>
              <w:t>in tubules only)</w:t>
            </w:r>
          </w:p>
          <w:p w14:paraId="0CC1935C" w14:textId="77777777" w:rsidR="004C511F" w:rsidRPr="00532C24" w:rsidRDefault="004C511F" w:rsidP="00B6665C">
            <w:pPr>
              <w:rPr>
                <w:rFonts w:eastAsia="Arial Unicode MS" w:cstheme="minorHAnsi"/>
                <w:sz w:val="20"/>
                <w:szCs w:val="20"/>
                <w:u w:val="single"/>
              </w:rPr>
            </w:pPr>
            <w:r w:rsidRPr="00532C24">
              <w:rPr>
                <w:rFonts w:cstheme="minorHAnsi"/>
                <w:sz w:val="20"/>
                <w:szCs w:val="20"/>
                <w:u w:val="single"/>
              </w:rPr>
              <w:t xml:space="preserve">Protein expression </w:t>
            </w:r>
          </w:p>
          <w:p w14:paraId="793ED895" w14:textId="77777777" w:rsidR="004C511F" w:rsidRPr="00532C24" w:rsidRDefault="004C511F" w:rsidP="00B6665C">
            <w:pPr>
              <w:rPr>
                <w:rFonts w:cstheme="minorHAnsi"/>
                <w:sz w:val="20"/>
                <w:szCs w:val="20"/>
              </w:rPr>
            </w:pPr>
            <w:r w:rsidRPr="00532C24">
              <w:rPr>
                <w:rFonts w:cstheme="minorHAnsi"/>
                <w:sz w:val="20"/>
                <w:szCs w:val="20"/>
              </w:rPr>
              <w:t xml:space="preserve">Disease effect in tubules and glomeruli: ACE2 </w:t>
            </w:r>
            <w:r w:rsidRPr="00532C24">
              <w:rPr>
                <w:rFonts w:cstheme="minorHAnsi"/>
                <w:sz w:val="20"/>
                <w:szCs w:val="20"/>
                <w:lang w:val="fr-FR"/>
              </w:rPr>
              <w:sym w:font="Symbol" w:char="F0AB"/>
            </w:r>
            <w:r w:rsidRPr="00532C24">
              <w:rPr>
                <w:rFonts w:cstheme="minorHAnsi"/>
                <w:sz w:val="20"/>
                <w:szCs w:val="20"/>
              </w:rPr>
              <w:t xml:space="preserve"> / ACE </w:t>
            </w:r>
            <w:r w:rsidRPr="00532C24">
              <w:rPr>
                <w:rFonts w:cstheme="minorHAnsi"/>
                <w:sz w:val="20"/>
                <w:szCs w:val="20"/>
                <w:lang w:val="fr-FR"/>
              </w:rPr>
              <w:sym w:font="Symbol" w:char="F0AB"/>
            </w:r>
          </w:p>
        </w:tc>
      </w:tr>
      <w:tr w:rsidR="004C511F" w:rsidRPr="00532C24" w14:paraId="0EDD67C0" w14:textId="77777777" w:rsidTr="00B6665C">
        <w:tc>
          <w:tcPr>
            <w:tcW w:w="1806" w:type="dxa"/>
            <w:shd w:val="clear" w:color="auto" w:fill="D9E2F3" w:themeFill="accent1" w:themeFillTint="33"/>
          </w:tcPr>
          <w:p w14:paraId="7187D50B" w14:textId="77777777" w:rsidR="004C511F" w:rsidRPr="00532C24" w:rsidRDefault="004C511F" w:rsidP="00B6665C">
            <w:pPr>
              <w:rPr>
                <w:rFonts w:cstheme="minorHAnsi"/>
                <w:sz w:val="20"/>
                <w:szCs w:val="20"/>
              </w:rPr>
            </w:pPr>
            <w:proofErr w:type="spellStart"/>
            <w:r w:rsidRPr="00532C24">
              <w:rPr>
                <w:rFonts w:cstheme="minorHAnsi"/>
                <w:sz w:val="20"/>
                <w:szCs w:val="20"/>
              </w:rPr>
              <w:t>Mizuiri</w:t>
            </w:r>
            <w:proofErr w:type="spellEnd"/>
            <w:r w:rsidRPr="00532C24">
              <w:rPr>
                <w:rFonts w:cstheme="minorHAnsi"/>
                <w:sz w:val="20"/>
                <w:szCs w:val="20"/>
              </w:rPr>
              <w:t xml:space="preserve"> – 2011</w:t>
            </w:r>
          </w:p>
          <w:p w14:paraId="58DFF05E" w14:textId="77777777" w:rsidR="004C511F" w:rsidRPr="00532C24" w:rsidRDefault="004C511F" w:rsidP="00B6665C">
            <w:pPr>
              <w:rPr>
                <w:rFonts w:cstheme="minorHAnsi"/>
                <w:sz w:val="20"/>
                <w:szCs w:val="20"/>
              </w:rPr>
            </w:pPr>
            <w:r w:rsidRPr="00532C24">
              <w:rPr>
                <w:rFonts w:cstheme="minorHAnsi"/>
                <w:sz w:val="20"/>
                <w:szCs w:val="20"/>
              </w:rPr>
              <w:t>Nephrology</w:t>
            </w:r>
          </w:p>
          <w:p w14:paraId="0304F06D" w14:textId="47AC78B6" w:rsidR="00330344" w:rsidRPr="00532C24" w:rsidRDefault="0033034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{"citationID":"Wj0AMFhQ","properties":{"formattedCitation":"(Mizuiri et al., 2011)","plainCitation":"(Mizuiri et al., 2011)","noteIndex":0},"citationItems":[{"id":"ZXH4x4oi/gajGUJHu","uris":["http://zotero.org/users/5732833/items/DWYP7PJS"],"uri":["http://zotero.org/users/5732833/items/DWYP7PJS"],"itemData":{"id":1595,"type":"article-journal","abstract":"Methods: Subjects were 190 patients with CKD including 38 patients with diabetic nephropathy and 36 healthy subjects. Parameters were urinary ACE2 by enzyme-linked immunosorbent assay, blood pressure, casual plasma glucose, proteinuria, microalbuminuria, serum creatinine and estimated glomerular ﬁltration rate. Urine and serum samples were also subjected to western blotting of ACE2.\nResults: Western blotting conﬁrmed increased urinary ACE2 levels in patients with CKD. Urinary ACE2 was signiﬁcantly higher in patients with CKD than healthy subjects (median 9.64 (interquartile range, 4.41–16.89) vs 1.50 (0.40–2.33) mg/g·creatinine, P &lt; 0.001) and in patients with diabetic nephropathy than patients without diabetic nephropathy (median 13.16 (interquartile range 6.81–18.70) vs 8.90 (4.19–16.67) mg/g·creatinine, P &lt; 0.05). No signiﬁcant difference in urinary ACE2 was observed by the use of angiotensin-converting enzyme inhibitor and angiotensin receptor blocker.\nConclusion: Urinary ACE2 could be used as a non-invasive marker to understand the role of renal ACE2 in CKD.","container-title":"Nephrology","DOI":"10.1111/j.1440-1797.2011.01467.x","ISSN":"13205358","issue":"6","language":"en","page":"567-572","source":"DOI.org (Crossref)","title":"Urinary angiotensin-converting enzyme 2 in patients with CKD: Urinary ACE2 in CKD","title-short":"Urinary angiotensin-converting enzyme 2 in patients with CKD","volume":"16","author":[{"family":"Mizuiri","given":"Sonoo"},{"family":"Aoki","given":"Toshiyuki"},{"family":"Hemmi","given":"Hiromichi"},{"family":"Arita","given":"Michitsune"},{"family":"Sakai","given":"Ken"},{"family":"Aikawa","given":"Atsushi"}],"issued":{"date-parts":[["2011",8]]}}}],"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(Mizuiri et al., 2011)</w:t>
            </w:r>
            <w:r w:rsidRPr="00532C24">
              <w:rPr>
                <w:rFonts w:cstheme="minorHAnsi"/>
                <w:sz w:val="20"/>
                <w:szCs w:val="20"/>
              </w:rPr>
              <w:fldChar w:fldCharType="end"/>
            </w:r>
          </w:p>
        </w:tc>
        <w:tc>
          <w:tcPr>
            <w:tcW w:w="1820" w:type="dxa"/>
          </w:tcPr>
          <w:p w14:paraId="6F882896" w14:textId="77777777" w:rsidR="004C511F" w:rsidRPr="00532C24" w:rsidRDefault="004C511F" w:rsidP="00B6665C">
            <w:pPr>
              <w:rPr>
                <w:rFonts w:cstheme="minorHAnsi"/>
                <w:sz w:val="20"/>
                <w:szCs w:val="20"/>
              </w:rPr>
            </w:pPr>
            <w:r w:rsidRPr="00532C24">
              <w:rPr>
                <w:rFonts w:cstheme="minorHAnsi"/>
                <w:sz w:val="20"/>
                <w:szCs w:val="20"/>
              </w:rPr>
              <w:t>CKD patients (n=190) and healthy controls (n=36)</w:t>
            </w:r>
          </w:p>
        </w:tc>
        <w:tc>
          <w:tcPr>
            <w:tcW w:w="1635" w:type="dxa"/>
          </w:tcPr>
          <w:p w14:paraId="5589FC07" w14:textId="77777777" w:rsidR="004C511F" w:rsidRPr="00532C24" w:rsidRDefault="004C511F" w:rsidP="00B6665C">
            <w:pPr>
              <w:rPr>
                <w:rFonts w:cstheme="minorHAnsi"/>
                <w:sz w:val="20"/>
                <w:szCs w:val="20"/>
              </w:rPr>
            </w:pPr>
            <w:r w:rsidRPr="00532C24">
              <w:rPr>
                <w:rFonts w:cstheme="minorHAnsi"/>
                <w:sz w:val="20"/>
                <w:szCs w:val="20"/>
              </w:rPr>
              <w:t>Urine</w:t>
            </w:r>
          </w:p>
          <w:p w14:paraId="29967AED" w14:textId="77777777" w:rsidR="004C511F" w:rsidRPr="00532C24" w:rsidRDefault="004C511F" w:rsidP="00B6665C">
            <w:pPr>
              <w:rPr>
                <w:rFonts w:cstheme="minorHAnsi"/>
                <w:sz w:val="20"/>
                <w:szCs w:val="20"/>
              </w:rPr>
            </w:pPr>
          </w:p>
        </w:tc>
        <w:tc>
          <w:tcPr>
            <w:tcW w:w="1914" w:type="dxa"/>
          </w:tcPr>
          <w:p w14:paraId="0CF69C89" w14:textId="77777777" w:rsidR="004C511F" w:rsidRPr="00532C24" w:rsidRDefault="004C511F" w:rsidP="00B6665C">
            <w:pPr>
              <w:rPr>
                <w:rFonts w:cstheme="minorHAnsi"/>
                <w:sz w:val="20"/>
                <w:szCs w:val="20"/>
              </w:rPr>
            </w:pPr>
            <w:r w:rsidRPr="00532C24">
              <w:rPr>
                <w:rFonts w:cstheme="minorHAnsi"/>
                <w:sz w:val="20"/>
                <w:szCs w:val="20"/>
              </w:rPr>
              <w:t>CKD</w:t>
            </w:r>
          </w:p>
          <w:p w14:paraId="6BDFDD5A" w14:textId="77777777" w:rsidR="004C511F" w:rsidRPr="00532C24" w:rsidRDefault="004C511F" w:rsidP="00B6665C">
            <w:pPr>
              <w:rPr>
                <w:rFonts w:cstheme="minorHAnsi"/>
                <w:sz w:val="20"/>
                <w:szCs w:val="20"/>
              </w:rPr>
            </w:pPr>
          </w:p>
        </w:tc>
        <w:tc>
          <w:tcPr>
            <w:tcW w:w="8276" w:type="dxa"/>
          </w:tcPr>
          <w:p w14:paraId="063BBEA2" w14:textId="77777777" w:rsidR="004C511F" w:rsidRPr="00532C24" w:rsidRDefault="004C511F" w:rsidP="00B6665C">
            <w:pPr>
              <w:rPr>
                <w:rFonts w:cstheme="minorHAnsi"/>
                <w:sz w:val="20"/>
                <w:szCs w:val="20"/>
                <w:u w:val="single"/>
              </w:rPr>
            </w:pPr>
            <w:r w:rsidRPr="00532C24">
              <w:rPr>
                <w:rFonts w:cstheme="minorHAnsi"/>
                <w:sz w:val="20"/>
                <w:szCs w:val="20"/>
                <w:u w:val="single"/>
              </w:rPr>
              <w:t xml:space="preserve">Disease effect on protein concentration in urine </w:t>
            </w:r>
          </w:p>
          <w:p w14:paraId="3D0D06EC" w14:textId="77777777" w:rsidR="004C511F" w:rsidRPr="00532C24" w:rsidRDefault="004C511F" w:rsidP="004C511F">
            <w:pPr>
              <w:pStyle w:val="Paragraphedeliste"/>
              <w:numPr>
                <w:ilvl w:val="0"/>
                <w:numId w:val="19"/>
              </w:numPr>
              <w:spacing w:after="0"/>
              <w:rPr>
                <w:rFonts w:cstheme="minorHAnsi"/>
                <w:sz w:val="20"/>
                <w:szCs w:val="20"/>
              </w:rPr>
            </w:pPr>
            <w:r w:rsidRPr="00532C24">
              <w:rPr>
                <w:rFonts w:cstheme="minorHAnsi"/>
                <w:sz w:val="20"/>
                <w:szCs w:val="20"/>
              </w:rPr>
              <w:t xml:space="preserve">CKD effect compared to healthy donors: ACE2 </w:t>
            </w:r>
            <w:r w:rsidRPr="00532C24">
              <w:rPr>
                <w:rFonts w:eastAsia="Arial Unicode MS" w:cstheme="minorHAnsi"/>
                <w:sz w:val="20"/>
                <w:szCs w:val="20"/>
              </w:rPr>
              <w:t>↑</w:t>
            </w:r>
            <w:r w:rsidRPr="00532C24">
              <w:rPr>
                <w:rFonts w:cstheme="minorHAnsi"/>
                <w:sz w:val="20"/>
                <w:szCs w:val="20"/>
              </w:rPr>
              <w:t xml:space="preserve"> </w:t>
            </w:r>
          </w:p>
          <w:p w14:paraId="29283935" w14:textId="11DBDB49" w:rsidR="004C511F" w:rsidRPr="003967B1" w:rsidRDefault="004C511F" w:rsidP="00B6665C">
            <w:pPr>
              <w:pStyle w:val="Paragraphedeliste"/>
              <w:numPr>
                <w:ilvl w:val="0"/>
                <w:numId w:val="19"/>
              </w:numPr>
              <w:spacing w:after="0"/>
              <w:rPr>
                <w:rFonts w:cstheme="minorHAnsi"/>
                <w:sz w:val="20"/>
                <w:szCs w:val="20"/>
              </w:rPr>
            </w:pPr>
            <w:r w:rsidRPr="00532C24">
              <w:rPr>
                <w:rFonts w:cstheme="minorHAnsi"/>
                <w:sz w:val="20"/>
                <w:szCs w:val="20"/>
              </w:rPr>
              <w:t xml:space="preserve">Diabetic nephropathy compared to others CKD: ACE2 </w:t>
            </w:r>
            <w:r w:rsidRPr="00532C24">
              <w:rPr>
                <w:rFonts w:eastAsia="Arial Unicode MS" w:cstheme="minorHAnsi"/>
                <w:sz w:val="20"/>
                <w:szCs w:val="20"/>
              </w:rPr>
              <w:t>↑</w:t>
            </w:r>
          </w:p>
          <w:p w14:paraId="3A783A90" w14:textId="77777777" w:rsidR="003967B1" w:rsidRPr="003967B1" w:rsidRDefault="003967B1" w:rsidP="003967B1">
            <w:pPr>
              <w:spacing w:after="0"/>
              <w:rPr>
                <w:rFonts w:cstheme="minorHAnsi"/>
                <w:sz w:val="20"/>
                <w:szCs w:val="20"/>
              </w:rPr>
            </w:pPr>
          </w:p>
          <w:p w14:paraId="07276F17" w14:textId="77777777" w:rsidR="004C511F" w:rsidRPr="00532C24" w:rsidRDefault="004C511F" w:rsidP="00B6665C">
            <w:pPr>
              <w:rPr>
                <w:rFonts w:cstheme="minorHAnsi"/>
                <w:sz w:val="20"/>
                <w:szCs w:val="20"/>
                <w:u w:val="single"/>
              </w:rPr>
            </w:pPr>
            <w:r w:rsidRPr="00532C24">
              <w:rPr>
                <w:rFonts w:cstheme="minorHAnsi"/>
                <w:b/>
                <w:bCs/>
                <w:sz w:val="20"/>
                <w:szCs w:val="20"/>
                <w:u w:val="single"/>
              </w:rPr>
              <w:t>ACEI/ARB effect on protein concentration in urine</w:t>
            </w:r>
            <w:r w:rsidRPr="00532C24">
              <w:rPr>
                <w:rFonts w:cstheme="minorHAnsi"/>
                <w:b/>
                <w:bCs/>
                <w:sz w:val="20"/>
                <w:szCs w:val="20"/>
              </w:rPr>
              <w:t xml:space="preserve">: ACE2 </w:t>
            </w:r>
            <w:r w:rsidRPr="00532C24">
              <w:rPr>
                <w:rFonts w:cstheme="minorHAnsi"/>
                <w:b/>
                <w:bCs/>
                <w:sz w:val="20"/>
                <w:szCs w:val="20"/>
                <w:lang w:val="fr-FR"/>
              </w:rPr>
              <w:sym w:font="Symbol" w:char="F0AB"/>
            </w:r>
            <w:r w:rsidRPr="00532C24">
              <w:rPr>
                <w:rFonts w:cstheme="minorHAnsi"/>
                <w:b/>
                <w:bCs/>
                <w:sz w:val="20"/>
                <w:szCs w:val="20"/>
              </w:rPr>
              <w:t xml:space="preserve"> </w:t>
            </w:r>
          </w:p>
        </w:tc>
      </w:tr>
      <w:tr w:rsidR="004C511F" w:rsidRPr="00532C24" w14:paraId="4B548924" w14:textId="77777777" w:rsidTr="00B6665C">
        <w:tc>
          <w:tcPr>
            <w:tcW w:w="1806" w:type="dxa"/>
            <w:shd w:val="clear" w:color="auto" w:fill="D9E2F3" w:themeFill="accent1" w:themeFillTint="33"/>
          </w:tcPr>
          <w:p w14:paraId="5EE1F289" w14:textId="77777777" w:rsidR="004C511F" w:rsidRPr="00532C24" w:rsidRDefault="004C511F" w:rsidP="00B6665C">
            <w:pPr>
              <w:rPr>
                <w:rFonts w:cstheme="minorHAnsi"/>
                <w:sz w:val="20"/>
                <w:szCs w:val="20"/>
              </w:rPr>
            </w:pPr>
            <w:proofErr w:type="spellStart"/>
            <w:r w:rsidRPr="00532C24">
              <w:rPr>
                <w:rFonts w:cstheme="minorHAnsi"/>
                <w:sz w:val="20"/>
                <w:szCs w:val="20"/>
              </w:rPr>
              <w:t>Soro-Paavonen</w:t>
            </w:r>
            <w:proofErr w:type="spellEnd"/>
            <w:r w:rsidRPr="00532C24">
              <w:rPr>
                <w:rFonts w:cstheme="minorHAnsi"/>
                <w:sz w:val="20"/>
                <w:szCs w:val="20"/>
              </w:rPr>
              <w:t xml:space="preserve"> – 2012</w:t>
            </w:r>
          </w:p>
          <w:p w14:paraId="4668A75F" w14:textId="77777777" w:rsidR="004C511F" w:rsidRPr="00532C24" w:rsidRDefault="004C511F" w:rsidP="00B6665C">
            <w:pPr>
              <w:rPr>
                <w:rFonts w:cstheme="minorHAnsi"/>
                <w:sz w:val="20"/>
                <w:szCs w:val="20"/>
              </w:rPr>
            </w:pPr>
            <w:r w:rsidRPr="00532C24">
              <w:rPr>
                <w:rFonts w:cstheme="minorHAnsi"/>
                <w:sz w:val="20"/>
                <w:szCs w:val="20"/>
              </w:rPr>
              <w:t>J Hypertension</w:t>
            </w:r>
          </w:p>
          <w:p w14:paraId="1D225E0B" w14:textId="5CFAD75F" w:rsidR="00330344" w:rsidRPr="00532C24" w:rsidRDefault="0033034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{"citationID":"gtkztlQc","properties":{"formattedCitation":"(Soro-Paavonen et al., 2012)","plainCitation":"(Soro-Paavonen et al., 2012)","noteIndex":0},"citationItems":[{"id":"ZXH4x4oi/JWehhAgU","uris":["http://zotero.org/users/5732833/items/PWGTVB5E"],"uri":["http://zotero.org/users/5732833/items/PWGTVB5E"],"itemData":{"id":1671,"type":"article-journal","abstract":"Objective: Angiotensin-converting enzyme 2 (ACE2) is a homolog of ACE that counterbalances the actions of angiotensin (AT)II and promotes vasodilatation. Circulating ACE2 activity is increased in diabetes in experimental models. The role of ACE2 in human pathophysiology is unknown. We examined whether ACE2 activity is altered in patients with type 1 diabetes (T1D), with and without diabetic nephropathy.\nMethods: Quantitative ACE2 activity in serum was measured by a fluorometric assay in 859 patients with T1D in the Finnish Diabetic Nephropathy (FinnDiane) study and in 204 healthy controls. Pulse-wave analysis with augmentation index (AIx) measurement was performed in 319 patients with T1D and 114 controls.\nResults: ACE2 activity was increased in men with T1D and microalbuminuria (30.2 Æ 1.5 ngE/ml) when compared to patients without albuminuria (27.0 Æ 0.5 ngE/ml, P &lt; 0.05) or controls (25.6 Æ 0.8 ngE/ml, P &lt; 0.05). ACE2 activity was increased in male and female patients who were on ACE inhibitor (ACEi) treatment, also independently of albuminuria. Male and female patients with coronary heart disease (CHD) had significantly increased ACE2 activity (35.5 Æ 2.5 vs. 27.0 Æ 0.5 ngE/ml, P &lt; 0.001 among male T1D patients vs. male controls). ACE2 activity correlated positively with systolic blood pressure (rs ¼ 0.175, P &lt; 0.001), AIx (rs ¼ 0.191, P ¼ 0.010) and diabetes duration (rs ¼ 0.198, P &lt; 0.001), and negatively with estimated glomerular filtration rate (rs ¼ À0.109, P ¼ 0.016) among male T1D patients.\nConclusions: ACE2 activity increases with increasing vascular tone and when the patient with T1D has microvascular or macrovascular disease, indicating that ACE2 may participate as a compensatory mechanism in the regulation of vascular and renal function in patients with T1D.","container-title":"Journal of Hypertension","DOI":"10.1097/HJH.0b013e32834f04b6","ISSN":"0263-6352","issue":"2","journalAbbreviation":"Journal of Hypertension","language":"en","page":"375-383","source":"DOI.org (Crossref)","title":"Circulating ACE2 activity is increased in patients with type 1 diabetes and vascular complications:","title-short":"Circulating ACE2 activity is increased in patients with type 1 diabetes and vascular complications","volume":"30","author":[{"family":"Soro-Paavonen","given":"Aino"},{"family":"Gordin","given":"Daniel"},{"family":"Forsblom","given":"Carol"},{"family":"Rosengard-Barlund","given":"Milla"},{"family":"Waden","given":"Johan"},{"family":"Thorn","given":"Lena"},{"family":"Sandholm","given":"Niina"},{"family":"Thomas","given":"Merlin C."},{"family":"Groop","given":"Per-Henrik"}],"issued":{"date-parts":[["2012",2]]}}}],"schema":"https://github.com/citation-style-language/schema/raw/master/csl-citation.json"}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(Soro-Paavonen et al., 2012)</w:t>
            </w:r>
            <w:r w:rsidRPr="00532C24">
              <w:rPr>
                <w:rFonts w:cstheme="minorHAnsi"/>
                <w:sz w:val="20"/>
                <w:szCs w:val="20"/>
              </w:rPr>
              <w:fldChar w:fldCharType="end"/>
            </w:r>
          </w:p>
        </w:tc>
        <w:tc>
          <w:tcPr>
            <w:tcW w:w="1820" w:type="dxa"/>
          </w:tcPr>
          <w:p w14:paraId="4A7E9187" w14:textId="77777777" w:rsidR="004C511F" w:rsidRPr="00532C24" w:rsidRDefault="004C511F" w:rsidP="00B6665C">
            <w:pPr>
              <w:rPr>
                <w:rFonts w:cstheme="minorHAnsi"/>
                <w:sz w:val="20"/>
                <w:szCs w:val="20"/>
              </w:rPr>
            </w:pPr>
            <w:r w:rsidRPr="00532C24">
              <w:rPr>
                <w:rFonts w:cstheme="minorHAnsi"/>
                <w:sz w:val="20"/>
                <w:szCs w:val="20"/>
              </w:rPr>
              <w:t>Type 1 diabetic patients (n=859) – healthy controls (n=204)</w:t>
            </w:r>
          </w:p>
        </w:tc>
        <w:tc>
          <w:tcPr>
            <w:tcW w:w="1635" w:type="dxa"/>
          </w:tcPr>
          <w:p w14:paraId="74A1D775"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7FD3A786" w14:textId="77777777" w:rsidR="004C511F" w:rsidRPr="00532C24" w:rsidRDefault="004C511F" w:rsidP="00B6665C">
            <w:pPr>
              <w:rPr>
                <w:rFonts w:cstheme="minorHAnsi"/>
                <w:sz w:val="20"/>
                <w:szCs w:val="20"/>
              </w:rPr>
            </w:pPr>
            <w:r w:rsidRPr="00532C24">
              <w:rPr>
                <w:rFonts w:cstheme="minorHAnsi"/>
                <w:sz w:val="20"/>
                <w:szCs w:val="20"/>
              </w:rPr>
              <w:t>Diabetes</w:t>
            </w:r>
          </w:p>
        </w:tc>
        <w:tc>
          <w:tcPr>
            <w:tcW w:w="8276" w:type="dxa"/>
          </w:tcPr>
          <w:p w14:paraId="75CEC1FA" w14:textId="77777777" w:rsidR="004C511F" w:rsidRPr="00532C24" w:rsidRDefault="004C511F" w:rsidP="00B6665C">
            <w:pPr>
              <w:rPr>
                <w:rFonts w:cstheme="minorHAnsi"/>
                <w:sz w:val="20"/>
                <w:szCs w:val="20"/>
                <w:u w:val="single"/>
              </w:rPr>
            </w:pPr>
            <w:r w:rsidRPr="00532C24">
              <w:rPr>
                <w:rFonts w:cstheme="minorHAnsi"/>
                <w:sz w:val="20"/>
                <w:szCs w:val="20"/>
                <w:u w:val="single"/>
              </w:rPr>
              <w:t>Gender effect on serum ACE2 activity</w:t>
            </w:r>
          </w:p>
          <w:p w14:paraId="17F48F3B" w14:textId="77777777" w:rsidR="004C511F" w:rsidRPr="00532C24" w:rsidRDefault="004C511F" w:rsidP="00B6665C">
            <w:pPr>
              <w:rPr>
                <w:rFonts w:cstheme="minorHAnsi"/>
                <w:sz w:val="20"/>
                <w:szCs w:val="20"/>
              </w:rPr>
            </w:pPr>
            <w:r w:rsidRPr="00532C24">
              <w:rPr>
                <w:rFonts w:cstheme="minorHAnsi"/>
                <w:sz w:val="20"/>
                <w:szCs w:val="20"/>
              </w:rPr>
              <w:t>Men &gt; Women (even among healthy controls)</w:t>
            </w:r>
          </w:p>
          <w:p w14:paraId="33079A74" w14:textId="77777777" w:rsidR="004C511F" w:rsidRPr="00532C24" w:rsidRDefault="004C511F" w:rsidP="00B6665C">
            <w:pPr>
              <w:rPr>
                <w:rFonts w:cstheme="minorHAnsi"/>
                <w:sz w:val="20"/>
                <w:szCs w:val="20"/>
                <w:u w:val="single"/>
              </w:rPr>
            </w:pPr>
            <w:r w:rsidRPr="00532C24">
              <w:rPr>
                <w:rFonts w:cstheme="minorHAnsi"/>
                <w:sz w:val="20"/>
                <w:szCs w:val="20"/>
                <w:u w:val="single"/>
              </w:rPr>
              <w:t>Disease effect on serum ACE2 activity</w:t>
            </w:r>
          </w:p>
          <w:p w14:paraId="45BD2CA2" w14:textId="77777777" w:rsidR="004C511F" w:rsidRPr="00532C24" w:rsidRDefault="004C511F" w:rsidP="004C511F">
            <w:pPr>
              <w:pStyle w:val="Paragraphedeliste"/>
              <w:numPr>
                <w:ilvl w:val="0"/>
                <w:numId w:val="19"/>
              </w:numPr>
              <w:spacing w:after="0"/>
              <w:rPr>
                <w:rFonts w:cstheme="minorHAnsi"/>
                <w:sz w:val="20"/>
                <w:szCs w:val="20"/>
              </w:rPr>
            </w:pPr>
            <w:r w:rsidRPr="00532C24">
              <w:rPr>
                <w:rFonts w:cstheme="minorHAnsi"/>
                <w:sz w:val="20"/>
                <w:szCs w:val="20"/>
              </w:rPr>
              <w:t xml:space="preserve">Without </w:t>
            </w:r>
            <w:proofErr w:type="spellStart"/>
            <w:r w:rsidRPr="00532C24">
              <w:rPr>
                <w:rFonts w:cstheme="minorHAnsi"/>
                <w:sz w:val="20"/>
                <w:szCs w:val="20"/>
              </w:rPr>
              <w:t>microalbuminuria</w:t>
            </w:r>
            <w:proofErr w:type="spellEnd"/>
            <w:r w:rsidRPr="00532C24">
              <w:rPr>
                <w:rFonts w:cstheme="minorHAnsi"/>
                <w:sz w:val="20"/>
                <w:szCs w:val="20"/>
              </w:rPr>
              <w:t xml:space="preserve">: ACE2 </w:t>
            </w:r>
            <w:r w:rsidRPr="00532C24">
              <w:rPr>
                <w:rFonts w:cstheme="minorHAnsi"/>
                <w:sz w:val="20"/>
                <w:szCs w:val="20"/>
                <w:lang w:val="fr-FR"/>
              </w:rPr>
              <w:sym w:font="Symbol" w:char="F0AB"/>
            </w:r>
            <w:r w:rsidRPr="00532C24">
              <w:rPr>
                <w:rFonts w:cstheme="minorHAnsi"/>
                <w:sz w:val="20"/>
                <w:szCs w:val="20"/>
              </w:rPr>
              <w:t xml:space="preserve"> </w:t>
            </w:r>
          </w:p>
          <w:p w14:paraId="05660A30" w14:textId="77777777" w:rsidR="004C511F" w:rsidRPr="00532C24" w:rsidRDefault="004C511F" w:rsidP="004C511F">
            <w:pPr>
              <w:pStyle w:val="Paragraphedeliste"/>
              <w:numPr>
                <w:ilvl w:val="0"/>
                <w:numId w:val="19"/>
              </w:numPr>
              <w:spacing w:after="0"/>
              <w:rPr>
                <w:rFonts w:cstheme="minorHAnsi"/>
                <w:sz w:val="20"/>
                <w:szCs w:val="20"/>
              </w:rPr>
            </w:pPr>
            <w:r w:rsidRPr="00532C24">
              <w:rPr>
                <w:rFonts w:cstheme="minorHAnsi"/>
                <w:sz w:val="20"/>
                <w:szCs w:val="20"/>
              </w:rPr>
              <w:t xml:space="preserve">With micro- or </w:t>
            </w:r>
            <w:proofErr w:type="spellStart"/>
            <w:r w:rsidRPr="00532C24">
              <w:rPr>
                <w:rFonts w:cstheme="minorHAnsi"/>
                <w:sz w:val="20"/>
                <w:szCs w:val="20"/>
              </w:rPr>
              <w:t>macroalbuminuria</w:t>
            </w:r>
            <w:proofErr w:type="spellEnd"/>
            <w:r w:rsidRPr="00532C24">
              <w:rPr>
                <w:rFonts w:cstheme="minorHAnsi"/>
                <w:sz w:val="20"/>
                <w:szCs w:val="20"/>
              </w:rPr>
              <w:t xml:space="preserve">: ACE2 </w:t>
            </w:r>
            <w:r w:rsidRPr="00532C24">
              <w:rPr>
                <w:rFonts w:eastAsia="Arial Unicode MS" w:cstheme="minorHAnsi"/>
                <w:sz w:val="20"/>
                <w:szCs w:val="20"/>
              </w:rPr>
              <w:t xml:space="preserve">↑ </w:t>
            </w:r>
            <w:r w:rsidRPr="00532C24">
              <w:rPr>
                <w:rFonts w:cstheme="minorHAnsi"/>
                <w:sz w:val="20"/>
                <w:szCs w:val="20"/>
              </w:rPr>
              <w:t>only among men</w:t>
            </w:r>
          </w:p>
          <w:p w14:paraId="36A183EB" w14:textId="77777777" w:rsidR="004C511F" w:rsidRPr="00532C24" w:rsidRDefault="004C511F" w:rsidP="004C511F">
            <w:pPr>
              <w:pStyle w:val="Paragraphedeliste"/>
              <w:numPr>
                <w:ilvl w:val="0"/>
                <w:numId w:val="19"/>
              </w:numPr>
              <w:spacing w:after="0"/>
              <w:rPr>
                <w:rFonts w:cstheme="minorHAnsi"/>
                <w:sz w:val="20"/>
                <w:szCs w:val="20"/>
              </w:rPr>
            </w:pPr>
            <w:r w:rsidRPr="00532C24">
              <w:rPr>
                <w:rFonts w:cstheme="minorHAnsi"/>
                <w:sz w:val="20"/>
                <w:szCs w:val="20"/>
              </w:rPr>
              <w:t>With associated coronary heart disease: ACE2</w:t>
            </w:r>
            <w:r w:rsidRPr="00532C24">
              <w:rPr>
                <w:rFonts w:eastAsia="Arial Unicode MS" w:cstheme="minorHAnsi"/>
                <w:sz w:val="20"/>
                <w:szCs w:val="20"/>
              </w:rPr>
              <w:t>↑</w:t>
            </w:r>
          </w:p>
          <w:p w14:paraId="7AD7B0F8" w14:textId="587C68BA" w:rsidR="004C511F" w:rsidRPr="00532C24" w:rsidRDefault="004C511F" w:rsidP="00B6665C">
            <w:pPr>
              <w:rPr>
                <w:rFonts w:eastAsia="Arial Unicode MS" w:cstheme="minorHAnsi"/>
                <w:b/>
                <w:bCs/>
                <w:sz w:val="20"/>
                <w:szCs w:val="20"/>
              </w:rPr>
            </w:pPr>
            <w:r w:rsidRPr="00532C24">
              <w:rPr>
                <w:rFonts w:cstheme="minorHAnsi"/>
                <w:b/>
                <w:bCs/>
                <w:sz w:val="20"/>
                <w:szCs w:val="20"/>
                <w:u w:val="single"/>
              </w:rPr>
              <w:t>Effect of ACEI on ACE2 serum activity among diabetic patients</w:t>
            </w:r>
            <w:r w:rsidRPr="00532C24">
              <w:rPr>
                <w:rFonts w:cstheme="minorHAnsi"/>
                <w:b/>
                <w:bCs/>
                <w:sz w:val="20"/>
                <w:szCs w:val="20"/>
              </w:rPr>
              <w:t xml:space="preserve">: </w:t>
            </w:r>
            <w:r w:rsidRPr="00532C24">
              <w:rPr>
                <w:rFonts w:eastAsia="Arial Unicode MS" w:cstheme="minorHAnsi"/>
                <w:b/>
                <w:bCs/>
                <w:sz w:val="20"/>
                <w:szCs w:val="20"/>
              </w:rPr>
              <w:t>↑</w:t>
            </w:r>
          </w:p>
          <w:p w14:paraId="709CD2EC" w14:textId="50408654" w:rsidR="004C511F" w:rsidRPr="00532C24" w:rsidRDefault="004C511F" w:rsidP="00B6665C">
            <w:pPr>
              <w:rPr>
                <w:rFonts w:cstheme="minorHAnsi"/>
                <w:b/>
                <w:bCs/>
                <w:sz w:val="20"/>
                <w:szCs w:val="20"/>
              </w:rPr>
            </w:pPr>
            <w:r w:rsidRPr="00532C24">
              <w:rPr>
                <w:rFonts w:cstheme="minorHAnsi"/>
                <w:b/>
                <w:bCs/>
                <w:sz w:val="20"/>
                <w:szCs w:val="20"/>
                <w:u w:val="single"/>
              </w:rPr>
              <w:t>Effect of ARBs on ACE2 serum activity among diabetic patients</w:t>
            </w:r>
            <w:r w:rsidRPr="00532C24">
              <w:rPr>
                <w:rFonts w:cstheme="minorHAnsi"/>
                <w:b/>
                <w:bCs/>
                <w:sz w:val="20"/>
                <w:szCs w:val="20"/>
              </w:rPr>
              <w:t xml:space="preserve">: </w:t>
            </w:r>
            <w:r w:rsidRPr="00532C24">
              <w:rPr>
                <w:rFonts w:eastAsia="Arial Unicode MS" w:cstheme="minorHAnsi"/>
                <w:b/>
                <w:bCs/>
                <w:sz w:val="20"/>
                <w:szCs w:val="20"/>
              </w:rPr>
              <w:t>↑</w:t>
            </w:r>
            <w:r w:rsidR="00B173A3" w:rsidRPr="00532C24">
              <w:rPr>
                <w:rFonts w:cstheme="minorHAnsi"/>
                <w:b/>
                <w:bCs/>
                <w:sz w:val="20"/>
                <w:szCs w:val="20"/>
              </w:rPr>
              <w:t>only among women</w:t>
            </w:r>
          </w:p>
        </w:tc>
      </w:tr>
      <w:tr w:rsidR="004C511F" w:rsidRPr="00532C24" w14:paraId="081CE0F8" w14:textId="77777777" w:rsidTr="00B6665C">
        <w:tc>
          <w:tcPr>
            <w:tcW w:w="1806" w:type="dxa"/>
            <w:shd w:val="clear" w:color="auto" w:fill="D9E2F3" w:themeFill="accent1" w:themeFillTint="33"/>
          </w:tcPr>
          <w:p w14:paraId="051E0904" w14:textId="77777777" w:rsidR="004C511F" w:rsidRPr="00532C24" w:rsidRDefault="004C511F" w:rsidP="00B6665C">
            <w:pPr>
              <w:rPr>
                <w:rFonts w:cstheme="minorHAnsi"/>
                <w:sz w:val="20"/>
                <w:szCs w:val="20"/>
              </w:rPr>
            </w:pPr>
            <w:r w:rsidRPr="00532C24">
              <w:rPr>
                <w:rFonts w:cstheme="minorHAnsi"/>
                <w:sz w:val="20"/>
                <w:szCs w:val="20"/>
              </w:rPr>
              <w:t>Ortiz-Perez – 2013</w:t>
            </w:r>
          </w:p>
          <w:p w14:paraId="64BDA3FB" w14:textId="77777777" w:rsidR="004C511F" w:rsidRPr="00532C24" w:rsidRDefault="004C511F" w:rsidP="00B6665C">
            <w:pPr>
              <w:rPr>
                <w:rFonts w:cstheme="minorHAnsi"/>
                <w:sz w:val="20"/>
                <w:szCs w:val="20"/>
              </w:rPr>
            </w:pPr>
            <w:proofErr w:type="spellStart"/>
            <w:r w:rsidRPr="00532C24">
              <w:rPr>
                <w:rFonts w:cstheme="minorHAnsi"/>
                <w:sz w:val="20"/>
                <w:szCs w:val="20"/>
              </w:rPr>
              <w:t>PLoS</w:t>
            </w:r>
            <w:proofErr w:type="spellEnd"/>
            <w:r w:rsidRPr="00532C24">
              <w:rPr>
                <w:rFonts w:cstheme="minorHAnsi"/>
                <w:sz w:val="20"/>
                <w:szCs w:val="20"/>
              </w:rPr>
              <w:t xml:space="preserve"> One</w:t>
            </w:r>
          </w:p>
          <w:p w14:paraId="6C4C973F" w14:textId="4B3E7476" w:rsidR="00330344" w:rsidRPr="00532C24" w:rsidRDefault="00330344"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{"citationID":"EJZTNiWl","properties":{"formattedCitation":"(Ortiz-P\\uc0\\u233{}rez et al., 2013)","plainCitation":"(Ortiz-Pérez et al., 2013)","noteIndex":0},"citationItems":[{"id":"ZXH4x4oi/SZfJNMwZ","uris":["http://zotero.org/users/5732833/items/Z385TGJ3"],"uri":["http://zotero.org/users/5732833/items/Z385TGJ3"],"itemData":{"id":1649,"type":"article-journal","abstract":"Angiotensin-converting enzyme 2 (ACE2) cleaves Angiotensin-II to Angiotensin-(1–7), a cardioprotective peptide. Serum soluble ACE2 (sACE2) activity is raised in chronic heart failure, suggesting a compensatory role in left ventricular dysfunction. Our aim was to study the relationship between sACE2 activity, infarct size, left ventricular systolic function and remodeling following ST-elevation myocardial infarction (STEMI). A contrast-enhanced cardiac magnetic resonance study was performed acutely in 95 patients with first STEMI and repeated at 6 months to measure LV end-diastolic volume index, ejection fraction and infarct size. Baseline sACE2 activities, measured by fluorescent enzymatic assay 24 to 48 hours and at 7 days from admission, were compared to that obtained in 22 matched controls. Patients showed higher sACE2 at baseline than controls (104.4 [87.4–134.8] vs 74.9 [62.8–87.5] RFU/ml/hr, p,0.001). At seven days, sACE2 activity significantly increased from baseline (115.5 [92.9–168.6] RFU/ml/hr, p,0.01). An inverse correlation between sACE2 activity with acute and follow-up ejection fraction was observed (r = 20.519, p,0.001; r = 20.453, p = 0.001, respectively). Additionally, sACE2 directly correlated with infarct size (r = 0.373, p,0.001). Both, infarct size (b = 20.470 [95%CI:20.691:20.248], p,0.001) and sACE2 at 7 days (b = 20.025 [95%CI:20.048:20.002], p = 0.030) were independent predictors of follow-up ejection fraction. Patients with sACE2 in the upper tertile had a 4.4 fold increase in the incidence of adverse left ventricular remodeling (95% confidence interval: 1.3 to 15.2, p = 0.027). In conclusion, serum sACE2 activity rises in relation to infarct size, left ventricular systolic dysfunction and is associated with the occurrence of left ventricular remodeling.","container-title":"PLoS ONE","DOI":"10.1371/journal.pone.0061695","ISSN":"1932-6203","issue":"4","journalAbbreviation":"PLoS ONE","language":"en","page":"e61695","source":"DOI.org (Crossref)","title":"Role of Circulating Angiotensin Converting Enzyme 2 in Left Ventricular Remodeling following Myocardial Infarction: A Prospective Controlled Study","title-short":"Role of Circulating Angiotensin Converting Enzyme 2 in Left Ventricular Remodeling following Myocardial Infarction","volume":"8","author":[{"family":"Ortiz-Pérez","given":"José T."},{"family":"Riera","given":"Marta"},{"family":"Bosch","given":"Xavier"},{"family":"De Caralt","given":"Teresa M."},{"family":"Perea","given":"Rosario J."},{"family":"Pascual","given":"Julio"},{"family":"Soler","given":"María José"}],"editor":[{"family":"Merx","given":"Marc W."}],"issued":{"date-parts":[["2013",4,22]]}}}],"schema":"https://github.com/citation-style-language/schema/raw/master/csl-citation.json"} </w:instrText>
            </w:r>
            <w:r w:rsidRPr="00532C24">
              <w:rPr>
                <w:rFonts w:cstheme="minorHAnsi"/>
                <w:sz w:val="20"/>
                <w:szCs w:val="20"/>
              </w:rPr>
              <w:fldChar w:fldCharType="separate"/>
            </w:r>
            <w:r w:rsidR="00803A4C" w:rsidRPr="00803A4C">
              <w:rPr>
                <w:rFonts w:ascii="Calibri" w:hAnsi="Calibri" w:cs="Times New Roman"/>
                <w:sz w:val="20"/>
              </w:rPr>
              <w:t>(Ortiz-Pérez et al., 2013)</w:t>
            </w:r>
            <w:r w:rsidRPr="00532C24">
              <w:rPr>
                <w:rFonts w:cstheme="minorHAnsi"/>
                <w:sz w:val="20"/>
                <w:szCs w:val="20"/>
              </w:rPr>
              <w:fldChar w:fldCharType="end"/>
            </w:r>
          </w:p>
        </w:tc>
        <w:tc>
          <w:tcPr>
            <w:tcW w:w="1820" w:type="dxa"/>
          </w:tcPr>
          <w:p w14:paraId="51533FF3" w14:textId="77777777" w:rsidR="004C511F" w:rsidRPr="00532C24" w:rsidRDefault="004C511F" w:rsidP="00B6665C">
            <w:pPr>
              <w:rPr>
                <w:rFonts w:cstheme="minorHAnsi"/>
                <w:sz w:val="20"/>
                <w:szCs w:val="20"/>
              </w:rPr>
            </w:pPr>
            <w:r w:rsidRPr="00532C24">
              <w:rPr>
                <w:rFonts w:cstheme="minorHAnsi"/>
                <w:sz w:val="20"/>
                <w:szCs w:val="20"/>
              </w:rPr>
              <w:t>Patients with STEMI (n=88)</w:t>
            </w:r>
          </w:p>
          <w:p w14:paraId="01C9350F" w14:textId="77777777" w:rsidR="004C511F" w:rsidRPr="00532C24" w:rsidRDefault="004C511F" w:rsidP="00B6665C">
            <w:pPr>
              <w:rPr>
                <w:rFonts w:cstheme="minorHAnsi"/>
                <w:sz w:val="20"/>
                <w:szCs w:val="20"/>
              </w:rPr>
            </w:pPr>
            <w:r w:rsidRPr="00532C24">
              <w:rPr>
                <w:rFonts w:cstheme="minorHAnsi"/>
                <w:sz w:val="20"/>
                <w:szCs w:val="20"/>
              </w:rPr>
              <w:t>Controls without cardiovascular disease (n=22)</w:t>
            </w:r>
          </w:p>
        </w:tc>
        <w:tc>
          <w:tcPr>
            <w:tcW w:w="1635" w:type="dxa"/>
          </w:tcPr>
          <w:p w14:paraId="1F052385"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23305919" w14:textId="77777777" w:rsidR="004C511F" w:rsidRPr="00532C24" w:rsidRDefault="004C511F" w:rsidP="00B6665C">
            <w:pPr>
              <w:rPr>
                <w:rFonts w:cstheme="minorHAnsi"/>
                <w:sz w:val="20"/>
                <w:szCs w:val="20"/>
              </w:rPr>
            </w:pPr>
            <w:r w:rsidRPr="00532C24">
              <w:rPr>
                <w:rFonts w:cstheme="minorHAnsi"/>
                <w:sz w:val="20"/>
                <w:szCs w:val="20"/>
              </w:rPr>
              <w:t>STEMI</w:t>
            </w:r>
          </w:p>
        </w:tc>
        <w:tc>
          <w:tcPr>
            <w:tcW w:w="8276" w:type="dxa"/>
          </w:tcPr>
          <w:p w14:paraId="10D6CBE8" w14:textId="77777777" w:rsidR="004C511F" w:rsidRPr="00532C24" w:rsidRDefault="004C511F" w:rsidP="00B6665C">
            <w:pPr>
              <w:rPr>
                <w:rFonts w:cstheme="minorHAnsi"/>
                <w:sz w:val="20"/>
                <w:szCs w:val="20"/>
                <w:u w:val="single"/>
              </w:rPr>
            </w:pPr>
            <w:r w:rsidRPr="00532C24">
              <w:rPr>
                <w:rFonts w:cstheme="minorHAnsi"/>
                <w:sz w:val="20"/>
                <w:szCs w:val="20"/>
                <w:u w:val="single"/>
              </w:rPr>
              <w:t>Disease effect on ACE2 serum activity</w:t>
            </w:r>
          </w:p>
          <w:p w14:paraId="1B59431F" w14:textId="77777777" w:rsidR="004C511F" w:rsidRPr="00532C24" w:rsidRDefault="004C511F" w:rsidP="00B6665C">
            <w:pPr>
              <w:rPr>
                <w:rFonts w:cstheme="minorHAnsi"/>
                <w:sz w:val="20"/>
                <w:szCs w:val="20"/>
              </w:rPr>
            </w:pPr>
            <w:r w:rsidRPr="00532C24">
              <w:rPr>
                <w:rFonts w:cstheme="minorHAnsi"/>
                <w:sz w:val="20"/>
                <w:szCs w:val="20"/>
              </w:rPr>
              <w:t xml:space="preserve">STEMI at baseline: ACE2 </w:t>
            </w:r>
            <w:r w:rsidRPr="00532C24">
              <w:rPr>
                <w:rFonts w:eastAsia="Arial Unicode MS" w:cstheme="minorHAnsi"/>
                <w:sz w:val="20"/>
                <w:szCs w:val="20"/>
              </w:rPr>
              <w:t>↑</w:t>
            </w:r>
          </w:p>
          <w:p w14:paraId="4A70CCCF" w14:textId="77777777" w:rsidR="004C511F" w:rsidRPr="00532C24" w:rsidRDefault="004C511F" w:rsidP="00B6665C">
            <w:pPr>
              <w:rPr>
                <w:rFonts w:cstheme="minorHAnsi"/>
                <w:sz w:val="20"/>
                <w:szCs w:val="20"/>
              </w:rPr>
            </w:pPr>
            <w:r w:rsidRPr="00532C24">
              <w:rPr>
                <w:rFonts w:cstheme="minorHAnsi"/>
                <w:sz w:val="20"/>
                <w:szCs w:val="20"/>
              </w:rPr>
              <w:t xml:space="preserve">STEMI at day 7 compared to baseline: ACE2 </w:t>
            </w:r>
            <w:r w:rsidRPr="00532C24">
              <w:rPr>
                <w:rFonts w:eastAsia="Arial Unicode MS" w:cstheme="minorHAnsi"/>
                <w:sz w:val="20"/>
                <w:szCs w:val="20"/>
              </w:rPr>
              <w:t>↑</w:t>
            </w:r>
          </w:p>
          <w:p w14:paraId="6BC88ED8" w14:textId="77777777" w:rsidR="004C511F" w:rsidRPr="00532C24" w:rsidRDefault="004C511F" w:rsidP="00B6665C">
            <w:pPr>
              <w:rPr>
                <w:rFonts w:cstheme="minorHAnsi"/>
                <w:sz w:val="20"/>
                <w:szCs w:val="20"/>
                <w:u w:val="single"/>
              </w:rPr>
            </w:pPr>
            <w:r w:rsidRPr="00532C24">
              <w:rPr>
                <w:rFonts w:cstheme="minorHAnsi"/>
                <w:b/>
                <w:bCs/>
                <w:sz w:val="20"/>
                <w:szCs w:val="20"/>
                <w:u w:val="single"/>
              </w:rPr>
              <w:t>Effect of ACEI on ACE2 serum activity at baseline and at day 7</w:t>
            </w:r>
            <w:r w:rsidRPr="00532C24">
              <w:rPr>
                <w:rFonts w:cstheme="minorHAnsi"/>
                <w:b/>
                <w:bCs/>
                <w:sz w:val="20"/>
                <w:szCs w:val="20"/>
              </w:rPr>
              <w:t xml:space="preserve">: </w:t>
            </w:r>
            <w:r w:rsidRPr="00532C24">
              <w:rPr>
                <w:rFonts w:cstheme="minorHAnsi"/>
                <w:b/>
                <w:bCs/>
                <w:sz w:val="20"/>
                <w:szCs w:val="20"/>
                <w:lang w:val="fr-FR"/>
              </w:rPr>
              <w:sym w:font="Symbol" w:char="F0AB"/>
            </w:r>
            <w:r w:rsidRPr="00532C24">
              <w:rPr>
                <w:rFonts w:cstheme="minorHAnsi"/>
                <w:b/>
                <w:bCs/>
                <w:sz w:val="20"/>
                <w:szCs w:val="20"/>
              </w:rPr>
              <w:t xml:space="preserve"> </w:t>
            </w:r>
          </w:p>
        </w:tc>
      </w:tr>
      <w:tr w:rsidR="004C511F" w:rsidRPr="00532C24" w14:paraId="530DAFC4" w14:textId="77777777" w:rsidTr="00B6665C">
        <w:tc>
          <w:tcPr>
            <w:tcW w:w="1806" w:type="dxa"/>
            <w:shd w:val="clear" w:color="auto" w:fill="D9E2F3" w:themeFill="accent1" w:themeFillTint="33"/>
          </w:tcPr>
          <w:p w14:paraId="56EF3E2B" w14:textId="079685F2" w:rsidR="004C511F" w:rsidRPr="000C483C" w:rsidRDefault="004C511F" w:rsidP="00B6665C">
            <w:pPr>
              <w:rPr>
                <w:rFonts w:cstheme="minorHAnsi"/>
                <w:sz w:val="20"/>
                <w:szCs w:val="20"/>
              </w:rPr>
            </w:pPr>
            <w:proofErr w:type="spellStart"/>
            <w:r w:rsidRPr="00A13A16">
              <w:rPr>
                <w:rFonts w:cstheme="minorHAnsi"/>
                <w:sz w:val="20"/>
                <w:szCs w:val="20"/>
              </w:rPr>
              <w:lastRenderedPageBreak/>
              <w:t>Vuille-dit-Bille</w:t>
            </w:r>
            <w:proofErr w:type="spellEnd"/>
            <w:r w:rsidRPr="00A13A16">
              <w:rPr>
                <w:rFonts w:cstheme="minorHAnsi"/>
                <w:sz w:val="20"/>
                <w:szCs w:val="20"/>
              </w:rPr>
              <w:t xml:space="preserve"> – 201</w:t>
            </w:r>
            <w:r w:rsidR="00C76575" w:rsidRPr="00A13A16">
              <w:rPr>
                <w:rFonts w:cstheme="minorHAnsi"/>
                <w:sz w:val="20"/>
                <w:szCs w:val="20"/>
              </w:rPr>
              <w:t>5</w:t>
            </w:r>
          </w:p>
          <w:p w14:paraId="41D21826" w14:textId="77777777" w:rsidR="004C511F" w:rsidRPr="00A13A16" w:rsidRDefault="004C511F" w:rsidP="00B6665C">
            <w:pPr>
              <w:rPr>
                <w:rFonts w:cstheme="minorHAnsi"/>
                <w:sz w:val="20"/>
                <w:szCs w:val="20"/>
              </w:rPr>
            </w:pPr>
            <w:r w:rsidRPr="00A13A16">
              <w:rPr>
                <w:rFonts w:cstheme="minorHAnsi"/>
                <w:sz w:val="20"/>
                <w:szCs w:val="20"/>
              </w:rPr>
              <w:t>Amino Acids</w:t>
            </w:r>
          </w:p>
          <w:p w14:paraId="3330DAAD" w14:textId="2582E6EA" w:rsidR="00330344" w:rsidRPr="00532C24" w:rsidRDefault="00330344" w:rsidP="00803A4C">
            <w:pPr>
              <w:rPr>
                <w:rFonts w:cstheme="minorHAnsi"/>
                <w:sz w:val="20"/>
                <w:szCs w:val="20"/>
                <w:lang w:val="fr-FR"/>
              </w:rPr>
            </w:pPr>
            <w:r w:rsidRPr="00532C24">
              <w:rPr>
                <w:rFonts w:cstheme="minorHAnsi"/>
                <w:sz w:val="20"/>
                <w:szCs w:val="20"/>
              </w:rPr>
              <w:fldChar w:fldCharType="begin"/>
            </w:r>
            <w:r w:rsidR="00803A4C" w:rsidRPr="006840E6">
              <w:rPr>
                <w:rFonts w:cstheme="minorHAnsi"/>
                <w:sz w:val="20"/>
                <w:szCs w:val="20"/>
                <w:lang w:val="fr-FR"/>
              </w:rPr>
              <w:instrText xml:space="preserve"> ADDIN ZOTERO_ITEM CSL_CITATION {"citationID":"bC3jqFkt","properties":{"formattedCitation":"(Vuille-dit-Bille et al., 2015)","plainCitation":"(Vuille-dit-Bille et al., 2015)","noteIndex":0},"citationItems":[{"id":"ZXH4x4oi/1Wz5loUO","uris":["http://zotero.org/users/5732833/items/7635SYE9"],"uri":["http://zotero.org/users/5732833/items/7635SYE9"],"itemData":{"id":4013,"type":"article-journal","container-title":"Amino Acids","DOI":"10.1007/s00726-014-1889-6","ISSN":"0939-4451, 1438-2199","issue":"4","journalAbbreviation":"Amino Acids","language":"en","page":"693-705","source":"DOI.org (Crossref)","title":"Human intestine luminal ACE2 and amino acid transporter expression increased by ACE-inhibitors","volume":"47","author":[{"family":"Vuille-dit-Bille","given":"Raphael N."},{"family":"Camargo","given":"Simone M."},{"family":"Emmenegger","given":"Luca"},{"family":"Sasse","given":"Tom"},{"family":"Kummer","given":"Eva"},{"family":"Jando","given":"Julia"},{"family":"Hamie","given":"Qeumars M."},{"family":"Meier","given":"Chantal F."},{"family":"Hunziker","given":"Schirin"},{"family":"Forras-Kaufmann","given":"Zsofia"},{"family":"Kuyumcu","given":"Sena"},{"fami</w:instrText>
            </w:r>
            <w:r w:rsidR="00803A4C">
              <w:rPr>
                <w:rFonts w:cstheme="minorHAnsi"/>
                <w:sz w:val="20"/>
                <w:szCs w:val="20"/>
                <w:lang w:val="fr-FR"/>
              </w:rPr>
              <w:instrText xml:space="preserve">ly":"Fox","given":"Mark"},{"family":"Schwizer","given":"Werner"},{"family":"Fried","given":"Michael"},{"family":"Lindenmeyer","given":"Maja"},{"family":"Götze","given":"Oliver"},{"family":"Verrey","given":"François"}],"issued":{"date-parts":[["2015",4]]}}}],"schema":"https://github.com/citation-style-language/schema/raw/master/csl-citation.json"} </w:instrText>
            </w:r>
            <w:r w:rsidRPr="00532C24">
              <w:rPr>
                <w:rFonts w:cstheme="minorHAnsi"/>
                <w:sz w:val="20"/>
                <w:szCs w:val="20"/>
              </w:rPr>
              <w:fldChar w:fldCharType="separate"/>
            </w:r>
            <w:r w:rsidR="00803A4C" w:rsidRPr="007935C2">
              <w:rPr>
                <w:rFonts w:ascii="Calibri" w:hAnsi="Calibri"/>
                <w:sz w:val="20"/>
                <w:lang w:val="fr-FR"/>
              </w:rPr>
              <w:t>(Vuille-dit-Bille et al., 2015)</w:t>
            </w:r>
            <w:r w:rsidRPr="00532C24">
              <w:rPr>
                <w:rFonts w:cstheme="minorHAnsi"/>
                <w:sz w:val="20"/>
                <w:szCs w:val="20"/>
              </w:rPr>
              <w:fldChar w:fldCharType="end"/>
            </w:r>
          </w:p>
        </w:tc>
        <w:tc>
          <w:tcPr>
            <w:tcW w:w="1820" w:type="dxa"/>
          </w:tcPr>
          <w:p w14:paraId="7441FDA1" w14:textId="77777777" w:rsidR="004C511F" w:rsidRPr="00532C24" w:rsidRDefault="004C511F" w:rsidP="00B6665C">
            <w:pPr>
              <w:rPr>
                <w:rFonts w:cstheme="minorHAnsi"/>
                <w:sz w:val="20"/>
                <w:szCs w:val="20"/>
              </w:rPr>
            </w:pPr>
            <w:r w:rsidRPr="00532C24">
              <w:rPr>
                <w:rFonts w:cstheme="minorHAnsi"/>
                <w:sz w:val="20"/>
                <w:szCs w:val="20"/>
              </w:rPr>
              <w:t xml:space="preserve">Humans with long term-use of ACEI (n=9) or ARB (n=13) and controls (n=24) </w:t>
            </w:r>
          </w:p>
        </w:tc>
        <w:tc>
          <w:tcPr>
            <w:tcW w:w="1635" w:type="dxa"/>
          </w:tcPr>
          <w:p w14:paraId="22AC0113" w14:textId="77777777" w:rsidR="004C511F" w:rsidRPr="00532C24" w:rsidRDefault="004C511F" w:rsidP="00B6665C">
            <w:pPr>
              <w:rPr>
                <w:rFonts w:cstheme="minorHAnsi"/>
                <w:sz w:val="20"/>
                <w:szCs w:val="20"/>
              </w:rPr>
            </w:pPr>
            <w:r w:rsidRPr="00532C24">
              <w:rPr>
                <w:rFonts w:cstheme="minorHAnsi"/>
                <w:sz w:val="20"/>
                <w:szCs w:val="20"/>
              </w:rPr>
              <w:t>Intestine</w:t>
            </w:r>
          </w:p>
        </w:tc>
        <w:tc>
          <w:tcPr>
            <w:tcW w:w="1914" w:type="dxa"/>
          </w:tcPr>
          <w:p w14:paraId="3BB20BD8" w14:textId="77777777" w:rsidR="004C511F" w:rsidRPr="00532C24" w:rsidRDefault="004C511F" w:rsidP="00B6665C">
            <w:pPr>
              <w:rPr>
                <w:rFonts w:cstheme="minorHAnsi"/>
                <w:sz w:val="20"/>
                <w:szCs w:val="20"/>
              </w:rPr>
            </w:pPr>
            <w:r w:rsidRPr="00532C24">
              <w:rPr>
                <w:rFonts w:cstheme="minorHAnsi"/>
                <w:sz w:val="20"/>
                <w:szCs w:val="20"/>
              </w:rPr>
              <w:t xml:space="preserve">Healthy </w:t>
            </w:r>
          </w:p>
        </w:tc>
        <w:tc>
          <w:tcPr>
            <w:tcW w:w="8276" w:type="dxa"/>
          </w:tcPr>
          <w:p w14:paraId="387D446C" w14:textId="77777777" w:rsidR="004C511F" w:rsidRPr="00532C24" w:rsidRDefault="004C511F" w:rsidP="00B6665C">
            <w:pPr>
              <w:rPr>
                <w:rFonts w:eastAsia="Arial Unicode MS" w:cstheme="minorHAnsi"/>
                <w:b/>
                <w:bCs/>
                <w:sz w:val="20"/>
                <w:szCs w:val="20"/>
              </w:rPr>
            </w:pPr>
            <w:r w:rsidRPr="00532C24">
              <w:rPr>
                <w:rFonts w:cstheme="minorHAnsi"/>
                <w:b/>
                <w:bCs/>
                <w:sz w:val="20"/>
                <w:szCs w:val="20"/>
              </w:rPr>
              <w:t xml:space="preserve">Effect of ACEI on ACE2 mRNA expression in duodenum: </w:t>
            </w:r>
            <w:r w:rsidRPr="00532C24">
              <w:rPr>
                <w:rFonts w:eastAsia="Arial Unicode MS" w:cstheme="minorHAnsi" w:hint="eastAsia"/>
                <w:b/>
                <w:bCs/>
                <w:sz w:val="20"/>
                <w:szCs w:val="20"/>
              </w:rPr>
              <w:t>↑</w:t>
            </w:r>
          </w:p>
          <w:p w14:paraId="38B6ACBD" w14:textId="77777777" w:rsidR="004C511F" w:rsidRPr="00532C24" w:rsidRDefault="004C511F" w:rsidP="00B6665C">
            <w:pPr>
              <w:rPr>
                <w:rFonts w:cstheme="minorHAnsi"/>
                <w:sz w:val="20"/>
                <w:szCs w:val="20"/>
                <w:u w:val="single"/>
              </w:rPr>
            </w:pPr>
            <w:r w:rsidRPr="00532C24">
              <w:rPr>
                <w:rFonts w:cstheme="minorHAnsi"/>
                <w:b/>
                <w:bCs/>
                <w:sz w:val="20"/>
                <w:szCs w:val="20"/>
              </w:rPr>
              <w:t xml:space="preserve">Effect of ARB on ACE2 mRNA expression in duodenum: </w:t>
            </w:r>
            <w:r w:rsidRPr="00532C24">
              <w:rPr>
                <w:rFonts w:cstheme="minorHAnsi"/>
                <w:b/>
                <w:bCs/>
                <w:sz w:val="20"/>
                <w:szCs w:val="20"/>
                <w:lang w:val="fr-FR"/>
              </w:rPr>
              <w:sym w:font="Symbol" w:char="F0AB"/>
            </w:r>
          </w:p>
        </w:tc>
      </w:tr>
      <w:tr w:rsidR="004C511F" w:rsidRPr="00532C24" w14:paraId="4F7B82A2" w14:textId="77777777" w:rsidTr="00B6665C">
        <w:tc>
          <w:tcPr>
            <w:tcW w:w="1806" w:type="dxa"/>
            <w:shd w:val="clear" w:color="auto" w:fill="D9E2F3" w:themeFill="accent1" w:themeFillTint="33"/>
          </w:tcPr>
          <w:p w14:paraId="4F1CDBA0" w14:textId="77777777" w:rsidR="004C511F" w:rsidRPr="00532C24" w:rsidRDefault="004C511F" w:rsidP="00B6665C">
            <w:pPr>
              <w:rPr>
                <w:rFonts w:cstheme="minorHAnsi"/>
                <w:sz w:val="20"/>
                <w:szCs w:val="20"/>
                <w:lang w:val="fr-FR"/>
              </w:rPr>
            </w:pPr>
            <w:proofErr w:type="spellStart"/>
            <w:r w:rsidRPr="00532C24">
              <w:rPr>
                <w:rFonts w:cstheme="minorHAnsi"/>
                <w:sz w:val="20"/>
                <w:szCs w:val="20"/>
                <w:lang w:val="fr-FR"/>
              </w:rPr>
              <w:t>Anguiano</w:t>
            </w:r>
            <w:proofErr w:type="spellEnd"/>
            <w:r w:rsidRPr="00532C24">
              <w:rPr>
                <w:rFonts w:cstheme="minorHAnsi"/>
                <w:sz w:val="20"/>
                <w:szCs w:val="20"/>
                <w:lang w:val="fr-FR"/>
              </w:rPr>
              <w:t xml:space="preserve"> – 2015</w:t>
            </w:r>
          </w:p>
          <w:p w14:paraId="0F9045C8" w14:textId="77777777" w:rsidR="004C511F" w:rsidRPr="00532C24" w:rsidRDefault="004C511F" w:rsidP="00B6665C">
            <w:pPr>
              <w:rPr>
                <w:rFonts w:cstheme="minorHAnsi"/>
                <w:sz w:val="20"/>
                <w:szCs w:val="20"/>
                <w:lang w:val="fr-FR"/>
              </w:rPr>
            </w:pPr>
            <w:proofErr w:type="spellStart"/>
            <w:r w:rsidRPr="00532C24">
              <w:rPr>
                <w:rFonts w:cstheme="minorHAnsi"/>
                <w:sz w:val="20"/>
                <w:szCs w:val="20"/>
                <w:lang w:val="fr-FR"/>
              </w:rPr>
              <w:t>Nephrol</w:t>
            </w:r>
            <w:proofErr w:type="spellEnd"/>
            <w:r w:rsidRPr="00532C24">
              <w:rPr>
                <w:rFonts w:cstheme="minorHAnsi"/>
                <w:sz w:val="20"/>
                <w:szCs w:val="20"/>
                <w:lang w:val="fr-FR"/>
              </w:rPr>
              <w:t xml:space="preserve"> Dial Transplant</w:t>
            </w:r>
          </w:p>
          <w:p w14:paraId="212278C5" w14:textId="55364686" w:rsidR="00C76575" w:rsidRPr="00532C24" w:rsidRDefault="00C76575" w:rsidP="00803A4C">
            <w:pPr>
              <w:rPr>
                <w:rFonts w:cstheme="minorHAnsi"/>
                <w:sz w:val="20"/>
                <w:szCs w:val="20"/>
                <w:lang w:val="fr-FR"/>
              </w:rPr>
            </w:pPr>
            <w:r w:rsidRPr="00532C24">
              <w:rPr>
                <w:rFonts w:cstheme="minorHAnsi"/>
                <w:sz w:val="20"/>
                <w:szCs w:val="20"/>
              </w:rPr>
              <w:fldChar w:fldCharType="begin"/>
            </w:r>
            <w:r w:rsidR="00803A4C">
              <w:rPr>
                <w:rFonts w:cstheme="minorHAnsi"/>
                <w:sz w:val="20"/>
                <w:szCs w:val="20"/>
                <w:lang w:val="fr-FR"/>
              </w:rPr>
              <w:instrText xml:space="preserve"> ADDIN ZOTERO_ITEM CSL_CITATION {"citationID":"LyIDI5Q1","properties":{"formattedCitation":"(Anguiano et al., 2015)","plainCitation":"(Anguiano et al., 2015)","noteIndex":0},"citationItems":[{"id":"ZXH4x4oi/reZ1ezss","uris":["http://zotero.org/users/5732833/items/NQEH54F4"],"uri":["http://zotero.org/users/5732833/items/NQEH54F4"],"itemData":{"id":1573,"type":"article-journal","abstract":"Background. Patients with cardiovascular (CV) disease have an increased circulating angiotensin-converting enzyme 2 (ACE2) activity, but there is little information about changes in ACE2 in chronic kidney disease (CKD) patients without history of CV disease. We examined circulating ACE2 activity in CKD patients at stages 3–5 (CKD3-5) and in dialysis (CKD5D) without any history of CV disease.","container-title":"Nephrology Dialysis Transplantation","DOI":"10.1093/ndt/gfv025","ISSN":"0931-0509, 1460-2385","issue":"7","journalAbbreviation":"Nephrol. Dial. Transplant.","language":"en","page":"1176-1185","source":"DOI.org (Crossref)","title":"Circulating angiotensin-converting enzyme 2 activity in patients with chronic kidney disease without previous history of cardiovascular disease","volume":"30","author":[{"family":"Anguiano","given":"Lidia"},{"family":"Riera","given":"Marta"},{"family":"Pascual","given":"Julio"},{"family":"Valdivielso","given":"José Manuel"},{"family":"Barrios","given":"Clara"},{"family":"Betriu","given":"Angels"},{"family":"Mojal","given":"Sergi"},{"family":"Fernández","given":"Elvira"},{"family":"Soler","given":"María José"}],"issued":{"date-parts":[["2015",7]]}}}],"schema":"https://github.com/citation-style-language/schema/raw/master/csl-citation.json"} </w:instrText>
            </w:r>
            <w:r w:rsidRPr="00532C24">
              <w:rPr>
                <w:rFonts w:cstheme="minorHAnsi"/>
                <w:sz w:val="20"/>
                <w:szCs w:val="20"/>
              </w:rPr>
              <w:fldChar w:fldCharType="separate"/>
            </w:r>
            <w:r w:rsidR="00803A4C" w:rsidRPr="007935C2">
              <w:rPr>
                <w:rFonts w:ascii="Calibri" w:hAnsi="Calibri"/>
                <w:sz w:val="20"/>
                <w:lang w:val="fr-FR"/>
              </w:rPr>
              <w:t>(Anguiano et al., 2015)</w:t>
            </w:r>
            <w:r w:rsidRPr="00532C24">
              <w:rPr>
                <w:rFonts w:cstheme="minorHAnsi"/>
                <w:sz w:val="20"/>
                <w:szCs w:val="20"/>
              </w:rPr>
              <w:fldChar w:fldCharType="end"/>
            </w:r>
          </w:p>
        </w:tc>
        <w:tc>
          <w:tcPr>
            <w:tcW w:w="1820" w:type="dxa"/>
          </w:tcPr>
          <w:p w14:paraId="427FE9C5" w14:textId="77777777" w:rsidR="004C511F" w:rsidRPr="00532C24" w:rsidRDefault="004C511F" w:rsidP="00B6665C">
            <w:pPr>
              <w:rPr>
                <w:rFonts w:cstheme="minorHAnsi"/>
                <w:sz w:val="20"/>
                <w:szCs w:val="20"/>
              </w:rPr>
            </w:pPr>
            <w:r w:rsidRPr="00532C24">
              <w:rPr>
                <w:rFonts w:cstheme="minorHAnsi"/>
                <w:sz w:val="20"/>
                <w:szCs w:val="20"/>
              </w:rPr>
              <w:t xml:space="preserve">CKD patients without history of cardiovascular disease (except hypertension) (n=2572) including controls (n=568, </w:t>
            </w:r>
            <w:proofErr w:type="spellStart"/>
            <w:r w:rsidRPr="00532C24">
              <w:rPr>
                <w:rFonts w:cstheme="minorHAnsi"/>
                <w:sz w:val="20"/>
                <w:szCs w:val="20"/>
              </w:rPr>
              <w:t>eGFR</w:t>
            </w:r>
            <w:proofErr w:type="spellEnd"/>
            <w:r w:rsidRPr="00532C24">
              <w:rPr>
                <w:rFonts w:cstheme="minorHAnsi"/>
                <w:sz w:val="20"/>
                <w:szCs w:val="20"/>
              </w:rPr>
              <w:t>&gt;60mL/min)</w:t>
            </w:r>
          </w:p>
        </w:tc>
        <w:tc>
          <w:tcPr>
            <w:tcW w:w="1635" w:type="dxa"/>
          </w:tcPr>
          <w:p w14:paraId="4037F9FE"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3E7E4D6E" w14:textId="77777777" w:rsidR="004C511F" w:rsidRPr="00532C24" w:rsidRDefault="004C511F" w:rsidP="00B6665C">
            <w:pPr>
              <w:rPr>
                <w:rFonts w:cstheme="minorHAnsi"/>
                <w:sz w:val="20"/>
                <w:szCs w:val="20"/>
              </w:rPr>
            </w:pPr>
            <w:r w:rsidRPr="00532C24">
              <w:rPr>
                <w:rFonts w:cstheme="minorHAnsi"/>
                <w:sz w:val="20"/>
                <w:szCs w:val="20"/>
              </w:rPr>
              <w:t>CKD</w:t>
            </w:r>
          </w:p>
        </w:tc>
        <w:tc>
          <w:tcPr>
            <w:tcW w:w="8276" w:type="dxa"/>
          </w:tcPr>
          <w:p w14:paraId="0E6D4BBB" w14:textId="77777777" w:rsidR="004C511F" w:rsidRPr="00532C24" w:rsidRDefault="004C511F" w:rsidP="00B6665C">
            <w:pPr>
              <w:rPr>
                <w:rFonts w:cstheme="minorHAnsi"/>
                <w:sz w:val="20"/>
                <w:szCs w:val="20"/>
                <w:u w:val="single"/>
              </w:rPr>
            </w:pPr>
            <w:r w:rsidRPr="00532C24">
              <w:rPr>
                <w:rFonts w:cstheme="minorHAnsi"/>
                <w:sz w:val="20"/>
                <w:szCs w:val="20"/>
                <w:u w:val="single"/>
              </w:rPr>
              <w:t xml:space="preserve">Disease effect on plasma activity </w:t>
            </w:r>
          </w:p>
          <w:p w14:paraId="11FF0573" w14:textId="77777777" w:rsidR="004C511F" w:rsidRPr="00532C24" w:rsidRDefault="004C511F" w:rsidP="00B6665C">
            <w:pPr>
              <w:rPr>
                <w:rFonts w:cstheme="minorHAnsi"/>
                <w:sz w:val="20"/>
                <w:szCs w:val="20"/>
              </w:rPr>
            </w:pPr>
            <w:r w:rsidRPr="00532C24">
              <w:rPr>
                <w:rFonts w:cstheme="minorHAnsi"/>
                <w:sz w:val="20"/>
                <w:szCs w:val="20"/>
              </w:rPr>
              <w:t xml:space="preserve">Decreased </w:t>
            </w:r>
            <w:proofErr w:type="spellStart"/>
            <w:r w:rsidRPr="00532C24">
              <w:rPr>
                <w:rFonts w:cstheme="minorHAnsi"/>
                <w:sz w:val="20"/>
                <w:szCs w:val="20"/>
              </w:rPr>
              <w:t>eGFR</w:t>
            </w:r>
            <w:proofErr w:type="spellEnd"/>
            <w:r w:rsidRPr="00532C24">
              <w:rPr>
                <w:rFonts w:cstheme="minorHAnsi"/>
                <w:sz w:val="20"/>
                <w:szCs w:val="20"/>
              </w:rPr>
              <w:t xml:space="preserve">: ACE2 </w:t>
            </w:r>
            <w:r w:rsidRPr="00532C24">
              <w:rPr>
                <w:rFonts w:eastAsia="Arial Unicode MS" w:cstheme="minorHAnsi"/>
                <w:sz w:val="20"/>
                <w:szCs w:val="20"/>
              </w:rPr>
              <w:t>↓</w:t>
            </w:r>
          </w:p>
          <w:p w14:paraId="7F80CF4F" w14:textId="77777777" w:rsidR="004C511F" w:rsidRPr="00532C24" w:rsidRDefault="004C511F" w:rsidP="00B6665C">
            <w:pPr>
              <w:rPr>
                <w:rFonts w:eastAsia="Arial Unicode MS" w:cstheme="minorHAnsi"/>
                <w:sz w:val="20"/>
                <w:szCs w:val="20"/>
              </w:rPr>
            </w:pPr>
            <w:r w:rsidRPr="00532C24">
              <w:rPr>
                <w:rFonts w:cstheme="minorHAnsi"/>
                <w:sz w:val="20"/>
                <w:szCs w:val="20"/>
              </w:rPr>
              <w:t xml:space="preserve">Decreased </w:t>
            </w:r>
            <w:proofErr w:type="spellStart"/>
            <w:r w:rsidRPr="00532C24">
              <w:rPr>
                <w:rFonts w:cstheme="minorHAnsi"/>
                <w:sz w:val="20"/>
                <w:szCs w:val="20"/>
              </w:rPr>
              <w:t>eGFR</w:t>
            </w:r>
            <w:proofErr w:type="spellEnd"/>
            <w:r w:rsidRPr="00532C24">
              <w:rPr>
                <w:rFonts w:cstheme="minorHAnsi"/>
                <w:sz w:val="20"/>
                <w:szCs w:val="20"/>
              </w:rPr>
              <w:t xml:space="preserve">: ACE </w:t>
            </w:r>
            <w:r w:rsidRPr="00532C24">
              <w:rPr>
                <w:rFonts w:eastAsia="Arial Unicode MS" w:cstheme="minorHAnsi"/>
                <w:sz w:val="20"/>
                <w:szCs w:val="20"/>
              </w:rPr>
              <w:t>↑</w:t>
            </w:r>
          </w:p>
          <w:p w14:paraId="4AA3A102" w14:textId="77777777" w:rsidR="004C511F" w:rsidRPr="00532C24" w:rsidRDefault="004C511F" w:rsidP="00B6665C">
            <w:pPr>
              <w:rPr>
                <w:rFonts w:cstheme="minorHAnsi"/>
                <w:sz w:val="20"/>
                <w:szCs w:val="20"/>
                <w:u w:val="single"/>
              </w:rPr>
            </w:pPr>
            <w:r w:rsidRPr="00532C24">
              <w:rPr>
                <w:rFonts w:cstheme="minorHAnsi"/>
                <w:b/>
                <w:bCs/>
                <w:sz w:val="20"/>
                <w:szCs w:val="20"/>
                <w:u w:val="single"/>
              </w:rPr>
              <w:t>Effect of ACEI on ACE and ACE2 plasma activities</w:t>
            </w:r>
            <w:r w:rsidRPr="00532C24">
              <w:rPr>
                <w:rFonts w:cstheme="minorHAnsi"/>
                <w:b/>
                <w:bCs/>
                <w:sz w:val="20"/>
                <w:szCs w:val="20"/>
              </w:rPr>
              <w:t xml:space="preserve">: ACE2 </w:t>
            </w:r>
            <w:r w:rsidRPr="00532C24">
              <w:rPr>
                <w:rFonts w:cstheme="minorHAnsi"/>
                <w:b/>
                <w:bCs/>
                <w:sz w:val="20"/>
                <w:szCs w:val="20"/>
                <w:lang w:val="fr-FR"/>
              </w:rPr>
              <w:sym w:font="Symbol" w:char="F0AB"/>
            </w:r>
            <w:r w:rsidRPr="00532C24">
              <w:rPr>
                <w:rFonts w:cstheme="minorHAnsi"/>
                <w:b/>
                <w:bCs/>
                <w:sz w:val="20"/>
                <w:szCs w:val="20"/>
              </w:rPr>
              <w:t xml:space="preserve"> / ACE </w:t>
            </w:r>
            <w:r w:rsidRPr="00532C24">
              <w:rPr>
                <w:rFonts w:eastAsia="Arial Unicode MS" w:cstheme="minorHAnsi"/>
                <w:sz w:val="20"/>
                <w:szCs w:val="20"/>
              </w:rPr>
              <w:t>↓</w:t>
            </w:r>
          </w:p>
          <w:p w14:paraId="02649D80" w14:textId="77777777" w:rsidR="004C511F" w:rsidRPr="00532C24" w:rsidRDefault="004C511F" w:rsidP="00B6665C">
            <w:pPr>
              <w:rPr>
                <w:rFonts w:cstheme="minorHAnsi"/>
                <w:b/>
                <w:bCs/>
                <w:sz w:val="20"/>
                <w:szCs w:val="20"/>
                <w:u w:val="single"/>
              </w:rPr>
            </w:pPr>
            <w:r w:rsidRPr="00532C24">
              <w:rPr>
                <w:rFonts w:cstheme="minorHAnsi"/>
                <w:b/>
                <w:bCs/>
                <w:sz w:val="20"/>
                <w:szCs w:val="20"/>
                <w:u w:val="single"/>
              </w:rPr>
              <w:t xml:space="preserve">Effect of ARB on ACE and ACE2 plasma activities depending on </w:t>
            </w:r>
            <w:proofErr w:type="spellStart"/>
            <w:r w:rsidRPr="00532C24">
              <w:rPr>
                <w:rFonts w:cstheme="minorHAnsi"/>
                <w:b/>
                <w:bCs/>
                <w:sz w:val="20"/>
                <w:szCs w:val="20"/>
                <w:u w:val="single"/>
              </w:rPr>
              <w:t>eGFR</w:t>
            </w:r>
            <w:proofErr w:type="spellEnd"/>
            <w:r w:rsidRPr="00532C24">
              <w:rPr>
                <w:rFonts w:cstheme="minorHAnsi"/>
                <w:b/>
                <w:bCs/>
                <w:sz w:val="20"/>
                <w:szCs w:val="20"/>
                <w:u w:val="single"/>
              </w:rPr>
              <w:t xml:space="preserve"> </w:t>
            </w:r>
          </w:p>
          <w:p w14:paraId="68FAEDD2" w14:textId="77777777" w:rsidR="004C511F" w:rsidRPr="00532C24" w:rsidRDefault="004C511F" w:rsidP="00B6665C">
            <w:pPr>
              <w:rPr>
                <w:rFonts w:cstheme="minorHAnsi"/>
                <w:b/>
                <w:bCs/>
                <w:sz w:val="20"/>
                <w:szCs w:val="20"/>
              </w:rPr>
            </w:pPr>
            <w:r w:rsidRPr="00532C24">
              <w:rPr>
                <w:rFonts w:cstheme="minorHAnsi"/>
                <w:b/>
                <w:bCs/>
                <w:sz w:val="20"/>
                <w:szCs w:val="20"/>
              </w:rPr>
              <w:t xml:space="preserve">&gt;60 mL/min: ACE2 </w:t>
            </w:r>
            <w:r w:rsidRPr="00532C24">
              <w:rPr>
                <w:rFonts w:eastAsia="Arial Unicode MS" w:cstheme="minorHAnsi"/>
                <w:b/>
                <w:bCs/>
                <w:sz w:val="20"/>
                <w:szCs w:val="20"/>
              </w:rPr>
              <w:t>↑</w:t>
            </w:r>
            <w:r w:rsidRPr="00532C24">
              <w:rPr>
                <w:rFonts w:cstheme="minorHAnsi"/>
                <w:b/>
                <w:bCs/>
                <w:sz w:val="20"/>
                <w:szCs w:val="20"/>
              </w:rPr>
              <w:t xml:space="preserve"> / ACE </w:t>
            </w:r>
            <w:r w:rsidRPr="00532C24">
              <w:rPr>
                <w:rFonts w:eastAsia="Arial Unicode MS" w:cstheme="minorHAnsi"/>
                <w:b/>
                <w:bCs/>
                <w:sz w:val="20"/>
                <w:szCs w:val="20"/>
              </w:rPr>
              <w:t>↑</w:t>
            </w:r>
          </w:p>
          <w:p w14:paraId="7D828594" w14:textId="77777777" w:rsidR="004C511F" w:rsidRPr="00532C24" w:rsidRDefault="004C511F" w:rsidP="00B6665C">
            <w:pPr>
              <w:rPr>
                <w:rFonts w:cstheme="minorHAnsi"/>
                <w:b/>
                <w:bCs/>
                <w:sz w:val="20"/>
                <w:szCs w:val="20"/>
              </w:rPr>
            </w:pPr>
            <w:r w:rsidRPr="00532C24">
              <w:rPr>
                <w:rFonts w:cstheme="minorHAnsi"/>
                <w:b/>
                <w:bCs/>
                <w:sz w:val="20"/>
                <w:szCs w:val="20"/>
              </w:rPr>
              <w:t xml:space="preserve">&lt;60 mL/min not requiring dialysis: ACE2 </w:t>
            </w:r>
            <w:r w:rsidRPr="00532C24">
              <w:rPr>
                <w:rFonts w:cstheme="minorHAnsi"/>
                <w:b/>
                <w:bCs/>
                <w:sz w:val="20"/>
                <w:szCs w:val="20"/>
                <w:lang w:val="fr-FR"/>
              </w:rPr>
              <w:sym w:font="Symbol" w:char="F0AB"/>
            </w:r>
            <w:r w:rsidRPr="00532C24">
              <w:rPr>
                <w:rFonts w:cstheme="minorHAnsi"/>
                <w:b/>
                <w:bCs/>
                <w:sz w:val="20"/>
                <w:szCs w:val="20"/>
              </w:rPr>
              <w:t xml:space="preserve"> / ACE </w:t>
            </w:r>
            <w:r w:rsidRPr="00532C24">
              <w:rPr>
                <w:rFonts w:eastAsia="Arial Unicode MS" w:cstheme="minorHAnsi"/>
                <w:b/>
                <w:bCs/>
                <w:sz w:val="20"/>
                <w:szCs w:val="20"/>
              </w:rPr>
              <w:t>↑</w:t>
            </w:r>
          </w:p>
          <w:p w14:paraId="134B6C04" w14:textId="77777777" w:rsidR="004C511F" w:rsidRPr="00532C24" w:rsidRDefault="004C511F" w:rsidP="00B6665C">
            <w:pPr>
              <w:rPr>
                <w:rFonts w:cstheme="minorHAnsi"/>
                <w:sz w:val="20"/>
                <w:szCs w:val="20"/>
                <w:u w:val="single"/>
              </w:rPr>
            </w:pPr>
            <w:r w:rsidRPr="00532C24">
              <w:rPr>
                <w:rFonts w:cstheme="minorHAnsi"/>
                <w:b/>
                <w:bCs/>
                <w:sz w:val="20"/>
                <w:szCs w:val="20"/>
              </w:rPr>
              <w:t xml:space="preserve">&lt;60 mL/min requiring dialysis: ACE2 </w:t>
            </w:r>
            <w:r w:rsidRPr="00532C24">
              <w:rPr>
                <w:rFonts w:eastAsia="Arial Unicode MS" w:cstheme="minorHAnsi"/>
                <w:b/>
                <w:bCs/>
                <w:sz w:val="20"/>
                <w:szCs w:val="20"/>
              </w:rPr>
              <w:t>↑</w:t>
            </w:r>
            <w:r w:rsidRPr="00532C24">
              <w:rPr>
                <w:rFonts w:cstheme="minorHAnsi"/>
                <w:b/>
                <w:bCs/>
                <w:sz w:val="20"/>
                <w:szCs w:val="20"/>
              </w:rPr>
              <w:t xml:space="preserve"> / ACE </w:t>
            </w:r>
            <w:r w:rsidRPr="00532C24">
              <w:rPr>
                <w:rFonts w:cstheme="minorHAnsi"/>
                <w:b/>
                <w:bCs/>
                <w:sz w:val="20"/>
                <w:szCs w:val="20"/>
                <w:lang w:val="fr-FR"/>
              </w:rPr>
              <w:sym w:font="Symbol" w:char="F0AB"/>
            </w:r>
          </w:p>
        </w:tc>
      </w:tr>
      <w:tr w:rsidR="004C511F" w:rsidRPr="00532C24" w14:paraId="37CB1A61" w14:textId="77777777" w:rsidTr="00B6665C">
        <w:tc>
          <w:tcPr>
            <w:tcW w:w="1806" w:type="dxa"/>
            <w:shd w:val="clear" w:color="auto" w:fill="D9E2F3" w:themeFill="accent1" w:themeFillTint="33"/>
          </w:tcPr>
          <w:p w14:paraId="504F6EFF" w14:textId="77777777" w:rsidR="004C511F" w:rsidRPr="00532C24" w:rsidRDefault="004C511F" w:rsidP="00B6665C">
            <w:pPr>
              <w:rPr>
                <w:rFonts w:cstheme="minorHAnsi"/>
                <w:sz w:val="20"/>
                <w:szCs w:val="20"/>
                <w:lang w:val="fr-FR"/>
              </w:rPr>
            </w:pPr>
            <w:proofErr w:type="spellStart"/>
            <w:r w:rsidRPr="00532C24">
              <w:rPr>
                <w:rFonts w:cstheme="minorHAnsi"/>
                <w:sz w:val="20"/>
                <w:szCs w:val="20"/>
                <w:lang w:val="fr-FR"/>
              </w:rPr>
              <w:t>Furuhashi</w:t>
            </w:r>
            <w:proofErr w:type="spellEnd"/>
            <w:r w:rsidRPr="00532C24">
              <w:rPr>
                <w:rFonts w:cstheme="minorHAnsi"/>
                <w:sz w:val="20"/>
                <w:szCs w:val="20"/>
                <w:lang w:val="fr-FR"/>
              </w:rPr>
              <w:t xml:space="preserve"> – 2015</w:t>
            </w:r>
          </w:p>
          <w:p w14:paraId="126206EE" w14:textId="59B17138" w:rsidR="004C511F" w:rsidRPr="00532C24" w:rsidRDefault="004C511F" w:rsidP="00B6665C">
            <w:pPr>
              <w:rPr>
                <w:rFonts w:cstheme="minorHAnsi"/>
                <w:sz w:val="20"/>
                <w:szCs w:val="20"/>
                <w:lang w:val="fr-FR"/>
              </w:rPr>
            </w:pPr>
            <w:r w:rsidRPr="00532C24">
              <w:rPr>
                <w:rFonts w:cstheme="minorHAnsi"/>
                <w:sz w:val="20"/>
                <w:szCs w:val="20"/>
                <w:lang w:val="fr-FR"/>
              </w:rPr>
              <w:t xml:space="preserve">Am J </w:t>
            </w:r>
            <w:proofErr w:type="spellStart"/>
            <w:r w:rsidRPr="00532C24">
              <w:rPr>
                <w:rFonts w:cstheme="minorHAnsi"/>
                <w:sz w:val="20"/>
                <w:szCs w:val="20"/>
                <w:lang w:val="fr-FR"/>
              </w:rPr>
              <w:t>Hypertens</w:t>
            </w:r>
            <w:proofErr w:type="spellEnd"/>
          </w:p>
          <w:p w14:paraId="075151C8" w14:textId="185EA3E2" w:rsidR="00C76575" w:rsidRPr="00532C24" w:rsidRDefault="00C76575" w:rsidP="00B6665C">
            <w:pPr>
              <w:rPr>
                <w:rFonts w:cstheme="minorHAnsi"/>
                <w:sz w:val="20"/>
                <w:szCs w:val="20"/>
                <w:lang w:val="fr-FR"/>
              </w:rPr>
            </w:pPr>
            <w:r w:rsidRPr="00532C24">
              <w:rPr>
                <w:rFonts w:cstheme="minorHAnsi"/>
                <w:sz w:val="20"/>
                <w:szCs w:val="20"/>
              </w:rPr>
              <w:fldChar w:fldCharType="begin"/>
            </w:r>
            <w:r w:rsidR="00803A4C">
              <w:rPr>
                <w:rFonts w:cstheme="minorHAnsi"/>
                <w:sz w:val="20"/>
                <w:szCs w:val="20"/>
                <w:lang w:val="fr-FR"/>
              </w:rPr>
              <w:instrText xml:space="preserve"> ADDIN ZOTERO_ITEM CSL_CITATION {"citationID":"YanH6eqm","properties":{"formattedCitation":"(Furuhashi et al., 2015)","plainCitation":"(Furuhashi et al., 2015)","noteIndex":0},"citationItems":[{"id":"ZXH4x4oi/LvBjhBjn","uris":["http://zotero.org/users/5732833/items/SMZ7Y62E"],"uri":["http://zotero.org/users/5732833/items/SMZ7Y62E"],"itemData":{"id":1578,"type":"article-journal","container-title":"American Journal of Hypertension","DOI":"10.1093/ajh/hpu086","ISSN":"0895-7061, 1941-7225","issue":"1","journalAbbreviation":"American Journal of Hypertension","language":"en","page":"15-21","source":"DOI.org (Crossref)","title":"Urinary Angiotensin-Converting Enzyme 2 in Hypertensive Patients May Be Increased by Olmesartan, an Angiotensin II Receptor Blocker","volume":"28","author":[{"family":"Furuhashi","given":"M."},{"family":"Moniwa","given":"N."},{"family":"Mita","given":"T."},{"family":"Fuseya","given":"T."},{"family":"Ishimura","given":"S."},{"family":"Ohno","given":"K."},{"family":"Shibata","given":"S."},{"family":"Tanaka","given":"M."},{"family":"Watanabe","given":"Y."},{"family":"Akasaka","given":"H."},{"family":"Ohnishi","given":"H."},{"family":"Yoshida","given":"H."},{"family":"Takizawa","given":"H."},{"family":"Saitoh","given":"S."},{"family":"Ura","given":"N."},{"family":"Shimamoto","given":"K."},{"family":"Miura","given":"T."}],"issued":{"date-parts":[["2015",1,1]]}}}],"schema":"https://github.com/citation-style-language/schema/raw/master/csl-citation.json"} </w:instrText>
            </w:r>
            <w:r w:rsidRPr="00532C24">
              <w:rPr>
                <w:rFonts w:cstheme="minorHAnsi"/>
                <w:sz w:val="20"/>
                <w:szCs w:val="20"/>
              </w:rPr>
              <w:fldChar w:fldCharType="separate"/>
            </w:r>
            <w:r w:rsidR="00803A4C" w:rsidRPr="007935C2">
              <w:rPr>
                <w:rFonts w:ascii="Calibri" w:hAnsi="Calibri"/>
                <w:sz w:val="20"/>
                <w:lang w:val="fr-FR"/>
              </w:rPr>
              <w:t>(Furuhashi et al., 2015)</w:t>
            </w:r>
            <w:r w:rsidRPr="00532C24">
              <w:rPr>
                <w:rFonts w:cstheme="minorHAnsi"/>
                <w:sz w:val="20"/>
                <w:szCs w:val="20"/>
              </w:rPr>
              <w:fldChar w:fldCharType="end"/>
            </w:r>
          </w:p>
          <w:p w14:paraId="55B08737" w14:textId="77777777" w:rsidR="004C511F" w:rsidRPr="00532C24" w:rsidRDefault="004C511F" w:rsidP="00B6665C">
            <w:pPr>
              <w:rPr>
                <w:rFonts w:cstheme="minorHAnsi"/>
                <w:sz w:val="20"/>
                <w:szCs w:val="20"/>
                <w:lang w:val="fr-FR"/>
              </w:rPr>
            </w:pPr>
          </w:p>
        </w:tc>
        <w:tc>
          <w:tcPr>
            <w:tcW w:w="1820" w:type="dxa"/>
          </w:tcPr>
          <w:p w14:paraId="70403001" w14:textId="77777777" w:rsidR="004C511F" w:rsidRPr="00532C24" w:rsidRDefault="004C511F" w:rsidP="00B6665C">
            <w:pPr>
              <w:rPr>
                <w:rFonts w:cstheme="minorHAnsi"/>
                <w:sz w:val="20"/>
                <w:szCs w:val="20"/>
              </w:rPr>
            </w:pPr>
            <w:r w:rsidRPr="00532C24">
              <w:rPr>
                <w:rFonts w:cstheme="minorHAnsi"/>
                <w:sz w:val="20"/>
                <w:szCs w:val="20"/>
              </w:rPr>
              <w:t>Hypertensive patients (n=100)</w:t>
            </w:r>
          </w:p>
          <w:p w14:paraId="697E8D33" w14:textId="77777777" w:rsidR="004C511F" w:rsidRPr="00532C24" w:rsidRDefault="004C511F" w:rsidP="00B6665C">
            <w:pPr>
              <w:rPr>
                <w:rFonts w:cstheme="minorHAnsi"/>
                <w:sz w:val="20"/>
                <w:szCs w:val="20"/>
              </w:rPr>
            </w:pPr>
            <w:r w:rsidRPr="00532C24">
              <w:rPr>
                <w:rFonts w:cstheme="minorHAnsi"/>
                <w:sz w:val="20"/>
                <w:szCs w:val="20"/>
              </w:rPr>
              <w:t xml:space="preserve">Controls declared as comorbidity and medication free (n=101) </w:t>
            </w:r>
          </w:p>
        </w:tc>
        <w:tc>
          <w:tcPr>
            <w:tcW w:w="1635" w:type="dxa"/>
          </w:tcPr>
          <w:p w14:paraId="36FBBAAA" w14:textId="77777777" w:rsidR="004C511F" w:rsidRPr="00532C24" w:rsidRDefault="004C511F" w:rsidP="00B6665C">
            <w:pPr>
              <w:rPr>
                <w:rFonts w:cstheme="minorHAnsi"/>
                <w:sz w:val="20"/>
                <w:szCs w:val="20"/>
              </w:rPr>
            </w:pPr>
            <w:r w:rsidRPr="00532C24">
              <w:rPr>
                <w:rFonts w:cstheme="minorHAnsi"/>
                <w:sz w:val="20"/>
                <w:szCs w:val="20"/>
              </w:rPr>
              <w:t>Urine</w:t>
            </w:r>
          </w:p>
        </w:tc>
        <w:tc>
          <w:tcPr>
            <w:tcW w:w="1914" w:type="dxa"/>
          </w:tcPr>
          <w:p w14:paraId="7234DD21" w14:textId="77777777" w:rsidR="004C511F" w:rsidRPr="00532C24" w:rsidRDefault="004C511F" w:rsidP="00B6665C">
            <w:pPr>
              <w:rPr>
                <w:rFonts w:cstheme="minorHAnsi"/>
                <w:sz w:val="20"/>
                <w:szCs w:val="20"/>
              </w:rPr>
            </w:pPr>
            <w:r w:rsidRPr="00532C24">
              <w:rPr>
                <w:rFonts w:cstheme="minorHAnsi"/>
                <w:sz w:val="20"/>
                <w:szCs w:val="20"/>
              </w:rPr>
              <w:t>Hypertension</w:t>
            </w:r>
          </w:p>
        </w:tc>
        <w:tc>
          <w:tcPr>
            <w:tcW w:w="8276" w:type="dxa"/>
          </w:tcPr>
          <w:p w14:paraId="71141EDD" w14:textId="77777777" w:rsidR="004C511F" w:rsidRPr="00532C24" w:rsidRDefault="004C511F" w:rsidP="00B6665C">
            <w:pPr>
              <w:rPr>
                <w:rFonts w:cstheme="minorHAnsi"/>
                <w:sz w:val="20"/>
                <w:szCs w:val="20"/>
                <w:u w:val="single"/>
              </w:rPr>
            </w:pPr>
            <w:r w:rsidRPr="00532C24">
              <w:rPr>
                <w:rFonts w:cstheme="minorHAnsi"/>
                <w:sz w:val="20"/>
                <w:szCs w:val="20"/>
                <w:u w:val="single"/>
              </w:rPr>
              <w:t xml:space="preserve">Anti-hypertension medication effect on protein concentration in urine </w:t>
            </w:r>
          </w:p>
          <w:p w14:paraId="2BF1096F" w14:textId="77777777" w:rsidR="004C511F" w:rsidRPr="00532C24" w:rsidRDefault="004C511F" w:rsidP="00B6665C">
            <w:pPr>
              <w:rPr>
                <w:rFonts w:eastAsia="Arial Unicode MS" w:cstheme="minorHAnsi"/>
                <w:b/>
                <w:bCs/>
                <w:sz w:val="20"/>
                <w:szCs w:val="20"/>
              </w:rPr>
            </w:pPr>
            <w:proofErr w:type="spellStart"/>
            <w:r w:rsidRPr="00532C24">
              <w:rPr>
                <w:rFonts w:cstheme="minorHAnsi"/>
                <w:b/>
                <w:bCs/>
                <w:sz w:val="20"/>
                <w:szCs w:val="20"/>
              </w:rPr>
              <w:t>Olmesartan</w:t>
            </w:r>
            <w:proofErr w:type="spellEnd"/>
            <w:r w:rsidRPr="00532C24">
              <w:rPr>
                <w:rFonts w:cstheme="minorHAnsi"/>
                <w:b/>
                <w:bCs/>
                <w:sz w:val="20"/>
                <w:szCs w:val="20"/>
              </w:rPr>
              <w:t xml:space="preserve"> (ARB): ACE2 </w:t>
            </w:r>
            <w:r w:rsidRPr="00532C24">
              <w:rPr>
                <w:rFonts w:eastAsia="Arial Unicode MS" w:cstheme="minorHAnsi"/>
                <w:b/>
                <w:bCs/>
                <w:sz w:val="20"/>
                <w:szCs w:val="20"/>
              </w:rPr>
              <w:t>↑</w:t>
            </w:r>
          </w:p>
          <w:p w14:paraId="5903B89F" w14:textId="77777777" w:rsidR="004C511F" w:rsidRPr="00532C24" w:rsidRDefault="004C511F" w:rsidP="00B6665C">
            <w:pPr>
              <w:rPr>
                <w:rFonts w:cstheme="minorHAnsi"/>
                <w:b/>
                <w:bCs/>
                <w:sz w:val="20"/>
                <w:szCs w:val="20"/>
              </w:rPr>
            </w:pPr>
            <w:r w:rsidRPr="00532C24">
              <w:rPr>
                <w:rFonts w:cstheme="minorHAnsi"/>
                <w:b/>
                <w:bCs/>
                <w:sz w:val="20"/>
                <w:szCs w:val="20"/>
              </w:rPr>
              <w:t xml:space="preserve">Other ARBs (losartan, candesartan, valsartan, </w:t>
            </w:r>
            <w:proofErr w:type="spellStart"/>
            <w:r w:rsidRPr="00532C24">
              <w:rPr>
                <w:rFonts w:cstheme="minorHAnsi"/>
                <w:b/>
                <w:bCs/>
                <w:sz w:val="20"/>
                <w:szCs w:val="20"/>
              </w:rPr>
              <w:t>telmisartan</w:t>
            </w:r>
            <w:proofErr w:type="spellEnd"/>
            <w:r w:rsidRPr="00532C24">
              <w:rPr>
                <w:rFonts w:cstheme="minorHAnsi"/>
                <w:b/>
                <w:bCs/>
                <w:sz w:val="20"/>
                <w:szCs w:val="20"/>
              </w:rPr>
              <w:t xml:space="preserve">): ACE2 </w:t>
            </w:r>
            <w:r w:rsidRPr="00532C24">
              <w:rPr>
                <w:rFonts w:cstheme="minorHAnsi"/>
                <w:b/>
                <w:bCs/>
                <w:sz w:val="20"/>
                <w:szCs w:val="20"/>
                <w:lang w:val="fr-FR"/>
              </w:rPr>
              <w:sym w:font="Symbol" w:char="F0AB"/>
            </w:r>
            <w:r w:rsidRPr="00532C24">
              <w:rPr>
                <w:rFonts w:cstheme="minorHAnsi"/>
                <w:b/>
                <w:bCs/>
                <w:sz w:val="20"/>
                <w:szCs w:val="20"/>
              </w:rPr>
              <w:t xml:space="preserve"> </w:t>
            </w:r>
          </w:p>
          <w:p w14:paraId="7ECE88AB" w14:textId="77777777" w:rsidR="004C511F" w:rsidRPr="00532C24" w:rsidRDefault="004C511F" w:rsidP="00B6665C">
            <w:pPr>
              <w:rPr>
                <w:rFonts w:cstheme="minorHAnsi"/>
                <w:b/>
                <w:bCs/>
                <w:sz w:val="20"/>
                <w:szCs w:val="20"/>
              </w:rPr>
            </w:pPr>
            <w:r w:rsidRPr="00532C24">
              <w:rPr>
                <w:rFonts w:cstheme="minorHAnsi"/>
                <w:b/>
                <w:bCs/>
                <w:sz w:val="20"/>
                <w:szCs w:val="20"/>
              </w:rPr>
              <w:t>ACEI (</w:t>
            </w:r>
            <w:proofErr w:type="spellStart"/>
            <w:r w:rsidRPr="00532C24">
              <w:rPr>
                <w:rFonts w:cstheme="minorHAnsi"/>
                <w:b/>
                <w:bCs/>
                <w:sz w:val="20"/>
                <w:szCs w:val="20"/>
              </w:rPr>
              <w:t>enalapril</w:t>
            </w:r>
            <w:proofErr w:type="spellEnd"/>
            <w:r w:rsidRPr="00532C24">
              <w:rPr>
                <w:rFonts w:cstheme="minorHAnsi"/>
                <w:b/>
                <w:bCs/>
                <w:sz w:val="20"/>
                <w:szCs w:val="20"/>
              </w:rPr>
              <w:t xml:space="preserve">): ACE2 </w:t>
            </w:r>
            <w:r w:rsidRPr="00532C24">
              <w:rPr>
                <w:rFonts w:cstheme="minorHAnsi"/>
                <w:b/>
                <w:bCs/>
                <w:sz w:val="20"/>
                <w:szCs w:val="20"/>
                <w:lang w:val="fr-FR"/>
              </w:rPr>
              <w:sym w:font="Symbol" w:char="F0AB"/>
            </w:r>
          </w:p>
          <w:p w14:paraId="545E1150" w14:textId="77777777" w:rsidR="004C511F" w:rsidRPr="00532C24" w:rsidRDefault="004C511F" w:rsidP="00B6665C">
            <w:pPr>
              <w:rPr>
                <w:rFonts w:cstheme="minorHAnsi"/>
                <w:sz w:val="20"/>
                <w:szCs w:val="20"/>
                <w:u w:val="single"/>
              </w:rPr>
            </w:pPr>
            <w:r w:rsidRPr="00532C24">
              <w:rPr>
                <w:rFonts w:cstheme="minorHAnsi"/>
                <w:sz w:val="20"/>
                <w:szCs w:val="20"/>
              </w:rPr>
              <w:t xml:space="preserve">Calcium channel blocker: ACE2 </w:t>
            </w:r>
            <w:r w:rsidRPr="00532C24">
              <w:rPr>
                <w:rFonts w:cstheme="minorHAnsi"/>
                <w:sz w:val="20"/>
                <w:szCs w:val="20"/>
                <w:lang w:val="fr-FR"/>
              </w:rPr>
              <w:sym w:font="Symbol" w:char="F0AB"/>
            </w:r>
          </w:p>
        </w:tc>
      </w:tr>
      <w:tr w:rsidR="004C511F" w:rsidRPr="00532C24" w14:paraId="7E82D573" w14:textId="77777777" w:rsidTr="00B6665C">
        <w:tc>
          <w:tcPr>
            <w:tcW w:w="1806" w:type="dxa"/>
            <w:shd w:val="clear" w:color="auto" w:fill="D9E2F3" w:themeFill="accent1" w:themeFillTint="33"/>
          </w:tcPr>
          <w:p w14:paraId="05BFDFCC" w14:textId="77777777" w:rsidR="004C511F" w:rsidRPr="00532C24" w:rsidRDefault="004C511F" w:rsidP="00B6665C">
            <w:pPr>
              <w:rPr>
                <w:rFonts w:cstheme="minorHAnsi"/>
                <w:sz w:val="20"/>
                <w:szCs w:val="20"/>
              </w:rPr>
            </w:pPr>
            <w:r w:rsidRPr="00532C24">
              <w:rPr>
                <w:rFonts w:cstheme="minorHAnsi"/>
                <w:sz w:val="20"/>
                <w:szCs w:val="20"/>
              </w:rPr>
              <w:t>Liang – 2015</w:t>
            </w:r>
          </w:p>
          <w:p w14:paraId="60752281" w14:textId="77777777" w:rsidR="004C511F" w:rsidRPr="00532C24" w:rsidRDefault="004C511F" w:rsidP="00B6665C">
            <w:pPr>
              <w:rPr>
                <w:rFonts w:cstheme="minorHAnsi"/>
                <w:sz w:val="20"/>
                <w:szCs w:val="20"/>
              </w:rPr>
            </w:pPr>
            <w:r w:rsidRPr="00532C24">
              <w:rPr>
                <w:rFonts w:cstheme="minorHAnsi"/>
                <w:sz w:val="20"/>
                <w:szCs w:val="20"/>
              </w:rPr>
              <w:t>Kidney Blood Press Res</w:t>
            </w:r>
          </w:p>
          <w:p w14:paraId="2CF93F72" w14:textId="0BF2F156" w:rsidR="00C76575" w:rsidRPr="00532C24" w:rsidRDefault="00C76575" w:rsidP="00803A4C">
            <w:pPr>
              <w:rPr>
                <w:rFonts w:cstheme="minorHAnsi"/>
                <w:sz w:val="20"/>
                <w:szCs w:val="20"/>
              </w:rPr>
            </w:pPr>
            <w:r w:rsidRPr="00532C24">
              <w:rPr>
                <w:rFonts w:cstheme="minorHAnsi"/>
                <w:sz w:val="20"/>
                <w:szCs w:val="20"/>
              </w:rPr>
              <w:lastRenderedPageBreak/>
              <w:fldChar w:fldCharType="begin"/>
            </w:r>
            <w:r w:rsidR="00803A4C">
              <w:rPr>
                <w:rFonts w:cstheme="minorHAnsi"/>
                <w:sz w:val="20"/>
                <w:szCs w:val="20"/>
              </w:rPr>
              <w:instrText xml:space="preserve"> ADDIN ZOTERO_ITEM CSL_CITATION {"citationID":"sjpuwv9n","properties":{"formattedCitation":"(Liang et al., 2015)","plainCitation":"(Liang et al., 2015)","noteIndex":0},"citationItems":[{"id":"ZXH4x4oi/zbWOEDOz","uris":["http://zotero.org/users/5732833/items/T4LKL8AC"],"uri":["http://zotero.org/users/5732833/items/T4LKL8AC"],"itemData":{"id":1567,"type":"article-journal","abstract":"Background/Aims: Angiotensin converting enzyme 2 (ACE2) is highly expressed in the kidney and recognized to be renoprotective by degrading Angiotensin II to Angiotensin (17) in diabetic nephropathy. However, little is known about the role of urinary ACE2 (UACE2) in diabetes. The present study was performed to evaluate UACE2 levels in type 2 diabetic patients with various degrees of albuminuria and its associations with metabolic parameters. The effect of RAS inhibitors on UACE2 excretion was also assessed. Methods: A total of 132 type 2 diabetic patients with different degrees of albuminuria and 34 healthy volunteers were studied. UACE2 levels and activity were measured. Results: Compared to healthy controls, UACE2 to creatinine (UACE2/Cr) levels were significantly increased in both albuminuric and non-albuminuric diabetic patients. UACE2/Cr levels were much higher in hypertensive diabetic patients compared with their normotensive counterparts and treatment with RAS inhibitors markedly attenuated the augmentation. Furthermore, UACE2/Cr was positively correlated with fasting blood glucose, hemoglobin A1C (HbA1C), triglyceride, and total cholesterol. In multiple regression analysis, UACE2/Cr was independently predicted by HbA1C and RAS inhibitors treatment. Conclusions: UACE2 increased in type 2 diabetic patients with various degrees of albuminuria and RAS inhibitors suppresses UACE2 excretion. UACE2 might potentially function as a marker for monitoring the metabolic status and therapeutic response of RAS inhibitors in diabetes.","container-title":"Kidney and Blood Pressure Research","DOI":"10.1159/000368486","ISSN":"1420-4096, 1423-0143","issue":"2","journalAbbreviation":"Kidney Blood Press Res","language":"en","page":"101-110","source":"DOI.org (Crossref)","title":"Urinary Angiotensin Converting Enzyme 2 Increases in Patients With Type 2 Diabetic Mellitus","volume":"40","author":[{"family":"Liang","given":"Yaoxian"},{"family":"Deng","given":"Hui"},{"family":"Bi","given":"Shuhong"},{"family":"Cui","given":"Zhuan"},{"family":"A","given":"Lata"},{"family":"Zheng","given":"Danxia"},{"family":"Wang","given":"Yue"}],"issued":{"date-parts":[["2015"]]}}}],"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(Liang et al., 2015)</w:t>
            </w:r>
            <w:r w:rsidRPr="00532C24">
              <w:rPr>
                <w:rFonts w:cstheme="minorHAnsi"/>
                <w:sz w:val="20"/>
                <w:szCs w:val="20"/>
              </w:rPr>
              <w:fldChar w:fldCharType="end"/>
            </w:r>
          </w:p>
        </w:tc>
        <w:tc>
          <w:tcPr>
            <w:tcW w:w="1820" w:type="dxa"/>
          </w:tcPr>
          <w:p w14:paraId="7103C3F0" w14:textId="24384DF2" w:rsidR="004C511F" w:rsidRPr="00532C24" w:rsidRDefault="004C511F" w:rsidP="00B6665C">
            <w:pPr>
              <w:rPr>
                <w:rFonts w:cstheme="minorHAnsi"/>
                <w:sz w:val="20"/>
                <w:szCs w:val="20"/>
              </w:rPr>
            </w:pPr>
            <w:r w:rsidRPr="00532C24">
              <w:rPr>
                <w:rFonts w:cstheme="minorHAnsi"/>
                <w:sz w:val="20"/>
                <w:szCs w:val="20"/>
              </w:rPr>
              <w:lastRenderedPageBreak/>
              <w:t>Diabetes mellitus type 2</w:t>
            </w:r>
            <w:r w:rsidR="00B32AD0">
              <w:rPr>
                <w:rFonts w:cstheme="minorHAnsi"/>
                <w:sz w:val="20"/>
                <w:szCs w:val="20"/>
              </w:rPr>
              <w:t xml:space="preserve"> </w:t>
            </w:r>
            <w:r w:rsidRPr="00532C24">
              <w:rPr>
                <w:rFonts w:cstheme="minorHAnsi"/>
                <w:sz w:val="20"/>
                <w:szCs w:val="20"/>
              </w:rPr>
              <w:t>(n=132)</w:t>
            </w:r>
          </w:p>
          <w:p w14:paraId="3880D1FD" w14:textId="77777777" w:rsidR="004C511F" w:rsidRPr="00532C24" w:rsidRDefault="004C511F" w:rsidP="00B6665C">
            <w:pPr>
              <w:rPr>
                <w:rFonts w:cstheme="minorHAnsi"/>
                <w:sz w:val="20"/>
                <w:szCs w:val="20"/>
              </w:rPr>
            </w:pPr>
            <w:r w:rsidRPr="00532C24">
              <w:rPr>
                <w:rFonts w:cstheme="minorHAnsi"/>
                <w:sz w:val="20"/>
                <w:szCs w:val="20"/>
              </w:rPr>
              <w:t xml:space="preserve">Healthy controls, volunteers (n=34) </w:t>
            </w:r>
          </w:p>
        </w:tc>
        <w:tc>
          <w:tcPr>
            <w:tcW w:w="1635" w:type="dxa"/>
          </w:tcPr>
          <w:p w14:paraId="41049DDE" w14:textId="77777777" w:rsidR="004C511F" w:rsidRPr="00532C24" w:rsidRDefault="004C511F" w:rsidP="00B6665C">
            <w:pPr>
              <w:rPr>
                <w:rFonts w:cstheme="minorHAnsi"/>
                <w:sz w:val="20"/>
                <w:szCs w:val="20"/>
              </w:rPr>
            </w:pPr>
            <w:r w:rsidRPr="00532C24">
              <w:rPr>
                <w:rFonts w:cstheme="minorHAnsi"/>
                <w:sz w:val="20"/>
                <w:szCs w:val="20"/>
              </w:rPr>
              <w:t>Urine</w:t>
            </w:r>
          </w:p>
          <w:p w14:paraId="69292803" w14:textId="77777777" w:rsidR="004C511F" w:rsidRPr="00532C24" w:rsidRDefault="004C511F" w:rsidP="00B6665C">
            <w:pPr>
              <w:rPr>
                <w:rFonts w:cstheme="minorHAnsi"/>
                <w:sz w:val="20"/>
                <w:szCs w:val="20"/>
              </w:rPr>
            </w:pPr>
          </w:p>
          <w:p w14:paraId="6AF0D72D" w14:textId="77777777" w:rsidR="004C511F" w:rsidRPr="00532C24" w:rsidRDefault="004C511F" w:rsidP="00B6665C">
            <w:pPr>
              <w:rPr>
                <w:rFonts w:cstheme="minorHAnsi"/>
                <w:sz w:val="20"/>
                <w:szCs w:val="20"/>
              </w:rPr>
            </w:pPr>
          </w:p>
        </w:tc>
        <w:tc>
          <w:tcPr>
            <w:tcW w:w="1914" w:type="dxa"/>
          </w:tcPr>
          <w:p w14:paraId="347BBC41" w14:textId="77777777" w:rsidR="004C511F" w:rsidRPr="00532C24" w:rsidRDefault="004C511F" w:rsidP="00B6665C">
            <w:pPr>
              <w:rPr>
                <w:rFonts w:cstheme="minorHAnsi"/>
                <w:sz w:val="20"/>
                <w:szCs w:val="20"/>
              </w:rPr>
            </w:pPr>
            <w:r w:rsidRPr="00532C24">
              <w:rPr>
                <w:rFonts w:cstheme="minorHAnsi"/>
                <w:sz w:val="20"/>
                <w:szCs w:val="20"/>
              </w:rPr>
              <w:t>Diabetes</w:t>
            </w:r>
          </w:p>
          <w:p w14:paraId="09F1DA77" w14:textId="77777777" w:rsidR="004C511F" w:rsidRPr="00532C24" w:rsidRDefault="004C511F" w:rsidP="00B6665C">
            <w:pPr>
              <w:rPr>
                <w:rFonts w:cstheme="minorHAnsi"/>
                <w:sz w:val="20"/>
                <w:szCs w:val="20"/>
              </w:rPr>
            </w:pPr>
            <w:r w:rsidRPr="00532C24">
              <w:rPr>
                <w:rFonts w:cstheme="minorHAnsi"/>
                <w:sz w:val="20"/>
                <w:szCs w:val="20"/>
              </w:rPr>
              <w:t>Hypertension</w:t>
            </w:r>
          </w:p>
        </w:tc>
        <w:tc>
          <w:tcPr>
            <w:tcW w:w="8276" w:type="dxa"/>
          </w:tcPr>
          <w:p w14:paraId="1E56BA55" w14:textId="77777777" w:rsidR="004C511F" w:rsidRPr="00532C24" w:rsidRDefault="004C511F" w:rsidP="00B6665C">
            <w:pPr>
              <w:rPr>
                <w:rFonts w:cstheme="minorHAnsi"/>
                <w:sz w:val="20"/>
                <w:szCs w:val="20"/>
              </w:rPr>
            </w:pPr>
            <w:r w:rsidRPr="00532C24">
              <w:rPr>
                <w:rFonts w:cstheme="minorHAnsi"/>
                <w:sz w:val="20"/>
                <w:szCs w:val="20"/>
                <w:u w:val="single"/>
              </w:rPr>
              <w:t>Disease effect on protein concentration (and enzymatic activity) in urine</w:t>
            </w:r>
          </w:p>
          <w:p w14:paraId="00372414" w14:textId="77777777" w:rsidR="004C511F" w:rsidRPr="00532C24" w:rsidRDefault="004C511F" w:rsidP="00B6665C">
            <w:pPr>
              <w:rPr>
                <w:rFonts w:cstheme="minorHAnsi"/>
                <w:sz w:val="20"/>
                <w:szCs w:val="20"/>
              </w:rPr>
            </w:pPr>
            <w:r w:rsidRPr="00532C24">
              <w:rPr>
                <w:rFonts w:cstheme="minorHAnsi"/>
                <w:sz w:val="20"/>
                <w:szCs w:val="20"/>
              </w:rPr>
              <w:t xml:space="preserve">Diabetes: ACE2 </w:t>
            </w:r>
            <w:r w:rsidRPr="00532C24">
              <w:rPr>
                <w:rFonts w:eastAsia="Arial Unicode MS" w:cstheme="minorHAnsi"/>
                <w:sz w:val="20"/>
                <w:szCs w:val="20"/>
              </w:rPr>
              <w:t>↑</w:t>
            </w:r>
            <w:r w:rsidRPr="00532C24">
              <w:rPr>
                <w:rFonts w:cstheme="minorHAnsi"/>
                <w:sz w:val="20"/>
                <w:szCs w:val="20"/>
              </w:rPr>
              <w:t xml:space="preserve"> </w:t>
            </w:r>
          </w:p>
          <w:p w14:paraId="5E6FB488" w14:textId="77777777" w:rsidR="004C511F" w:rsidRPr="00532C24" w:rsidRDefault="004C511F" w:rsidP="00B6665C">
            <w:pPr>
              <w:rPr>
                <w:rFonts w:cstheme="minorHAnsi"/>
                <w:sz w:val="20"/>
                <w:szCs w:val="20"/>
              </w:rPr>
            </w:pPr>
            <w:r w:rsidRPr="00532C24">
              <w:rPr>
                <w:rFonts w:cstheme="minorHAnsi"/>
                <w:sz w:val="20"/>
                <w:szCs w:val="20"/>
              </w:rPr>
              <w:t xml:space="preserve">Associated hypertension: ACE2 </w:t>
            </w:r>
            <w:r w:rsidRPr="00532C24">
              <w:rPr>
                <w:rFonts w:eastAsia="Arial Unicode MS" w:cstheme="minorHAnsi"/>
                <w:sz w:val="20"/>
                <w:szCs w:val="20"/>
              </w:rPr>
              <w:t>↑</w:t>
            </w:r>
            <w:r w:rsidRPr="00532C24">
              <w:rPr>
                <w:rFonts w:cstheme="minorHAnsi"/>
                <w:sz w:val="20"/>
                <w:szCs w:val="20"/>
              </w:rPr>
              <w:t xml:space="preserve"> </w:t>
            </w:r>
          </w:p>
          <w:p w14:paraId="7E6DB81F" w14:textId="77777777" w:rsidR="004C511F" w:rsidRPr="00532C24" w:rsidRDefault="004C511F" w:rsidP="00B6665C">
            <w:pPr>
              <w:rPr>
                <w:rFonts w:cstheme="minorHAnsi"/>
                <w:sz w:val="20"/>
                <w:szCs w:val="20"/>
              </w:rPr>
            </w:pPr>
            <w:r w:rsidRPr="00532C24">
              <w:rPr>
                <w:rFonts w:cstheme="minorHAnsi"/>
                <w:sz w:val="20"/>
                <w:szCs w:val="20"/>
              </w:rPr>
              <w:lastRenderedPageBreak/>
              <w:t xml:space="preserve">Importance of proteinuria: ACE2 </w:t>
            </w:r>
            <w:r w:rsidRPr="00532C24">
              <w:rPr>
                <w:rFonts w:cstheme="minorHAnsi"/>
                <w:sz w:val="20"/>
                <w:szCs w:val="20"/>
                <w:lang w:val="fr-FR"/>
              </w:rPr>
              <w:sym w:font="Symbol" w:char="F0AB"/>
            </w:r>
            <w:r w:rsidRPr="00532C24">
              <w:rPr>
                <w:rFonts w:cstheme="minorHAnsi"/>
                <w:sz w:val="20"/>
                <w:szCs w:val="20"/>
              </w:rPr>
              <w:t xml:space="preserve"> </w:t>
            </w:r>
          </w:p>
          <w:p w14:paraId="18F2535C" w14:textId="1FE07276" w:rsidR="004C511F" w:rsidRPr="00532C24" w:rsidRDefault="004C511F" w:rsidP="00B6665C">
            <w:pPr>
              <w:rPr>
                <w:rFonts w:cstheme="minorHAnsi"/>
                <w:sz w:val="20"/>
                <w:szCs w:val="20"/>
              </w:rPr>
            </w:pPr>
            <w:r w:rsidRPr="00532C24">
              <w:rPr>
                <w:rFonts w:cstheme="minorHAnsi"/>
                <w:sz w:val="20"/>
                <w:szCs w:val="20"/>
              </w:rPr>
              <w:t xml:space="preserve">Elevated HbA1C </w:t>
            </w:r>
            <w:r w:rsidRPr="00532C24">
              <w:rPr>
                <w:rFonts w:eastAsia="Arial Unicode MS" w:cstheme="minorHAnsi"/>
                <w:sz w:val="20"/>
                <w:szCs w:val="20"/>
              </w:rPr>
              <w:t xml:space="preserve">↑ </w:t>
            </w:r>
            <w:r w:rsidRPr="00532C24">
              <w:rPr>
                <w:rFonts w:cstheme="minorHAnsi"/>
                <w:sz w:val="20"/>
                <w:szCs w:val="20"/>
              </w:rPr>
              <w:t>ACE2</w:t>
            </w:r>
          </w:p>
          <w:p w14:paraId="2374BDE6" w14:textId="77777777" w:rsidR="004C511F" w:rsidRPr="00532C24" w:rsidRDefault="004C511F" w:rsidP="00B6665C">
            <w:pPr>
              <w:rPr>
                <w:rFonts w:cstheme="minorHAnsi"/>
                <w:b/>
                <w:bCs/>
                <w:sz w:val="20"/>
                <w:szCs w:val="20"/>
              </w:rPr>
            </w:pPr>
            <w:r w:rsidRPr="00532C24">
              <w:rPr>
                <w:rFonts w:cstheme="minorHAnsi"/>
                <w:b/>
                <w:bCs/>
                <w:sz w:val="20"/>
                <w:szCs w:val="20"/>
                <w:u w:val="single"/>
              </w:rPr>
              <w:t>Effect of ACEI/ARB on ACE2 protein concentration in urine among hypertensive diabetic patients</w:t>
            </w:r>
            <w:r w:rsidRPr="00532C24">
              <w:rPr>
                <w:rFonts w:cstheme="minorHAnsi"/>
                <w:b/>
                <w:bCs/>
                <w:sz w:val="20"/>
                <w:szCs w:val="20"/>
              </w:rPr>
              <w:t xml:space="preserve">: </w:t>
            </w:r>
            <w:r w:rsidRPr="00532C24">
              <w:rPr>
                <w:rFonts w:eastAsia="Arial Unicode MS" w:cstheme="minorHAnsi"/>
                <w:b/>
                <w:bCs/>
                <w:sz w:val="20"/>
                <w:szCs w:val="20"/>
              </w:rPr>
              <w:t>↓</w:t>
            </w:r>
            <w:r w:rsidRPr="00532C24">
              <w:rPr>
                <w:rFonts w:cstheme="minorHAnsi"/>
                <w:b/>
                <w:bCs/>
                <w:sz w:val="20"/>
                <w:szCs w:val="20"/>
              </w:rPr>
              <w:t xml:space="preserve"> </w:t>
            </w:r>
          </w:p>
          <w:p w14:paraId="09759286" w14:textId="77777777" w:rsidR="004C511F" w:rsidRPr="00532C24" w:rsidRDefault="004C511F" w:rsidP="00B6665C">
            <w:pPr>
              <w:rPr>
                <w:rFonts w:cstheme="minorHAnsi"/>
                <w:sz w:val="20"/>
                <w:szCs w:val="20"/>
              </w:rPr>
            </w:pPr>
            <w:r w:rsidRPr="00532C24">
              <w:rPr>
                <w:rFonts w:cstheme="minorHAnsi"/>
                <w:i/>
                <w:sz w:val="20"/>
                <w:szCs w:val="20"/>
              </w:rPr>
              <w:t>78/132 diabetic patients had a history of hypertension</w:t>
            </w:r>
          </w:p>
        </w:tc>
      </w:tr>
      <w:tr w:rsidR="004C511F" w:rsidRPr="00532C24" w14:paraId="357FD468" w14:textId="77777777" w:rsidTr="00B6665C">
        <w:tc>
          <w:tcPr>
            <w:tcW w:w="1806" w:type="dxa"/>
            <w:shd w:val="clear" w:color="auto" w:fill="D9E2F3" w:themeFill="accent1" w:themeFillTint="33"/>
          </w:tcPr>
          <w:p w14:paraId="7C439482" w14:textId="77777777" w:rsidR="004C511F" w:rsidRPr="00532C24" w:rsidRDefault="004C511F" w:rsidP="00B6665C">
            <w:pPr>
              <w:rPr>
                <w:rFonts w:cstheme="minorHAnsi"/>
                <w:sz w:val="20"/>
                <w:szCs w:val="20"/>
              </w:rPr>
            </w:pPr>
            <w:r w:rsidRPr="00532C24">
              <w:rPr>
                <w:rFonts w:cstheme="minorHAnsi"/>
                <w:sz w:val="20"/>
                <w:szCs w:val="20"/>
              </w:rPr>
              <w:lastRenderedPageBreak/>
              <w:t>Mariana – 2016</w:t>
            </w:r>
          </w:p>
          <w:p w14:paraId="2A896BBB" w14:textId="77777777" w:rsidR="004C511F" w:rsidRPr="00532C24" w:rsidRDefault="004C511F" w:rsidP="00B6665C">
            <w:pPr>
              <w:rPr>
                <w:rFonts w:cstheme="minorHAnsi"/>
                <w:sz w:val="20"/>
                <w:szCs w:val="20"/>
              </w:rPr>
            </w:pPr>
            <w:proofErr w:type="spellStart"/>
            <w:r w:rsidRPr="00532C24">
              <w:rPr>
                <w:rFonts w:cstheme="minorHAnsi"/>
                <w:sz w:val="20"/>
                <w:szCs w:val="20"/>
              </w:rPr>
              <w:t>Int</w:t>
            </w:r>
            <w:proofErr w:type="spellEnd"/>
            <w:r w:rsidRPr="00532C24">
              <w:rPr>
                <w:rFonts w:cstheme="minorHAnsi"/>
                <w:sz w:val="20"/>
                <w:szCs w:val="20"/>
              </w:rPr>
              <w:t xml:space="preserve"> </w:t>
            </w:r>
            <w:proofErr w:type="spellStart"/>
            <w:r w:rsidRPr="00532C24">
              <w:rPr>
                <w:rFonts w:cstheme="minorHAnsi"/>
                <w:sz w:val="20"/>
                <w:szCs w:val="20"/>
              </w:rPr>
              <w:t>Urol</w:t>
            </w:r>
            <w:proofErr w:type="spellEnd"/>
            <w:r w:rsidRPr="00532C24">
              <w:rPr>
                <w:rFonts w:cstheme="minorHAnsi"/>
                <w:sz w:val="20"/>
                <w:szCs w:val="20"/>
              </w:rPr>
              <w:t xml:space="preserve"> </w:t>
            </w:r>
            <w:proofErr w:type="spellStart"/>
            <w:r w:rsidRPr="00532C24">
              <w:rPr>
                <w:rFonts w:cstheme="minorHAnsi"/>
                <w:sz w:val="20"/>
                <w:szCs w:val="20"/>
              </w:rPr>
              <w:t>Nephrol</w:t>
            </w:r>
            <w:proofErr w:type="spellEnd"/>
          </w:p>
          <w:p w14:paraId="47A5499E" w14:textId="6DC95F23" w:rsidR="00C76575" w:rsidRPr="00532C24" w:rsidRDefault="00C76575"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{"citationID":"N30pJTeq","properties":{"formattedCitation":"(Mariana et al., 2016)","plainCitation":"(Mariana et al., 2016)","noteIndex":0},"citationItems":[{"id":"ZXH4x4oi/j7uGQ7xk","uris":["http://zotero.org/users/5732833/items/B336TA3A"],"uri":["http://zotero.org/users/5732833/items/B336TA3A"],"itemData":{"id":1592,"type":"article-journal","abstract":"Purpose  Podocyte lesion is recently recognized as an early event in diabetic kidney disease (DKD) and is reflected by urinary (u) nephrin (Neph) shedding. Angiotensin II plays an important role in podocyte dysfunction of diabetes. Angiotensin converting enzyme 2 (ACE2) is the main ACE variant in podocytes and counteracts deleterious angiotensin II effects. We assessed for the first time the relation of uACE2 and uNeph in type 2 diabetes subjects.","container-title":"International Urology and Nephrology","DOI":"10.1007/s11255-016-1334-8","ISSN":"0301-1623, 1573-2584","issue":"9","journalAbbreviation":"Int Urol Nephrol","language":"en","page":"1491-1497","source":"DOI.org (Crossref)","title":"Urinary angiotensin converting enzyme 2 is strongly related to urinary nephrin in type 2 diabetes patients","volume":"48","author":[{"family":"Mariana","given":"Ciorba Pop"},{"family":"Ramona","given":"Potra Alina"},{"family":"Ioana","given":"Bondor Cosmina"},{"family":"Diana","given":"Moldovan"},{"family":"Claudia","given":"Rusu Crina"},{"family":"Stefan","given":"Vladutiu Dan"},{"family":"Maria","given":"Kacso Ina"}],"issued":{"date-parts":[["2016",9]]}}}],"schema":"https://github.com/citation-style-language/schema/raw/master/csl-citation.json"}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(Mariana et al., 2016)</w:t>
            </w:r>
            <w:r w:rsidRPr="00532C24">
              <w:rPr>
                <w:rFonts w:cstheme="minorHAnsi"/>
                <w:sz w:val="20"/>
                <w:szCs w:val="20"/>
              </w:rPr>
              <w:fldChar w:fldCharType="end"/>
            </w:r>
          </w:p>
        </w:tc>
        <w:tc>
          <w:tcPr>
            <w:tcW w:w="1820" w:type="dxa"/>
          </w:tcPr>
          <w:p w14:paraId="2B061F1F" w14:textId="77777777" w:rsidR="004C511F" w:rsidRPr="00532C24" w:rsidRDefault="004C511F" w:rsidP="00B6665C">
            <w:pPr>
              <w:rPr>
                <w:rFonts w:cstheme="minorHAnsi"/>
                <w:sz w:val="20"/>
                <w:szCs w:val="20"/>
              </w:rPr>
            </w:pPr>
            <w:r w:rsidRPr="00532C24">
              <w:rPr>
                <w:rFonts w:cstheme="minorHAnsi"/>
                <w:sz w:val="20"/>
                <w:szCs w:val="20"/>
              </w:rPr>
              <w:t xml:space="preserve"> Diabetic patients (n=75)</w:t>
            </w:r>
          </w:p>
        </w:tc>
        <w:tc>
          <w:tcPr>
            <w:tcW w:w="1635" w:type="dxa"/>
          </w:tcPr>
          <w:p w14:paraId="24E4B13E" w14:textId="77777777" w:rsidR="004C511F" w:rsidRPr="00532C24" w:rsidRDefault="004C511F" w:rsidP="00B6665C">
            <w:pPr>
              <w:rPr>
                <w:rFonts w:cstheme="minorHAnsi"/>
                <w:sz w:val="20"/>
                <w:szCs w:val="20"/>
              </w:rPr>
            </w:pPr>
            <w:r w:rsidRPr="00532C24">
              <w:rPr>
                <w:rFonts w:cstheme="minorHAnsi"/>
                <w:sz w:val="20"/>
                <w:szCs w:val="20"/>
              </w:rPr>
              <w:t>Urine</w:t>
            </w:r>
          </w:p>
          <w:p w14:paraId="74706E36" w14:textId="77777777" w:rsidR="004C511F" w:rsidRPr="00532C24" w:rsidRDefault="004C511F" w:rsidP="00B6665C">
            <w:pPr>
              <w:rPr>
                <w:rFonts w:cstheme="minorHAnsi"/>
                <w:sz w:val="20"/>
                <w:szCs w:val="20"/>
              </w:rPr>
            </w:pPr>
          </w:p>
          <w:p w14:paraId="184113E4" w14:textId="77777777" w:rsidR="004C511F" w:rsidRPr="00532C24" w:rsidRDefault="004C511F" w:rsidP="00B6665C">
            <w:pPr>
              <w:rPr>
                <w:rFonts w:cstheme="minorHAnsi"/>
                <w:sz w:val="20"/>
                <w:szCs w:val="20"/>
              </w:rPr>
            </w:pPr>
          </w:p>
          <w:p w14:paraId="13A4D87D" w14:textId="77777777" w:rsidR="004C511F" w:rsidRPr="00532C24" w:rsidRDefault="004C511F" w:rsidP="00B6665C">
            <w:pPr>
              <w:jc w:val="center"/>
              <w:rPr>
                <w:rFonts w:cstheme="minorHAnsi"/>
                <w:sz w:val="20"/>
                <w:szCs w:val="20"/>
              </w:rPr>
            </w:pPr>
          </w:p>
        </w:tc>
        <w:tc>
          <w:tcPr>
            <w:tcW w:w="1914" w:type="dxa"/>
          </w:tcPr>
          <w:p w14:paraId="3611F1E7" w14:textId="77777777" w:rsidR="004C511F" w:rsidRPr="00532C24" w:rsidRDefault="004C511F" w:rsidP="00B6665C">
            <w:pPr>
              <w:rPr>
                <w:rFonts w:cstheme="minorHAnsi"/>
                <w:sz w:val="20"/>
                <w:szCs w:val="20"/>
              </w:rPr>
            </w:pPr>
            <w:r w:rsidRPr="00532C24">
              <w:rPr>
                <w:rFonts w:cstheme="minorHAnsi"/>
                <w:sz w:val="20"/>
                <w:szCs w:val="20"/>
              </w:rPr>
              <w:t>Diabetes</w:t>
            </w:r>
          </w:p>
        </w:tc>
        <w:tc>
          <w:tcPr>
            <w:tcW w:w="8276" w:type="dxa"/>
          </w:tcPr>
          <w:p w14:paraId="6979F120" w14:textId="77777777" w:rsidR="004C511F" w:rsidRPr="00532C24" w:rsidRDefault="004C511F" w:rsidP="00B6665C">
            <w:pPr>
              <w:rPr>
                <w:rFonts w:cstheme="minorHAnsi"/>
                <w:b/>
                <w:bCs/>
                <w:sz w:val="20"/>
                <w:szCs w:val="20"/>
              </w:rPr>
            </w:pPr>
            <w:r w:rsidRPr="00532C24">
              <w:rPr>
                <w:rFonts w:cstheme="minorHAnsi"/>
                <w:b/>
                <w:bCs/>
                <w:sz w:val="20"/>
                <w:szCs w:val="20"/>
                <w:u w:val="single"/>
              </w:rPr>
              <w:t>Effect of ACEI/ARB on</w:t>
            </w:r>
            <w:r w:rsidRPr="00532C24">
              <w:rPr>
                <w:rFonts w:cstheme="minorHAnsi"/>
                <w:b/>
                <w:bCs/>
                <w:sz w:val="20"/>
                <w:szCs w:val="20"/>
              </w:rPr>
              <w:t xml:space="preserve"> </w:t>
            </w:r>
            <w:r w:rsidRPr="00532C24">
              <w:rPr>
                <w:rFonts w:cstheme="minorHAnsi"/>
                <w:b/>
                <w:bCs/>
                <w:sz w:val="20"/>
                <w:szCs w:val="20"/>
                <w:u w:val="single"/>
              </w:rPr>
              <w:t>ACE2 protein concentration in urine</w:t>
            </w:r>
            <w:r w:rsidRPr="00532C24">
              <w:rPr>
                <w:rFonts w:cstheme="minorHAnsi"/>
                <w:sz w:val="20"/>
                <w:szCs w:val="20"/>
              </w:rPr>
              <w:t>:</w:t>
            </w:r>
            <w:r w:rsidRPr="00532C24">
              <w:rPr>
                <w:rFonts w:cstheme="minorHAnsi"/>
                <w:b/>
                <w:bCs/>
                <w:sz w:val="20"/>
                <w:szCs w:val="20"/>
              </w:rPr>
              <w:t xml:space="preserve"> </w:t>
            </w:r>
            <w:r w:rsidRPr="00532C24">
              <w:rPr>
                <w:rFonts w:cstheme="minorHAnsi"/>
                <w:b/>
                <w:bCs/>
                <w:sz w:val="20"/>
                <w:szCs w:val="20"/>
                <w:lang w:val="fr-FR"/>
              </w:rPr>
              <w:sym w:font="Symbol" w:char="F0AB"/>
            </w:r>
            <w:r w:rsidRPr="00532C24">
              <w:rPr>
                <w:rFonts w:cstheme="minorHAnsi"/>
                <w:b/>
                <w:bCs/>
                <w:sz w:val="20"/>
                <w:szCs w:val="20"/>
              </w:rPr>
              <w:t xml:space="preserve"> </w:t>
            </w:r>
          </w:p>
          <w:p w14:paraId="36D323D7" w14:textId="77777777" w:rsidR="004C511F" w:rsidRPr="00532C24" w:rsidRDefault="004C511F" w:rsidP="00B6665C">
            <w:pPr>
              <w:rPr>
                <w:rFonts w:cstheme="minorHAnsi"/>
                <w:i/>
                <w:iCs/>
                <w:sz w:val="20"/>
                <w:szCs w:val="20"/>
              </w:rPr>
            </w:pPr>
            <w:r w:rsidRPr="00532C24">
              <w:rPr>
                <w:rFonts w:cstheme="minorHAnsi"/>
                <w:i/>
                <w:iCs/>
                <w:sz w:val="20"/>
                <w:szCs w:val="20"/>
              </w:rPr>
              <w:t xml:space="preserve">most patients had preserved </w:t>
            </w:r>
            <w:proofErr w:type="spellStart"/>
            <w:r w:rsidRPr="00532C24">
              <w:rPr>
                <w:rFonts w:cstheme="minorHAnsi"/>
                <w:i/>
                <w:iCs/>
                <w:sz w:val="20"/>
                <w:szCs w:val="20"/>
              </w:rPr>
              <w:t>eGFR</w:t>
            </w:r>
            <w:proofErr w:type="spellEnd"/>
            <w:r w:rsidRPr="00532C24">
              <w:rPr>
                <w:rFonts w:cstheme="minorHAnsi"/>
                <w:i/>
                <w:iCs/>
                <w:sz w:val="20"/>
                <w:szCs w:val="20"/>
              </w:rPr>
              <w:t xml:space="preserve"> (&gt;80 mL/min)</w:t>
            </w:r>
          </w:p>
          <w:p w14:paraId="5D12CE43" w14:textId="2CA9186D" w:rsidR="004C511F" w:rsidRPr="00532C24" w:rsidRDefault="004C511F" w:rsidP="00B6665C">
            <w:pPr>
              <w:rPr>
                <w:rFonts w:cstheme="minorHAnsi"/>
                <w:sz w:val="20"/>
                <w:szCs w:val="20"/>
              </w:rPr>
            </w:pPr>
            <w:r w:rsidRPr="00532C24">
              <w:rPr>
                <w:rFonts w:cstheme="minorHAnsi"/>
                <w:i/>
                <w:iCs/>
                <w:sz w:val="20"/>
                <w:szCs w:val="20"/>
              </w:rPr>
              <w:t>77</w:t>
            </w:r>
            <w:r w:rsidR="00C76575" w:rsidRPr="00532C24">
              <w:rPr>
                <w:rFonts w:cstheme="minorHAnsi"/>
                <w:i/>
                <w:iCs/>
                <w:sz w:val="20"/>
                <w:szCs w:val="20"/>
              </w:rPr>
              <w:t>.</w:t>
            </w:r>
            <w:r w:rsidRPr="00532C24">
              <w:rPr>
                <w:rFonts w:cstheme="minorHAnsi"/>
                <w:i/>
                <w:iCs/>
                <w:sz w:val="20"/>
                <w:szCs w:val="20"/>
              </w:rPr>
              <w:t>3% were treated with an ACEI/ARB</w:t>
            </w:r>
          </w:p>
        </w:tc>
      </w:tr>
      <w:tr w:rsidR="004C511F" w:rsidRPr="00532C24" w14:paraId="0204ABAE" w14:textId="77777777" w:rsidTr="00B6665C">
        <w:tc>
          <w:tcPr>
            <w:tcW w:w="1806" w:type="dxa"/>
            <w:shd w:val="clear" w:color="auto" w:fill="D9E2F3" w:themeFill="accent1" w:themeFillTint="33"/>
          </w:tcPr>
          <w:p w14:paraId="04045B1F" w14:textId="77777777" w:rsidR="004C511F" w:rsidRPr="00532C24" w:rsidRDefault="004C511F" w:rsidP="00B6665C">
            <w:pPr>
              <w:rPr>
                <w:rFonts w:cstheme="minorHAnsi"/>
                <w:sz w:val="20"/>
                <w:szCs w:val="20"/>
                <w:lang w:val="fr-FR"/>
              </w:rPr>
            </w:pPr>
            <w:proofErr w:type="spellStart"/>
            <w:r w:rsidRPr="00532C24">
              <w:rPr>
                <w:rFonts w:cstheme="minorHAnsi"/>
                <w:sz w:val="20"/>
                <w:szCs w:val="20"/>
                <w:lang w:val="fr-FR"/>
              </w:rPr>
              <w:t>Úri</w:t>
            </w:r>
            <w:proofErr w:type="spellEnd"/>
            <w:r w:rsidRPr="00532C24">
              <w:rPr>
                <w:rFonts w:cstheme="minorHAnsi"/>
                <w:sz w:val="20"/>
                <w:szCs w:val="20"/>
                <w:lang w:val="fr-FR"/>
              </w:rPr>
              <w:t xml:space="preserve"> – 2016</w:t>
            </w:r>
          </w:p>
          <w:p w14:paraId="34B9FD2D" w14:textId="77777777" w:rsidR="004C511F" w:rsidRPr="00532C24" w:rsidRDefault="004C511F" w:rsidP="00B6665C">
            <w:pPr>
              <w:rPr>
                <w:rFonts w:cstheme="minorHAnsi"/>
                <w:sz w:val="20"/>
                <w:szCs w:val="20"/>
                <w:lang w:val="fr-FR"/>
              </w:rPr>
            </w:pPr>
            <w:r w:rsidRPr="00532C24">
              <w:rPr>
                <w:rFonts w:cstheme="minorHAnsi"/>
                <w:sz w:val="20"/>
                <w:szCs w:val="20"/>
                <w:lang w:val="fr-FR"/>
              </w:rPr>
              <w:t xml:space="preserve">J </w:t>
            </w:r>
            <w:proofErr w:type="spellStart"/>
            <w:r w:rsidRPr="00532C24">
              <w:rPr>
                <w:rFonts w:cstheme="minorHAnsi"/>
                <w:sz w:val="20"/>
                <w:szCs w:val="20"/>
                <w:lang w:val="fr-FR"/>
              </w:rPr>
              <w:t>Renin</w:t>
            </w:r>
            <w:proofErr w:type="spellEnd"/>
            <w:r w:rsidRPr="00532C24">
              <w:rPr>
                <w:rFonts w:cstheme="minorHAnsi"/>
                <w:sz w:val="20"/>
                <w:szCs w:val="20"/>
                <w:lang w:val="fr-FR"/>
              </w:rPr>
              <w:t xml:space="preserve"> </w:t>
            </w:r>
            <w:proofErr w:type="spellStart"/>
            <w:r w:rsidRPr="00532C24">
              <w:rPr>
                <w:rFonts w:cstheme="minorHAnsi"/>
                <w:sz w:val="20"/>
                <w:szCs w:val="20"/>
                <w:lang w:val="fr-FR"/>
              </w:rPr>
              <w:t>Angiotensin</w:t>
            </w:r>
            <w:proofErr w:type="spellEnd"/>
            <w:r w:rsidRPr="00532C24">
              <w:rPr>
                <w:rFonts w:cstheme="minorHAnsi"/>
                <w:sz w:val="20"/>
                <w:szCs w:val="20"/>
                <w:lang w:val="fr-FR"/>
              </w:rPr>
              <w:t xml:space="preserve"> </w:t>
            </w:r>
            <w:proofErr w:type="spellStart"/>
            <w:r w:rsidRPr="00532C24">
              <w:rPr>
                <w:rFonts w:cstheme="minorHAnsi"/>
                <w:sz w:val="20"/>
                <w:szCs w:val="20"/>
                <w:lang w:val="fr-FR"/>
              </w:rPr>
              <w:t>Aldosterone</w:t>
            </w:r>
            <w:proofErr w:type="spellEnd"/>
            <w:r w:rsidRPr="00532C24">
              <w:rPr>
                <w:rFonts w:cstheme="minorHAnsi"/>
                <w:sz w:val="20"/>
                <w:szCs w:val="20"/>
                <w:lang w:val="fr-FR"/>
              </w:rPr>
              <w:t xml:space="preserve"> </w:t>
            </w:r>
            <w:proofErr w:type="spellStart"/>
            <w:r w:rsidRPr="00532C24">
              <w:rPr>
                <w:rFonts w:cstheme="minorHAnsi"/>
                <w:sz w:val="20"/>
                <w:szCs w:val="20"/>
                <w:lang w:val="fr-FR"/>
              </w:rPr>
              <w:t>Syst</w:t>
            </w:r>
            <w:proofErr w:type="spellEnd"/>
            <w:r w:rsidRPr="00532C24">
              <w:rPr>
                <w:rFonts w:cstheme="minorHAnsi"/>
                <w:sz w:val="20"/>
                <w:szCs w:val="20"/>
                <w:lang w:val="fr-FR"/>
              </w:rPr>
              <w:t xml:space="preserve"> </w:t>
            </w:r>
          </w:p>
          <w:p w14:paraId="362876B9" w14:textId="28D52B3A" w:rsidR="00EE03AE" w:rsidRPr="00532C24" w:rsidRDefault="00EE03AE" w:rsidP="00803A4C">
            <w:pPr>
              <w:rPr>
                <w:rFonts w:cstheme="minorHAnsi"/>
                <w:sz w:val="20"/>
                <w:szCs w:val="20"/>
                <w:lang w:val="fr-FR"/>
              </w:rPr>
            </w:pPr>
            <w:r w:rsidRPr="00532C24">
              <w:rPr>
                <w:rFonts w:cstheme="minorHAnsi"/>
                <w:sz w:val="20"/>
                <w:szCs w:val="20"/>
              </w:rPr>
              <w:fldChar w:fldCharType="begin"/>
            </w:r>
            <w:r w:rsidR="00803A4C">
              <w:rPr>
                <w:rFonts w:cstheme="minorHAnsi"/>
                <w:sz w:val="20"/>
                <w:szCs w:val="20"/>
                <w:lang w:val="fr-FR"/>
              </w:rPr>
              <w:instrText xml:space="preserve"> ADDIN ZOTERO_ITEM CSL_CITATION {"citationID":"jZ05ptoq","properties":{"formattedCitation":"(Uri et al., 2016)","plainCitation":"(Uri et al., 2016)","noteIndex":0},"citationItems":[{"id":"ZXH4x4oi/fOQRppPX","uris":["http://zotero.org/users/5732833/items/4STXB3PQ"],"uri":["http://zotero.org/users/5732833/items/4STXB3PQ"],"itemData":{"id":1563,"type":"article-journal","abstract":"It was shown recently that angiotensin-converting enzyme activity is limited by endogenous inhibition in vivo, highlighting the importance of angiotensin II (ACE2) elimination. The potential contribution of the ACE2 to cardiovascular disease progression was addressed. Serum ACE2 activities were measured in different clinical states (healthy, n=45; hypertensive, n=239; heart failure (HF) with reduced ejection fraction (HFrEF) n=141 and HF with preserved ejection fraction (HFpEF) n=47). ACE2 activity was significantly higher in hypertensive patients (24.8±0.8 U/ml) than that in healthy volunteers (16.2±0.8 U/ml, p=0.01). ACE2 activity further increased in HFrEF patients (43.9±2.1 U/ml, p=0.001) but not in HFpEF patients (24.6±1.9 U/ml) when compared with hypertensive patients. Serum ACE2 activity negatively correlated with left ventricular systolic function in HFrEF, but not in hypertensive, HFpEF or healthy populations. Serum ACE2 activity had a fair diagnostic value to differentiate HFpEF from HFrEF patients in this study. Serum ACE2 activity correlates with cardiovascular disease development: it increases when hypertension develops and further increases when the cardiovascular disease further progresses to systolic dysfunction, suggesting that ACE2 metabolism plays a role in these processes. In contrast, serum ACE2 activity does not change when hypertension progresses to HFpEF, suggesting a different pathomechanism for HFpEF, and proposing a biomarker-based identification of these HF forms.","container-title":"Journal of the Renin-Angiotensin-Aldosterone System","DOI":"10.1177/1470320316668435","ISSN":"1470-3203, 1752-8976","issue":"4","journalAbbreviation":"Journal of the Renin-Angiotensin-Aldosterone System","language":"en","page":"17/4/1470320316668435","source":"DOI.org (Crossref)","title":"Circulating ACE2 activity correlates with cardiovascular disease development","volume":"17","author":[{"family":"Uri","given":"K."},{"family":"Fagyas","given":"M."},{"family":"Kertesz","given":"A."},{"family":"Borbely","given":"A."},{"family":"Jenei","given":"C."},{"family":"Bene","given":"O."},{"family":"Csanadi","given":"Z."},{"family":"Paulus","given":"W. J."},{"family":"Edes","given":"I."},{"family":"Papp","given":"Z."},{"family":"Toth","given":"A."},{"family":"Lizanecz","given":"E."}],"issued":{"date-parts":[["2016",12,12]]}}}],"schema":"https://github.com/citation-style-language/schema/raw/master/csl-citation.json"} </w:instrText>
            </w:r>
            <w:r w:rsidRPr="00532C24">
              <w:rPr>
                <w:rFonts w:cstheme="minorHAnsi"/>
                <w:sz w:val="20"/>
                <w:szCs w:val="20"/>
              </w:rPr>
              <w:fldChar w:fldCharType="separate"/>
            </w:r>
            <w:r w:rsidR="00803A4C" w:rsidRPr="007935C2">
              <w:rPr>
                <w:rFonts w:ascii="Calibri" w:hAnsi="Calibri"/>
                <w:sz w:val="20"/>
                <w:lang w:val="fr-FR"/>
              </w:rPr>
              <w:t>(Uri et al., 2016)</w:t>
            </w:r>
            <w:r w:rsidRPr="00532C24">
              <w:rPr>
                <w:rFonts w:cstheme="minorHAnsi"/>
                <w:sz w:val="20"/>
                <w:szCs w:val="20"/>
              </w:rPr>
              <w:fldChar w:fldCharType="end"/>
            </w:r>
          </w:p>
        </w:tc>
        <w:tc>
          <w:tcPr>
            <w:tcW w:w="1820" w:type="dxa"/>
          </w:tcPr>
          <w:p w14:paraId="495F7577" w14:textId="77777777" w:rsidR="004C511F" w:rsidRPr="00532C24" w:rsidRDefault="004C511F" w:rsidP="00B6665C">
            <w:pPr>
              <w:rPr>
                <w:rFonts w:cstheme="minorHAnsi"/>
                <w:sz w:val="20"/>
                <w:szCs w:val="20"/>
              </w:rPr>
            </w:pPr>
            <w:r w:rsidRPr="00532C24">
              <w:rPr>
                <w:rFonts w:cstheme="minorHAnsi"/>
                <w:sz w:val="20"/>
                <w:szCs w:val="20"/>
              </w:rPr>
              <w:t>Heart failure patients (n=188)</w:t>
            </w:r>
          </w:p>
          <w:p w14:paraId="6E2A4366" w14:textId="77777777" w:rsidR="004C511F" w:rsidRPr="00532C24" w:rsidRDefault="004C511F" w:rsidP="00B6665C">
            <w:pPr>
              <w:rPr>
                <w:rFonts w:cstheme="minorHAnsi"/>
                <w:sz w:val="20"/>
                <w:szCs w:val="20"/>
              </w:rPr>
            </w:pPr>
            <w:r w:rsidRPr="00532C24">
              <w:rPr>
                <w:rFonts w:cstheme="minorHAnsi"/>
                <w:sz w:val="20"/>
                <w:szCs w:val="20"/>
              </w:rPr>
              <w:t>Hypertensive patients without heart failure (n=239)</w:t>
            </w:r>
          </w:p>
          <w:p w14:paraId="666892D8" w14:textId="77777777" w:rsidR="004C511F" w:rsidRPr="00532C24" w:rsidRDefault="004C511F" w:rsidP="00B6665C">
            <w:pPr>
              <w:rPr>
                <w:rFonts w:cstheme="minorHAnsi"/>
                <w:sz w:val="20"/>
                <w:szCs w:val="20"/>
              </w:rPr>
            </w:pPr>
            <w:r w:rsidRPr="00532C24">
              <w:rPr>
                <w:rFonts w:cstheme="minorHAnsi"/>
                <w:sz w:val="20"/>
                <w:szCs w:val="20"/>
              </w:rPr>
              <w:t>Healthy controls (n=45)</w:t>
            </w:r>
          </w:p>
        </w:tc>
        <w:tc>
          <w:tcPr>
            <w:tcW w:w="1635" w:type="dxa"/>
          </w:tcPr>
          <w:p w14:paraId="54D64CCC"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3C4D1044" w14:textId="77777777" w:rsidR="004C511F" w:rsidRPr="00532C24" w:rsidRDefault="004C511F" w:rsidP="00B6665C">
            <w:pPr>
              <w:rPr>
                <w:rFonts w:cstheme="minorHAnsi"/>
                <w:sz w:val="20"/>
                <w:szCs w:val="20"/>
              </w:rPr>
            </w:pPr>
            <w:r w:rsidRPr="00532C24">
              <w:rPr>
                <w:rFonts w:cstheme="minorHAnsi"/>
                <w:sz w:val="20"/>
                <w:szCs w:val="20"/>
              </w:rPr>
              <w:t>Hypertension</w:t>
            </w:r>
          </w:p>
          <w:p w14:paraId="7375D897" w14:textId="77777777" w:rsidR="004C511F" w:rsidRPr="00532C24" w:rsidRDefault="004C511F" w:rsidP="00B6665C">
            <w:pPr>
              <w:rPr>
                <w:rFonts w:cstheme="minorHAnsi"/>
                <w:sz w:val="20"/>
                <w:szCs w:val="20"/>
              </w:rPr>
            </w:pPr>
            <w:r w:rsidRPr="00532C24">
              <w:rPr>
                <w:rFonts w:cstheme="minorHAnsi"/>
                <w:sz w:val="20"/>
                <w:szCs w:val="20"/>
              </w:rPr>
              <w:t>Heart failure</w:t>
            </w:r>
          </w:p>
        </w:tc>
        <w:tc>
          <w:tcPr>
            <w:tcW w:w="8276" w:type="dxa"/>
          </w:tcPr>
          <w:p w14:paraId="0B031B89" w14:textId="77777777" w:rsidR="004C511F" w:rsidRPr="00532C24" w:rsidRDefault="004C511F" w:rsidP="00B6665C">
            <w:pPr>
              <w:rPr>
                <w:rFonts w:cstheme="minorHAnsi"/>
                <w:sz w:val="20"/>
                <w:szCs w:val="20"/>
              </w:rPr>
            </w:pPr>
            <w:r w:rsidRPr="00532C24">
              <w:rPr>
                <w:rFonts w:cstheme="minorHAnsi"/>
                <w:sz w:val="20"/>
                <w:szCs w:val="20"/>
                <w:u w:val="single"/>
              </w:rPr>
              <w:t>Disease effect on serum ACE 2 activity</w:t>
            </w:r>
            <w:r w:rsidRPr="00532C24">
              <w:rPr>
                <w:rFonts w:cstheme="minorHAnsi"/>
                <w:sz w:val="20"/>
                <w:szCs w:val="20"/>
              </w:rPr>
              <w:t xml:space="preserve"> </w:t>
            </w:r>
          </w:p>
          <w:p w14:paraId="114401DB" w14:textId="77777777" w:rsidR="004C511F" w:rsidRPr="00532C24" w:rsidRDefault="004C511F" w:rsidP="00B6665C">
            <w:pPr>
              <w:rPr>
                <w:rFonts w:cstheme="minorHAnsi"/>
                <w:sz w:val="20"/>
                <w:szCs w:val="20"/>
              </w:rPr>
            </w:pPr>
            <w:r w:rsidRPr="00532C24">
              <w:rPr>
                <w:rFonts w:cstheme="minorHAnsi"/>
                <w:sz w:val="20"/>
                <w:szCs w:val="20"/>
              </w:rPr>
              <w:t xml:space="preserve">Hypertension: ACE2 </w:t>
            </w:r>
            <w:r w:rsidRPr="00532C24">
              <w:rPr>
                <w:rFonts w:eastAsia="Arial Unicode MS" w:cstheme="minorHAnsi"/>
                <w:sz w:val="20"/>
                <w:szCs w:val="20"/>
              </w:rPr>
              <w:t>↑</w:t>
            </w:r>
          </w:p>
          <w:p w14:paraId="7907F30A" w14:textId="77777777" w:rsidR="004C511F" w:rsidRPr="00532C24" w:rsidRDefault="004C511F" w:rsidP="00B6665C">
            <w:pPr>
              <w:rPr>
                <w:rFonts w:cstheme="minorHAnsi"/>
                <w:sz w:val="20"/>
                <w:szCs w:val="20"/>
              </w:rPr>
            </w:pPr>
            <w:r w:rsidRPr="00532C24">
              <w:rPr>
                <w:rFonts w:cstheme="minorHAnsi"/>
                <w:sz w:val="20"/>
                <w:szCs w:val="20"/>
              </w:rPr>
              <w:t xml:space="preserve">Systolic left ventricular dysfunction ACE2 </w:t>
            </w:r>
            <w:r w:rsidRPr="00532C24">
              <w:rPr>
                <w:rFonts w:eastAsia="Arial Unicode MS" w:cstheme="minorHAnsi"/>
                <w:sz w:val="20"/>
                <w:szCs w:val="20"/>
              </w:rPr>
              <w:t>↑</w:t>
            </w:r>
            <w:r w:rsidRPr="00532C24">
              <w:rPr>
                <w:rFonts w:cstheme="minorHAnsi"/>
                <w:sz w:val="20"/>
                <w:szCs w:val="20"/>
              </w:rPr>
              <w:t xml:space="preserve"> </w:t>
            </w:r>
          </w:p>
          <w:p w14:paraId="490C9032" w14:textId="77777777" w:rsidR="004C511F" w:rsidRPr="00532C24" w:rsidRDefault="004C511F" w:rsidP="00B6665C">
            <w:pPr>
              <w:rPr>
                <w:rFonts w:cstheme="minorHAnsi"/>
                <w:i/>
                <w:iCs/>
                <w:sz w:val="20"/>
                <w:szCs w:val="20"/>
              </w:rPr>
            </w:pPr>
            <w:r w:rsidRPr="00532C24">
              <w:rPr>
                <w:rFonts w:cstheme="minorHAnsi"/>
                <w:b/>
                <w:bCs/>
                <w:sz w:val="20"/>
                <w:szCs w:val="20"/>
                <w:u w:val="single"/>
              </w:rPr>
              <w:t>ACEI/ARB effect on serum ACE2 activity</w:t>
            </w:r>
            <w:r w:rsidRPr="00532C24">
              <w:rPr>
                <w:rFonts w:cstheme="minorHAnsi"/>
                <w:b/>
                <w:bCs/>
                <w:sz w:val="20"/>
                <w:szCs w:val="20"/>
              </w:rPr>
              <w:t xml:space="preserve">: </w:t>
            </w:r>
            <w:r w:rsidRPr="00532C24">
              <w:rPr>
                <w:rFonts w:cstheme="minorHAnsi"/>
                <w:b/>
                <w:bCs/>
                <w:sz w:val="20"/>
                <w:szCs w:val="20"/>
                <w:lang w:val="fr-FR"/>
              </w:rPr>
              <w:sym w:font="Symbol" w:char="F0AB"/>
            </w:r>
            <w:r w:rsidRPr="00532C24">
              <w:rPr>
                <w:rFonts w:cstheme="minorHAnsi"/>
                <w:b/>
                <w:bCs/>
                <w:sz w:val="20"/>
                <w:szCs w:val="20"/>
              </w:rPr>
              <w:t xml:space="preserve"> </w:t>
            </w:r>
          </w:p>
        </w:tc>
      </w:tr>
      <w:tr w:rsidR="004C511F" w:rsidRPr="00532C24" w14:paraId="0C5B96C6" w14:textId="77777777" w:rsidTr="00B6665C">
        <w:tc>
          <w:tcPr>
            <w:tcW w:w="1806" w:type="dxa"/>
            <w:shd w:val="clear" w:color="auto" w:fill="D9E2F3" w:themeFill="accent1" w:themeFillTint="33"/>
          </w:tcPr>
          <w:p w14:paraId="083AD9B4" w14:textId="4E4FC69A" w:rsidR="004C511F" w:rsidRPr="00532C24" w:rsidRDefault="004C511F" w:rsidP="00B6665C">
            <w:pPr>
              <w:rPr>
                <w:rFonts w:cstheme="minorHAnsi"/>
                <w:sz w:val="20"/>
                <w:szCs w:val="20"/>
                <w:lang w:val="fr-FR"/>
              </w:rPr>
            </w:pPr>
            <w:r w:rsidRPr="00532C24">
              <w:rPr>
                <w:rFonts w:cstheme="minorHAnsi"/>
                <w:sz w:val="20"/>
                <w:szCs w:val="20"/>
                <w:lang w:val="fr-FR"/>
              </w:rPr>
              <w:t>Walters – 201</w:t>
            </w:r>
            <w:r w:rsidR="00EE03AE" w:rsidRPr="00532C24">
              <w:rPr>
                <w:rFonts w:cstheme="minorHAnsi"/>
                <w:sz w:val="20"/>
                <w:szCs w:val="20"/>
                <w:lang w:val="fr-FR"/>
              </w:rPr>
              <w:t>6</w:t>
            </w:r>
          </w:p>
          <w:p w14:paraId="72897204" w14:textId="77777777" w:rsidR="004C511F" w:rsidRPr="00532C24" w:rsidRDefault="004C511F" w:rsidP="00B6665C">
            <w:pPr>
              <w:rPr>
                <w:rFonts w:cstheme="minorHAnsi"/>
                <w:sz w:val="20"/>
                <w:szCs w:val="20"/>
                <w:lang w:val="fr-FR"/>
              </w:rPr>
            </w:pPr>
            <w:proofErr w:type="spellStart"/>
            <w:r w:rsidRPr="00532C24">
              <w:rPr>
                <w:rFonts w:cstheme="minorHAnsi"/>
                <w:sz w:val="20"/>
                <w:szCs w:val="20"/>
                <w:lang w:val="fr-FR"/>
              </w:rPr>
              <w:t>Europace</w:t>
            </w:r>
            <w:proofErr w:type="spellEnd"/>
          </w:p>
          <w:p w14:paraId="54BE774E" w14:textId="58A69C80" w:rsidR="00EE03AE" w:rsidRPr="00532C24" w:rsidRDefault="00EE03AE" w:rsidP="00803A4C">
            <w:pPr>
              <w:rPr>
                <w:rFonts w:cstheme="minorHAnsi"/>
                <w:sz w:val="20"/>
                <w:szCs w:val="20"/>
                <w:lang w:val="fr-FR"/>
              </w:rPr>
            </w:pPr>
            <w:r w:rsidRPr="00532C24">
              <w:rPr>
                <w:rFonts w:cstheme="minorHAnsi"/>
                <w:sz w:val="20"/>
                <w:szCs w:val="20"/>
              </w:rPr>
              <w:fldChar w:fldCharType="begin"/>
            </w:r>
            <w:r w:rsidR="00803A4C">
              <w:rPr>
                <w:rFonts w:cstheme="minorHAnsi"/>
                <w:sz w:val="20"/>
                <w:szCs w:val="20"/>
                <w:lang w:val="fr-FR"/>
              </w:rPr>
              <w:instrText xml:space="preserve"> ADDIN ZOTERO_ITEM CSL_CITATION {"citationID":"ybzZ2euz","properties":{"formattedCitation":"(Walters et al., 2016)","plainCitation":"(Walters et al., 2016)","noteIndex":0},"citationItems":[{"id":"ZXH4x4oi/zt2QhvaH","uris":["http://zotero.org/users/5732833/items/CUSYQVTM"],"uri":["http://zotero.org/users/5732833/items/CUSYQVTM"],"itemData":{"id":1675,"type":"article-journal","container-title":"Europace","DOI":"10.1093/europace/euw246","ISSN":"1099-5129, 1532-2092","journalAbbreviation":"Europace","language":"en","page":"euw246","source":"DOI.org (Crossref)","title":"Angiotensin converting enzyme 2 activity and human atrial fibrillation: increased plasma angiotensin converting enzyme 2 activity is associated with atrial fibrillation and more advanced left atrial structural remodelling","title-short":"Angiotensin converting enzyme 2 activity and human atrial fibrillation","author":[{"family":"Walters","given":"Tomos E."},{"family":"Kalman","given":"Jonathan M."},{"family":"Patel","given":"Sheila K."},{"family":"Mearns","given":"Megan"},{"family":"Velkoska","given":"Elena"},{"family":"Burrell","given":"Louise M."}],"issued":{"date-parts":[["2016",10,12]]}}}],"schema":"https://github.com/citation-style-language/schema/raw/master/csl-citation.json"} </w:instrText>
            </w:r>
            <w:r w:rsidRPr="00532C24">
              <w:rPr>
                <w:rFonts w:cstheme="minorHAnsi"/>
                <w:sz w:val="20"/>
                <w:szCs w:val="20"/>
              </w:rPr>
              <w:fldChar w:fldCharType="separate"/>
            </w:r>
            <w:r w:rsidR="00803A4C" w:rsidRPr="007935C2">
              <w:rPr>
                <w:rFonts w:ascii="Calibri" w:hAnsi="Calibri"/>
                <w:sz w:val="20"/>
                <w:lang w:val="fr-FR"/>
              </w:rPr>
              <w:t>(Walters et al., 2016)</w:t>
            </w:r>
            <w:r w:rsidRPr="00532C24">
              <w:rPr>
                <w:rFonts w:cstheme="minorHAnsi"/>
                <w:sz w:val="20"/>
                <w:szCs w:val="20"/>
              </w:rPr>
              <w:fldChar w:fldCharType="end"/>
            </w:r>
          </w:p>
        </w:tc>
        <w:tc>
          <w:tcPr>
            <w:tcW w:w="1820" w:type="dxa"/>
          </w:tcPr>
          <w:p w14:paraId="29F3BC8D" w14:textId="77777777" w:rsidR="004C511F" w:rsidRPr="00532C24" w:rsidRDefault="004C511F" w:rsidP="00B6665C">
            <w:pPr>
              <w:rPr>
                <w:rFonts w:cstheme="minorHAnsi"/>
                <w:sz w:val="20"/>
                <w:szCs w:val="20"/>
              </w:rPr>
            </w:pPr>
            <w:r w:rsidRPr="00532C24">
              <w:rPr>
                <w:rFonts w:cstheme="minorHAnsi"/>
                <w:sz w:val="20"/>
                <w:szCs w:val="20"/>
              </w:rPr>
              <w:t>Patients with atrial fibrillation (n=78) and controls without atrial fibrillation (n=25)</w:t>
            </w:r>
          </w:p>
        </w:tc>
        <w:tc>
          <w:tcPr>
            <w:tcW w:w="1635" w:type="dxa"/>
          </w:tcPr>
          <w:p w14:paraId="069533E2"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24F42398" w14:textId="77777777" w:rsidR="004C511F" w:rsidRPr="00532C24" w:rsidRDefault="004C511F" w:rsidP="00B6665C">
            <w:pPr>
              <w:rPr>
                <w:rFonts w:cstheme="minorHAnsi"/>
                <w:sz w:val="20"/>
                <w:szCs w:val="20"/>
              </w:rPr>
            </w:pPr>
            <w:r w:rsidRPr="00532C24">
              <w:rPr>
                <w:rFonts w:cstheme="minorHAnsi"/>
                <w:sz w:val="20"/>
                <w:szCs w:val="20"/>
              </w:rPr>
              <w:t>Atrial fibrillation</w:t>
            </w:r>
          </w:p>
        </w:tc>
        <w:tc>
          <w:tcPr>
            <w:tcW w:w="8276" w:type="dxa"/>
          </w:tcPr>
          <w:p w14:paraId="4506446D" w14:textId="77777777" w:rsidR="004C511F" w:rsidRPr="00532C24" w:rsidRDefault="004C511F" w:rsidP="00B6665C">
            <w:pPr>
              <w:rPr>
                <w:rFonts w:cstheme="minorHAnsi"/>
                <w:sz w:val="20"/>
                <w:szCs w:val="20"/>
              </w:rPr>
            </w:pPr>
            <w:r w:rsidRPr="00532C24">
              <w:rPr>
                <w:rFonts w:cstheme="minorHAnsi"/>
                <w:sz w:val="20"/>
                <w:szCs w:val="20"/>
                <w:u w:val="single"/>
              </w:rPr>
              <w:t>Disease effect on plasma activity</w:t>
            </w:r>
            <w:r w:rsidRPr="00532C24">
              <w:rPr>
                <w:rFonts w:cstheme="minorHAnsi"/>
                <w:sz w:val="20"/>
                <w:szCs w:val="20"/>
              </w:rPr>
              <w:t xml:space="preserve">: ACE2 </w:t>
            </w:r>
            <w:r w:rsidRPr="00532C24">
              <w:rPr>
                <w:rFonts w:eastAsia="Arial Unicode MS" w:cstheme="minorHAnsi"/>
                <w:sz w:val="20"/>
                <w:szCs w:val="20"/>
              </w:rPr>
              <w:t>↑</w:t>
            </w:r>
            <w:r w:rsidRPr="00532C24">
              <w:rPr>
                <w:rFonts w:cstheme="minorHAnsi"/>
                <w:sz w:val="20"/>
                <w:szCs w:val="20"/>
              </w:rPr>
              <w:t xml:space="preserve"> </w:t>
            </w:r>
          </w:p>
          <w:p w14:paraId="58F3644C" w14:textId="22FCD6AD" w:rsidR="004C511F" w:rsidRPr="003967B1" w:rsidRDefault="004C511F" w:rsidP="00B6665C">
            <w:pPr>
              <w:rPr>
                <w:rFonts w:cstheme="minorHAnsi"/>
                <w:b/>
                <w:bCs/>
                <w:sz w:val="20"/>
                <w:szCs w:val="20"/>
              </w:rPr>
            </w:pPr>
            <w:r w:rsidRPr="00532C24">
              <w:rPr>
                <w:rFonts w:cstheme="minorHAnsi"/>
                <w:b/>
                <w:bCs/>
                <w:sz w:val="20"/>
                <w:szCs w:val="20"/>
                <w:u w:val="single"/>
              </w:rPr>
              <w:t>Effect of ACEI/ARB on plasma ACE2 activity</w:t>
            </w:r>
            <w:r w:rsidRPr="00532C24">
              <w:rPr>
                <w:rFonts w:cstheme="minorHAnsi"/>
                <w:b/>
                <w:bCs/>
                <w:sz w:val="20"/>
                <w:szCs w:val="20"/>
              </w:rPr>
              <w:t xml:space="preserve">: </w:t>
            </w:r>
            <w:r w:rsidRPr="00532C24">
              <w:rPr>
                <w:rFonts w:cstheme="minorHAnsi"/>
                <w:b/>
                <w:bCs/>
                <w:sz w:val="20"/>
                <w:szCs w:val="20"/>
                <w:lang w:val="fr-FR"/>
              </w:rPr>
              <w:sym w:font="Symbol" w:char="F0AB"/>
            </w:r>
            <w:r w:rsidRPr="00532C24">
              <w:rPr>
                <w:rFonts w:cstheme="minorHAnsi"/>
                <w:b/>
                <w:bCs/>
                <w:sz w:val="20"/>
                <w:szCs w:val="20"/>
              </w:rPr>
              <w:t xml:space="preserve"> </w:t>
            </w:r>
          </w:p>
        </w:tc>
      </w:tr>
      <w:tr w:rsidR="004C511F" w:rsidRPr="00532C24" w14:paraId="5B88FBC8" w14:textId="77777777" w:rsidTr="00B6665C">
        <w:trPr>
          <w:trHeight w:val="274"/>
        </w:trPr>
        <w:tc>
          <w:tcPr>
            <w:tcW w:w="1806" w:type="dxa"/>
            <w:shd w:val="clear" w:color="auto" w:fill="D9E2F3" w:themeFill="accent1" w:themeFillTint="33"/>
          </w:tcPr>
          <w:p w14:paraId="30B3D145" w14:textId="77777777" w:rsidR="004C511F" w:rsidRPr="00532C24" w:rsidRDefault="004C511F" w:rsidP="00B6665C">
            <w:pPr>
              <w:rPr>
                <w:rFonts w:cstheme="minorHAnsi"/>
                <w:sz w:val="20"/>
                <w:szCs w:val="20"/>
              </w:rPr>
            </w:pPr>
            <w:proofErr w:type="spellStart"/>
            <w:r w:rsidRPr="00532C24">
              <w:rPr>
                <w:rFonts w:cstheme="minorHAnsi"/>
                <w:sz w:val="20"/>
                <w:szCs w:val="20"/>
              </w:rPr>
              <w:t>Ramchand</w:t>
            </w:r>
            <w:proofErr w:type="spellEnd"/>
            <w:r w:rsidRPr="00532C24">
              <w:rPr>
                <w:rFonts w:cstheme="minorHAnsi"/>
                <w:sz w:val="20"/>
                <w:szCs w:val="20"/>
              </w:rPr>
              <w:t xml:space="preserve"> – 2018</w:t>
            </w:r>
          </w:p>
          <w:p w14:paraId="693EF3CB" w14:textId="77777777" w:rsidR="004C511F" w:rsidRPr="00532C24" w:rsidRDefault="004C511F" w:rsidP="00B6665C">
            <w:pPr>
              <w:rPr>
                <w:rFonts w:cstheme="minorHAnsi"/>
                <w:sz w:val="20"/>
                <w:szCs w:val="20"/>
              </w:rPr>
            </w:pPr>
            <w:proofErr w:type="spellStart"/>
            <w:r w:rsidRPr="00532C24">
              <w:rPr>
                <w:rFonts w:cstheme="minorHAnsi"/>
                <w:sz w:val="20"/>
                <w:szCs w:val="20"/>
              </w:rPr>
              <w:t>PLoS</w:t>
            </w:r>
            <w:proofErr w:type="spellEnd"/>
            <w:r w:rsidRPr="00532C24">
              <w:rPr>
                <w:rFonts w:cstheme="minorHAnsi"/>
                <w:sz w:val="20"/>
                <w:szCs w:val="20"/>
              </w:rPr>
              <w:t xml:space="preserve"> One</w:t>
            </w:r>
          </w:p>
          <w:p w14:paraId="7D700567" w14:textId="6A465094" w:rsidR="00EE03AE" w:rsidRPr="00532C24" w:rsidRDefault="00EE03AE"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{"citationID":"VJ1qNhXn","properties":{"formattedCitation":"(Ramchand et al., 2018)","plainCitation":"(Ramchand et al., 2018)","noteIndex":0},"citationItems":[{"id":"ZXH4x4oi/zgTmnWZk","uris":["http://zotero.org/users/5732833/items/97GI8ME2"],"uri":["http://zotero.org/users/5732833/items/97GI8ME2"],"itemData":{"id":1586,"type":"article-journal","abstract":"Background Angiotensin converting enzyme 2 (ACE2) is an endogenous regulator of the renin angiotensin system. Increased circulating ACE2 predicts adverse outcomes in patients with heart failure (HF), but it is unknown if elevated plasma ACE2 activity predicts major adverse cardiovascular events (MACE) in patients with obstructive coronary artery disease (CAD).\nMethods We prospectively recruited patients with obstructive CAD (defined as !50% stenosis of the left main coronary artery and/or !70% stenosis in ! 1 other major epicardial vessel on invasive coronary angiography) and measured plasma ACE2 activity. Patients were followed up to determine if circulating ACE2 activity levels predicted the primary endpoint of MACE (cardiovascular mortality, HF or myocardial infarction).\nResults We recruited 79 patients with obstructive coronary artery disease. The median (IQR) plasma ACE2 activity was 29.3 pmol/ml/min [21.2–41.2]. Over a median follow up of 10.5 years [9.6–10.8years], MACE occurred in 46% of patients (36 events). On Kaplan-Meier analysis, above-median plasma ACE2 activity was associated with MACE (log-rank test, p = 0.035) and HF hospitalisation (p = 0.01). After Cox multivariable adjustment, log ACE2 activity remained an independent predictor of MACE (hazard ratio (HR) 2.4, 95% confidence interval (CI) 1.24–4.72, p = 0.009) and HF hospitalisation (HR: 4.03, 95% CI: 1.42–11.5, p = 0.009).\nConclusions Plasma ACE2 activity independently increased the hazard of adverse long-term cardiovascular outcomes in patients with obstructive CAD.","container-title":"PLOS ONE","DOI":"10.1371/journal.pone.0198144","ISSN":"1932-6203","issue":"6","journalAbbreviation":"PLoS ONE","language":"en","page":"e0198144","source":"DOI.org (Crossref)","title":"Elevated plasma angiotensin converting enzyme 2 activity is an independent predictor of major adverse cardiac events in patients with obstructive coronary artery disease","volume":"13","author":[{"family":"Ramchand","given":"Jay"},{"family":"Patel","given":"Sheila K."},{"family":"Srivastava","given":"Piyush M."},{"family":"Farouque","given":"Omar"},{"family":"Burrell","given":"Louise M."}],"editor":[{"family":"Shimosawa","given":"Tatsuo"}],"issued":{"date-parts":[["2018",6,13]]}}}],"schema":"https://github.com/citation-style-language/schema/raw/master/csl-citation.json"}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 xml:space="preserve">(Ramchand et al., </w:t>
            </w:r>
            <w:r w:rsidR="00803A4C" w:rsidRPr="00803A4C">
              <w:rPr>
                <w:rFonts w:ascii="Calibri" w:hAnsi="Calibri"/>
                <w:sz w:val="20"/>
              </w:rPr>
              <w:lastRenderedPageBreak/>
              <w:t>2018)</w:t>
            </w:r>
            <w:r w:rsidRPr="00532C24">
              <w:rPr>
                <w:rFonts w:cstheme="minorHAnsi"/>
                <w:sz w:val="20"/>
                <w:szCs w:val="20"/>
              </w:rPr>
              <w:fldChar w:fldCharType="end"/>
            </w:r>
          </w:p>
        </w:tc>
        <w:tc>
          <w:tcPr>
            <w:tcW w:w="1820" w:type="dxa"/>
          </w:tcPr>
          <w:p w14:paraId="4D8C293E" w14:textId="77777777" w:rsidR="004C511F" w:rsidRPr="00532C24" w:rsidRDefault="004C511F" w:rsidP="00B6665C">
            <w:pPr>
              <w:rPr>
                <w:rFonts w:cstheme="minorHAnsi"/>
                <w:sz w:val="20"/>
                <w:szCs w:val="20"/>
              </w:rPr>
            </w:pPr>
            <w:r w:rsidRPr="00532C24">
              <w:rPr>
                <w:rFonts w:cstheme="minorHAnsi"/>
                <w:sz w:val="20"/>
                <w:szCs w:val="20"/>
              </w:rPr>
              <w:lastRenderedPageBreak/>
              <w:t>Patients with coronary artery disease (n=79)</w:t>
            </w:r>
          </w:p>
        </w:tc>
        <w:tc>
          <w:tcPr>
            <w:tcW w:w="1635" w:type="dxa"/>
          </w:tcPr>
          <w:p w14:paraId="15170DDC"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307B7EB3" w14:textId="77777777" w:rsidR="004C511F" w:rsidRPr="00532C24" w:rsidRDefault="004C511F" w:rsidP="00B6665C">
            <w:pPr>
              <w:rPr>
                <w:rFonts w:cstheme="minorHAnsi"/>
                <w:sz w:val="20"/>
                <w:szCs w:val="20"/>
              </w:rPr>
            </w:pPr>
            <w:r w:rsidRPr="00532C24">
              <w:rPr>
                <w:rFonts w:cstheme="minorHAnsi"/>
                <w:sz w:val="20"/>
                <w:szCs w:val="20"/>
              </w:rPr>
              <w:t>Coronary heart disease</w:t>
            </w:r>
          </w:p>
        </w:tc>
        <w:tc>
          <w:tcPr>
            <w:tcW w:w="8276" w:type="dxa"/>
          </w:tcPr>
          <w:p w14:paraId="0CB86156" w14:textId="77777777" w:rsidR="004C511F" w:rsidRPr="00532C24" w:rsidRDefault="004C511F" w:rsidP="00B6665C">
            <w:pPr>
              <w:rPr>
                <w:rFonts w:cstheme="minorHAnsi"/>
                <w:sz w:val="20"/>
                <w:szCs w:val="20"/>
                <w:u w:val="single"/>
              </w:rPr>
            </w:pPr>
            <w:r w:rsidRPr="00532C24">
              <w:rPr>
                <w:rFonts w:cstheme="minorHAnsi"/>
                <w:sz w:val="20"/>
                <w:szCs w:val="20"/>
                <w:u w:val="single"/>
              </w:rPr>
              <w:t>Gender effect on plasmatic ACE2 activity</w:t>
            </w:r>
          </w:p>
          <w:p w14:paraId="187ADE96" w14:textId="77777777" w:rsidR="004C511F" w:rsidRPr="00532C24" w:rsidRDefault="004C511F" w:rsidP="00B6665C">
            <w:pPr>
              <w:rPr>
                <w:rFonts w:cstheme="minorHAnsi"/>
                <w:sz w:val="20"/>
                <w:szCs w:val="20"/>
              </w:rPr>
            </w:pPr>
            <w:r w:rsidRPr="00532C24">
              <w:rPr>
                <w:rFonts w:cstheme="minorHAnsi"/>
                <w:sz w:val="20"/>
                <w:szCs w:val="20"/>
              </w:rPr>
              <w:t>Men &gt; Women</w:t>
            </w:r>
          </w:p>
          <w:p w14:paraId="40BD9A7D" w14:textId="77777777" w:rsidR="004C511F" w:rsidRPr="00532C24" w:rsidRDefault="004C511F" w:rsidP="00B6665C">
            <w:pPr>
              <w:rPr>
                <w:rFonts w:cstheme="minorHAnsi"/>
                <w:b/>
                <w:bCs/>
                <w:sz w:val="20"/>
                <w:szCs w:val="20"/>
              </w:rPr>
            </w:pPr>
            <w:r w:rsidRPr="00532C24">
              <w:rPr>
                <w:rFonts w:cstheme="minorHAnsi"/>
                <w:b/>
                <w:bCs/>
                <w:sz w:val="20"/>
                <w:szCs w:val="20"/>
                <w:u w:val="single"/>
              </w:rPr>
              <w:lastRenderedPageBreak/>
              <w:t>Effect of ACEI/ARB on ACE2 plasma activity</w:t>
            </w:r>
            <w:r w:rsidRPr="00532C24">
              <w:rPr>
                <w:rFonts w:cstheme="minorHAnsi"/>
                <w:b/>
                <w:bCs/>
                <w:sz w:val="20"/>
                <w:szCs w:val="20"/>
              </w:rPr>
              <w:t xml:space="preserve">: </w:t>
            </w:r>
            <w:r w:rsidRPr="00532C24">
              <w:rPr>
                <w:rFonts w:cstheme="minorHAnsi"/>
                <w:b/>
                <w:bCs/>
                <w:sz w:val="20"/>
                <w:szCs w:val="20"/>
                <w:lang w:val="fr-FR"/>
              </w:rPr>
              <w:sym w:font="Symbol" w:char="F0AB"/>
            </w:r>
            <w:r w:rsidRPr="00532C24">
              <w:rPr>
                <w:rFonts w:cstheme="minorHAnsi"/>
                <w:b/>
                <w:bCs/>
                <w:sz w:val="20"/>
                <w:szCs w:val="20"/>
              </w:rPr>
              <w:t xml:space="preserve"> </w:t>
            </w:r>
          </w:p>
          <w:p w14:paraId="5BE42C6B" w14:textId="77777777" w:rsidR="004C511F" w:rsidRPr="00532C24" w:rsidRDefault="004C511F" w:rsidP="00B6665C">
            <w:pPr>
              <w:rPr>
                <w:rFonts w:cstheme="minorHAnsi"/>
                <w:sz w:val="20"/>
                <w:szCs w:val="20"/>
              </w:rPr>
            </w:pPr>
            <w:r w:rsidRPr="00532C24">
              <w:rPr>
                <w:rFonts w:cstheme="minorHAnsi"/>
                <w:i/>
                <w:iCs/>
                <w:sz w:val="20"/>
                <w:szCs w:val="20"/>
              </w:rPr>
              <w:t>Elevated plasma ACE2 activity was associated with an increased risk of major cardiovascular events</w:t>
            </w:r>
          </w:p>
        </w:tc>
      </w:tr>
      <w:tr w:rsidR="004C511F" w:rsidRPr="00532C24" w14:paraId="165C9C13" w14:textId="77777777" w:rsidTr="00B6665C">
        <w:trPr>
          <w:trHeight w:val="274"/>
        </w:trPr>
        <w:tc>
          <w:tcPr>
            <w:tcW w:w="1806" w:type="dxa"/>
            <w:shd w:val="clear" w:color="auto" w:fill="D9E2F3" w:themeFill="accent1" w:themeFillTint="33"/>
          </w:tcPr>
          <w:p w14:paraId="31300B9D" w14:textId="77777777" w:rsidR="004C511F" w:rsidRPr="00532C24" w:rsidRDefault="004C511F" w:rsidP="00B6665C">
            <w:pPr>
              <w:rPr>
                <w:rFonts w:cstheme="minorHAnsi"/>
                <w:sz w:val="20"/>
                <w:szCs w:val="20"/>
              </w:rPr>
            </w:pPr>
            <w:proofErr w:type="spellStart"/>
            <w:r w:rsidRPr="00532C24">
              <w:rPr>
                <w:rFonts w:cstheme="minorHAnsi"/>
                <w:sz w:val="20"/>
                <w:szCs w:val="20"/>
              </w:rPr>
              <w:lastRenderedPageBreak/>
              <w:t>Chirinos</w:t>
            </w:r>
            <w:proofErr w:type="spellEnd"/>
            <w:r w:rsidRPr="00532C24">
              <w:rPr>
                <w:rFonts w:cstheme="minorHAnsi"/>
                <w:sz w:val="20"/>
                <w:szCs w:val="20"/>
              </w:rPr>
              <w:t xml:space="preserve"> - 2020</w:t>
            </w:r>
          </w:p>
          <w:p w14:paraId="3801A77E" w14:textId="77777777" w:rsidR="004C511F" w:rsidRPr="00532C24" w:rsidRDefault="004C511F" w:rsidP="00B6665C">
            <w:pPr>
              <w:rPr>
                <w:rFonts w:cstheme="minorHAnsi"/>
                <w:sz w:val="20"/>
                <w:szCs w:val="20"/>
              </w:rPr>
            </w:pPr>
            <w:r w:rsidRPr="00532C24">
              <w:rPr>
                <w:rFonts w:cstheme="minorHAnsi"/>
                <w:sz w:val="20"/>
                <w:szCs w:val="20"/>
              </w:rPr>
              <w:t>Hypertension</w:t>
            </w:r>
          </w:p>
          <w:p w14:paraId="1B3A455A" w14:textId="7E7D06D9" w:rsidR="00EE03AE" w:rsidRPr="00532C24" w:rsidRDefault="00EE03AE"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{"citationID":"2l2fflJF","properties":{"formattedCitation":"(Chirinos et al., 2020)","plainCitation":"(Chirinos et al., 2020)","noteIndex":0},"citationItems":[{"id":"ZXH4x4oi/KIQaeChw","uris":["http://zotero.org/users/5732833/items/SNT6ST8V"],"uri":["http://zotero.org/users/5732833/items/SNT6ST8V"],"itemData":{"id":3973,"type":"article-journal","abstract":"ACE2 (angiotensin-converting enzyme 2) is a key component of the renin-angiotensin-aldosterone system. Yet, little is known about the clinical and biologic correlates of circulating ACE2 levels in humans. We assessed the clinical and proteomic correlates of plasma (soluble) ACE2 protein levels in human heart failure. We measured plasma ACE2 using a modified aptamer assay among PHFS (Penn Heart Failure Study) participants (n=2248). We performed an association study of ACE2 against ≈5000 other plasma proteins measured with the SomaScan platform. Plasma ACE2 was not associated with ACE inhibitor and angiotensin-receptor blocker use. Plasma ACE2 was associated with older age, male sex, diabetes mellitus, a lower estimated glomerular filtration rate, worse New York Heart Association class, a history of coronary artery bypass surgery, and higher pro-BNP (pro-B-type natriuretic peptide) levels. Plasma ACE2 exhibited associations with 1011 other plasma proteins. In pathway overrepresentation analyses, top canonical pathways associated with plasma ACE2 included clathrin-mediated endocytosis signaling, actin cytoskeleton signaling, mechanisms of viral exit from host cells, EIF2 (eukaryotic initiation factor 2) signaling, and the protein ubiquitination pathway. In conclusion, in humans with heart failure, plasma ACE2 is associated with various clinical factors known to be associated with severe coronavirus disease 2019 (COVID-19), including older age, male sex, and diabetes mellitus, but is not associated with ACE inhibitor and angiotensin-receptor blocker use. Plasma ACE2 protein levels are prominently associated with multiple cellular pathways involved in cellular endocytosis, exocytosis, and intracellular protein trafficking. Whether these have a causal relationship with ACE2 or are relevant to novel coronavirus-2 infection remains to be assessed in future studies.","container-title":"Hypertension","DOI":"10.1161/HYPERTENSIONAHA.120.15829","ISSN":"0194-911X, 1524-4563","issue":"5","journalAbbreviation":"Hypertension","language":"en","page":"1526-1536","source":"DOI.org (Crossref)","title":"Clinical and Proteomic Correlates of Plasma ACE2 (Angiotensin-Converting Enzyme 2) in Human Heart Failure","volume":"76","author":[{"family":"Chirinos","given":"Julio A."},{"family":"Cohen","given":"Jordana B."},{"family":"Zhao","given":"Lei"},{"family":"Hanff","given":"Thomas"},{"family":"Sweitzer","given":"Nancy"},{"family":"Fang","given":"James"},{"family":"Corrales-Medina","given":"Vicente"},{"family":"Anmar","given":"Ron"},{"family":"Morley","given":"Michael"},{"family":"Zamani","given":"Payman"},{"family":"Bhattacharya","given":"Priyanka"},{"family":"Brandimarto","given":"Jeff"},{"family":"Jia","given":"Yi"},{"family":"Basso","given":"Michael D."},{"family":"Wang","given":"Zhaoqing"},{"family":"Ebert","given":"Christina"},{"family":"Ramirez-Valle","given":"Francisco"},{"family":"Schafer","given":"Peter H."},{"family":"Seiffert","given":"Dietmar"},{"family":"Gordon","given":"David A."},{"family":"Cappola","given":"Thomas"}],"issued":{"date-parts":[["2020",11]]}}}],"schema":"https://github.com/citation-style-language/schema/raw/master/csl-citation.json"}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(Chirinos et al., 2020)</w:t>
            </w:r>
            <w:r w:rsidRPr="00532C24">
              <w:rPr>
                <w:rFonts w:cstheme="minorHAnsi"/>
                <w:sz w:val="20"/>
                <w:szCs w:val="20"/>
              </w:rPr>
              <w:fldChar w:fldCharType="end"/>
            </w:r>
          </w:p>
        </w:tc>
        <w:tc>
          <w:tcPr>
            <w:tcW w:w="1820" w:type="dxa"/>
          </w:tcPr>
          <w:p w14:paraId="258353D5" w14:textId="77777777" w:rsidR="004C511F" w:rsidRPr="00532C24" w:rsidRDefault="004C511F" w:rsidP="00B6665C">
            <w:pPr>
              <w:rPr>
                <w:rFonts w:cstheme="minorHAnsi"/>
                <w:sz w:val="20"/>
                <w:szCs w:val="20"/>
              </w:rPr>
            </w:pPr>
            <w:r w:rsidRPr="00532C24">
              <w:rPr>
                <w:rFonts w:cstheme="minorHAnsi"/>
                <w:sz w:val="20"/>
                <w:szCs w:val="20"/>
              </w:rPr>
              <w:t>Patients with chronic heart failure (n=2248)</w:t>
            </w:r>
          </w:p>
        </w:tc>
        <w:tc>
          <w:tcPr>
            <w:tcW w:w="1635" w:type="dxa"/>
          </w:tcPr>
          <w:p w14:paraId="3A33C674"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6F513331" w14:textId="77777777" w:rsidR="004C511F" w:rsidRPr="00532C24" w:rsidRDefault="004C511F" w:rsidP="00B6665C">
            <w:pPr>
              <w:rPr>
                <w:rFonts w:cstheme="minorHAnsi"/>
                <w:sz w:val="20"/>
                <w:szCs w:val="20"/>
              </w:rPr>
            </w:pPr>
            <w:r w:rsidRPr="00532C24">
              <w:rPr>
                <w:rFonts w:cstheme="minorHAnsi"/>
                <w:sz w:val="20"/>
                <w:szCs w:val="20"/>
              </w:rPr>
              <w:t>Heart failure</w:t>
            </w:r>
          </w:p>
        </w:tc>
        <w:tc>
          <w:tcPr>
            <w:tcW w:w="8276" w:type="dxa"/>
          </w:tcPr>
          <w:p w14:paraId="1925E3F3" w14:textId="77777777" w:rsidR="004C511F" w:rsidRPr="00532C24" w:rsidRDefault="004C511F" w:rsidP="00B6665C">
            <w:pPr>
              <w:rPr>
                <w:rFonts w:cstheme="minorHAnsi"/>
                <w:b/>
                <w:bCs/>
                <w:sz w:val="20"/>
                <w:szCs w:val="20"/>
              </w:rPr>
            </w:pPr>
            <w:r w:rsidRPr="00532C24">
              <w:rPr>
                <w:rFonts w:cstheme="minorHAnsi"/>
                <w:b/>
                <w:bCs/>
                <w:sz w:val="20"/>
                <w:szCs w:val="20"/>
                <w:u w:val="single"/>
              </w:rPr>
              <w:t>Effect of ACEI/ARB on ACE2 plasma concentration</w:t>
            </w:r>
            <w:r w:rsidRPr="00532C24">
              <w:rPr>
                <w:rFonts w:cstheme="minorHAnsi"/>
                <w:b/>
                <w:bCs/>
                <w:sz w:val="20"/>
                <w:szCs w:val="20"/>
              </w:rPr>
              <w:t xml:space="preserve">: </w:t>
            </w:r>
            <w:r w:rsidRPr="00532C24">
              <w:rPr>
                <w:rFonts w:cstheme="minorHAnsi"/>
                <w:b/>
                <w:bCs/>
                <w:sz w:val="20"/>
                <w:szCs w:val="20"/>
                <w:lang w:val="fr-FR"/>
              </w:rPr>
              <w:sym w:font="Symbol" w:char="F0AB"/>
            </w:r>
            <w:r w:rsidRPr="00532C24">
              <w:rPr>
                <w:rFonts w:cstheme="minorHAnsi"/>
                <w:b/>
                <w:bCs/>
                <w:sz w:val="20"/>
                <w:szCs w:val="20"/>
              </w:rPr>
              <w:t xml:space="preserve"> </w:t>
            </w:r>
          </w:p>
          <w:p w14:paraId="0BE975E5" w14:textId="6EBC1762" w:rsidR="004C511F" w:rsidRPr="00532C24" w:rsidRDefault="004C511F" w:rsidP="00B6665C">
            <w:pPr>
              <w:rPr>
                <w:rFonts w:cstheme="minorHAnsi"/>
                <w:sz w:val="20"/>
                <w:szCs w:val="20"/>
                <w:u w:val="single"/>
              </w:rPr>
            </w:pPr>
            <w:r w:rsidRPr="00532C24">
              <w:rPr>
                <w:rFonts w:cstheme="minorHAnsi"/>
                <w:sz w:val="20"/>
                <w:szCs w:val="20"/>
                <w:u w:val="single"/>
              </w:rPr>
              <w:t>In Heart failure, low ACE2 plasma concentration was associated with</w:t>
            </w:r>
            <w:r w:rsidRPr="00532C24">
              <w:rPr>
                <w:rFonts w:cstheme="minorHAnsi"/>
                <w:sz w:val="20"/>
                <w:szCs w:val="20"/>
              </w:rPr>
              <w:t>: older age, male sex, diabetes mellitus, lower renal function, worse NYHA class, higher pro-BNP</w:t>
            </w:r>
          </w:p>
        </w:tc>
      </w:tr>
      <w:tr w:rsidR="004C511F" w:rsidRPr="00532C24" w14:paraId="6396EBC8" w14:textId="77777777" w:rsidTr="00B6665C">
        <w:trPr>
          <w:trHeight w:val="274"/>
        </w:trPr>
        <w:tc>
          <w:tcPr>
            <w:tcW w:w="1806" w:type="dxa"/>
            <w:shd w:val="clear" w:color="auto" w:fill="D9E2F3" w:themeFill="accent1" w:themeFillTint="33"/>
          </w:tcPr>
          <w:p w14:paraId="79DC3C1F" w14:textId="77777777" w:rsidR="004C511F" w:rsidRPr="00532C24" w:rsidRDefault="004C511F" w:rsidP="00B6665C">
            <w:pPr>
              <w:rPr>
                <w:rFonts w:cstheme="minorHAnsi"/>
                <w:sz w:val="20"/>
                <w:szCs w:val="20"/>
              </w:rPr>
            </w:pPr>
            <w:r w:rsidRPr="00532C24">
              <w:rPr>
                <w:rFonts w:cstheme="minorHAnsi"/>
                <w:sz w:val="20"/>
                <w:szCs w:val="20"/>
              </w:rPr>
              <w:t>Jiang – 2020</w:t>
            </w:r>
          </w:p>
          <w:p w14:paraId="18E73B9E" w14:textId="77777777" w:rsidR="004C511F" w:rsidRPr="00532C24" w:rsidRDefault="004C511F" w:rsidP="00B6665C">
            <w:pPr>
              <w:rPr>
                <w:rFonts w:cstheme="minorHAnsi"/>
                <w:sz w:val="20"/>
                <w:szCs w:val="20"/>
              </w:rPr>
            </w:pPr>
            <w:proofErr w:type="spellStart"/>
            <w:r w:rsidRPr="00532C24">
              <w:rPr>
                <w:rFonts w:cstheme="minorHAnsi"/>
                <w:sz w:val="20"/>
                <w:szCs w:val="20"/>
              </w:rPr>
              <w:t>Eur</w:t>
            </w:r>
            <w:proofErr w:type="spellEnd"/>
            <w:r w:rsidRPr="00532C24">
              <w:rPr>
                <w:rFonts w:cstheme="minorHAnsi"/>
                <w:sz w:val="20"/>
                <w:szCs w:val="20"/>
              </w:rPr>
              <w:t xml:space="preserve"> Heart J</w:t>
            </w:r>
          </w:p>
          <w:p w14:paraId="10FB6C72" w14:textId="156B8773" w:rsidR="00891362" w:rsidRPr="00532C24" w:rsidRDefault="00891362" w:rsidP="005421F0">
            <w:pPr>
              <w:rPr>
                <w:rFonts w:cstheme="minorHAnsi"/>
                <w:sz w:val="20"/>
                <w:szCs w:val="20"/>
              </w:rPr>
            </w:pPr>
            <w:r w:rsidRPr="00532C24">
              <w:rPr>
                <w:rFonts w:cstheme="minorHAnsi"/>
                <w:sz w:val="20"/>
                <w:szCs w:val="20"/>
              </w:rPr>
              <w:fldChar w:fldCharType="begin"/>
            </w:r>
            <w:r w:rsidR="005421F0">
              <w:rPr>
                <w:rFonts w:cstheme="minorHAnsi"/>
                <w:sz w:val="20"/>
                <w:szCs w:val="20"/>
              </w:rPr>
              <w:instrText xml:space="preserve"> ADDIN ZOTERO_ITEM CSL_CITATION {"citationID":"a2f88vd24i7","properties":{"formattedCitation":"(Jiang et al., 2020)","plainCitation":"(Jiang et al., 2020)","noteIndex":0},"citationItems":[{"id":48,"uris":["http://zotero.org/users/local/1UcKXIZP/items/WT4UIYSR"],"uri":["http://zotero.org/users/local/1UcKXIZP/items/WT4UIYSR"],"itemData":{"id":48,"type":"article-journal","abstract":"Angiotensin-converting enzyme 2 (ACE2) is the cellular entry point for severe acute respiratory syndrome coronavirus (SARS-CoV-2)—the cause of coronavirus disease 2019 (COVID-19). However, the effect of renin-angiotensin system (RAS)-inhibition on ACE2 expression in human tissues of key relevance to blood pressure regulation and COVID-19 infection has not previously been reported.We examined how hypertension, its major metabolic co-phenotypes, and antihypertensive medications relate to ACE2 renal expression using information from up to 436 patients whose kidney transcriptomes were characterized by RNA-sequencing. We further validated some of the key observations in other human tissues and/or a controlled experimental model. Our data reveal increasing expression of ACE2 with age in both human lungs and the kidney. We show no association between renal expression of ACE2 and either hypertension or common types of RAS inhibiting drugs. We demonstrate that renal abundance of ACE2 is positively associated with a biochemical index of kidney function and show a strong enrichment for genes responsible for kidney health and disease in ACE2 co-expression analysis.Our results indicate that neither hypertension nor antihypertensive treatment is likely to alter the expression of the key entry receptor for SARS-CoV-2 in the human kidney. Our data further suggest that in the absence of SARS-CoV-2 infection, kidney ACE2 is most likely nephro-protective but the age-related increase in its expression within lungs and kidneys may be relevant to the risk of SARS-CoV-2 infection.","container-title":"European Heart Journal","DOI":"10.1093/eurheartj/ehaa794","ISSN":"0195-668X","issue":"48","journalAbbreviation":"European Heart Journal","page":"4580-4588","title":"Hypertension and renin-angiotensin system blockers are not associated with expression of angiotensin-converting enzyme 2 (ACE2) in the kidney","volume":"41","author":[{"family":"Jiang","given":"Xiao"},{"family":"Eales","given":"James M"},{"family":"Scannali","given":"David"},{"family":"Nazgiewicz","given":"Alicja"},{"family":"Prestes","given":"Priscilla"},{"family":"Maier","given":"Michelle"},{"family":"Denniff","given":"Matthew"},{"family":"Xu","given":"Xiaoguang"},{"family":"Saluja","given":"Sushant"},{"family":"Cano-Gamez","given":"Eddie"},{"family":"Wystrychowski","given":"Wojciech"},{"family":"Szulinska","given":"Monika"},{"family":"Antczak","given":"Andrzej"},{"family":"Byars","given":"Sean"},{"family":"Skrypnik","given":"Damian"},{"family":"Glyda","given":"Maciej"},{"family":"Król","given":"Robert"},{"family":"Zywiec","given":"Joanna"},{"family":"Zukowska-Szczechowska","given":"Ewa"},{"family":"Burrell","given":"Louise M"},{"family":"Woolf","given":"Adrian S"},{"family":"Greenstein","given":"Adam"},{"family":"Bogdanski","given":"Pawel"},{"family":"Keavney","given":"Bernard"},{"family":"Morris","given":"Andrew P"},{"family":"Heagerty","given":"Anthony"},{"family":"Williams","given":"Bryan"},{"family":"Harrap","given":"Stephen B"},{"family":"Trynka","given":"Gosia"},{"family":"Samani","given":"Nilesh J"},{"family":"Guzik","given":"Tomasz J"},{"family":"Charchar","given":"Fadi J"},{"family":"Tomaszewski","given":"Maciej"}],"issued":{"date-parts":[["2020",12,21]]}}}],"schema":"https://github.com/citation-style-language/schema/raw/master/csl-citation.json"} </w:instrText>
            </w:r>
            <w:r w:rsidRPr="00532C24">
              <w:rPr>
                <w:rFonts w:cstheme="minorHAnsi"/>
                <w:sz w:val="20"/>
                <w:szCs w:val="20"/>
              </w:rPr>
              <w:fldChar w:fldCharType="separate"/>
            </w:r>
            <w:r w:rsidR="005421F0" w:rsidRPr="005421F0">
              <w:rPr>
                <w:rFonts w:ascii="Calibri" w:hAnsi="Calibri" w:cs="Times New Roman"/>
                <w:sz w:val="20"/>
              </w:rPr>
              <w:t>(Jiang et al., 2020)</w:t>
            </w:r>
            <w:r w:rsidRPr="00532C24">
              <w:rPr>
                <w:rFonts w:cstheme="minorHAnsi"/>
                <w:sz w:val="20"/>
                <w:szCs w:val="20"/>
              </w:rPr>
              <w:fldChar w:fldCharType="end"/>
            </w:r>
          </w:p>
        </w:tc>
        <w:tc>
          <w:tcPr>
            <w:tcW w:w="1820" w:type="dxa"/>
          </w:tcPr>
          <w:p w14:paraId="187C1C92" w14:textId="77777777" w:rsidR="004C511F" w:rsidRPr="00532C24" w:rsidRDefault="004C511F" w:rsidP="00B6665C">
            <w:pPr>
              <w:rPr>
                <w:rFonts w:cstheme="minorHAnsi"/>
                <w:sz w:val="20"/>
                <w:szCs w:val="20"/>
              </w:rPr>
            </w:pPr>
            <w:r w:rsidRPr="00532C24">
              <w:rPr>
                <w:rFonts w:cstheme="minorHAnsi"/>
                <w:sz w:val="20"/>
                <w:szCs w:val="20"/>
              </w:rPr>
              <w:t>Human kidney samples from different datasets (n=534)</w:t>
            </w:r>
          </w:p>
          <w:p w14:paraId="6C60C7A1" w14:textId="77777777" w:rsidR="004C511F" w:rsidRPr="00532C24" w:rsidRDefault="004C511F" w:rsidP="00B6665C">
            <w:pPr>
              <w:rPr>
                <w:rFonts w:cstheme="minorHAnsi"/>
                <w:sz w:val="20"/>
                <w:szCs w:val="20"/>
              </w:rPr>
            </w:pPr>
          </w:p>
          <w:p w14:paraId="57D76D56" w14:textId="77777777" w:rsidR="004C511F" w:rsidRPr="00532C24" w:rsidRDefault="004C511F" w:rsidP="00B6665C">
            <w:pPr>
              <w:rPr>
                <w:rFonts w:cstheme="minorHAnsi"/>
                <w:sz w:val="20"/>
                <w:szCs w:val="20"/>
              </w:rPr>
            </w:pPr>
            <w:r w:rsidRPr="00532C24">
              <w:rPr>
                <w:rFonts w:cstheme="minorHAnsi"/>
                <w:sz w:val="20"/>
                <w:szCs w:val="20"/>
              </w:rPr>
              <w:t xml:space="preserve">Non-renal tissue samples from </w:t>
            </w:r>
            <w:proofErr w:type="spellStart"/>
            <w:r w:rsidRPr="00532C24">
              <w:rPr>
                <w:rFonts w:cstheme="minorHAnsi"/>
                <w:sz w:val="20"/>
                <w:szCs w:val="20"/>
              </w:rPr>
              <w:t>GTEx</w:t>
            </w:r>
            <w:proofErr w:type="spellEnd"/>
            <w:r w:rsidRPr="00532C24">
              <w:rPr>
                <w:rFonts w:cstheme="minorHAnsi"/>
                <w:sz w:val="20"/>
                <w:szCs w:val="20"/>
              </w:rPr>
              <w:t xml:space="preserve"> project database</w:t>
            </w:r>
          </w:p>
        </w:tc>
        <w:tc>
          <w:tcPr>
            <w:tcW w:w="1635" w:type="dxa"/>
          </w:tcPr>
          <w:p w14:paraId="7E8A7433" w14:textId="77777777" w:rsidR="004C511F" w:rsidRPr="00532C24" w:rsidRDefault="004C511F" w:rsidP="00B6665C">
            <w:pPr>
              <w:rPr>
                <w:rFonts w:cstheme="minorHAnsi"/>
                <w:sz w:val="20"/>
                <w:szCs w:val="20"/>
              </w:rPr>
            </w:pPr>
            <w:r w:rsidRPr="00532C24">
              <w:rPr>
                <w:rFonts w:cstheme="minorHAnsi"/>
                <w:sz w:val="20"/>
                <w:szCs w:val="20"/>
              </w:rPr>
              <w:t>Renal tissues</w:t>
            </w:r>
          </w:p>
        </w:tc>
        <w:tc>
          <w:tcPr>
            <w:tcW w:w="1914" w:type="dxa"/>
          </w:tcPr>
          <w:p w14:paraId="2098C150" w14:textId="77777777" w:rsidR="004C511F" w:rsidRPr="00532C24" w:rsidRDefault="004C511F" w:rsidP="00B6665C">
            <w:pPr>
              <w:rPr>
                <w:rFonts w:cstheme="minorHAnsi"/>
                <w:sz w:val="20"/>
                <w:szCs w:val="20"/>
              </w:rPr>
            </w:pPr>
            <w:r w:rsidRPr="00532C24">
              <w:rPr>
                <w:rFonts w:cstheme="minorHAnsi"/>
                <w:sz w:val="20"/>
                <w:szCs w:val="20"/>
              </w:rPr>
              <w:t xml:space="preserve">General population </w:t>
            </w:r>
          </w:p>
        </w:tc>
        <w:tc>
          <w:tcPr>
            <w:tcW w:w="8276" w:type="dxa"/>
          </w:tcPr>
          <w:p w14:paraId="1F3CEC69" w14:textId="77777777" w:rsidR="004C511F" w:rsidRPr="00532C24" w:rsidRDefault="004C511F" w:rsidP="00B6665C">
            <w:pPr>
              <w:rPr>
                <w:rFonts w:cstheme="minorHAnsi"/>
                <w:sz w:val="20"/>
                <w:szCs w:val="20"/>
                <w:u w:val="single"/>
              </w:rPr>
            </w:pPr>
            <w:proofErr w:type="spellStart"/>
            <w:r w:rsidRPr="00532C24">
              <w:rPr>
                <w:rFonts w:cstheme="minorHAnsi"/>
                <w:sz w:val="20"/>
                <w:szCs w:val="20"/>
              </w:rPr>
              <w:t>Transcriptome</w:t>
            </w:r>
            <w:proofErr w:type="spellEnd"/>
            <w:r w:rsidRPr="00532C24">
              <w:rPr>
                <w:rFonts w:cstheme="minorHAnsi"/>
                <w:sz w:val="20"/>
                <w:szCs w:val="20"/>
              </w:rPr>
              <w:t xml:space="preserve"> analysis (RNA-sequencing) of renal ACE2 gene expression:</w:t>
            </w:r>
            <w:r w:rsidRPr="00532C24">
              <w:rPr>
                <w:rFonts w:cstheme="minorHAnsi"/>
                <w:sz w:val="20"/>
                <w:szCs w:val="20"/>
                <w:u w:val="single"/>
              </w:rPr>
              <w:t xml:space="preserve"> </w:t>
            </w:r>
          </w:p>
          <w:p w14:paraId="7F464385" w14:textId="77777777" w:rsidR="004C511F" w:rsidRPr="00532C24" w:rsidRDefault="004C511F" w:rsidP="00B6665C">
            <w:pPr>
              <w:rPr>
                <w:rFonts w:cstheme="minorHAnsi"/>
                <w:sz w:val="20"/>
                <w:szCs w:val="20"/>
                <w:u w:val="single"/>
              </w:rPr>
            </w:pPr>
            <w:r w:rsidRPr="00532C24">
              <w:rPr>
                <w:rFonts w:cstheme="minorHAnsi"/>
                <w:sz w:val="20"/>
                <w:szCs w:val="20"/>
                <w:u w:val="single"/>
              </w:rPr>
              <w:t>Gender effect on ACE2 mRNA expression in kidney tissues</w:t>
            </w:r>
            <w:r w:rsidRPr="00735CB7">
              <w:rPr>
                <w:rFonts w:cstheme="minorHAnsi"/>
                <w:sz w:val="20"/>
                <w:szCs w:val="20"/>
              </w:rPr>
              <w:t>: men &gt; women</w:t>
            </w:r>
          </w:p>
          <w:p w14:paraId="45993B2E" w14:textId="77777777" w:rsidR="004C511F" w:rsidRPr="00532C24" w:rsidRDefault="004C511F" w:rsidP="00B6665C">
            <w:pPr>
              <w:rPr>
                <w:rFonts w:cstheme="minorHAnsi"/>
                <w:sz w:val="20"/>
                <w:szCs w:val="20"/>
                <w:u w:val="single"/>
              </w:rPr>
            </w:pPr>
            <w:r w:rsidRPr="00532C24">
              <w:rPr>
                <w:rFonts w:cstheme="minorHAnsi"/>
                <w:sz w:val="20"/>
                <w:szCs w:val="20"/>
                <w:u w:val="single"/>
              </w:rPr>
              <w:t>Effect of age on ACE2 mRNA expression in kidney and lung tissue</w:t>
            </w:r>
            <w:r w:rsidRPr="00532C24">
              <w:rPr>
                <w:rFonts w:cstheme="minorHAnsi"/>
                <w:sz w:val="20"/>
                <w:szCs w:val="20"/>
              </w:rPr>
              <w:t>s:</w:t>
            </w:r>
            <w:r w:rsidRPr="00C15B99">
              <w:rPr>
                <w:rFonts w:cstheme="minorHAnsi"/>
                <w:sz w:val="20"/>
                <w:szCs w:val="20"/>
              </w:rPr>
              <w:t xml:space="preserve"> </w:t>
            </w:r>
            <w:r w:rsidRPr="00532C24">
              <w:rPr>
                <w:rFonts w:eastAsia="Arial Unicode MS" w:cstheme="minorHAnsi"/>
                <w:sz w:val="20"/>
                <w:szCs w:val="20"/>
              </w:rPr>
              <w:t xml:space="preserve">↑ </w:t>
            </w:r>
          </w:p>
          <w:p w14:paraId="28C81E43" w14:textId="77777777" w:rsidR="004C511F" w:rsidRPr="00532C24" w:rsidRDefault="004C511F" w:rsidP="00B6665C">
            <w:pPr>
              <w:rPr>
                <w:rFonts w:eastAsia="Arial Unicode MS" w:cstheme="minorHAnsi"/>
                <w:sz w:val="20"/>
                <w:szCs w:val="20"/>
              </w:rPr>
            </w:pPr>
            <w:r w:rsidRPr="00532C24">
              <w:rPr>
                <w:rFonts w:cstheme="minorHAnsi"/>
                <w:sz w:val="20"/>
                <w:szCs w:val="20"/>
                <w:u w:val="single"/>
              </w:rPr>
              <w:t xml:space="preserve">Decreased </w:t>
            </w:r>
            <w:proofErr w:type="spellStart"/>
            <w:r w:rsidRPr="00532C24">
              <w:rPr>
                <w:rFonts w:cstheme="minorHAnsi"/>
                <w:sz w:val="20"/>
                <w:szCs w:val="20"/>
                <w:u w:val="single"/>
              </w:rPr>
              <w:t>eGFR</w:t>
            </w:r>
            <w:proofErr w:type="spellEnd"/>
            <w:r w:rsidRPr="00532C24">
              <w:rPr>
                <w:rFonts w:cstheme="minorHAnsi"/>
                <w:sz w:val="20"/>
                <w:szCs w:val="20"/>
                <w:u w:val="single"/>
              </w:rPr>
              <w:t xml:space="preserve"> on ACE2 mRNA expression in kidney tissues</w:t>
            </w:r>
            <w:r w:rsidRPr="00532C24">
              <w:rPr>
                <w:rFonts w:cstheme="minorHAnsi"/>
                <w:sz w:val="20"/>
                <w:szCs w:val="20"/>
              </w:rPr>
              <w:t xml:space="preserve">: </w:t>
            </w:r>
            <w:r w:rsidRPr="00532C24">
              <w:rPr>
                <w:rFonts w:eastAsia="Arial Unicode MS" w:cstheme="minorHAnsi"/>
                <w:sz w:val="20"/>
                <w:szCs w:val="20"/>
              </w:rPr>
              <w:t>↑</w:t>
            </w:r>
          </w:p>
          <w:p w14:paraId="7926CA8F" w14:textId="77777777" w:rsidR="004C511F" w:rsidRPr="00532C24" w:rsidRDefault="004C511F" w:rsidP="00B6665C">
            <w:pPr>
              <w:rPr>
                <w:rFonts w:cstheme="minorHAnsi"/>
                <w:sz w:val="20"/>
                <w:szCs w:val="20"/>
                <w:u w:val="single"/>
              </w:rPr>
            </w:pPr>
            <w:r w:rsidRPr="00532C24">
              <w:rPr>
                <w:rFonts w:eastAsia="Arial Unicode MS" w:cstheme="minorHAnsi"/>
                <w:sz w:val="20"/>
                <w:szCs w:val="20"/>
              </w:rPr>
              <w:t xml:space="preserve">Effect of hypertension, diabetes, obesity </w:t>
            </w:r>
            <w:r w:rsidRPr="00532C24">
              <w:rPr>
                <w:rFonts w:cstheme="minorHAnsi"/>
                <w:sz w:val="20"/>
                <w:szCs w:val="20"/>
                <w:u w:val="single"/>
              </w:rPr>
              <w:t>on ACE2 mRNA expression in kidney tissues</w:t>
            </w:r>
            <w:r w:rsidRPr="008345F4">
              <w:rPr>
                <w:rFonts w:cstheme="minorHAnsi"/>
                <w:sz w:val="20"/>
                <w:szCs w:val="20"/>
              </w:rPr>
              <w:t xml:space="preserve">: </w:t>
            </w:r>
            <w:r w:rsidRPr="00532C24">
              <w:rPr>
                <w:rFonts w:cstheme="minorHAnsi"/>
                <w:sz w:val="20"/>
                <w:szCs w:val="20"/>
                <w:lang w:val="fr-FR"/>
              </w:rPr>
              <w:sym w:font="Symbol" w:char="F0AB"/>
            </w:r>
          </w:p>
          <w:p w14:paraId="701B54F3" w14:textId="566E277F" w:rsidR="004C511F" w:rsidRPr="00532C24" w:rsidRDefault="004C511F" w:rsidP="00B6665C">
            <w:pPr>
              <w:rPr>
                <w:rFonts w:cstheme="minorHAnsi"/>
                <w:sz w:val="20"/>
                <w:szCs w:val="20"/>
                <w:u w:val="single"/>
              </w:rPr>
            </w:pPr>
            <w:r w:rsidRPr="00532C24">
              <w:rPr>
                <w:rFonts w:cstheme="minorHAnsi"/>
                <w:b/>
                <w:bCs/>
                <w:sz w:val="20"/>
                <w:szCs w:val="20"/>
                <w:u w:val="single"/>
              </w:rPr>
              <w:t>Effect of ACEI/ARB on ACE2 mRNA expression in kidney tissues</w:t>
            </w:r>
            <w:r w:rsidRPr="00F208FD">
              <w:rPr>
                <w:rFonts w:cstheme="minorHAnsi"/>
                <w:b/>
                <w:bCs/>
                <w:sz w:val="20"/>
                <w:szCs w:val="20"/>
              </w:rPr>
              <w:t xml:space="preserve">: </w:t>
            </w:r>
            <w:r w:rsidRPr="00532C24">
              <w:rPr>
                <w:rFonts w:cstheme="minorHAnsi"/>
                <w:b/>
                <w:bCs/>
                <w:sz w:val="20"/>
                <w:szCs w:val="20"/>
                <w:lang w:val="fr-FR"/>
              </w:rPr>
              <w:sym w:font="Symbol" w:char="F0AB"/>
            </w:r>
          </w:p>
        </w:tc>
      </w:tr>
      <w:tr w:rsidR="004C511F" w:rsidRPr="00532C24" w14:paraId="14F0E3FC" w14:textId="77777777" w:rsidTr="00B6665C">
        <w:trPr>
          <w:trHeight w:val="274"/>
        </w:trPr>
        <w:tc>
          <w:tcPr>
            <w:tcW w:w="1806" w:type="dxa"/>
            <w:shd w:val="clear" w:color="auto" w:fill="D9E2F3" w:themeFill="accent1" w:themeFillTint="33"/>
          </w:tcPr>
          <w:p w14:paraId="2FE03B16" w14:textId="77777777" w:rsidR="004C511F" w:rsidRPr="00532C24" w:rsidRDefault="004C511F" w:rsidP="00B6665C">
            <w:pPr>
              <w:rPr>
                <w:rFonts w:cstheme="minorHAnsi"/>
                <w:sz w:val="20"/>
                <w:szCs w:val="20"/>
              </w:rPr>
            </w:pPr>
            <w:proofErr w:type="spellStart"/>
            <w:r w:rsidRPr="00532C24">
              <w:rPr>
                <w:rFonts w:cstheme="minorHAnsi"/>
                <w:sz w:val="20"/>
                <w:szCs w:val="20"/>
              </w:rPr>
              <w:t>Narula</w:t>
            </w:r>
            <w:proofErr w:type="spellEnd"/>
            <w:r w:rsidRPr="00532C24">
              <w:rPr>
                <w:rFonts w:cstheme="minorHAnsi"/>
                <w:sz w:val="20"/>
                <w:szCs w:val="20"/>
              </w:rPr>
              <w:t xml:space="preserve"> – 2020</w:t>
            </w:r>
          </w:p>
          <w:p w14:paraId="05540278" w14:textId="77777777" w:rsidR="004C511F" w:rsidRPr="00532C24" w:rsidRDefault="004C511F" w:rsidP="00B6665C">
            <w:pPr>
              <w:rPr>
                <w:rFonts w:cstheme="minorHAnsi"/>
                <w:sz w:val="20"/>
                <w:szCs w:val="20"/>
              </w:rPr>
            </w:pPr>
            <w:r w:rsidRPr="00532C24">
              <w:rPr>
                <w:rFonts w:cstheme="minorHAnsi"/>
                <w:sz w:val="20"/>
                <w:szCs w:val="20"/>
              </w:rPr>
              <w:t>Lancet</w:t>
            </w:r>
          </w:p>
          <w:p w14:paraId="48479641" w14:textId="7734D24B" w:rsidR="00891362" w:rsidRPr="00532C24" w:rsidRDefault="00891362" w:rsidP="00803A4C">
            <w:pPr>
              <w:rPr>
                <w:rFonts w:cstheme="minorHAnsi"/>
                <w:sz w:val="20"/>
                <w:szCs w:val="20"/>
                <w:lang w:val="fr-FR"/>
              </w:rPr>
            </w:pPr>
            <w:r w:rsidRPr="00532C24">
              <w:rPr>
                <w:rFonts w:cstheme="minorHAnsi"/>
                <w:sz w:val="20"/>
                <w:szCs w:val="20"/>
              </w:rPr>
              <w:fldChar w:fldCharType="begin"/>
            </w:r>
            <w:r w:rsidR="00803A4C">
              <w:rPr>
                <w:rFonts w:cstheme="minorHAnsi"/>
                <w:sz w:val="20"/>
                <w:szCs w:val="20"/>
              </w:rPr>
              <w:instrText xml:space="preserve"> ADDIN ZOTERO_ITEM CSL_CITATION {"citationID":"BuEuDVYS","properties":{"formattedCitation":"(Narula et al., 2020)","plainCitation":"(Narula et al., 2020)","noteIndex":0},"citationItems":[{"id":"ZXH4x4oi/WqkBDEiH","uris":["http://zotero.org/users/5732833/items/KEIR2TIA"],"uri":["http://zotero.org/users/5732833/items/KEIR2TIA"],"itemData":{"id":3979,"type":"article-journal","abstract":"Background Angiotensin-converting enzyme 2 (ACE2) is an endogenous counter-regulator of the renin–angiotensin hormonal cascade. We assessed whether plasma ACE2 concentrations were associated with greater risk of death or cardiovascular disease events.","container-title":"The Lancet","DOI":"10.1016/S0140-6736(20)31964-4","ISSN":"01406736","issue":"10256","journalAbbreviation":"The Lancet","language":"en","page":"968-976","source":"DOI.org (Crossref)","title":"Plasma ACE2 and risk of death or cardiometabolic diseases: a case-cohort analysis","title-short":"Plasma ACE2 and risk of death or cardiometabolic diseases","volume":"396","author":[{"family":"Narula","given":"Sukrit"},{"family":"Yusuf","given":"Salim"},{"family":"Chong","given":"Michael"},{"family":"Ramasundarahettige","given":"Chinthanie"},{"family":"Rangarajan","given":"Sumathy"},{"family":"Bangdiwala","given":"Shrikant I"},{"family":"Eikels","given":"Martin","non-dropping-particle":"van"},{"family":"Leineweber","given":"Kirsten"},{"family":"Wu","given":"Annie"},{"family":"Pigeyre","given":"Marie"},{"family":"Paré","given":"Guillaume"}],"issued":{"date-parts":[["2020",10]]}}}],"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(Narula et al., 2020)</w:t>
            </w:r>
            <w:r w:rsidRPr="00532C24">
              <w:rPr>
                <w:rFonts w:cstheme="minorHAnsi"/>
                <w:sz w:val="20"/>
                <w:szCs w:val="20"/>
              </w:rPr>
              <w:fldChar w:fldCharType="end"/>
            </w:r>
          </w:p>
        </w:tc>
        <w:tc>
          <w:tcPr>
            <w:tcW w:w="1820" w:type="dxa"/>
          </w:tcPr>
          <w:p w14:paraId="7D5C1E97" w14:textId="77777777" w:rsidR="004C511F" w:rsidRPr="00532C24" w:rsidRDefault="004C511F" w:rsidP="00B6665C">
            <w:pPr>
              <w:rPr>
                <w:rFonts w:cstheme="minorHAnsi"/>
                <w:sz w:val="20"/>
                <w:szCs w:val="20"/>
              </w:rPr>
            </w:pPr>
            <w:proofErr w:type="spellStart"/>
            <w:r w:rsidRPr="00532C24">
              <w:rPr>
                <w:rFonts w:cstheme="minorHAnsi"/>
                <w:sz w:val="20"/>
                <w:szCs w:val="20"/>
              </w:rPr>
              <w:t>Subcohort</w:t>
            </w:r>
            <w:proofErr w:type="spellEnd"/>
            <w:r w:rsidRPr="00532C24">
              <w:rPr>
                <w:rFonts w:cstheme="minorHAnsi"/>
                <w:sz w:val="20"/>
                <w:szCs w:val="20"/>
              </w:rPr>
              <w:t xml:space="preserve"> of hypertensive patients from the PURE cohort (n=5216)</w:t>
            </w:r>
          </w:p>
        </w:tc>
        <w:tc>
          <w:tcPr>
            <w:tcW w:w="1635" w:type="dxa"/>
          </w:tcPr>
          <w:p w14:paraId="520E8509"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12127F9E" w14:textId="77777777" w:rsidR="004C511F" w:rsidRPr="00532C24" w:rsidRDefault="004C511F" w:rsidP="00B6665C">
            <w:pPr>
              <w:rPr>
                <w:rFonts w:cstheme="minorHAnsi"/>
                <w:sz w:val="20"/>
                <w:szCs w:val="20"/>
              </w:rPr>
            </w:pPr>
            <w:r w:rsidRPr="00532C24">
              <w:rPr>
                <w:rFonts w:cstheme="minorHAnsi"/>
                <w:sz w:val="20"/>
                <w:szCs w:val="20"/>
              </w:rPr>
              <w:t>Hypertension</w:t>
            </w:r>
          </w:p>
        </w:tc>
        <w:tc>
          <w:tcPr>
            <w:tcW w:w="8276" w:type="dxa"/>
          </w:tcPr>
          <w:p w14:paraId="764A216A" w14:textId="45AF8466" w:rsidR="004C511F" w:rsidRPr="003967B1" w:rsidRDefault="004C511F" w:rsidP="00B6665C">
            <w:pPr>
              <w:rPr>
                <w:rFonts w:cstheme="minorHAnsi"/>
                <w:b/>
                <w:bCs/>
                <w:sz w:val="20"/>
                <w:szCs w:val="20"/>
              </w:rPr>
            </w:pPr>
            <w:r w:rsidRPr="00532C24">
              <w:rPr>
                <w:rFonts w:cstheme="minorHAnsi"/>
                <w:b/>
                <w:bCs/>
                <w:sz w:val="20"/>
                <w:szCs w:val="20"/>
                <w:u w:val="single"/>
              </w:rPr>
              <w:t>Association of ACEI or ARB with circulating ACE2 plasma concentration</w:t>
            </w:r>
            <w:r w:rsidRPr="00735CB7">
              <w:rPr>
                <w:rFonts w:cstheme="minorHAnsi"/>
                <w:b/>
                <w:bCs/>
                <w:sz w:val="20"/>
                <w:szCs w:val="20"/>
              </w:rPr>
              <w:t xml:space="preserve">: </w:t>
            </w:r>
            <w:r w:rsidRPr="00532C24">
              <w:rPr>
                <w:rFonts w:cstheme="minorHAnsi"/>
                <w:b/>
                <w:bCs/>
                <w:sz w:val="20"/>
                <w:szCs w:val="20"/>
                <w:lang w:val="fr-FR"/>
              </w:rPr>
              <w:sym w:font="Symbol" w:char="F0AB"/>
            </w:r>
          </w:p>
        </w:tc>
      </w:tr>
      <w:tr w:rsidR="004C511F" w:rsidRPr="00532C24" w14:paraId="0AD130B4" w14:textId="77777777" w:rsidTr="00B6665C">
        <w:tc>
          <w:tcPr>
            <w:tcW w:w="1806" w:type="dxa"/>
            <w:shd w:val="clear" w:color="auto" w:fill="D9E2F3" w:themeFill="accent1" w:themeFillTint="33"/>
          </w:tcPr>
          <w:p w14:paraId="7866F36A" w14:textId="77777777" w:rsidR="004C511F" w:rsidRPr="00532C24" w:rsidRDefault="004C511F" w:rsidP="00B6665C">
            <w:pPr>
              <w:rPr>
                <w:rFonts w:cstheme="minorHAnsi"/>
                <w:sz w:val="20"/>
                <w:szCs w:val="20"/>
              </w:rPr>
            </w:pPr>
            <w:proofErr w:type="spellStart"/>
            <w:r w:rsidRPr="00532C24">
              <w:rPr>
                <w:rFonts w:cstheme="minorHAnsi"/>
                <w:sz w:val="20"/>
                <w:szCs w:val="20"/>
              </w:rPr>
              <w:t>Ramchand</w:t>
            </w:r>
            <w:proofErr w:type="spellEnd"/>
            <w:r w:rsidRPr="00532C24">
              <w:rPr>
                <w:rFonts w:cstheme="minorHAnsi"/>
                <w:sz w:val="20"/>
                <w:szCs w:val="20"/>
              </w:rPr>
              <w:t xml:space="preserve"> – 2020</w:t>
            </w:r>
          </w:p>
          <w:p w14:paraId="21C61C7C" w14:textId="77777777" w:rsidR="004C511F" w:rsidRPr="00532C24" w:rsidRDefault="004C511F" w:rsidP="00B6665C">
            <w:pPr>
              <w:rPr>
                <w:rFonts w:cstheme="minorHAnsi"/>
                <w:sz w:val="20"/>
                <w:szCs w:val="20"/>
              </w:rPr>
            </w:pPr>
            <w:r w:rsidRPr="00532C24">
              <w:rPr>
                <w:rFonts w:cstheme="minorHAnsi"/>
                <w:sz w:val="20"/>
                <w:szCs w:val="20"/>
              </w:rPr>
              <w:t xml:space="preserve">JACC </w:t>
            </w:r>
            <w:proofErr w:type="spellStart"/>
            <w:r w:rsidRPr="00532C24">
              <w:rPr>
                <w:rFonts w:cstheme="minorHAnsi"/>
                <w:sz w:val="20"/>
                <w:szCs w:val="20"/>
              </w:rPr>
              <w:t>Cardiovasc</w:t>
            </w:r>
            <w:proofErr w:type="spellEnd"/>
            <w:r w:rsidRPr="00532C24">
              <w:rPr>
                <w:rFonts w:cstheme="minorHAnsi"/>
                <w:sz w:val="20"/>
                <w:szCs w:val="20"/>
              </w:rPr>
              <w:t xml:space="preserve"> Imaging</w:t>
            </w:r>
          </w:p>
          <w:p w14:paraId="2095248B" w14:textId="5C445704" w:rsidR="00891362" w:rsidRPr="00532C24" w:rsidRDefault="00891362"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{"citationID":"RWHIsFYd","properties":{"formattedCitation":"(Ramchand et al., 2020)","plainCitation":"(Ramchand et al., 2020)","noteIndex":0},"citationItems":[{"id":"ZXH4x4oi/Mz9YP7YU","uris":["http://zotero.org/users/5732833/items/26X8KIGV"],"uri":["http://zotero.org/users/5732833/items/26X8KIGV"],"itemData":{"id":1663,"type":"article-journal","abstract":"OBJECTIVES This study investigated the relationship between plasma angiotensin-converting enzyme 2 (ACE2) activity levels and the severity of stenosis and myocardial remodeling in patients with aortic stenosis (AS) and determined if plasma ACE2 levels offered incremental prognostic usefulness to predict all-cause mortality.\nBACKGROUND ACE2 is an integral membrane protein that degrades angiotensin II and has an emerging role as a circulating biomarker of cardiovascular disease.\nMETHODS Plasma ACE2 activity was measured in 127 patients with AS; a subgroup had myocardial tissue collected at the time of aortic valve replacement.\nRESULTS The median plasma ACE2 activity was 34.0 pmol/ml/min, and levels correlated with increased valvular calciﬁcation (p ¼ 0.023) and the left ventricular (LV) mass index (r ¼ 0.34; p &lt; 0.001). Patients with above-median plasma ACE2 had higher LV end-diastolic volume (57 ml/m2 vs. 48 ml/m2; p ¼ 0.021). Over a median follow-up of 5 years, elevated plasma ACE2 activity was an independent predictor of all-cause mortality after adjustment for relevant clinical, imaging, and biochemical parameters (HR: 2.28; 95% CI: 1.03 to 5.06; p ¼ 0.042), including brain natriuretic peptide activation (integrated discrimination improvement: 0.08; p &lt; 0.001). In 22 patients with plasma and tissue, increased circulating ACE2 was associated with reduced myocardial ACE2 gene expression (0.7-fold; p ¼ 0.033) and severe myocardial ﬁbrosis (p ¼ 0.027).\nCONCLUSIONS In patients with AS, elevated plasma ACE2 was a marker of myocardial structural abnormalities and an independent predictor of mortality with incremental value over traditional prognostic markers. Loss of ACE2 from the myocardium was associated with increased ﬁbrosis and higher circulating ACE2 levels. (J Am Coll Cardiol Img 2019;-:-–-) Crown Copyright © 2019 Published by Elsevier on behalf of the American College of Cardiology Foundation. All rights reserved.","container-title":"JACC: Cardiovascular Imaging","DOI":"10.1016/j.jcmg.2019.09.005","ISSN":"1936878X","issue":"3","journalAbbreviation":"JACC: Cardiovascular Imaging","language":"en","page":"655-664","source":"DOI.org (Crossref)","title":"Plasma ACE2 Activity Predicts Mortality in Aortic Stenosis and Is Associated With Severe Myocardial Fibrosis","volume":"13","author":[{"family":"Ramchand","given":"Jay"},{"family":"Patel","given":"Sheila K."},{"family":"Kearney","given":"Leighton G."},{"family":"Matalanis","given":"George"},{"family":"Farouque","given":"Omar"},{"family":"Srivastava","given":"Piyush M."},{"family":"Burrell","given":"Louise M."}],"issued":{"date-parts":[["2020",3]]}}}],"schema":"https://github.com/citation-style-language/schema/raw/master/csl-citation.json"}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(Ramchand et al., 2020)</w:t>
            </w:r>
            <w:r w:rsidRPr="00532C24">
              <w:rPr>
                <w:rFonts w:cstheme="minorHAnsi"/>
                <w:sz w:val="20"/>
                <w:szCs w:val="20"/>
              </w:rPr>
              <w:fldChar w:fldCharType="end"/>
            </w:r>
          </w:p>
        </w:tc>
        <w:tc>
          <w:tcPr>
            <w:tcW w:w="1820" w:type="dxa"/>
          </w:tcPr>
          <w:p w14:paraId="14A7A5DE" w14:textId="77777777" w:rsidR="004C511F" w:rsidRPr="00532C24" w:rsidRDefault="004C511F" w:rsidP="00B6665C">
            <w:pPr>
              <w:rPr>
                <w:rFonts w:cstheme="minorHAnsi"/>
                <w:sz w:val="20"/>
                <w:szCs w:val="20"/>
              </w:rPr>
            </w:pPr>
            <w:r w:rsidRPr="00532C24">
              <w:rPr>
                <w:rFonts w:cstheme="minorHAnsi"/>
                <w:sz w:val="20"/>
                <w:szCs w:val="20"/>
              </w:rPr>
              <w:t>Patients with aortic stenosis (n=127)</w:t>
            </w:r>
          </w:p>
        </w:tc>
        <w:tc>
          <w:tcPr>
            <w:tcW w:w="1635" w:type="dxa"/>
          </w:tcPr>
          <w:p w14:paraId="7E92E00E"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63AA71F2" w14:textId="77777777" w:rsidR="004C511F" w:rsidRPr="00532C24" w:rsidRDefault="004C511F" w:rsidP="00B6665C">
            <w:pPr>
              <w:rPr>
                <w:rFonts w:cstheme="minorHAnsi"/>
                <w:sz w:val="20"/>
                <w:szCs w:val="20"/>
              </w:rPr>
            </w:pPr>
            <w:r w:rsidRPr="00532C24">
              <w:rPr>
                <w:rFonts w:cstheme="minorHAnsi"/>
                <w:sz w:val="20"/>
                <w:szCs w:val="20"/>
              </w:rPr>
              <w:t>Aortic stenosis</w:t>
            </w:r>
          </w:p>
        </w:tc>
        <w:tc>
          <w:tcPr>
            <w:tcW w:w="8276" w:type="dxa"/>
          </w:tcPr>
          <w:p w14:paraId="1CE22A4E" w14:textId="77777777" w:rsidR="004C511F" w:rsidRPr="00532C24" w:rsidRDefault="004C511F" w:rsidP="00B6665C">
            <w:pPr>
              <w:rPr>
                <w:rFonts w:cstheme="minorHAnsi"/>
                <w:sz w:val="20"/>
                <w:szCs w:val="20"/>
                <w:u w:val="single"/>
              </w:rPr>
            </w:pPr>
            <w:r w:rsidRPr="00532C24">
              <w:rPr>
                <w:rFonts w:cstheme="minorHAnsi"/>
                <w:sz w:val="20"/>
                <w:szCs w:val="20"/>
                <w:u w:val="single"/>
              </w:rPr>
              <w:t>Gender effect on plasmatic ACE2 activity</w:t>
            </w:r>
          </w:p>
          <w:p w14:paraId="2B7DC090" w14:textId="77777777" w:rsidR="004C511F" w:rsidRPr="00532C24" w:rsidRDefault="004C511F" w:rsidP="00B6665C">
            <w:pPr>
              <w:rPr>
                <w:rFonts w:cstheme="minorHAnsi"/>
                <w:sz w:val="20"/>
                <w:szCs w:val="20"/>
              </w:rPr>
            </w:pPr>
            <w:r w:rsidRPr="00532C24">
              <w:rPr>
                <w:rFonts w:cstheme="minorHAnsi"/>
                <w:sz w:val="20"/>
                <w:szCs w:val="20"/>
              </w:rPr>
              <w:t>Men &gt; Women</w:t>
            </w:r>
          </w:p>
          <w:p w14:paraId="4D47F827" w14:textId="77777777" w:rsidR="004C511F" w:rsidRPr="00532C24" w:rsidRDefault="004C511F" w:rsidP="00B6665C">
            <w:pPr>
              <w:rPr>
                <w:rFonts w:cstheme="minorHAnsi"/>
                <w:b/>
                <w:bCs/>
                <w:sz w:val="20"/>
                <w:szCs w:val="20"/>
              </w:rPr>
            </w:pPr>
            <w:r w:rsidRPr="00532C24">
              <w:rPr>
                <w:rFonts w:cstheme="minorHAnsi"/>
                <w:b/>
                <w:bCs/>
                <w:sz w:val="20"/>
                <w:szCs w:val="20"/>
                <w:u w:val="single"/>
              </w:rPr>
              <w:t>Effect of ACEI/ARB on ACE2 plasma activity</w:t>
            </w:r>
            <w:r w:rsidRPr="00532C24">
              <w:rPr>
                <w:rFonts w:cstheme="minorHAnsi"/>
                <w:b/>
                <w:bCs/>
                <w:sz w:val="20"/>
                <w:szCs w:val="20"/>
              </w:rPr>
              <w:t xml:space="preserve">: ACE2 </w:t>
            </w:r>
            <w:r w:rsidRPr="00532C24">
              <w:rPr>
                <w:rFonts w:cstheme="minorHAnsi"/>
                <w:b/>
                <w:bCs/>
                <w:sz w:val="20"/>
                <w:szCs w:val="20"/>
                <w:lang w:val="fr-FR"/>
              </w:rPr>
              <w:sym w:font="Symbol" w:char="F0AB"/>
            </w:r>
          </w:p>
          <w:p w14:paraId="0FEBB43F" w14:textId="77777777" w:rsidR="004C511F" w:rsidRPr="00532C24" w:rsidRDefault="004C511F" w:rsidP="00B6665C">
            <w:pPr>
              <w:rPr>
                <w:rFonts w:cstheme="minorHAnsi"/>
                <w:i/>
                <w:iCs/>
                <w:sz w:val="20"/>
                <w:szCs w:val="20"/>
              </w:rPr>
            </w:pPr>
            <w:r w:rsidRPr="00532C24">
              <w:rPr>
                <w:rFonts w:cstheme="minorHAnsi"/>
                <w:i/>
                <w:iCs/>
                <w:sz w:val="20"/>
                <w:szCs w:val="20"/>
              </w:rPr>
              <w:t>NB myocardial tissue was available in 22 patients</w:t>
            </w:r>
          </w:p>
          <w:p w14:paraId="606E842A" w14:textId="77777777" w:rsidR="004C511F" w:rsidRPr="00532C24" w:rsidRDefault="004C511F" w:rsidP="00B6665C">
            <w:pPr>
              <w:rPr>
                <w:rFonts w:cstheme="minorHAnsi"/>
                <w:sz w:val="20"/>
                <w:szCs w:val="20"/>
              </w:rPr>
            </w:pPr>
            <w:r w:rsidRPr="00532C24">
              <w:rPr>
                <w:rFonts w:cstheme="minorHAnsi"/>
                <w:i/>
                <w:iCs/>
                <w:sz w:val="20"/>
                <w:szCs w:val="20"/>
              </w:rPr>
              <w:t>ACE2 plasmatic activity inversely correlated with myocardial ACE2 mRNA expression</w:t>
            </w:r>
          </w:p>
        </w:tc>
      </w:tr>
      <w:tr w:rsidR="003506CE" w:rsidRPr="00532C24" w14:paraId="0CC7EE44" w14:textId="77777777" w:rsidTr="00B6665C">
        <w:tc>
          <w:tcPr>
            <w:tcW w:w="1806" w:type="dxa"/>
            <w:shd w:val="clear" w:color="auto" w:fill="D9E2F3" w:themeFill="accent1" w:themeFillTint="33"/>
          </w:tcPr>
          <w:p w14:paraId="2B907DBD" w14:textId="1D4A0852" w:rsidR="003506CE" w:rsidRPr="00532C24" w:rsidRDefault="003506CE" w:rsidP="00B6665C">
            <w:pPr>
              <w:rPr>
                <w:rFonts w:cstheme="minorHAnsi"/>
                <w:sz w:val="20"/>
                <w:szCs w:val="20"/>
              </w:rPr>
            </w:pPr>
            <w:proofErr w:type="spellStart"/>
            <w:r w:rsidRPr="00532C24">
              <w:rPr>
                <w:rFonts w:cstheme="minorHAnsi"/>
                <w:sz w:val="20"/>
                <w:szCs w:val="20"/>
              </w:rPr>
              <w:lastRenderedPageBreak/>
              <w:t>Stegbauer</w:t>
            </w:r>
            <w:proofErr w:type="spellEnd"/>
            <w:r w:rsidRPr="00532C24">
              <w:rPr>
                <w:rFonts w:cstheme="minorHAnsi"/>
                <w:sz w:val="20"/>
                <w:szCs w:val="20"/>
              </w:rPr>
              <w:t xml:space="preserve"> – 2020</w:t>
            </w:r>
          </w:p>
          <w:p w14:paraId="528CCF7C" w14:textId="77777777" w:rsidR="003506CE" w:rsidRPr="00532C24" w:rsidRDefault="003506CE" w:rsidP="003506CE">
            <w:pPr>
              <w:rPr>
                <w:rFonts w:cstheme="minorHAnsi"/>
                <w:sz w:val="20"/>
                <w:szCs w:val="20"/>
              </w:rPr>
            </w:pPr>
            <w:r w:rsidRPr="00532C24">
              <w:rPr>
                <w:rFonts w:cstheme="minorHAnsi"/>
                <w:sz w:val="20"/>
                <w:szCs w:val="20"/>
              </w:rPr>
              <w:t>Hypertension</w:t>
            </w:r>
          </w:p>
          <w:p w14:paraId="4B4BBFAF" w14:textId="013012EE" w:rsidR="00A50FAC" w:rsidRPr="00532C24" w:rsidRDefault="00A50FAC" w:rsidP="00CE2386">
            <w:pPr>
              <w:rPr>
                <w:rFonts w:cstheme="minorHAnsi"/>
                <w:sz w:val="20"/>
                <w:szCs w:val="20"/>
              </w:rPr>
            </w:pPr>
            <w:r w:rsidRPr="00532C24">
              <w:rPr>
                <w:rFonts w:cstheme="minorHAnsi"/>
                <w:sz w:val="20"/>
                <w:szCs w:val="20"/>
              </w:rPr>
              <w:fldChar w:fldCharType="begin"/>
            </w:r>
            <w:r w:rsidR="00CE2386">
              <w:rPr>
                <w:rFonts w:cstheme="minorHAnsi"/>
                <w:sz w:val="20"/>
                <w:szCs w:val="20"/>
              </w:rPr>
              <w:instrText xml:space="preserve"> ADDIN ZOTERO_ITEM CSL_CITATION {"citationID":"a241rtdijl0","properties":{"formattedCitation":"(Stegbauer Johannes et al., 2020)","plainCitation":"(Stegbauer Johannes et al., 2020)","noteIndex":0},"citationItems":[{"id":49,"uris":["http://zotero.org/users/local/1UcKXIZP/items/FMVL7E5W"],"uri":["http://zotero.org/users/local/1UcKXIZP/items/FMVL7E5W"],"itemData":{"id":49,"type":"article-journal","container-title":"Hypertension","DOI":"10.1161/HYPERTENSIONAHA.120.16261","issue":"6","journalAbbreviation":"Hypertension","note":"publisher: American Heart Association","page":"e41-e43","title":"Proteomic Analysis Reveals Upregulation of ACE2 (Angiotensin-Converting Enzyme 2), the Putative SARS-CoV-2 Receptor in Pressure–but Not Volume-Overloaded Human Hearts","volume":"76","author":[{"literal":"Stegbauer Johannes"},{"literal":"Kraus Milena"},{"literal":"Nordmeyer Sarah"},{"literal":"Kirchner Marieluise"},{"literal":"Ziehm Matthias"},{"literal":"Dommisch Henrik"},{"literal":"Kelle Sebastian"},{"literal":"Kelm Marcus"},{"literal":"Baczko Istvan"},{"literal":"Landmesser Ulf"},{"literal":"Tschöpe Carsten"},{"literal":"Knosalla Christoph"},{"literal":"Falcke Martin"},{"literal":"Schapranow Matthieu-P."},{"literal":"Regitz-Zagrosek Vera"},{"literal":"Mertins Philipp"},{"literal":"Kuehne Titus"}],"issued":{"date-parts":[["2020",12,1]]}}}],"schema":"https://github.com/citation-style-language/schema/raw/master/csl-citation.json"} </w:instrText>
            </w:r>
            <w:r w:rsidRPr="00532C24">
              <w:rPr>
                <w:rFonts w:cstheme="minorHAnsi"/>
                <w:sz w:val="20"/>
                <w:szCs w:val="20"/>
              </w:rPr>
              <w:fldChar w:fldCharType="separate"/>
            </w:r>
            <w:r w:rsidR="00CE2386" w:rsidRPr="00CE2386">
              <w:rPr>
                <w:rFonts w:ascii="Calibri" w:hAnsi="Calibri" w:cs="Times New Roman"/>
                <w:sz w:val="20"/>
              </w:rPr>
              <w:t>(Stegbauer Johannes et al., 2020)</w:t>
            </w:r>
            <w:r w:rsidRPr="00532C24">
              <w:rPr>
                <w:rFonts w:cstheme="minorHAnsi"/>
                <w:sz w:val="20"/>
                <w:szCs w:val="20"/>
              </w:rPr>
              <w:fldChar w:fldCharType="end"/>
            </w:r>
          </w:p>
        </w:tc>
        <w:tc>
          <w:tcPr>
            <w:tcW w:w="1820" w:type="dxa"/>
          </w:tcPr>
          <w:p w14:paraId="340572F8" w14:textId="4F0B40B1" w:rsidR="003506CE" w:rsidRPr="00532C24" w:rsidRDefault="003506CE" w:rsidP="00B6665C">
            <w:pPr>
              <w:rPr>
                <w:rFonts w:cstheme="minorHAnsi"/>
                <w:sz w:val="20"/>
                <w:szCs w:val="20"/>
              </w:rPr>
            </w:pPr>
            <w:r w:rsidRPr="00532C24">
              <w:rPr>
                <w:rFonts w:cstheme="minorHAnsi"/>
                <w:sz w:val="20"/>
                <w:szCs w:val="20"/>
              </w:rPr>
              <w:t xml:space="preserve">Patients with </w:t>
            </w:r>
            <w:r w:rsidR="006B6E87" w:rsidRPr="00532C24">
              <w:rPr>
                <w:rFonts w:cstheme="minorHAnsi"/>
                <w:sz w:val="20"/>
                <w:szCs w:val="20"/>
              </w:rPr>
              <w:t xml:space="preserve">severe </w:t>
            </w:r>
            <w:r w:rsidRPr="00532C24">
              <w:rPr>
                <w:rFonts w:cstheme="minorHAnsi"/>
                <w:sz w:val="20"/>
                <w:szCs w:val="20"/>
              </w:rPr>
              <w:t xml:space="preserve">aortic stenosis (n=41), </w:t>
            </w:r>
            <w:r w:rsidR="006B6E87" w:rsidRPr="00532C24">
              <w:rPr>
                <w:rFonts w:cstheme="minorHAnsi"/>
                <w:sz w:val="20"/>
                <w:szCs w:val="20"/>
              </w:rPr>
              <w:t xml:space="preserve">severe </w:t>
            </w:r>
            <w:r w:rsidRPr="00532C24">
              <w:rPr>
                <w:rFonts w:cstheme="minorHAnsi"/>
                <w:sz w:val="20"/>
                <w:szCs w:val="20"/>
              </w:rPr>
              <w:t xml:space="preserve">mitral </w:t>
            </w:r>
            <w:r w:rsidR="006B6E87" w:rsidRPr="00532C24">
              <w:rPr>
                <w:rFonts w:cstheme="minorHAnsi"/>
                <w:sz w:val="20"/>
                <w:szCs w:val="20"/>
              </w:rPr>
              <w:t>regurgitation (and controls, n=17)</w:t>
            </w:r>
          </w:p>
        </w:tc>
        <w:tc>
          <w:tcPr>
            <w:tcW w:w="1635" w:type="dxa"/>
          </w:tcPr>
          <w:p w14:paraId="50185821" w14:textId="2054C10D" w:rsidR="003506CE" w:rsidRPr="00532C24" w:rsidRDefault="006B6E87" w:rsidP="00B6665C">
            <w:pPr>
              <w:rPr>
                <w:rFonts w:cstheme="minorHAnsi"/>
                <w:sz w:val="20"/>
                <w:szCs w:val="20"/>
              </w:rPr>
            </w:pPr>
            <w:r w:rsidRPr="00532C24">
              <w:rPr>
                <w:rFonts w:cstheme="minorHAnsi"/>
                <w:sz w:val="20"/>
                <w:szCs w:val="20"/>
              </w:rPr>
              <w:t xml:space="preserve">Myocardial samples (obtained during </w:t>
            </w:r>
            <w:proofErr w:type="spellStart"/>
            <w:r w:rsidRPr="00532C24">
              <w:rPr>
                <w:rFonts w:cstheme="minorHAnsi"/>
                <w:sz w:val="20"/>
                <w:szCs w:val="20"/>
              </w:rPr>
              <w:t>valvular</w:t>
            </w:r>
            <w:proofErr w:type="spellEnd"/>
            <w:r w:rsidRPr="00532C24">
              <w:rPr>
                <w:rFonts w:cstheme="minorHAnsi"/>
                <w:sz w:val="20"/>
                <w:szCs w:val="20"/>
              </w:rPr>
              <w:t xml:space="preserve"> surgery)</w:t>
            </w:r>
          </w:p>
        </w:tc>
        <w:tc>
          <w:tcPr>
            <w:tcW w:w="1914" w:type="dxa"/>
          </w:tcPr>
          <w:p w14:paraId="7498404B" w14:textId="77777777" w:rsidR="003506CE" w:rsidRPr="00532C24" w:rsidRDefault="007F48F2" w:rsidP="00B6665C">
            <w:pPr>
              <w:rPr>
                <w:rFonts w:cstheme="minorHAnsi"/>
                <w:sz w:val="20"/>
                <w:szCs w:val="20"/>
              </w:rPr>
            </w:pPr>
            <w:r w:rsidRPr="00532C24">
              <w:rPr>
                <w:rFonts w:cstheme="minorHAnsi"/>
                <w:sz w:val="20"/>
                <w:szCs w:val="20"/>
              </w:rPr>
              <w:t>Severe aortic stenosis</w:t>
            </w:r>
          </w:p>
          <w:p w14:paraId="50F9C121" w14:textId="65C66143" w:rsidR="007F48F2" w:rsidRPr="00532C24" w:rsidRDefault="007F48F2" w:rsidP="00B6665C">
            <w:pPr>
              <w:rPr>
                <w:rFonts w:cstheme="minorHAnsi"/>
                <w:sz w:val="20"/>
                <w:szCs w:val="20"/>
              </w:rPr>
            </w:pPr>
            <w:r w:rsidRPr="00532C24">
              <w:rPr>
                <w:rFonts w:cstheme="minorHAnsi"/>
                <w:sz w:val="20"/>
                <w:szCs w:val="20"/>
              </w:rPr>
              <w:t>Severe mitral regurgitation</w:t>
            </w:r>
          </w:p>
        </w:tc>
        <w:tc>
          <w:tcPr>
            <w:tcW w:w="8276" w:type="dxa"/>
          </w:tcPr>
          <w:p w14:paraId="4793AB0C" w14:textId="3E28536A" w:rsidR="003506CE" w:rsidRPr="00532C24" w:rsidRDefault="00A50FAC" w:rsidP="00B6665C">
            <w:pPr>
              <w:rPr>
                <w:rFonts w:cstheme="minorHAnsi"/>
                <w:sz w:val="20"/>
                <w:szCs w:val="20"/>
              </w:rPr>
            </w:pPr>
            <w:r w:rsidRPr="00532C24">
              <w:rPr>
                <w:rFonts w:cstheme="minorHAnsi"/>
                <w:sz w:val="20"/>
                <w:szCs w:val="20"/>
                <w:u w:val="single"/>
              </w:rPr>
              <w:t>Effect of severe aortic stenosis</w:t>
            </w:r>
            <w:r w:rsidR="002E3428" w:rsidRPr="00532C24">
              <w:rPr>
                <w:rFonts w:cstheme="minorHAnsi"/>
                <w:sz w:val="20"/>
                <w:szCs w:val="20"/>
                <w:u w:val="single"/>
              </w:rPr>
              <w:t xml:space="preserve"> (compared to healthy controls)</w:t>
            </w:r>
            <w:r w:rsidRPr="00532C24">
              <w:rPr>
                <w:rFonts w:cstheme="minorHAnsi"/>
                <w:sz w:val="20"/>
                <w:szCs w:val="20"/>
                <w:u w:val="single"/>
              </w:rPr>
              <w:t xml:space="preserve"> on ACE2 protein expression in </w:t>
            </w:r>
            <w:proofErr w:type="spellStart"/>
            <w:r w:rsidRPr="00532C24">
              <w:rPr>
                <w:rFonts w:cstheme="minorHAnsi"/>
                <w:sz w:val="20"/>
                <w:szCs w:val="20"/>
                <w:u w:val="single"/>
              </w:rPr>
              <w:t>cardiomyocytes</w:t>
            </w:r>
            <w:proofErr w:type="spellEnd"/>
            <w:r w:rsidRPr="00532C24">
              <w:rPr>
                <w:rFonts w:cstheme="minorHAnsi"/>
                <w:sz w:val="20"/>
                <w:szCs w:val="20"/>
              </w:rPr>
              <w:t xml:space="preserve">: </w:t>
            </w:r>
            <w:r w:rsidR="002E3428" w:rsidRPr="00532C24">
              <w:rPr>
                <w:rFonts w:cstheme="minorHAnsi"/>
                <w:sz w:val="20"/>
                <w:szCs w:val="20"/>
              </w:rPr>
              <w:t xml:space="preserve">ACE2 </w:t>
            </w:r>
            <w:r w:rsidR="002E3428" w:rsidRPr="00532C24">
              <w:rPr>
                <w:rFonts w:eastAsia="Arial Unicode MS" w:cstheme="minorHAnsi"/>
                <w:sz w:val="20"/>
                <w:szCs w:val="20"/>
              </w:rPr>
              <w:t>↑</w:t>
            </w:r>
            <w:r w:rsidRPr="00532C24">
              <w:rPr>
                <w:rFonts w:cstheme="minorHAnsi"/>
                <w:sz w:val="20"/>
                <w:szCs w:val="20"/>
              </w:rPr>
              <w:t xml:space="preserve"> </w:t>
            </w:r>
          </w:p>
          <w:p w14:paraId="7945F0A7" w14:textId="78C7F453" w:rsidR="002E3428" w:rsidRPr="00532C24" w:rsidRDefault="002E3428" w:rsidP="00B6665C">
            <w:pPr>
              <w:rPr>
                <w:rFonts w:cstheme="minorHAnsi"/>
                <w:sz w:val="20"/>
                <w:szCs w:val="20"/>
              </w:rPr>
            </w:pPr>
            <w:r w:rsidRPr="00532C24">
              <w:rPr>
                <w:rFonts w:cstheme="minorHAnsi"/>
                <w:sz w:val="20"/>
                <w:szCs w:val="20"/>
                <w:u w:val="single"/>
              </w:rPr>
              <w:t xml:space="preserve">Effect of severe aortic stenosis (compared to healthy controls) on ACE2 mRNA expression in </w:t>
            </w:r>
            <w:proofErr w:type="spellStart"/>
            <w:r w:rsidRPr="00532C24">
              <w:rPr>
                <w:rFonts w:cstheme="minorHAnsi"/>
                <w:sz w:val="20"/>
                <w:szCs w:val="20"/>
                <w:u w:val="single"/>
              </w:rPr>
              <w:t>cardiomyocytes</w:t>
            </w:r>
            <w:proofErr w:type="spellEnd"/>
            <w:r w:rsidRPr="00532C24">
              <w:rPr>
                <w:rFonts w:cstheme="minorHAnsi"/>
                <w:sz w:val="20"/>
                <w:szCs w:val="20"/>
              </w:rPr>
              <w:t xml:space="preserve">: ACE2 </w:t>
            </w:r>
            <w:r w:rsidRPr="00532C24">
              <w:rPr>
                <w:rFonts w:eastAsia="Arial Unicode MS" w:cstheme="minorHAnsi"/>
                <w:sz w:val="20"/>
                <w:szCs w:val="20"/>
              </w:rPr>
              <w:t>↑</w:t>
            </w:r>
          </w:p>
          <w:p w14:paraId="6D570BB5" w14:textId="77ADCC83" w:rsidR="002E3428" w:rsidRPr="00532C24" w:rsidRDefault="002E3428" w:rsidP="00B6665C">
            <w:pPr>
              <w:rPr>
                <w:rFonts w:cstheme="minorHAnsi"/>
                <w:i/>
                <w:iCs/>
                <w:sz w:val="20"/>
                <w:szCs w:val="20"/>
              </w:rPr>
            </w:pPr>
            <w:r w:rsidRPr="00532C24">
              <w:rPr>
                <w:rFonts w:cstheme="minorHAnsi"/>
                <w:i/>
                <w:iCs/>
                <w:sz w:val="20"/>
                <w:szCs w:val="20"/>
              </w:rPr>
              <w:t xml:space="preserve">ACE2 mRNA expression was </w:t>
            </w:r>
            <w:proofErr w:type="spellStart"/>
            <w:r w:rsidRPr="00532C24">
              <w:rPr>
                <w:rFonts w:cstheme="minorHAnsi"/>
                <w:i/>
                <w:iCs/>
                <w:sz w:val="20"/>
                <w:szCs w:val="20"/>
              </w:rPr>
              <w:t>corelated</w:t>
            </w:r>
            <w:proofErr w:type="spellEnd"/>
            <w:r w:rsidRPr="00532C24">
              <w:rPr>
                <w:rFonts w:cstheme="minorHAnsi"/>
                <w:i/>
                <w:iCs/>
                <w:sz w:val="20"/>
                <w:szCs w:val="20"/>
              </w:rPr>
              <w:t xml:space="preserve"> to protein expression among patients with severe aortic stenosis</w:t>
            </w:r>
          </w:p>
          <w:p w14:paraId="6AC788E6" w14:textId="7FBF9340" w:rsidR="002E3428" w:rsidRPr="00532C24" w:rsidRDefault="002E3428" w:rsidP="00B6665C">
            <w:pPr>
              <w:rPr>
                <w:rFonts w:cstheme="minorHAnsi"/>
                <w:sz w:val="20"/>
                <w:szCs w:val="20"/>
              </w:rPr>
            </w:pPr>
            <w:r w:rsidRPr="00532C24">
              <w:rPr>
                <w:rFonts w:cstheme="minorHAnsi"/>
                <w:sz w:val="20"/>
                <w:szCs w:val="20"/>
                <w:u w:val="single"/>
              </w:rPr>
              <w:t xml:space="preserve">Effect of severe mitral regurgitation (compared to healthy controls) on ACE2 protein expression in </w:t>
            </w:r>
            <w:proofErr w:type="spellStart"/>
            <w:r w:rsidRPr="00532C24">
              <w:rPr>
                <w:rFonts w:cstheme="minorHAnsi"/>
                <w:sz w:val="20"/>
                <w:szCs w:val="20"/>
                <w:u w:val="single"/>
              </w:rPr>
              <w:t>cardiomyocytes</w:t>
            </w:r>
            <w:proofErr w:type="spellEnd"/>
            <w:r w:rsidRPr="00532C24">
              <w:rPr>
                <w:rFonts w:cstheme="minorHAnsi"/>
                <w:sz w:val="20"/>
                <w:szCs w:val="20"/>
              </w:rPr>
              <w:t>: ACE2</w:t>
            </w:r>
            <w:r w:rsidR="00555A98" w:rsidRPr="00532C24">
              <w:rPr>
                <w:rFonts w:cstheme="minorHAnsi"/>
                <w:sz w:val="20"/>
                <w:szCs w:val="20"/>
              </w:rPr>
              <w:t xml:space="preserve"> </w:t>
            </w:r>
            <w:r w:rsidR="00555A98" w:rsidRPr="00532C24">
              <w:rPr>
                <w:rFonts w:cstheme="minorHAnsi"/>
                <w:sz w:val="20"/>
                <w:szCs w:val="20"/>
              </w:rPr>
              <w:sym w:font="Symbol" w:char="F0AB"/>
            </w:r>
          </w:p>
          <w:p w14:paraId="46030EC4" w14:textId="61D1F868" w:rsidR="002E3428" w:rsidRPr="00532C24" w:rsidRDefault="002E3428" w:rsidP="00B6665C">
            <w:pPr>
              <w:rPr>
                <w:rFonts w:cstheme="minorHAnsi"/>
                <w:b/>
                <w:bCs/>
                <w:sz w:val="20"/>
                <w:szCs w:val="20"/>
              </w:rPr>
            </w:pPr>
            <w:r w:rsidRPr="00532C24">
              <w:rPr>
                <w:rFonts w:cstheme="minorHAnsi"/>
                <w:b/>
                <w:bCs/>
                <w:sz w:val="20"/>
                <w:szCs w:val="20"/>
                <w:u w:val="single"/>
              </w:rPr>
              <w:t xml:space="preserve">Effect of </w:t>
            </w:r>
            <w:r w:rsidR="00555A98" w:rsidRPr="00532C24">
              <w:rPr>
                <w:rFonts w:cstheme="minorHAnsi"/>
                <w:b/>
                <w:bCs/>
                <w:sz w:val="20"/>
                <w:szCs w:val="20"/>
                <w:u w:val="single"/>
              </w:rPr>
              <w:t xml:space="preserve">ACEI on ACE2 protein expression in </w:t>
            </w:r>
            <w:proofErr w:type="spellStart"/>
            <w:r w:rsidR="00555A98" w:rsidRPr="00532C24">
              <w:rPr>
                <w:rFonts w:cstheme="minorHAnsi"/>
                <w:b/>
                <w:bCs/>
                <w:sz w:val="20"/>
                <w:szCs w:val="20"/>
                <w:u w:val="single"/>
              </w:rPr>
              <w:t>cardiomyocytes</w:t>
            </w:r>
            <w:proofErr w:type="spellEnd"/>
            <w:r w:rsidR="00555A98" w:rsidRPr="00532C24">
              <w:rPr>
                <w:rFonts w:cstheme="minorHAnsi"/>
                <w:b/>
                <w:bCs/>
                <w:sz w:val="20"/>
                <w:szCs w:val="20"/>
              </w:rPr>
              <w:t xml:space="preserve">: ACE2 </w:t>
            </w:r>
            <w:r w:rsidR="00555A98" w:rsidRPr="00532C24">
              <w:rPr>
                <w:rFonts w:eastAsia="Arial Unicode MS" w:cstheme="minorHAnsi"/>
                <w:b/>
                <w:bCs/>
                <w:sz w:val="20"/>
                <w:szCs w:val="20"/>
              </w:rPr>
              <w:t>↑</w:t>
            </w:r>
          </w:p>
          <w:p w14:paraId="1872F259" w14:textId="3710357E" w:rsidR="00555A98" w:rsidRPr="00532C24" w:rsidRDefault="00555A98" w:rsidP="00B6665C">
            <w:pPr>
              <w:rPr>
                <w:rFonts w:cstheme="minorHAnsi"/>
                <w:b/>
                <w:bCs/>
                <w:sz w:val="20"/>
                <w:szCs w:val="20"/>
              </w:rPr>
            </w:pPr>
            <w:r w:rsidRPr="00532C24">
              <w:rPr>
                <w:rFonts w:cstheme="minorHAnsi"/>
                <w:b/>
                <w:bCs/>
                <w:sz w:val="20"/>
                <w:szCs w:val="20"/>
                <w:u w:val="single"/>
              </w:rPr>
              <w:t xml:space="preserve">Effect of ARB on ACE2 protein expression in </w:t>
            </w:r>
            <w:proofErr w:type="spellStart"/>
            <w:r w:rsidRPr="00532C24">
              <w:rPr>
                <w:rFonts w:cstheme="minorHAnsi"/>
                <w:b/>
                <w:bCs/>
                <w:sz w:val="20"/>
                <w:szCs w:val="20"/>
                <w:u w:val="single"/>
              </w:rPr>
              <w:t>cardiomyocytes</w:t>
            </w:r>
            <w:proofErr w:type="spellEnd"/>
            <w:r w:rsidRPr="00532C24">
              <w:rPr>
                <w:rFonts w:cstheme="minorHAnsi"/>
                <w:b/>
                <w:bCs/>
                <w:sz w:val="20"/>
                <w:szCs w:val="20"/>
              </w:rPr>
              <w:t xml:space="preserve">: ACE2 </w:t>
            </w:r>
            <w:r w:rsidRPr="00532C24">
              <w:rPr>
                <w:rFonts w:cstheme="minorHAnsi"/>
                <w:b/>
                <w:bCs/>
                <w:sz w:val="20"/>
                <w:szCs w:val="20"/>
              </w:rPr>
              <w:sym w:font="Symbol" w:char="F0AB"/>
            </w:r>
          </w:p>
        </w:tc>
      </w:tr>
      <w:tr w:rsidR="004C511F" w:rsidRPr="00746F36" w14:paraId="12FF04B0" w14:textId="77777777" w:rsidTr="00B6665C">
        <w:tc>
          <w:tcPr>
            <w:tcW w:w="1806" w:type="dxa"/>
            <w:shd w:val="clear" w:color="auto" w:fill="D9E2F3" w:themeFill="accent1" w:themeFillTint="33"/>
          </w:tcPr>
          <w:p w14:paraId="16461D05" w14:textId="77777777" w:rsidR="004C511F" w:rsidRPr="00532C24" w:rsidRDefault="004C511F" w:rsidP="00B6665C">
            <w:pPr>
              <w:rPr>
                <w:rFonts w:cstheme="minorHAnsi"/>
                <w:sz w:val="20"/>
                <w:szCs w:val="20"/>
              </w:rPr>
            </w:pPr>
            <w:proofErr w:type="spellStart"/>
            <w:r w:rsidRPr="00532C24">
              <w:rPr>
                <w:rFonts w:cstheme="minorHAnsi"/>
                <w:sz w:val="20"/>
                <w:szCs w:val="20"/>
              </w:rPr>
              <w:t>Sama</w:t>
            </w:r>
            <w:proofErr w:type="spellEnd"/>
            <w:r w:rsidRPr="00532C24">
              <w:rPr>
                <w:rFonts w:cstheme="minorHAnsi"/>
                <w:sz w:val="20"/>
                <w:szCs w:val="20"/>
              </w:rPr>
              <w:t xml:space="preserve"> – 2020</w:t>
            </w:r>
          </w:p>
          <w:p w14:paraId="1F8F2DBA" w14:textId="77777777" w:rsidR="004C511F" w:rsidRPr="00532C24" w:rsidRDefault="004C511F" w:rsidP="00B6665C">
            <w:pPr>
              <w:rPr>
                <w:rFonts w:cstheme="minorHAnsi"/>
                <w:sz w:val="20"/>
                <w:szCs w:val="20"/>
              </w:rPr>
            </w:pPr>
            <w:proofErr w:type="spellStart"/>
            <w:r w:rsidRPr="00532C24">
              <w:rPr>
                <w:rFonts w:cstheme="minorHAnsi"/>
                <w:sz w:val="20"/>
                <w:szCs w:val="20"/>
              </w:rPr>
              <w:t>Eur</w:t>
            </w:r>
            <w:proofErr w:type="spellEnd"/>
            <w:r w:rsidRPr="00532C24">
              <w:rPr>
                <w:rFonts w:cstheme="minorHAnsi"/>
                <w:sz w:val="20"/>
                <w:szCs w:val="20"/>
              </w:rPr>
              <w:t xml:space="preserve"> Heart J</w:t>
            </w:r>
          </w:p>
          <w:p w14:paraId="1AD40210" w14:textId="0A111809" w:rsidR="006322DC" w:rsidRPr="00532C24" w:rsidRDefault="006322DC" w:rsidP="00803A4C">
            <w:pPr>
              <w:rPr>
                <w:rFonts w:cstheme="minorHAnsi"/>
                <w:sz w:val="20"/>
                <w:szCs w:val="20"/>
              </w:rPr>
            </w:pPr>
            <w:r w:rsidRPr="00532C24">
              <w:rPr>
                <w:rFonts w:cstheme="minorHAnsi"/>
                <w:sz w:val="20"/>
                <w:szCs w:val="20"/>
              </w:rPr>
              <w:fldChar w:fldCharType="begin"/>
            </w:r>
            <w:r w:rsidR="00803A4C">
              <w:rPr>
                <w:rFonts w:cstheme="minorHAnsi"/>
                <w:sz w:val="20"/>
                <w:szCs w:val="20"/>
              </w:rPr>
              <w:instrText xml:space="preserve"> ADDIN ZOTERO_ITEM CSL_CITATION {"citationID":"EHyF35R7","properties":{"formattedCitation":"(Sama et al., 2020)","plainCitation":"(Sama et al., 2020)","noteIndex":0},"citationItems":[{"id":"ZXH4x4oi/WeGBBOMV","uris":["http://zotero.org/users/5732833/items/UT4TPXM9"],"uri":["http://zotero.org/users/5732833/items/UT4TPXM9"],"itemData":{"id":2046,"type":"article-journal","abstract":"Abstract\n            \n              Aims\n              The current pandemic coronavirus SARS-CoV-2 infects a wide age group but predominantly elderly individuals, especially men and those with cardiovascular disease. Recent reports suggest an association with use of renin–angiotensin–aldosterone system (RAAS) inhibitors. Angiotensin-converting enzyme 2 (ACE2) is a functional receptor for coronaviruses. Higher ACE2 concentrations might lead to increased vulnerability to SARS-CoV-2 in patients on RAAS inhibitors.\n            \n            \n              Methods and results\n              We measured ACE2 concentrations in 1485 men and 537 women with heart failure (index cohort). Results were validated in 1123 men and 575 women (validation cohort).\n              The median age was 69 years for men and 75 years for women. The strongest predictor of elevated concentrations of ACE2 in both cohorts was male sex (estimate = 0.26, P &amp;lt; 0.001; and 0.19, P &amp;lt; 0.001, respectively). In the index cohort, use of ACE inhibitors, angiotensin receptor blockers (ARBs), or mineralocorticoid receptor antagonists (MRAs) was not an independent predictor of plasma ACE2. In the validation cohort, ACE inhibitor (estimate = –0.17, P = 0.002) and ARB use (estimate = –0.15, P = 0.03) were independent predictors of lower plasma ACE2, while use of an MRA (estimate = 0.11, P = 0.04) was an independent predictor of higher plasma ACE2 concentrations.\n            \n            \n              Conclusion\n              In two independent cohorts of patients with heart failure, plasma concentrations of ACE2 were higher in men than in women, but use of neither an ACE inhibitor nor an ARB was associated with higher plasma ACE2 concentrations. These data might explain the higher incidence and fatality rate of COVID-19 in men, but do not support previous reports suggesting that ACE inhibitors or ARBs increase the vulnerability for COVID-19 through increased plasma ACE2 concentrations.","container-title":"European Heart Journal","DOI":"10.1093/eurheartj/ehaa373","ISSN":"0195-668X, 1522-9645","issue":"19","language":"en","page":"1810-1817","source":"DOI.org (Crossref)","title":"Circulating plasma concentrations of angiotensin-converting enzyme 2 in men and women with heart failure and effects of renin–angiotensin–aldosterone inhibitors","volume":"41","author":[{"family":"Sama","given":"Iziah E"},{"family":"Ravera","given":"Alice"},{"family":"Santema","given":"Bernadet T"},{"family":"Goor","given":"Harry","non-dropping-particle":"van"},{"family":"Maaten","given":"Jozine M","non-dropping-particle":"ter"},{"family":"Cleland","given":"John G F"},{"family":"Rienstra","given":"Michiel"},{"family":"Friedrich","given":"Alex W"},{"family":"Samani","given":"Nilesh J"},{"family":"Ng","given":"Leong L"},{"family":"Dickstein","given":"Kenneth"},{"family":"Lang","given":"Chim C"},{"family":"Filippatos","given":"Gerasimos"},{"family":"Anker","given":"Stefan D"},{"family":"Ponikowski","given":"Piotr"},{"family":"Metra","given":"Marco"},{"family":"Veldhuisen","given":"Dirk J","non-dropping-particle":"van"},{"family":"Voors","given":"Adriaan A"}],"issued":{"date-parts":[["2020",5,14]]}}}],"schema":"https://github.com/citation-style-language/schema/raw/master/csl-citation.json"} </w:instrText>
            </w:r>
            <w:r w:rsidRPr="00532C24">
              <w:rPr>
                <w:rFonts w:cstheme="minorHAnsi"/>
                <w:sz w:val="20"/>
                <w:szCs w:val="20"/>
              </w:rPr>
              <w:fldChar w:fldCharType="separate"/>
            </w:r>
            <w:r w:rsidR="00803A4C" w:rsidRPr="00803A4C">
              <w:rPr>
                <w:rFonts w:ascii="Calibri" w:hAnsi="Calibri"/>
                <w:sz w:val="20"/>
              </w:rPr>
              <w:t>(Sama et al., 2020)</w:t>
            </w:r>
            <w:r w:rsidRPr="00532C24">
              <w:rPr>
                <w:rFonts w:cstheme="minorHAnsi"/>
                <w:sz w:val="20"/>
                <w:szCs w:val="20"/>
              </w:rPr>
              <w:fldChar w:fldCharType="end"/>
            </w:r>
          </w:p>
        </w:tc>
        <w:tc>
          <w:tcPr>
            <w:tcW w:w="1820" w:type="dxa"/>
          </w:tcPr>
          <w:p w14:paraId="525FF0F6" w14:textId="77777777" w:rsidR="004C511F" w:rsidRPr="00532C24" w:rsidRDefault="004C511F" w:rsidP="00B6665C">
            <w:pPr>
              <w:rPr>
                <w:rFonts w:cstheme="minorHAnsi"/>
                <w:sz w:val="20"/>
                <w:szCs w:val="20"/>
              </w:rPr>
            </w:pPr>
            <w:r w:rsidRPr="00532C24">
              <w:rPr>
                <w:rFonts w:cstheme="minorHAnsi"/>
                <w:sz w:val="20"/>
                <w:szCs w:val="20"/>
              </w:rPr>
              <w:t>Heart failure patients (2 cohorts: index, n=2022 and validation, n=1698)</w:t>
            </w:r>
          </w:p>
        </w:tc>
        <w:tc>
          <w:tcPr>
            <w:tcW w:w="1635" w:type="dxa"/>
          </w:tcPr>
          <w:p w14:paraId="45ABDC57" w14:textId="77777777" w:rsidR="004C511F" w:rsidRPr="00532C24" w:rsidRDefault="004C511F" w:rsidP="00B6665C">
            <w:pPr>
              <w:rPr>
                <w:rFonts w:cstheme="minorHAnsi"/>
                <w:sz w:val="20"/>
                <w:szCs w:val="20"/>
              </w:rPr>
            </w:pPr>
            <w:r w:rsidRPr="00532C24">
              <w:rPr>
                <w:rFonts w:cstheme="minorHAnsi"/>
                <w:sz w:val="20"/>
                <w:szCs w:val="20"/>
              </w:rPr>
              <w:t>Plasma</w:t>
            </w:r>
          </w:p>
        </w:tc>
        <w:tc>
          <w:tcPr>
            <w:tcW w:w="1914" w:type="dxa"/>
          </w:tcPr>
          <w:p w14:paraId="6D30E0AD" w14:textId="77777777" w:rsidR="004C511F" w:rsidRPr="00532C24" w:rsidRDefault="004C511F" w:rsidP="00B6665C">
            <w:pPr>
              <w:rPr>
                <w:rFonts w:cstheme="minorHAnsi"/>
                <w:sz w:val="20"/>
                <w:szCs w:val="20"/>
              </w:rPr>
            </w:pPr>
            <w:r w:rsidRPr="00532C24">
              <w:rPr>
                <w:rFonts w:cstheme="minorHAnsi"/>
                <w:sz w:val="20"/>
                <w:szCs w:val="20"/>
              </w:rPr>
              <w:t>Heart failure</w:t>
            </w:r>
          </w:p>
        </w:tc>
        <w:tc>
          <w:tcPr>
            <w:tcW w:w="8276" w:type="dxa"/>
          </w:tcPr>
          <w:p w14:paraId="07283C58" w14:textId="77777777" w:rsidR="004C511F" w:rsidRPr="00532C24" w:rsidRDefault="004C511F" w:rsidP="00B6665C">
            <w:pPr>
              <w:rPr>
                <w:rFonts w:cstheme="minorHAnsi"/>
                <w:sz w:val="20"/>
                <w:szCs w:val="20"/>
              </w:rPr>
            </w:pPr>
            <w:r w:rsidRPr="00532C24">
              <w:rPr>
                <w:rFonts w:cstheme="minorHAnsi"/>
                <w:sz w:val="20"/>
                <w:szCs w:val="20"/>
              </w:rPr>
              <w:t>Index cohort</w:t>
            </w:r>
          </w:p>
          <w:p w14:paraId="2D9FBA3C" w14:textId="77777777" w:rsidR="004C511F" w:rsidRPr="00532C24" w:rsidRDefault="004C511F" w:rsidP="00B6665C">
            <w:pPr>
              <w:rPr>
                <w:rFonts w:cstheme="minorHAnsi"/>
                <w:b/>
                <w:bCs/>
                <w:sz w:val="20"/>
                <w:szCs w:val="20"/>
              </w:rPr>
            </w:pPr>
            <w:r w:rsidRPr="00532C24">
              <w:rPr>
                <w:rFonts w:cstheme="minorHAnsi"/>
                <w:b/>
                <w:bCs/>
                <w:sz w:val="20"/>
                <w:szCs w:val="20"/>
                <w:u w:val="single"/>
              </w:rPr>
              <w:t>Effect of ACEI on ACE2 plasma concentration</w:t>
            </w:r>
            <w:r w:rsidRPr="00E341BC">
              <w:rPr>
                <w:rFonts w:cstheme="minorHAnsi"/>
                <w:b/>
                <w:bCs/>
                <w:sz w:val="20"/>
                <w:szCs w:val="20"/>
              </w:rPr>
              <w:t>:</w:t>
            </w:r>
            <w:r w:rsidRPr="00532C24">
              <w:rPr>
                <w:rFonts w:cstheme="minorHAnsi"/>
                <w:b/>
                <w:bCs/>
                <w:sz w:val="20"/>
                <w:szCs w:val="20"/>
              </w:rPr>
              <w:t xml:space="preserve"> ACE2 </w:t>
            </w:r>
            <w:r w:rsidRPr="00532C24">
              <w:rPr>
                <w:rFonts w:cstheme="minorHAnsi"/>
                <w:b/>
                <w:bCs/>
                <w:sz w:val="20"/>
                <w:szCs w:val="20"/>
              </w:rPr>
              <w:sym w:font="Symbol" w:char="F0AB"/>
            </w:r>
          </w:p>
          <w:p w14:paraId="63B86776" w14:textId="77777777" w:rsidR="004C511F" w:rsidRPr="00532C24" w:rsidRDefault="004C511F" w:rsidP="00B6665C">
            <w:pPr>
              <w:rPr>
                <w:rFonts w:cstheme="minorHAnsi"/>
                <w:b/>
                <w:bCs/>
                <w:sz w:val="20"/>
                <w:szCs w:val="20"/>
              </w:rPr>
            </w:pPr>
            <w:r w:rsidRPr="00532C24">
              <w:rPr>
                <w:rFonts w:cstheme="minorHAnsi"/>
                <w:b/>
                <w:bCs/>
                <w:sz w:val="20"/>
                <w:szCs w:val="20"/>
                <w:u w:val="single"/>
              </w:rPr>
              <w:t>Effect of ARB on ACE2 plasma concentration</w:t>
            </w:r>
            <w:r w:rsidRPr="00E341BC">
              <w:rPr>
                <w:rFonts w:cstheme="minorHAnsi"/>
                <w:b/>
                <w:bCs/>
                <w:sz w:val="20"/>
                <w:szCs w:val="20"/>
              </w:rPr>
              <w:t>:</w:t>
            </w:r>
            <w:r w:rsidRPr="00532C24">
              <w:rPr>
                <w:rFonts w:cstheme="minorHAnsi"/>
                <w:b/>
                <w:bCs/>
                <w:sz w:val="20"/>
                <w:szCs w:val="20"/>
              </w:rPr>
              <w:t xml:space="preserve"> ACE2 </w:t>
            </w:r>
            <w:r w:rsidRPr="00532C24">
              <w:rPr>
                <w:rFonts w:cstheme="minorHAnsi"/>
                <w:b/>
                <w:bCs/>
                <w:sz w:val="20"/>
                <w:szCs w:val="20"/>
              </w:rPr>
              <w:sym w:font="Symbol" w:char="F0AB"/>
            </w:r>
          </w:p>
          <w:p w14:paraId="493FD606" w14:textId="77777777" w:rsidR="004C511F" w:rsidRPr="00532C24" w:rsidRDefault="004C511F" w:rsidP="00B6665C">
            <w:pPr>
              <w:rPr>
                <w:rFonts w:cstheme="minorHAnsi"/>
                <w:sz w:val="20"/>
                <w:szCs w:val="20"/>
              </w:rPr>
            </w:pPr>
            <w:r w:rsidRPr="00532C24">
              <w:rPr>
                <w:rFonts w:cstheme="minorHAnsi"/>
                <w:sz w:val="20"/>
                <w:szCs w:val="20"/>
              </w:rPr>
              <w:t>Validation cohort</w:t>
            </w:r>
          </w:p>
          <w:p w14:paraId="31028DE8" w14:textId="77777777" w:rsidR="004C511F" w:rsidRPr="00532C24" w:rsidRDefault="004C511F" w:rsidP="00B6665C">
            <w:pPr>
              <w:rPr>
                <w:rFonts w:cstheme="minorHAnsi"/>
                <w:b/>
                <w:bCs/>
                <w:sz w:val="20"/>
                <w:szCs w:val="20"/>
              </w:rPr>
            </w:pPr>
            <w:r w:rsidRPr="00532C24">
              <w:rPr>
                <w:rFonts w:cstheme="minorHAnsi"/>
                <w:b/>
                <w:bCs/>
                <w:sz w:val="20"/>
                <w:szCs w:val="20"/>
                <w:u w:val="single"/>
              </w:rPr>
              <w:t>Effect of ACEI on ACE2 plasma concentration</w:t>
            </w:r>
            <w:r w:rsidRPr="00E341BC">
              <w:rPr>
                <w:rFonts w:cstheme="minorHAnsi"/>
                <w:b/>
                <w:bCs/>
                <w:sz w:val="20"/>
                <w:szCs w:val="20"/>
              </w:rPr>
              <w:t>:</w:t>
            </w:r>
            <w:r w:rsidRPr="00532C24">
              <w:rPr>
                <w:rFonts w:cstheme="minorHAnsi"/>
                <w:b/>
                <w:bCs/>
                <w:sz w:val="20"/>
                <w:szCs w:val="20"/>
              </w:rPr>
              <w:t xml:space="preserve"> ACE2 ↓</w:t>
            </w:r>
          </w:p>
          <w:p w14:paraId="18DDE09F" w14:textId="792707FB" w:rsidR="004C511F" w:rsidRPr="00B173A3" w:rsidRDefault="004C511F" w:rsidP="00B6665C">
            <w:pPr>
              <w:rPr>
                <w:rFonts w:cstheme="minorHAnsi"/>
                <w:b/>
                <w:bCs/>
                <w:sz w:val="20"/>
                <w:szCs w:val="20"/>
              </w:rPr>
            </w:pPr>
            <w:r w:rsidRPr="00532C24">
              <w:rPr>
                <w:rFonts w:cstheme="minorHAnsi"/>
                <w:b/>
                <w:bCs/>
                <w:sz w:val="20"/>
                <w:szCs w:val="20"/>
                <w:u w:val="single"/>
              </w:rPr>
              <w:t>Effect of ARB on ACE2 plasma concentration</w:t>
            </w:r>
            <w:r w:rsidRPr="00E341BC">
              <w:rPr>
                <w:rFonts w:cstheme="minorHAnsi"/>
                <w:b/>
                <w:bCs/>
                <w:sz w:val="20"/>
                <w:szCs w:val="20"/>
              </w:rPr>
              <w:t>:</w:t>
            </w:r>
            <w:r w:rsidR="00B173A3" w:rsidRPr="00532C24">
              <w:rPr>
                <w:rFonts w:cstheme="minorHAnsi"/>
                <w:b/>
                <w:bCs/>
                <w:sz w:val="20"/>
                <w:szCs w:val="20"/>
              </w:rPr>
              <w:t xml:space="preserve"> ACE2 ↓</w:t>
            </w:r>
          </w:p>
        </w:tc>
      </w:tr>
    </w:tbl>
    <w:p w14:paraId="724BB3CC" w14:textId="77777777" w:rsidR="004C511F" w:rsidRPr="00746F36" w:rsidRDefault="004C511F" w:rsidP="004C511F">
      <w:pPr>
        <w:rPr>
          <w:rFonts w:cstheme="minorHAnsi"/>
          <w:sz w:val="20"/>
          <w:szCs w:val="20"/>
        </w:rPr>
      </w:pPr>
      <w:r w:rsidRPr="00746F36">
        <w:rPr>
          <w:rFonts w:cstheme="minorHAnsi"/>
          <w:sz w:val="20"/>
          <w:szCs w:val="20"/>
        </w:rPr>
        <w:t>CKD</w:t>
      </w:r>
      <w:r>
        <w:rPr>
          <w:rFonts w:cstheme="minorHAnsi"/>
          <w:sz w:val="20"/>
          <w:szCs w:val="20"/>
        </w:rPr>
        <w:t>:</w:t>
      </w:r>
      <w:r w:rsidRPr="00746F36">
        <w:rPr>
          <w:rFonts w:cstheme="minorHAnsi"/>
          <w:sz w:val="20"/>
          <w:szCs w:val="20"/>
        </w:rPr>
        <w:t xml:space="preserve"> chronic kidney disease, </w:t>
      </w:r>
      <w:proofErr w:type="spellStart"/>
      <w:r>
        <w:rPr>
          <w:rFonts w:cstheme="minorHAnsi"/>
          <w:sz w:val="20"/>
          <w:szCs w:val="20"/>
        </w:rPr>
        <w:t>eGFR</w:t>
      </w:r>
      <w:proofErr w:type="spellEnd"/>
      <w:r>
        <w:rPr>
          <w:rFonts w:cstheme="minorHAnsi"/>
          <w:sz w:val="20"/>
          <w:szCs w:val="20"/>
        </w:rPr>
        <w:t xml:space="preserve">: estimated glomerular filtration rate, </w:t>
      </w:r>
      <w:r w:rsidRPr="00746F36">
        <w:rPr>
          <w:rFonts w:cstheme="minorHAnsi"/>
          <w:sz w:val="20"/>
          <w:szCs w:val="20"/>
        </w:rPr>
        <w:t>STEMI</w:t>
      </w:r>
      <w:r>
        <w:rPr>
          <w:rFonts w:cstheme="minorHAnsi"/>
          <w:sz w:val="20"/>
          <w:szCs w:val="20"/>
        </w:rPr>
        <w:t>:</w:t>
      </w:r>
      <w:r w:rsidRPr="00746F36">
        <w:rPr>
          <w:rFonts w:cstheme="minorHAnsi"/>
          <w:sz w:val="20"/>
          <w:szCs w:val="20"/>
        </w:rPr>
        <w:t xml:space="preserve"> ST elevation myocardial infarction, </w:t>
      </w:r>
      <w:r>
        <w:rPr>
          <w:rFonts w:cstheme="minorHAnsi"/>
          <w:sz w:val="20"/>
          <w:szCs w:val="20"/>
        </w:rPr>
        <w:t>ACEI:</w:t>
      </w:r>
      <w:r w:rsidRPr="00746F36">
        <w:rPr>
          <w:rFonts w:cstheme="minorHAnsi"/>
          <w:sz w:val="20"/>
          <w:szCs w:val="20"/>
        </w:rPr>
        <w:t xml:space="preserve"> </w:t>
      </w:r>
      <w:r>
        <w:rPr>
          <w:rFonts w:cstheme="minorHAnsi"/>
          <w:sz w:val="20"/>
          <w:szCs w:val="20"/>
        </w:rPr>
        <w:t>angiotensin converting enzyme</w:t>
      </w:r>
      <w:r w:rsidRPr="00746F36">
        <w:rPr>
          <w:rFonts w:cstheme="minorHAnsi"/>
          <w:sz w:val="20"/>
          <w:szCs w:val="20"/>
        </w:rPr>
        <w:t xml:space="preserve"> inhibitor, ARB</w:t>
      </w:r>
      <w:r>
        <w:rPr>
          <w:rFonts w:cstheme="minorHAnsi"/>
          <w:sz w:val="20"/>
          <w:szCs w:val="20"/>
        </w:rPr>
        <w:t>:</w:t>
      </w:r>
      <w:r w:rsidRPr="00746F36">
        <w:rPr>
          <w:rFonts w:cstheme="minorHAnsi"/>
          <w:sz w:val="20"/>
          <w:szCs w:val="20"/>
        </w:rPr>
        <w:t xml:space="preserve"> </w:t>
      </w:r>
      <w:r>
        <w:rPr>
          <w:rFonts w:cstheme="minorHAnsi"/>
          <w:sz w:val="20"/>
          <w:szCs w:val="20"/>
        </w:rPr>
        <w:t>A</w:t>
      </w:r>
      <w:r w:rsidRPr="00746F36">
        <w:rPr>
          <w:rFonts w:cstheme="minorHAnsi"/>
          <w:sz w:val="20"/>
          <w:szCs w:val="20"/>
        </w:rPr>
        <w:t>ngiotensin II receptor blocker</w:t>
      </w:r>
    </w:p>
    <w:p w14:paraId="623983FC" w14:textId="77777777" w:rsidR="0031753C" w:rsidRDefault="0031753C">
      <w:pPr>
        <w:spacing w:after="0"/>
        <w:rPr>
          <w:rFonts w:cstheme="minorHAnsi"/>
          <w:b/>
          <w:bCs/>
          <w:sz w:val="20"/>
          <w:szCs w:val="20"/>
          <w:u w:val="single"/>
        </w:rPr>
      </w:pPr>
      <w:r>
        <w:br w:type="page"/>
      </w:r>
    </w:p>
    <w:p w14:paraId="27EB2793" w14:textId="6B8EC1A6" w:rsidR="004C511F" w:rsidRPr="004C0B8A" w:rsidRDefault="0031753C" w:rsidP="004C0B8A">
      <w:pPr>
        <w:pStyle w:val="Titre1"/>
      </w:pPr>
      <w:bookmarkStart w:id="4" w:name="_Toc63356501"/>
      <w:proofErr w:type="gramStart"/>
      <w:r>
        <w:lastRenderedPageBreak/>
        <w:t xml:space="preserve">Supplementary </w:t>
      </w:r>
      <w:r w:rsidR="004C511F" w:rsidRPr="00746F36">
        <w:t xml:space="preserve">Table </w:t>
      </w:r>
      <w:r w:rsidR="004C511F">
        <w:t>3.</w:t>
      </w:r>
      <w:proofErr w:type="gramEnd"/>
      <w:r w:rsidR="004C511F">
        <w:t xml:space="preserve"> Representative selection of large-scaled studies on the a</w:t>
      </w:r>
      <w:r w:rsidR="004C511F" w:rsidRPr="00746F36">
        <w:t xml:space="preserve">ssociation between cardiovascular </w:t>
      </w:r>
      <w:r w:rsidR="004C511F">
        <w:t xml:space="preserve">or </w:t>
      </w:r>
      <w:r w:rsidR="004C511F" w:rsidRPr="00746F36">
        <w:t>metabolic comorbidities and outcome in COVID-19</w:t>
      </w:r>
      <w:bookmarkEnd w:id="4"/>
    </w:p>
    <w:tbl>
      <w:tblPr>
        <w:tblStyle w:val="Grilledutableau"/>
        <w:tblW w:w="15593" w:type="dxa"/>
        <w:tblInd w:w="-1281" w:type="dxa"/>
        <w:tblLook w:val="04A0" w:firstRow="1" w:lastRow="0" w:firstColumn="1" w:lastColumn="0" w:noHBand="0" w:noVBand="1"/>
      </w:tblPr>
      <w:tblGrid>
        <w:gridCol w:w="1815"/>
        <w:gridCol w:w="992"/>
        <w:gridCol w:w="917"/>
        <w:gridCol w:w="1121"/>
        <w:gridCol w:w="1429"/>
        <w:gridCol w:w="2369"/>
        <w:gridCol w:w="2221"/>
        <w:gridCol w:w="2007"/>
        <w:gridCol w:w="2722"/>
      </w:tblGrid>
      <w:tr w:rsidR="004C511F" w:rsidRPr="00746F36" w14:paraId="5E949002"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35A0919" w14:textId="77777777" w:rsidR="004C511F" w:rsidRPr="00746F36" w:rsidRDefault="004C511F" w:rsidP="00B6665C">
            <w:pPr>
              <w:rPr>
                <w:rFonts w:cstheme="minorHAnsi"/>
                <w:b/>
                <w:bCs/>
                <w:sz w:val="20"/>
                <w:szCs w:val="20"/>
              </w:rPr>
            </w:pPr>
            <w:r w:rsidRPr="00746F36">
              <w:rPr>
                <w:rFonts w:cstheme="minorHAnsi"/>
                <w:b/>
                <w:bCs/>
                <w:sz w:val="20"/>
                <w:szCs w:val="20"/>
              </w:rPr>
              <w:t>Study</w:t>
            </w:r>
          </w:p>
        </w:tc>
        <w:tc>
          <w:tcPr>
            <w:tcW w:w="9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1BBDA1" w14:textId="77777777" w:rsidR="004C511F" w:rsidRPr="00746F36" w:rsidRDefault="004C511F" w:rsidP="00B6665C">
            <w:pPr>
              <w:rPr>
                <w:rFonts w:cstheme="minorHAnsi"/>
                <w:b/>
                <w:bCs/>
                <w:sz w:val="20"/>
                <w:szCs w:val="20"/>
              </w:rPr>
            </w:pPr>
            <w:r w:rsidRPr="00746F36">
              <w:rPr>
                <w:rFonts w:cstheme="minorHAnsi"/>
                <w:b/>
                <w:bCs/>
                <w:sz w:val="20"/>
                <w:szCs w:val="20"/>
              </w:rPr>
              <w:t>Country</w:t>
            </w:r>
          </w:p>
        </w:tc>
        <w:tc>
          <w:tcPr>
            <w:tcW w:w="9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469026" w14:textId="77777777" w:rsidR="004C511F" w:rsidRPr="00746F36" w:rsidRDefault="004C511F" w:rsidP="00B6665C">
            <w:pPr>
              <w:rPr>
                <w:rFonts w:cstheme="minorHAnsi"/>
                <w:b/>
                <w:bCs/>
                <w:sz w:val="20"/>
                <w:szCs w:val="20"/>
              </w:rPr>
            </w:pPr>
            <w:r w:rsidRPr="00746F36">
              <w:rPr>
                <w:rFonts w:cstheme="minorHAnsi"/>
                <w:b/>
                <w:bCs/>
                <w:sz w:val="20"/>
                <w:szCs w:val="20"/>
              </w:rPr>
              <w:t>Number of patients</w:t>
            </w:r>
          </w:p>
        </w:tc>
        <w:tc>
          <w:tcPr>
            <w:tcW w:w="112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14C04C" w14:textId="77777777" w:rsidR="004C511F" w:rsidRPr="00746F36" w:rsidRDefault="004C511F" w:rsidP="00B6665C">
            <w:pPr>
              <w:rPr>
                <w:rFonts w:cstheme="minorHAnsi"/>
                <w:b/>
                <w:bCs/>
                <w:sz w:val="20"/>
                <w:szCs w:val="20"/>
              </w:rPr>
            </w:pPr>
            <w:r w:rsidRPr="00746F36">
              <w:rPr>
                <w:rFonts w:cstheme="minorHAnsi"/>
                <w:b/>
                <w:bCs/>
                <w:sz w:val="20"/>
                <w:szCs w:val="20"/>
              </w:rPr>
              <w:t xml:space="preserve">Age </w:t>
            </w:r>
          </w:p>
          <w:p w14:paraId="7821E9D0" w14:textId="77777777" w:rsidR="004C511F" w:rsidRPr="00746F36" w:rsidRDefault="004C511F" w:rsidP="00B6665C">
            <w:pPr>
              <w:rPr>
                <w:rFonts w:cstheme="minorHAnsi"/>
                <w:b/>
                <w:bCs/>
                <w:sz w:val="20"/>
                <w:szCs w:val="20"/>
              </w:rPr>
            </w:pPr>
            <w:r w:rsidRPr="00746F36">
              <w:rPr>
                <w:rFonts w:cstheme="minorHAnsi"/>
                <w:b/>
                <w:bCs/>
                <w:sz w:val="20"/>
                <w:szCs w:val="20"/>
              </w:rPr>
              <w:t>(years)</w:t>
            </w:r>
          </w:p>
        </w:tc>
        <w:tc>
          <w:tcPr>
            <w:tcW w:w="142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13D855" w14:textId="77777777" w:rsidR="004C511F" w:rsidRPr="00746F36" w:rsidRDefault="004C511F" w:rsidP="00B6665C">
            <w:pPr>
              <w:rPr>
                <w:rFonts w:cstheme="minorHAnsi"/>
                <w:b/>
                <w:bCs/>
                <w:sz w:val="20"/>
                <w:szCs w:val="20"/>
              </w:rPr>
            </w:pPr>
            <w:r w:rsidRPr="00746F36">
              <w:rPr>
                <w:rFonts w:cstheme="minorHAnsi"/>
                <w:b/>
                <w:bCs/>
                <w:sz w:val="20"/>
                <w:szCs w:val="20"/>
              </w:rPr>
              <w:t>Outcome</w:t>
            </w:r>
          </w:p>
        </w:tc>
        <w:tc>
          <w:tcPr>
            <w:tcW w:w="236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C5F13D0" w14:textId="77777777" w:rsidR="004C511F" w:rsidRPr="00746F36" w:rsidRDefault="004C511F" w:rsidP="00B6665C">
            <w:pPr>
              <w:rPr>
                <w:rFonts w:cstheme="minorHAnsi"/>
                <w:b/>
                <w:bCs/>
                <w:sz w:val="20"/>
                <w:szCs w:val="20"/>
              </w:rPr>
            </w:pPr>
            <w:r w:rsidRPr="00746F36">
              <w:rPr>
                <w:rFonts w:cstheme="minorHAnsi"/>
                <w:b/>
                <w:bCs/>
                <w:sz w:val="20"/>
                <w:szCs w:val="20"/>
              </w:rPr>
              <w:t>Hypertension</w:t>
            </w:r>
          </w:p>
        </w:tc>
        <w:tc>
          <w:tcPr>
            <w:tcW w:w="222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687F1B9" w14:textId="77777777" w:rsidR="004C511F" w:rsidRPr="00923988" w:rsidRDefault="004C511F" w:rsidP="00B6665C">
            <w:pPr>
              <w:rPr>
                <w:rFonts w:cstheme="minorHAnsi"/>
                <w:b/>
                <w:bCs/>
                <w:sz w:val="20"/>
                <w:szCs w:val="20"/>
              </w:rPr>
            </w:pPr>
            <w:r w:rsidRPr="00923988">
              <w:rPr>
                <w:rFonts w:cstheme="minorHAnsi"/>
                <w:b/>
                <w:bCs/>
                <w:sz w:val="20"/>
                <w:szCs w:val="20"/>
              </w:rPr>
              <w:t>Diabetes</w:t>
            </w:r>
          </w:p>
        </w:tc>
        <w:tc>
          <w:tcPr>
            <w:tcW w:w="200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5113E8" w14:textId="77777777" w:rsidR="004C511F" w:rsidRPr="00746F36" w:rsidRDefault="004C511F" w:rsidP="00B6665C">
            <w:pPr>
              <w:rPr>
                <w:rFonts w:cstheme="minorHAnsi"/>
                <w:b/>
                <w:bCs/>
                <w:sz w:val="20"/>
                <w:szCs w:val="20"/>
              </w:rPr>
            </w:pPr>
            <w:r w:rsidRPr="00746F36">
              <w:rPr>
                <w:rFonts w:cstheme="minorHAnsi"/>
                <w:b/>
                <w:bCs/>
                <w:sz w:val="20"/>
                <w:szCs w:val="20"/>
              </w:rPr>
              <w:t>Chronic Kidney Disease</w:t>
            </w:r>
          </w:p>
        </w:tc>
        <w:tc>
          <w:tcPr>
            <w:tcW w:w="27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7592FB" w14:textId="77777777" w:rsidR="004C511F" w:rsidRPr="00746F36" w:rsidRDefault="004C511F" w:rsidP="00B6665C">
            <w:pPr>
              <w:rPr>
                <w:rFonts w:cstheme="minorHAnsi"/>
                <w:b/>
                <w:bCs/>
                <w:sz w:val="20"/>
                <w:szCs w:val="20"/>
              </w:rPr>
            </w:pPr>
            <w:r w:rsidRPr="00746F36">
              <w:rPr>
                <w:rFonts w:cstheme="minorHAnsi"/>
                <w:b/>
                <w:bCs/>
                <w:sz w:val="20"/>
                <w:szCs w:val="20"/>
              </w:rPr>
              <w:t>Other cardiovascular disease</w:t>
            </w:r>
          </w:p>
        </w:tc>
      </w:tr>
      <w:tr w:rsidR="004C511F" w:rsidRPr="00746F36" w14:paraId="22B1D146"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657AFE" w14:textId="77777777" w:rsidR="004C511F" w:rsidRPr="00D94253" w:rsidRDefault="004C511F" w:rsidP="00B6665C">
            <w:pPr>
              <w:rPr>
                <w:rFonts w:cstheme="minorHAnsi"/>
                <w:sz w:val="20"/>
                <w:szCs w:val="20"/>
              </w:rPr>
            </w:pPr>
            <w:proofErr w:type="spellStart"/>
            <w:r w:rsidRPr="00D94253">
              <w:rPr>
                <w:rFonts w:cstheme="minorHAnsi"/>
                <w:sz w:val="20"/>
                <w:szCs w:val="20"/>
              </w:rPr>
              <w:t>Albitar</w:t>
            </w:r>
            <w:proofErr w:type="spellEnd"/>
            <w:r w:rsidRPr="00D94253">
              <w:rPr>
                <w:rFonts w:cstheme="minorHAnsi"/>
                <w:sz w:val="20"/>
                <w:szCs w:val="20"/>
              </w:rPr>
              <w:t xml:space="preserve"> – 2020</w:t>
            </w:r>
          </w:p>
          <w:p w14:paraId="3F5E697A" w14:textId="77777777" w:rsidR="004C511F" w:rsidRPr="00D94253" w:rsidRDefault="004C511F" w:rsidP="00B6665C">
            <w:pPr>
              <w:rPr>
                <w:rFonts w:cstheme="minorHAnsi"/>
                <w:sz w:val="20"/>
                <w:szCs w:val="20"/>
              </w:rPr>
            </w:pPr>
            <w:proofErr w:type="spellStart"/>
            <w:r w:rsidRPr="00D94253">
              <w:rPr>
                <w:rFonts w:cstheme="minorHAnsi"/>
                <w:sz w:val="20"/>
                <w:szCs w:val="20"/>
              </w:rPr>
              <w:t>Diab</w:t>
            </w:r>
            <w:proofErr w:type="spellEnd"/>
            <w:r w:rsidRPr="00D94253">
              <w:rPr>
                <w:rFonts w:cstheme="minorHAnsi"/>
                <w:sz w:val="20"/>
                <w:szCs w:val="20"/>
              </w:rPr>
              <w:t xml:space="preserve"> Res </w:t>
            </w:r>
            <w:proofErr w:type="spellStart"/>
            <w:r w:rsidRPr="00D94253">
              <w:rPr>
                <w:rFonts w:cstheme="minorHAnsi"/>
                <w:sz w:val="20"/>
                <w:szCs w:val="20"/>
              </w:rPr>
              <w:t>Clin</w:t>
            </w:r>
            <w:proofErr w:type="spellEnd"/>
            <w:r w:rsidRPr="00D94253">
              <w:rPr>
                <w:rFonts w:cstheme="minorHAnsi"/>
                <w:sz w:val="20"/>
                <w:szCs w:val="20"/>
              </w:rPr>
              <w:t xml:space="preserve"> </w:t>
            </w:r>
            <w:proofErr w:type="spellStart"/>
            <w:r w:rsidRPr="00D94253">
              <w:rPr>
                <w:rFonts w:cstheme="minorHAnsi"/>
                <w:sz w:val="20"/>
                <w:szCs w:val="20"/>
              </w:rPr>
              <w:t>Pract</w:t>
            </w:r>
            <w:proofErr w:type="spellEnd"/>
          </w:p>
          <w:p w14:paraId="442C02B8" w14:textId="5528A6D3" w:rsidR="00600B0E" w:rsidRPr="00746F36" w:rsidRDefault="00600B0E" w:rsidP="00803A4C">
            <w:pPr>
              <w:rPr>
                <w:rFonts w:cstheme="minorHAnsi"/>
                <w:sz w:val="20"/>
                <w:szCs w:val="20"/>
                <w:lang w:val="fr-FR"/>
              </w:rPr>
            </w:pPr>
            <w:r>
              <w:rPr>
                <w:rFonts w:cstheme="minorHAnsi"/>
                <w:sz w:val="20"/>
                <w:szCs w:val="20"/>
                <w:lang w:val="fr-FR"/>
              </w:rPr>
              <w:fldChar w:fldCharType="begin"/>
            </w:r>
            <w:r w:rsidR="00803A4C" w:rsidRPr="00D94253">
              <w:rPr>
                <w:rFonts w:cstheme="minorHAnsi"/>
                <w:sz w:val="20"/>
                <w:szCs w:val="20"/>
              </w:rPr>
              <w:instrText xml:space="preserve"> ADDIN ZOTERO_ITEM CSL_CITATION {"citationID":"bsz4TOSS","properties":{"formattedCitation":"(Albitar et al., 2020)","plainCitation":"(Albitar et al., 2020)","noteIndex":0},"citationItems":[{"id":"ZXH4x4oi/HcT99qFO","uris":["http://zotero.org/users/5732833/items/45AH8IGY"],"uri":["http://zotero.org/users/5732833/items/45AH8IGY"],"itemData":{"id":1270,"type":"article-journal","abstract":"Methods: A total of 828 con</w:instrText>
            </w:r>
            <w:r w:rsidR="00803A4C">
              <w:rPr>
                <w:rFonts w:cstheme="minorHAnsi"/>
                <w:sz w:val="20"/>
                <w:szCs w:val="20"/>
              </w:rPr>
              <w:instrText>ﬁ</w:instrText>
            </w:r>
            <w:r w:rsidR="00803A4C" w:rsidRPr="00D94253">
              <w:rPr>
                <w:rFonts w:cstheme="minorHAnsi"/>
                <w:sz w:val="20"/>
                <w:szCs w:val="20"/>
              </w:rPr>
              <w:instrText>rmed cases of COVID-19 with de</w:instrText>
            </w:r>
            <w:r w:rsidR="00803A4C">
              <w:rPr>
                <w:rFonts w:cstheme="minorHAnsi"/>
                <w:sz w:val="20"/>
                <w:szCs w:val="20"/>
              </w:rPr>
              <w:instrText>ﬁ</w:instrText>
            </w:r>
            <w:r w:rsidR="00803A4C" w:rsidRPr="00D94253">
              <w:rPr>
                <w:rFonts w:cstheme="minorHAnsi"/>
                <w:sz w:val="20"/>
                <w:szCs w:val="20"/>
              </w:rPr>
              <w:instrText>nite outcomes were retrospectively identi</w:instrText>
            </w:r>
            <w:r w:rsidR="00803A4C">
              <w:rPr>
                <w:rFonts w:cstheme="minorHAnsi"/>
                <w:sz w:val="20"/>
                <w:szCs w:val="20"/>
              </w:rPr>
              <w:instrText>ﬁ</w:instrText>
            </w:r>
            <w:r w:rsidR="00803A4C" w:rsidRPr="00D94253">
              <w:rPr>
                <w:rFonts w:cstheme="minorHAnsi"/>
                <w:sz w:val="20"/>
                <w:szCs w:val="20"/>
              </w:rPr>
              <w:instrText>ed from open access individual-level worldwide data. Univariate followed by multivariable regression analysis were used to ev</w:instrText>
            </w:r>
            <w:r w:rsidR="00803A4C" w:rsidRPr="004023D6">
              <w:rPr>
                <w:rFonts w:cstheme="minorHAnsi"/>
                <w:sz w:val="20"/>
                <w:szCs w:val="20"/>
                <w:lang w:val="fr-FR"/>
              </w:rPr>
              <w:instrText>aluate the association between potential risk factors and mortality.\nResults: Majority of the patients were males 59.1% located in Asia 69.3%. Based on the data, older age (adjusted odds ratio (aOR), 1.079; 95% con</w:instrText>
            </w:r>
            <w:r w:rsidR="00803A4C">
              <w:rPr>
                <w:rFonts w:cstheme="minorHAnsi"/>
                <w:sz w:val="20"/>
                <w:szCs w:val="20"/>
              </w:rPr>
              <w:instrText>ﬁ</w:instrText>
            </w:r>
            <w:r w:rsidR="00803A4C" w:rsidRPr="004023D6">
              <w:rPr>
                <w:rFonts w:cstheme="minorHAnsi"/>
                <w:sz w:val="20"/>
                <w:szCs w:val="20"/>
                <w:lang w:val="fr-FR"/>
              </w:rPr>
              <w:instrText>dence intervals (95% CI), 1.064–1.095 per year increase), males (aOR, 1.607; 95% CI, 1.002–2.576), patients with hypertension (aOR, 3.576; 95% CI, 1.694–7.548), diabetes mellitus (aOR, 12.234; 95% CI, 4.126–36.272), and patients located in America (aOR, 7.441; 95% CI, 3.546–15.617) were identi</w:instrText>
            </w:r>
            <w:r w:rsidR="00803A4C">
              <w:rPr>
                <w:rFonts w:cstheme="minorHAnsi"/>
                <w:sz w:val="20"/>
                <w:szCs w:val="20"/>
              </w:rPr>
              <w:instrText>ﬁ</w:instrText>
            </w:r>
            <w:r w:rsidR="00803A4C" w:rsidRPr="004023D6">
              <w:rPr>
                <w:rFonts w:cstheme="minorHAnsi"/>
                <w:sz w:val="20"/>
                <w:szCs w:val="20"/>
                <w:lang w:val="fr-FR"/>
              </w:rPr>
              <w:instrText xml:space="preserve">ed as the risk factors of mortality among COVID-19 patients.\nConclusions: Males, advanced age, hypertension patients, diabetes mellitus patients, and patients located in America were the independent risk factors of death among COVID-19 patients. Extra attention is required to be given to these factors and additional studies on the underlying mechanisms of these effects.","container-title":"Diabetes Research and Clinical Practice","DOI":"10.1016/j.diabres.2020.108293","ISSN":"01688227","journalAbbreviation":"Diabetes Research and Clinical Practice","language":"en","page":"108293","source":"DOI.org (Crossref)","title":"Risk factors for mortality among COVID-19 patients","volume":"166","author":[{"family":"Albitar","given":"Orwa"},{"family":"Ballouze","given":"Rama"},{"family":"Ooi","given":"Jer Ping"},{"family":"Sheikh Ghadzi","given":"Siti Maisharah"}],"issued":{"date-parts":[["2020",8]]}}}],"schema":"https://github.com/citation-style-language/schema/raw/master/csl-citation.json"} </w:instrText>
            </w:r>
            <w:r>
              <w:rPr>
                <w:rFonts w:cstheme="minorHAnsi"/>
                <w:sz w:val="20"/>
                <w:szCs w:val="20"/>
                <w:lang w:val="fr-FR"/>
              </w:rPr>
              <w:fldChar w:fldCharType="separate"/>
            </w:r>
            <w:r w:rsidR="00803A4C" w:rsidRPr="004023D6">
              <w:rPr>
                <w:rFonts w:ascii="Calibri" w:hAnsi="Calibri"/>
                <w:sz w:val="20"/>
                <w:lang w:val="fr-FR"/>
              </w:rPr>
              <w:t>(Albitar et al., 2020)</w:t>
            </w:r>
            <w:r>
              <w:rPr>
                <w:rFonts w:cstheme="minorHAnsi"/>
                <w:sz w:val="20"/>
                <w:szCs w:val="20"/>
                <w:lang w:val="fr-FR"/>
              </w:rPr>
              <w:fldChar w:fldCharType="end"/>
            </w:r>
          </w:p>
        </w:tc>
        <w:tc>
          <w:tcPr>
            <w:tcW w:w="992" w:type="dxa"/>
            <w:tcBorders>
              <w:top w:val="single" w:sz="4" w:space="0" w:color="auto"/>
              <w:left w:val="single" w:sz="4" w:space="0" w:color="auto"/>
              <w:bottom w:val="single" w:sz="4" w:space="0" w:color="auto"/>
              <w:right w:val="single" w:sz="4" w:space="0" w:color="auto"/>
            </w:tcBorders>
          </w:tcPr>
          <w:p w14:paraId="67711945" w14:textId="77777777" w:rsidR="004C511F" w:rsidRPr="00746F36" w:rsidRDefault="004C511F" w:rsidP="00B6665C">
            <w:pPr>
              <w:rPr>
                <w:rFonts w:cstheme="minorHAnsi"/>
                <w:sz w:val="20"/>
                <w:szCs w:val="20"/>
                <w:lang w:val="fr-FR"/>
              </w:rPr>
            </w:pPr>
            <w:r w:rsidRPr="00746F36">
              <w:rPr>
                <w:rFonts w:cstheme="minorHAnsi"/>
                <w:sz w:val="20"/>
                <w:szCs w:val="20"/>
                <w:lang w:val="fr-FR"/>
              </w:rPr>
              <w:t xml:space="preserve">Open </w:t>
            </w:r>
            <w:proofErr w:type="spellStart"/>
            <w:r w:rsidRPr="00746F36">
              <w:rPr>
                <w:rFonts w:cstheme="minorHAnsi"/>
                <w:sz w:val="20"/>
                <w:szCs w:val="20"/>
                <w:lang w:val="fr-FR"/>
              </w:rPr>
              <w:t>access</w:t>
            </w:r>
            <w:proofErr w:type="spellEnd"/>
            <w:r w:rsidRPr="00746F36">
              <w:rPr>
                <w:rFonts w:cstheme="minorHAnsi"/>
                <w:sz w:val="20"/>
                <w:szCs w:val="20"/>
                <w:lang w:val="fr-FR"/>
              </w:rPr>
              <w:t xml:space="preserve"> </w:t>
            </w:r>
            <w:proofErr w:type="spellStart"/>
            <w:r w:rsidRPr="00746F36">
              <w:rPr>
                <w:rFonts w:cstheme="minorHAnsi"/>
                <w:sz w:val="20"/>
                <w:szCs w:val="20"/>
                <w:lang w:val="fr-FR"/>
              </w:rPr>
              <w:t>database</w:t>
            </w:r>
            <w:proofErr w:type="spellEnd"/>
          </w:p>
        </w:tc>
        <w:tc>
          <w:tcPr>
            <w:tcW w:w="917" w:type="dxa"/>
            <w:tcBorders>
              <w:top w:val="single" w:sz="4" w:space="0" w:color="auto"/>
              <w:left w:val="single" w:sz="4" w:space="0" w:color="auto"/>
              <w:bottom w:val="single" w:sz="4" w:space="0" w:color="auto"/>
              <w:right w:val="single" w:sz="4" w:space="0" w:color="auto"/>
            </w:tcBorders>
          </w:tcPr>
          <w:p w14:paraId="78E35064" w14:textId="77777777" w:rsidR="004C511F" w:rsidRPr="00746F36" w:rsidRDefault="004C511F" w:rsidP="00B6665C">
            <w:pPr>
              <w:rPr>
                <w:rFonts w:cstheme="minorHAnsi"/>
                <w:sz w:val="20"/>
                <w:szCs w:val="20"/>
                <w:lang w:val="fr-FR"/>
              </w:rPr>
            </w:pPr>
            <w:r w:rsidRPr="00746F36">
              <w:rPr>
                <w:rFonts w:cstheme="minorHAnsi"/>
                <w:sz w:val="20"/>
                <w:szCs w:val="20"/>
                <w:lang w:val="fr-FR"/>
              </w:rPr>
              <w:t>828</w:t>
            </w:r>
          </w:p>
        </w:tc>
        <w:tc>
          <w:tcPr>
            <w:tcW w:w="1121" w:type="dxa"/>
            <w:tcBorders>
              <w:top w:val="single" w:sz="4" w:space="0" w:color="auto"/>
              <w:left w:val="single" w:sz="4" w:space="0" w:color="auto"/>
              <w:bottom w:val="single" w:sz="4" w:space="0" w:color="auto"/>
              <w:right w:val="single" w:sz="4" w:space="0" w:color="auto"/>
            </w:tcBorders>
          </w:tcPr>
          <w:p w14:paraId="439014D9" w14:textId="77777777" w:rsidR="004C511F" w:rsidRPr="00746F36" w:rsidRDefault="004C511F" w:rsidP="00B6665C">
            <w:pPr>
              <w:rPr>
                <w:rFonts w:cstheme="minorHAnsi"/>
                <w:sz w:val="20"/>
                <w:szCs w:val="20"/>
                <w:lang w:val="fr-FR"/>
              </w:rPr>
            </w:pPr>
            <w:r w:rsidRPr="00746F36">
              <w:rPr>
                <w:rFonts w:cstheme="minorHAnsi"/>
                <w:sz w:val="20"/>
                <w:szCs w:val="20"/>
                <w:lang w:val="fr-FR"/>
              </w:rPr>
              <w:t>49 (Mn)</w:t>
            </w:r>
          </w:p>
          <w:p w14:paraId="097CA0E0" w14:textId="77777777" w:rsidR="004C511F" w:rsidRPr="00746F36" w:rsidRDefault="004C511F" w:rsidP="00B6665C">
            <w:pPr>
              <w:rPr>
                <w:rFonts w:cstheme="minorHAnsi"/>
                <w:sz w:val="20"/>
                <w:szCs w:val="20"/>
                <w:lang w:val="fr-FR"/>
              </w:rPr>
            </w:pPr>
          </w:p>
        </w:tc>
        <w:tc>
          <w:tcPr>
            <w:tcW w:w="1429" w:type="dxa"/>
            <w:tcBorders>
              <w:top w:val="single" w:sz="4" w:space="0" w:color="auto"/>
              <w:left w:val="single" w:sz="4" w:space="0" w:color="auto"/>
              <w:bottom w:val="single" w:sz="4" w:space="0" w:color="auto"/>
              <w:right w:val="single" w:sz="4" w:space="0" w:color="auto"/>
            </w:tcBorders>
          </w:tcPr>
          <w:p w14:paraId="0D347543" w14:textId="77777777" w:rsidR="004C511F" w:rsidRPr="00746F36" w:rsidRDefault="004C511F" w:rsidP="00B6665C">
            <w:pPr>
              <w:rPr>
                <w:rFonts w:cstheme="minorHAnsi"/>
                <w:sz w:val="20"/>
                <w:szCs w:val="20"/>
              </w:rPr>
            </w:pPr>
            <w:proofErr w:type="spellStart"/>
            <w:r w:rsidRPr="00746F36">
              <w:rPr>
                <w:rFonts w:cstheme="minorHAnsi"/>
                <w:sz w:val="20"/>
                <w:szCs w:val="20"/>
                <w:lang w:val="fr-FR"/>
              </w:rPr>
              <w:t>Death</w:t>
            </w:r>
            <w:proofErr w:type="spellEnd"/>
          </w:p>
        </w:tc>
        <w:tc>
          <w:tcPr>
            <w:tcW w:w="2369" w:type="dxa"/>
            <w:tcBorders>
              <w:top w:val="single" w:sz="4" w:space="0" w:color="auto"/>
              <w:left w:val="single" w:sz="4" w:space="0" w:color="auto"/>
              <w:bottom w:val="single" w:sz="4" w:space="0" w:color="auto"/>
              <w:right w:val="single" w:sz="4" w:space="0" w:color="auto"/>
            </w:tcBorders>
          </w:tcPr>
          <w:p w14:paraId="3083548C" w14:textId="77777777" w:rsidR="004C511F" w:rsidRPr="00746F36" w:rsidRDefault="004C511F" w:rsidP="00B6665C">
            <w:pPr>
              <w:rPr>
                <w:rFonts w:cstheme="minorHAnsi"/>
                <w:sz w:val="20"/>
                <w:szCs w:val="20"/>
              </w:rPr>
            </w:pPr>
            <w:r w:rsidRPr="00746F36">
              <w:rPr>
                <w:rFonts w:cstheme="minorHAnsi"/>
                <w:sz w:val="20"/>
                <w:szCs w:val="20"/>
              </w:rPr>
              <w:t>10.9 %</w:t>
            </w:r>
          </w:p>
          <w:p w14:paraId="394F4418"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sidRPr="00746F36">
              <w:rPr>
                <w:rFonts w:cstheme="minorHAnsi"/>
                <w:sz w:val="20"/>
                <w:szCs w:val="20"/>
              </w:rPr>
              <w:t xml:space="preserve"> p&lt;0.001</w:t>
            </w:r>
          </w:p>
          <w:p w14:paraId="30F42044" w14:textId="77777777" w:rsidR="004C511F" w:rsidRPr="00CB3A99" w:rsidRDefault="004C511F" w:rsidP="00B6665C">
            <w:pPr>
              <w:rPr>
                <w:rFonts w:cstheme="minorHAnsi"/>
                <w:sz w:val="20"/>
                <w:szCs w:val="20"/>
              </w:rPr>
            </w:pPr>
            <w:proofErr w:type="spellStart"/>
            <w:r>
              <w:rPr>
                <w:rFonts w:cstheme="minorHAnsi"/>
                <w:sz w:val="20"/>
                <w:szCs w:val="20"/>
                <w:lang w:val="fr-FR"/>
              </w:rPr>
              <w:t>a</w:t>
            </w:r>
            <w:r w:rsidRPr="00CB3A99">
              <w:rPr>
                <w:rFonts w:cstheme="minorHAnsi"/>
                <w:sz w:val="20"/>
                <w:szCs w:val="20"/>
                <w:lang w:val="fr-FR"/>
              </w:rPr>
              <w:t>OR</w:t>
            </w:r>
            <w:proofErr w:type="spellEnd"/>
            <w:r w:rsidRPr="00CB3A99">
              <w:rPr>
                <w:rFonts w:cstheme="minorHAnsi"/>
                <w:sz w:val="20"/>
                <w:szCs w:val="20"/>
                <w:lang w:val="fr-FR"/>
              </w:rPr>
              <w:t xml:space="preserve"> </w:t>
            </w:r>
            <w:r w:rsidRPr="00746F36">
              <w:rPr>
                <w:rFonts w:cstheme="minorHAnsi"/>
                <w:sz w:val="20"/>
                <w:szCs w:val="20"/>
              </w:rPr>
              <w:t>3.58 [1.69 ; 7.55]</w:t>
            </w:r>
          </w:p>
        </w:tc>
        <w:tc>
          <w:tcPr>
            <w:tcW w:w="2221" w:type="dxa"/>
            <w:tcBorders>
              <w:top w:val="single" w:sz="4" w:space="0" w:color="auto"/>
              <w:left w:val="single" w:sz="4" w:space="0" w:color="auto"/>
              <w:bottom w:val="single" w:sz="4" w:space="0" w:color="auto"/>
              <w:right w:val="single" w:sz="4" w:space="0" w:color="auto"/>
            </w:tcBorders>
          </w:tcPr>
          <w:p w14:paraId="2086987D" w14:textId="77777777" w:rsidR="004C511F" w:rsidRPr="00923988" w:rsidRDefault="004C511F" w:rsidP="00B6665C">
            <w:pPr>
              <w:rPr>
                <w:rFonts w:cstheme="minorHAnsi"/>
                <w:sz w:val="20"/>
                <w:szCs w:val="20"/>
              </w:rPr>
            </w:pPr>
            <w:r w:rsidRPr="00923988">
              <w:rPr>
                <w:rFonts w:cstheme="minorHAnsi"/>
                <w:sz w:val="20"/>
                <w:szCs w:val="20"/>
              </w:rPr>
              <w:t>7.5 %</w:t>
            </w:r>
          </w:p>
          <w:p w14:paraId="6694A755" w14:textId="77777777" w:rsidR="004C511F" w:rsidRPr="00923988" w:rsidRDefault="004C511F" w:rsidP="00B6665C">
            <w:pPr>
              <w:rPr>
                <w:rFonts w:cstheme="minorHAnsi"/>
                <w:sz w:val="20"/>
                <w:szCs w:val="20"/>
              </w:rPr>
            </w:pPr>
            <w:proofErr w:type="spellStart"/>
            <w:r w:rsidRPr="00923988">
              <w:rPr>
                <w:rFonts w:cstheme="minorHAnsi"/>
                <w:sz w:val="20"/>
                <w:szCs w:val="20"/>
              </w:rPr>
              <w:t>univariate</w:t>
            </w:r>
            <w:proofErr w:type="spellEnd"/>
            <w:r w:rsidRPr="00923988">
              <w:rPr>
                <w:rFonts w:cstheme="minorHAnsi"/>
                <w:sz w:val="20"/>
                <w:szCs w:val="20"/>
              </w:rPr>
              <w:t xml:space="preserve"> p&lt;0.001</w:t>
            </w:r>
          </w:p>
          <w:p w14:paraId="6FE4635C" w14:textId="77777777" w:rsidR="004C511F" w:rsidRPr="00923988" w:rsidRDefault="004C511F" w:rsidP="00B6665C">
            <w:pPr>
              <w:rPr>
                <w:rFonts w:cstheme="minorHAnsi"/>
                <w:sz w:val="20"/>
                <w:szCs w:val="20"/>
              </w:rPr>
            </w:pPr>
            <w:proofErr w:type="spellStart"/>
            <w:r w:rsidRPr="00923988">
              <w:rPr>
                <w:rFonts w:cstheme="minorHAnsi"/>
                <w:sz w:val="20"/>
                <w:szCs w:val="20"/>
                <w:lang w:val="fr-FR"/>
              </w:rPr>
              <w:t>aOR</w:t>
            </w:r>
            <w:proofErr w:type="spellEnd"/>
            <w:r w:rsidRPr="00923988">
              <w:rPr>
                <w:rFonts w:cstheme="minorHAnsi"/>
                <w:sz w:val="20"/>
                <w:szCs w:val="20"/>
                <w:lang w:val="fr-FR"/>
              </w:rPr>
              <w:t xml:space="preserve"> 12.23 [4.13 ; 32.27]</w:t>
            </w:r>
          </w:p>
        </w:tc>
        <w:tc>
          <w:tcPr>
            <w:tcW w:w="2007" w:type="dxa"/>
            <w:tcBorders>
              <w:top w:val="single" w:sz="4" w:space="0" w:color="auto"/>
              <w:left w:val="single" w:sz="4" w:space="0" w:color="auto"/>
              <w:bottom w:val="single" w:sz="4" w:space="0" w:color="auto"/>
              <w:right w:val="single" w:sz="4" w:space="0" w:color="auto"/>
            </w:tcBorders>
          </w:tcPr>
          <w:p w14:paraId="27C4A773" w14:textId="77777777" w:rsidR="004C511F" w:rsidRPr="00746F36" w:rsidRDefault="004C511F" w:rsidP="00B6665C">
            <w:pPr>
              <w:rPr>
                <w:rFonts w:cstheme="minorHAnsi"/>
                <w:sz w:val="20"/>
                <w:szCs w:val="20"/>
              </w:rPr>
            </w:pPr>
            <w:r w:rsidRPr="00746F36">
              <w:rPr>
                <w:rFonts w:cstheme="minorHAnsi"/>
                <w:sz w:val="20"/>
                <w:szCs w:val="20"/>
              </w:rPr>
              <w:t>1.9 %</w:t>
            </w:r>
          </w:p>
          <w:p w14:paraId="3E58B753"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sidRPr="00746F36">
              <w:rPr>
                <w:rFonts w:cstheme="minorHAnsi"/>
                <w:sz w:val="20"/>
                <w:szCs w:val="20"/>
              </w:rPr>
              <w:t xml:space="preserve"> p&lt;0.001</w:t>
            </w:r>
          </w:p>
          <w:p w14:paraId="317F247D" w14:textId="0DF01BE4" w:rsidR="004C511F" w:rsidRPr="00CB3A99"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ns</w:t>
            </w:r>
          </w:p>
        </w:tc>
        <w:tc>
          <w:tcPr>
            <w:tcW w:w="2722" w:type="dxa"/>
            <w:tcBorders>
              <w:top w:val="single" w:sz="4" w:space="0" w:color="auto"/>
              <w:left w:val="single" w:sz="4" w:space="0" w:color="auto"/>
              <w:bottom w:val="single" w:sz="4" w:space="0" w:color="auto"/>
              <w:right w:val="single" w:sz="4" w:space="0" w:color="auto"/>
            </w:tcBorders>
          </w:tcPr>
          <w:p w14:paraId="75A7959D" w14:textId="77777777" w:rsidR="004C511F" w:rsidRPr="00746F36" w:rsidRDefault="004C511F" w:rsidP="00B6665C">
            <w:pPr>
              <w:rPr>
                <w:rFonts w:cstheme="minorHAnsi"/>
                <w:sz w:val="20"/>
                <w:szCs w:val="20"/>
              </w:rPr>
            </w:pPr>
            <w:r w:rsidRPr="00746F36">
              <w:rPr>
                <w:rFonts w:cstheme="minorHAnsi"/>
                <w:sz w:val="20"/>
                <w:szCs w:val="20"/>
              </w:rPr>
              <w:t>2.8 %</w:t>
            </w:r>
          </w:p>
          <w:p w14:paraId="3923AFCE"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sidRPr="00746F36">
              <w:rPr>
                <w:rFonts w:cstheme="minorHAnsi"/>
                <w:sz w:val="20"/>
                <w:szCs w:val="20"/>
              </w:rPr>
              <w:t xml:space="preserve"> p&lt;0.001</w:t>
            </w:r>
          </w:p>
          <w:p w14:paraId="3E5374BA" w14:textId="64A8FE4A" w:rsidR="004C511F" w:rsidRPr="00CB3A99"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ns</w:t>
            </w:r>
          </w:p>
        </w:tc>
      </w:tr>
      <w:tr w:rsidR="004C511F" w:rsidRPr="00746F36" w14:paraId="5620B9B3"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B62BC5" w14:textId="77777777" w:rsidR="004C511F" w:rsidRPr="00B04C91" w:rsidRDefault="004C511F" w:rsidP="00B6665C">
            <w:pPr>
              <w:rPr>
                <w:rFonts w:cstheme="minorHAnsi"/>
                <w:sz w:val="20"/>
                <w:szCs w:val="20"/>
                <w:lang w:val="fr-FR"/>
              </w:rPr>
            </w:pPr>
            <w:proofErr w:type="spellStart"/>
            <w:r w:rsidRPr="00B04C91">
              <w:rPr>
                <w:rFonts w:cstheme="minorHAnsi"/>
                <w:sz w:val="20"/>
                <w:szCs w:val="20"/>
                <w:lang w:val="fr-FR"/>
              </w:rPr>
              <w:t>Berenguer</w:t>
            </w:r>
            <w:proofErr w:type="spellEnd"/>
            <w:r w:rsidRPr="00B04C91">
              <w:rPr>
                <w:rFonts w:cstheme="minorHAnsi"/>
                <w:sz w:val="20"/>
                <w:szCs w:val="20"/>
                <w:lang w:val="fr-FR"/>
              </w:rPr>
              <w:t xml:space="preserve"> – 2020</w:t>
            </w:r>
          </w:p>
          <w:p w14:paraId="77153185" w14:textId="77777777" w:rsidR="004C511F" w:rsidRPr="00B04C91" w:rsidRDefault="004C511F" w:rsidP="00B6665C">
            <w:pPr>
              <w:rPr>
                <w:rFonts w:cstheme="minorHAnsi"/>
                <w:sz w:val="20"/>
                <w:szCs w:val="20"/>
                <w:lang w:val="fr-FR"/>
              </w:rPr>
            </w:pPr>
            <w:r w:rsidRPr="00B04C91">
              <w:rPr>
                <w:rFonts w:cstheme="minorHAnsi"/>
                <w:sz w:val="20"/>
                <w:szCs w:val="20"/>
                <w:lang w:val="fr-FR"/>
              </w:rPr>
              <w:t xml:space="preserve">Clin </w:t>
            </w:r>
            <w:proofErr w:type="spellStart"/>
            <w:r w:rsidRPr="00B04C91">
              <w:rPr>
                <w:rFonts w:cstheme="minorHAnsi"/>
                <w:sz w:val="20"/>
                <w:szCs w:val="20"/>
                <w:lang w:val="fr-FR"/>
              </w:rPr>
              <w:t>Microbiol</w:t>
            </w:r>
            <w:proofErr w:type="spellEnd"/>
            <w:r w:rsidRPr="00B04C91">
              <w:rPr>
                <w:rFonts w:cstheme="minorHAnsi"/>
                <w:sz w:val="20"/>
                <w:szCs w:val="20"/>
                <w:lang w:val="fr-FR"/>
              </w:rPr>
              <w:t xml:space="preserve"> Infect</w:t>
            </w:r>
          </w:p>
          <w:p w14:paraId="59B9E707" w14:textId="7326C032" w:rsidR="00600B0E" w:rsidRPr="00CB3A99" w:rsidRDefault="00600B0E" w:rsidP="00803A4C">
            <w:pPr>
              <w:rPr>
                <w:rFonts w:cstheme="minorHAnsi"/>
                <w:sz w:val="20"/>
                <w:szCs w:val="20"/>
                <w:lang w:val="fr-FR"/>
              </w:rPr>
            </w:pPr>
            <w:r>
              <w:rPr>
                <w:rFonts w:cstheme="minorHAnsi"/>
                <w:sz w:val="20"/>
                <w:szCs w:val="20"/>
                <w:lang w:val="fr-FR"/>
              </w:rPr>
              <w:fldChar w:fldCharType="begin"/>
            </w:r>
            <w:r w:rsidR="00803A4C">
              <w:rPr>
                <w:rFonts w:cstheme="minorHAnsi"/>
                <w:sz w:val="20"/>
                <w:szCs w:val="20"/>
                <w:lang w:val="fr-FR"/>
              </w:rPr>
              <w:instrText xml:space="preserve"> ADDIN ZOTERO_ITEM CSL_CITATION {"citationID":"W9Wko396","properties":{"formattedCitation":"(Berenguer et al., 2020)","plainCitation":"(Berenguer et al., 2020)","noteIndex":0},"citationItems":[{"id":"ZXH4x4oi/MK17TuUk","uris":["http://zotero.org/users/5732833/items/RWR8MU8F"],"uri":["http://zotero.org/users/5732833/items/RWR8MU8F"],"itemData":{"id":1536,"type":"article-journal","container-title":"Clinical Microbiology and Infection","DOI":"10.1016/j.cmi.2020.07.024","ISSN":"1198743X","journalAbbreviation":"Clinical Microbiology and Infection","language":"en","page":"S1198743X20304316","source":"DOI.org (Crossref)","title":"Characteristics and predictors of death among 4035 consecutively hospitalized patients with COVID-19 in Spain","author":[{"family":"Berenguer","given":"Juan"},{"family":"Ryan","given":"Pablo"},{"family":"Rodríguez-Baño","given":"Jesús"},{"family":"Jarrín","given":"Inmaculada"},{"family":"Carratalà","given":"Jordi"},{"family":"Pachón","given":"Jerónimo"},{"family":"Yllescas","given":"María"},{"family":"Arribas","given":"José Ramón"}],"issued":{"date-parts":[["2020",8]]}}}],"schema":"https://github.com/citation-style-language/schema/raw/master/csl-citation.json"} </w:instrText>
            </w:r>
            <w:r>
              <w:rPr>
                <w:rFonts w:cstheme="minorHAnsi"/>
                <w:sz w:val="20"/>
                <w:szCs w:val="20"/>
                <w:lang w:val="fr-FR"/>
              </w:rPr>
              <w:fldChar w:fldCharType="separate"/>
            </w:r>
            <w:r w:rsidR="00803A4C" w:rsidRPr="007935C2">
              <w:rPr>
                <w:rFonts w:ascii="Calibri" w:hAnsi="Calibri"/>
                <w:sz w:val="20"/>
                <w:lang w:val="fr-FR"/>
              </w:rPr>
              <w:t>(Berenguer et al., 2020)</w:t>
            </w:r>
            <w:r>
              <w:rPr>
                <w:rFonts w:cstheme="minorHAnsi"/>
                <w:sz w:val="20"/>
                <w:szCs w:val="20"/>
                <w:lang w:val="fr-FR"/>
              </w:rPr>
              <w:fldChar w:fldCharType="end"/>
            </w:r>
          </w:p>
        </w:tc>
        <w:tc>
          <w:tcPr>
            <w:tcW w:w="992" w:type="dxa"/>
            <w:tcBorders>
              <w:top w:val="single" w:sz="4" w:space="0" w:color="auto"/>
              <w:left w:val="single" w:sz="4" w:space="0" w:color="auto"/>
              <w:bottom w:val="single" w:sz="4" w:space="0" w:color="auto"/>
              <w:right w:val="single" w:sz="4" w:space="0" w:color="auto"/>
            </w:tcBorders>
          </w:tcPr>
          <w:p w14:paraId="4BE0D5CD" w14:textId="77777777" w:rsidR="004C511F" w:rsidRPr="00746F36" w:rsidRDefault="004C511F" w:rsidP="00B6665C">
            <w:pPr>
              <w:rPr>
                <w:rFonts w:cstheme="minorHAnsi"/>
                <w:sz w:val="20"/>
                <w:szCs w:val="20"/>
              </w:rPr>
            </w:pPr>
            <w:r w:rsidRPr="00746F36">
              <w:rPr>
                <w:rFonts w:cstheme="minorHAnsi"/>
                <w:sz w:val="20"/>
                <w:szCs w:val="20"/>
              </w:rPr>
              <w:t>Spain</w:t>
            </w:r>
          </w:p>
        </w:tc>
        <w:tc>
          <w:tcPr>
            <w:tcW w:w="917" w:type="dxa"/>
            <w:tcBorders>
              <w:top w:val="single" w:sz="4" w:space="0" w:color="auto"/>
              <w:left w:val="single" w:sz="4" w:space="0" w:color="auto"/>
              <w:bottom w:val="single" w:sz="4" w:space="0" w:color="auto"/>
              <w:right w:val="single" w:sz="4" w:space="0" w:color="auto"/>
            </w:tcBorders>
          </w:tcPr>
          <w:p w14:paraId="0B7706A6" w14:textId="77777777" w:rsidR="004C511F" w:rsidRPr="00746F36" w:rsidRDefault="004C511F" w:rsidP="00B6665C">
            <w:pPr>
              <w:rPr>
                <w:rFonts w:cstheme="minorHAnsi"/>
                <w:sz w:val="20"/>
                <w:szCs w:val="20"/>
              </w:rPr>
            </w:pPr>
            <w:r w:rsidRPr="00746F36">
              <w:rPr>
                <w:rFonts w:cstheme="minorHAnsi"/>
                <w:sz w:val="20"/>
                <w:szCs w:val="20"/>
              </w:rPr>
              <w:t>4035</w:t>
            </w:r>
          </w:p>
        </w:tc>
        <w:tc>
          <w:tcPr>
            <w:tcW w:w="1121" w:type="dxa"/>
            <w:tcBorders>
              <w:top w:val="single" w:sz="4" w:space="0" w:color="auto"/>
              <w:left w:val="single" w:sz="4" w:space="0" w:color="auto"/>
              <w:bottom w:val="single" w:sz="4" w:space="0" w:color="auto"/>
              <w:right w:val="single" w:sz="4" w:space="0" w:color="auto"/>
            </w:tcBorders>
          </w:tcPr>
          <w:p w14:paraId="7046B45E" w14:textId="77777777" w:rsidR="004C511F" w:rsidRPr="00746F36" w:rsidRDefault="004C511F" w:rsidP="00B6665C">
            <w:pPr>
              <w:rPr>
                <w:rFonts w:cstheme="minorHAnsi"/>
                <w:sz w:val="20"/>
                <w:szCs w:val="20"/>
              </w:rPr>
            </w:pPr>
            <w:r w:rsidRPr="00746F36">
              <w:rPr>
                <w:rFonts w:cstheme="minorHAnsi"/>
                <w:sz w:val="20"/>
                <w:szCs w:val="20"/>
              </w:rPr>
              <w:t>70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63825E7A" w14:textId="77777777" w:rsidR="004C511F" w:rsidRPr="00746F36" w:rsidRDefault="004C511F" w:rsidP="00B6665C">
            <w:pPr>
              <w:rPr>
                <w:rFonts w:cstheme="minorHAnsi"/>
                <w:sz w:val="20"/>
                <w:szCs w:val="20"/>
                <w:lang w:val="fr-FR"/>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1B6F508E" w14:textId="77777777" w:rsidR="004C511F" w:rsidRPr="00746F36" w:rsidRDefault="004C511F" w:rsidP="00B6665C">
            <w:pPr>
              <w:rPr>
                <w:rFonts w:cstheme="minorHAnsi"/>
                <w:sz w:val="20"/>
                <w:szCs w:val="20"/>
              </w:rPr>
            </w:pPr>
            <w:r w:rsidRPr="00746F36">
              <w:rPr>
                <w:rFonts w:cstheme="minorHAnsi"/>
                <w:sz w:val="20"/>
                <w:szCs w:val="20"/>
              </w:rPr>
              <w:t xml:space="preserve">51.2 % </w:t>
            </w:r>
          </w:p>
          <w:p w14:paraId="18721016"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HR</w:t>
            </w:r>
            <w:proofErr w:type="spellEnd"/>
            <w:r w:rsidRPr="00746F36">
              <w:rPr>
                <w:rFonts w:cstheme="minorHAnsi"/>
                <w:sz w:val="20"/>
                <w:szCs w:val="20"/>
              </w:rPr>
              <w:t xml:space="preserve"> 2.55 [2.23 ; 2.91]</w:t>
            </w:r>
          </w:p>
          <w:p w14:paraId="6ADFCDD1"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1.22 [1.05 ; 1.40]</w:t>
            </w:r>
          </w:p>
        </w:tc>
        <w:tc>
          <w:tcPr>
            <w:tcW w:w="2221" w:type="dxa"/>
            <w:tcBorders>
              <w:top w:val="single" w:sz="4" w:space="0" w:color="auto"/>
              <w:left w:val="single" w:sz="4" w:space="0" w:color="auto"/>
              <w:bottom w:val="single" w:sz="4" w:space="0" w:color="auto"/>
              <w:right w:val="single" w:sz="4" w:space="0" w:color="auto"/>
            </w:tcBorders>
          </w:tcPr>
          <w:p w14:paraId="26E7C31D" w14:textId="77777777" w:rsidR="004C511F" w:rsidRPr="00923988" w:rsidRDefault="004C511F" w:rsidP="00B6665C">
            <w:pPr>
              <w:rPr>
                <w:rFonts w:cstheme="minorHAnsi"/>
                <w:sz w:val="20"/>
                <w:szCs w:val="20"/>
              </w:rPr>
            </w:pPr>
            <w:r w:rsidRPr="00923988">
              <w:rPr>
                <w:rFonts w:cstheme="minorHAnsi"/>
                <w:sz w:val="20"/>
                <w:szCs w:val="20"/>
              </w:rPr>
              <w:t>21.8 %</w:t>
            </w:r>
          </w:p>
          <w:p w14:paraId="2434F080"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ns </w:t>
            </w:r>
          </w:p>
        </w:tc>
        <w:tc>
          <w:tcPr>
            <w:tcW w:w="2007" w:type="dxa"/>
            <w:tcBorders>
              <w:top w:val="single" w:sz="4" w:space="0" w:color="auto"/>
              <w:left w:val="single" w:sz="4" w:space="0" w:color="auto"/>
              <w:bottom w:val="single" w:sz="4" w:space="0" w:color="auto"/>
              <w:right w:val="single" w:sz="4" w:space="0" w:color="auto"/>
            </w:tcBorders>
          </w:tcPr>
          <w:p w14:paraId="1DFB247C" w14:textId="77777777" w:rsidR="004C511F" w:rsidRPr="00746F36" w:rsidRDefault="004C511F" w:rsidP="00B6665C">
            <w:pPr>
              <w:rPr>
                <w:rFonts w:cstheme="minorHAnsi"/>
                <w:sz w:val="20"/>
                <w:szCs w:val="20"/>
              </w:rPr>
            </w:pPr>
            <w:r w:rsidRPr="00CB3A99">
              <w:rPr>
                <w:rFonts w:cstheme="minorHAnsi"/>
                <w:sz w:val="20"/>
                <w:szCs w:val="20"/>
              </w:rPr>
              <w:t>5.0 %</w:t>
            </w:r>
          </w:p>
          <w:p w14:paraId="46B3758C"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HR</w:t>
            </w:r>
            <w:proofErr w:type="spellEnd"/>
            <w:r w:rsidRPr="00746F36">
              <w:rPr>
                <w:rFonts w:cstheme="minorHAnsi"/>
                <w:sz w:val="20"/>
                <w:szCs w:val="20"/>
              </w:rPr>
              <w:t xml:space="preserve"> 2.7 [2.36 ; 3.09]</w:t>
            </w:r>
          </w:p>
          <w:p w14:paraId="49CF4791" w14:textId="573229DC"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1.41 [1.22 ; 1.63]</w:t>
            </w:r>
          </w:p>
        </w:tc>
        <w:tc>
          <w:tcPr>
            <w:tcW w:w="2722" w:type="dxa"/>
            <w:tcBorders>
              <w:top w:val="single" w:sz="4" w:space="0" w:color="auto"/>
              <w:left w:val="single" w:sz="4" w:space="0" w:color="auto"/>
              <w:bottom w:val="single" w:sz="4" w:space="0" w:color="auto"/>
              <w:right w:val="single" w:sz="4" w:space="0" w:color="auto"/>
            </w:tcBorders>
          </w:tcPr>
          <w:p w14:paraId="2FF95E04" w14:textId="77777777" w:rsidR="004C511F" w:rsidRPr="00746F36" w:rsidRDefault="004C511F" w:rsidP="00B6665C">
            <w:pPr>
              <w:rPr>
                <w:rFonts w:cstheme="minorHAnsi"/>
                <w:sz w:val="20"/>
                <w:szCs w:val="20"/>
              </w:rPr>
            </w:pPr>
            <w:r w:rsidRPr="00CB3A99">
              <w:rPr>
                <w:rFonts w:cstheme="minorHAnsi"/>
                <w:sz w:val="20"/>
                <w:szCs w:val="20"/>
              </w:rPr>
              <w:t>Chronic Heart Disease 23.3 %</w:t>
            </w:r>
          </w:p>
          <w:p w14:paraId="0C989F37"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ns</w:t>
            </w:r>
          </w:p>
        </w:tc>
      </w:tr>
      <w:tr w:rsidR="004C511F" w:rsidRPr="00746F36" w14:paraId="3BC467DF" w14:textId="77777777" w:rsidTr="004023D6">
        <w:trPr>
          <w:trHeight w:val="142"/>
        </w:trPr>
        <w:tc>
          <w:tcPr>
            <w:tcW w:w="1815" w:type="dxa"/>
            <w:vMerge w:val="restart"/>
            <w:tcBorders>
              <w:top w:val="single" w:sz="4" w:space="0" w:color="auto"/>
              <w:left w:val="single" w:sz="4" w:space="0" w:color="auto"/>
              <w:right w:val="single" w:sz="4" w:space="0" w:color="auto"/>
            </w:tcBorders>
            <w:shd w:val="clear" w:color="auto" w:fill="D9E2F3" w:themeFill="accent1" w:themeFillTint="33"/>
          </w:tcPr>
          <w:p w14:paraId="4080F520" w14:textId="77777777" w:rsidR="004C511F" w:rsidRDefault="004C511F" w:rsidP="00B6665C">
            <w:pPr>
              <w:rPr>
                <w:rFonts w:cstheme="minorHAnsi"/>
                <w:sz w:val="20"/>
                <w:szCs w:val="20"/>
              </w:rPr>
            </w:pPr>
            <w:proofErr w:type="spellStart"/>
            <w:r>
              <w:rPr>
                <w:rFonts w:cstheme="minorHAnsi"/>
                <w:sz w:val="20"/>
                <w:szCs w:val="20"/>
              </w:rPr>
              <w:t>Boulle</w:t>
            </w:r>
            <w:proofErr w:type="spellEnd"/>
            <w:r>
              <w:rPr>
                <w:rFonts w:cstheme="minorHAnsi"/>
                <w:sz w:val="20"/>
                <w:szCs w:val="20"/>
              </w:rPr>
              <w:t xml:space="preserve"> – 2020</w:t>
            </w:r>
          </w:p>
          <w:p w14:paraId="547BA07E" w14:textId="77777777" w:rsidR="004C511F" w:rsidRDefault="004C511F" w:rsidP="00B6665C">
            <w:pPr>
              <w:rPr>
                <w:rFonts w:cstheme="minorHAnsi"/>
                <w:sz w:val="20"/>
                <w:szCs w:val="20"/>
              </w:rPr>
            </w:pPr>
            <w:proofErr w:type="spellStart"/>
            <w:r>
              <w:rPr>
                <w:rFonts w:cstheme="minorHAnsi"/>
                <w:sz w:val="20"/>
                <w:szCs w:val="20"/>
              </w:rPr>
              <w:t>Clin</w:t>
            </w:r>
            <w:proofErr w:type="spellEnd"/>
            <w:r>
              <w:rPr>
                <w:rFonts w:cstheme="minorHAnsi"/>
                <w:sz w:val="20"/>
                <w:szCs w:val="20"/>
              </w:rPr>
              <w:t xml:space="preserve"> Infect Dis</w:t>
            </w:r>
          </w:p>
          <w:p w14:paraId="2E489216" w14:textId="09BFFF43" w:rsidR="00600B0E" w:rsidRPr="00CB3A99" w:rsidRDefault="00600B0E"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{"citationID":"IoosFLST","properties":{"formattedCitation":"(Boulle et al., 2020)","plainCitation":"(Boulle et al., 2020)","noteIndex":0},"citationItems":[{"id":"ZXH4x4oi/3nIIDEsZ","uris":["http://zotero.org/users/5732833/items/7S246VG3"],"uri":["http://zotero.org/users/5732833/items/7S246VG3"],"itemData":{"id":2454,"type":"article-journal","abstract":"BACKGROUND: Risk factors for COVID-19 death in sub-Saharan Africa and the effects of  HIV and tuberculosis on COVID-19 outcomes are unknown. METHODS: We conducted a  population cohort study using linked data from adults attending public sector health  facilities in the Western Cape, South Africa. We used Cox-proportional hazards  models adjusted for age, sex, location and comorbidities to examine the association  between HIV, tuberculosis and COVID-19 death from 1 March-9 June 2020 among (i)  public sector \"active patients\" (≥1 visit in the 3 years before March 2020), (ii)  laboratory-diagnosed COVID-19 cases and (iii) hospitalized COVID-19 cases. We  calculated the standardized mortality ratio (SMR) for COVID-19 comparing HIV  positive vs. negative adults using modelled population estimates. RESULTS: Among  3,460,932 patients (16% HIV positive), 22,308 were diagnosed with COVID-19, of whom  625 died. COVID-19 death was associated with male sex, increasing age, diabetes,  hypertension and chronic kidney disease. HIV was associated with COVID-19 mortality  (adjusted hazard ratio [aHR] 2.14; 95% confidence interval [CI] 1.70-2.70), with  similar risks across strata of viral load and immunosuppression. Current and  previous tuberculosis were associated with COVID-19 death (aHR [95%CI] 2.70  [1.81-4.04] and 1.51 [1.18-1.93] respectively). The SMR for COVID-19 death  associated with HIV was 2.39 (95%CI 1.96-2.86); population attributable fraction  8.5% (95%CI 6.1-11.1). CONCLUSION: While our findings may over-estimate HIV- and  tuberculosis-associated COVID-19 mortality risks due to residual confounding, both  HIV and current tuberculosis were independently associated with increased COVID-19  mortality. The associations between age, sex and other comorbidities and COVID-19  mortality were similar to other settings.","container-title":"Clinical infectious diseases : an official publication of the Infectious Diseases  Society of America","DOI":"10.1093/cid/ciaa1198","ISSN":"1537-6591 1058-4838 1058-4838","journalAbbreviation":"Clin Infect Dis","language":"eng","note":"PMID: 32860699 \nPMCID: PMC7499501","title":"Risk factors for COVID-19 death in a population cohort study from the Western Cape  Province, South Africa.","author":[{"family":"Boulle","given":"Andrew"},{"family":"Davies","given":"Mary-Ann"},{"family":"Hussey","given":"Hannah"},{"family":"Ismail","given":"Muzzammil"},{"family":"Morden","given":"Erna"},{"family":"Vundle","given":"Ziyanda"},{"family":"Zweigenthal","given":"Virginia"},{"family":"Mahomed","given":"Hassan"},{"family":"Paleker","given":"Masudah"},{"family":"Pienaar","given":"David"},{"family":"Tembo","given":"Yamanya"},{"family":"Lawrence","given":"Charlene"},{"family":"Isaacs","given":"Washiefa"},{"family":"Mathema","given":"Hlengani"},{"family":"Allen","given":"Derick"},{"family":"Allie","given":"Taryn"},{"family":"Bam","given":"Jamy-Lee"},{"family":"Buddiga","given":"Kasturi"},{"family":"Dane","given":"Pierre"},{"family":"Heekes","given":"Alexa"},{"family":"Matlapeng","given":"Boitumelo"},{"family":"Mutemaringa","given":"Themba"},{"family":"Muzarabani","given":"Luckmore"},{"family":"Phelanyane","given":"Florence"},{"family":"Pienaar","given":"Rory"},{"family":"Rode","given":"Catherine"},{"family":"Smith","given":"Mariette"},{"family":"Tiffin","given":"Nicki"},{"family":"Zinyakatira","given":"Nesbert"},{"family":"Cragg","given":"Carol"},{"family":"Marais","given":"Frederick"},{"family":"Mudaly","given":"Vanessa"},{"family":"Voget","given":"Jacqueline"},{"family":"Davids","given":"Jody"},{"family":"Roodt","given":"Francois"},{"family":"Zyl Smit","given":"Nellis","non-dropping-particle":"van"},{"family":"Vermeulen","given":"Alda"},{"family":"Adams","given":"Kevin"},{"family":"Audley","given":"Gordon"},{"family":"Bateman","given":"Kathleen"},{"family":"Beckwith","given":"Peter"},{"family":"Bernon","given":"Marc"},{"family":"Blom","given":"Dirk"},{"family":"Boloko","given":"Linda"},{"family":"Botha","given":"Jean"},{"family":"Boutall","given":"Adam"},{"family":"Burmeister","given":"Sean"},{"family":"Cairncross","given":"Lydia"},{"family":"Calligaro","given":"Gregory"},{"family":"Coccia","given":"Cecilia"},{"family":"Corin","given":"Chadwin"},{"family":"Daroowala","given":"Remy"},{"family":"Dave","given":"Joel A."},{"family":"De Bruyn","given":"Elsa"},{"family":"De Villiers","given":"Martin"},{"family":"Deetlefs","given":"Mimi"},{"family":"Dlamini","given":"Sipho"},{"family":"Du Toit","given":"Thomas"},{"family":"Endres","given":"Wilhelm"},{"family":"Europa","given":"Tarin"},{"family":"Fieggan","given":"Graham"},{"family":"Figaji","given":"Anthony"},{"family":"Frankenfeld","given":"Petro"},{"family":"Gatley","given":"Elizabeth"},{"family":"Gina","given":"Phindile"},{"family":"Govender","given":"Evashan"},{"family":"Grobler","given":"Rochelle"},{"family":"Gule","given":"Manqoba Vusumuzi"},{"family":"Hanekom","given":"Christoff"},{"family":"Held","given":"Michael"},{"family":"Heynes","given":"Alana"},{"family":"Hlatswayo","given":"Sabelo"},{"family":"Hodkinson","given":"Bridget"},{"family":"Holtzhausen","given":"Jeanette"},{"family":"Hoosain","given":"Shakeel"},{"family":"Jacobs","given":"Ashely"},{"family":"Kahn","given":"Miriam"},{"family":"Kahn","given":"Thania"},{"family":"Khamajeet","given":"Arvin"},{"family":"Khan","given":"Joubin"},{"family":"Khan","given":"Riaasat"},{"family":"Khwitshana","given":"Alicia"},{"family":"Knight","given":"Lauren"},{"family":"Kooverjee","given":"Sharita"},{"family":"Krogscheepers","given":"Rene"},{"family":"Jacque Kruger","given":"Jean"},{"family":"Kuhn","given":"Suzanne"},{"family":"Laubscher","given":"Kim"},{"family":"Lazarus","given":"John"},{"family":"Le Roux","given":"Jacque"},{"family":"Lee Jones","given":"Scott"},{"family":"Levin","given":"Dion"},{"family":"Maartens","given":"Gary"},{"family":"Majola","given":"Thina"},{"family":"Manganyi","given":"Rodgers"},{"family":"Marais","given":"David"},{"family":"Marais","given":"Suzaan"},{"family":"Maritz","given":"Francois"},{"family":"Maughan","given":"Deborah"},{"family":"Mazondwa","given":"Simthandile"},{"family":"Mbanga","given":"Luyanda"},{"family":"Mbatani","given":"Nomonde"},{"family":"Mbena","given":"Bulewa"},{"family":"Meintjes","given":"Graeme"},{"family":"Mendelson","given":"Marc"},{"family":"Möller","given":"Ernst"},{"family":"Moore","given":"Allison"},{"family":"Ndebele","given":"Babalwa"},{"family":"Nortje","given":"Marc"},{"family":"Ntusi","given":"Ntobeko"},{"family":"Nyengane","given":"Funeka"},{"family":"Ofoegbu","given":"Chima"},{"family":"Papavarnavas","given":"Nectarios"},{"family":"Peter","given":"Jonny"},{"family":"Pickard","given":"Henri"},{"family":"Pluke","given":"Kent"},{"family":"Raubenheimer","given":"Peter J."},{"family":"Robertson","given":"Gordon"},{"family":"Rozmiarek","given":"Julius"},{"family":"Sayed","given":"A."},{"family":"Scriba","given":"Matthias"},{"family":"Sekhukhune","given":"Hennie"},{"family":"Singh","given":"Prasun"},{"family":"Smith","given":"Elsabe"},{"family":"Soldati","given":"Vuyolwethu"},{"family":"Stek","given":"Cari"},{"family":"Berg","given":"Robert","non-dropping-particle":"van den"},{"family":"Merwe","given":"Le Roux","non-dropping-particle":"van der"},{"family":"Venter","given":"Pieter"},{"family":"Vermooten","given":"Barbra"},{"family":"Viljoen","given":"Gerrit"},{"family":"Viranna","given":"Santhuri"},{"family":"Vogel","given":"Jonno"},{"family":"Vundla","given":"Nokubonga"},{"family":"Wasserman","given":"Sean"},{"family":"Zitha","given":"Eddy"},{"family":"Lomas-Marais","given":"Vanessa"},{"family":"Lombard","given":"Annie"},{"family":"Stuve","given":"Katrin"},{"family":"Viljoen","given":"Werner"},{"family":"Basson","given":"De Vries"},{"family":"Le Roux","given":"Sue"},{"family":"Linden-Mars","given":"Ethel"},{"family":"Victor","given":"Lizanne"},{"family":"Wates","given":"Mark"},{"family":"Zwanepoel","given":"Elbe"},{"family":"Ebrahim","given":"Nabilah"},{"family":"Lahri","given":"Sa'ad"},{"family":"Mnguni","given":"Ayanda"},{"family":"Crede","given":"Thomas"},{"family":"Man","given":"Martin","non-dropping-particle":"de"},{"family":"Evans","given":"Katya"},{"family":"Hendrikse","given":"Clint"},{"family":"Naude","given":"Jonathan"},{"family":"Parak","given":"Moosa"},{"family":"Szymanski","given":"Patrick"},{"family":"Van Koningsbruggen","given":"Candice"},{"family":"Abrahams","given":"Riezaah"},{"family":"Allwood","given":"Brian"},{"family":"Botha","given":"Christoffel"},{"family":"Henndrik Botha","given":"Matthys"},{"family":"Broadhurst","given":"Alistair"},{"family":"Claasen","given":"Dirkie"},{"family":"Daniel","given":"Che"},{"family":"Dawood","given":"Riyaadh"},{"family":"Preez","given":"Marie","non-dropping-particle":"du"},{"family":"Du Toit","given":"Nicolene"},{"family":"Erasmus","given":"Kobie"},{"family":"Koegelenberg","given":"Coenraad F. N."},{"family":"Gabriel","given":"Shiraaz"},{"family":"Hugo","given":"Susan"},{"family":"Jardine","given":"Thabiet"},{"family":"Johannes","given":"Clint"},{"family":"Karamchand","given":"Sumanth"},{"family":"Lalla","given":"Usha"},{"family":"Langenegger","given":"Eduard"},{"family":"Louw","given":"Eize"},{"family":"Mashigo","given":"Boitumelo"},{"family":"Mhlana","given":"Nonte"},{"family":"Mnqwazi","given":"Chizama"},{"family":"Moodley","given":"Ashley"},{"family":"Moodley","given":"Desiree"},{"family":"Moolla","given":"Saadiq"},{"family":"Mowlana","given":"Abdurasiet"},{"family":"Nortje","given":"Andre"},{"family":"Olivier","given":"Elzanne"},{"family":"Parker","given":"Arifa"},{"family":"Paulsen","given":"Chané"},{"family":"Prozesky","given":"Hans"},{"family":"Rood","given":"Jacques"},{"family":"Sabela","given":"Tholakele"},{"family":"Schrueder","given":"Neshaad"},{"family":"Sithole","given":"Nokwanda"},{"family":"Sithole","given":"Sthembiso"},{"family":"Taljaard","given":"Jantjie J."},{"family":"Titus","given":"Gideon"},{"family":"Van Der Merwe","given":"Tian"},{"family":"Schalkwyk","given":"Marije","non-dropping-particle":"van"},{"family":"Vazi","given":"Luthando"},{"family":"Viljoen","given":"Abraham J."},{"family":"Yazied Chothia","given":"Mogamat"},{"family":"Naidoo","given":"Vanessa"},{"family":"Alan Wallis","given":"Lee"},{"family":"Abbass","given":"Mumtaz"},{"family":"Arendse","given":"Juanita"},{"family":"Armien","given":"Rizqa"},{"family":"Bailey","given":"Rochelle"},{"family":"Bello","given":"Muideen"},{"family":"Carelse","given":"Rachel"},{"family":"Forgus","given":"Sheron"},{"family":"Kalawe","given":"Nosi"},{"family":"Kariem","given":"Saadiq"},{"family":"Kotze","given":"Mariska"},{"family":"Lucas","given":"Jonathan"},{"family":"McClaughlin","given":"Juanita"},{"family":"Murie","given":"Kathleen"},{"family":"Najjaar","given":"Leilah"},{"family":"Petersen","given":"Liesel"},{"family":"Porter","given":"James"},{"family":"Shaw","given":"Melanie"},{"family":"Stapar","given":"Dusica"},{"family":"Williams","given":"Michelle"},{"family":"Aldum","given":"Linda"},{"family":"Berkowitz","given":"Natacha"},{"family":"Girran","given":"Raakhee"},{"family":"Lee","given":"Kevin"},{"family":"Naidoo","given":"Lenny"},{"family":"Neumuller","given":"Caroline"},{"family":"Anderson","given":"Kim"},{"family":"Begg","given":"Kerrin"},{"family":"Boerlage","given":"Lisa"},{"family":"Cornell","given":"Morna"},{"family":"Waal","given":"Renée","non-dropping-particle":"de"},{"family":"Dudley","given":"Lilian"},{"family":"English","given":"René"},{"family":"Euvrard","given":"Jonathan"},{"family":"Groenewald","given":"Pam"},{"family":"Jacob","given":"Nisha"},{"family":"Jaspan","given":"Heather"},{"family":"Kalk","given":"Emma"},{"family":"Levitt","given":"Naomi"},{"family":"Malaba","given":"Thoko"},{"family":"Nyakato","given":"Patience"},{"family":"Patten","given":"Gabriela"},{"family":"Schneider","given":"Helen"},{"family":"Shung King","given":"Maylene"},{"family":"Tsondai","given":"Priscilla"},{"family":"Van Duuren","given":"James"},{"family":"Schaik","given":"Nienke","non-dropping-particle":"van"},{"family":"Blumberg","given":"Lucille"},{"family":"Cohen","given":"Cheryl"},{"family":"Govender","given":"Nelesh"},{"family":"Jassat","given":"Waasila"},{"family":"Kufa","given":"Tendesayi"},{"family":"McCarthy","given":"Kerrigan"},{"family":"Morris","given":"Lynn"},{"family":"Hsiao","given":"Nei-Yuan"},{"family":"Marais","given":"Ruan"},{"family":"Ambler","given":"Jon"},{"family":"Ngwenya","given":"Olina"},{"family":"Osei-Yeboah","given":"Richard"},{"family":"Johnson","given":"Leigh"},{"family":"Kassanjee","given":"Reshma"},{"family":"Tamuhla","given":"Tsaone"}],"issued":{"date-parts":[["2020",8,29]]}}}],"schema":"https://github.com/citation-style-language/schema/raw/master/csl-citation.json"} </w:instrText>
            </w:r>
            <w:r>
              <w:rPr>
                <w:rFonts w:cstheme="minorHAnsi"/>
                <w:sz w:val="20"/>
                <w:szCs w:val="20"/>
              </w:rPr>
              <w:fldChar w:fldCharType="separate"/>
            </w:r>
            <w:r w:rsidR="00803A4C" w:rsidRPr="00803A4C">
              <w:rPr>
                <w:rFonts w:ascii="Calibri" w:hAnsi="Calibri"/>
                <w:sz w:val="20"/>
              </w:rPr>
              <w:t>(Boulle et al., 2020)</w:t>
            </w:r>
            <w:r>
              <w:rPr>
                <w:rFonts w:cstheme="minorHAnsi"/>
                <w:sz w:val="20"/>
                <w:szCs w:val="20"/>
              </w:rPr>
              <w:fldChar w:fldCharType="end"/>
            </w:r>
          </w:p>
        </w:tc>
        <w:tc>
          <w:tcPr>
            <w:tcW w:w="992" w:type="dxa"/>
            <w:vMerge w:val="restart"/>
            <w:tcBorders>
              <w:top w:val="single" w:sz="4" w:space="0" w:color="auto"/>
              <w:left w:val="single" w:sz="4" w:space="0" w:color="auto"/>
              <w:right w:val="single" w:sz="4" w:space="0" w:color="auto"/>
            </w:tcBorders>
          </w:tcPr>
          <w:p w14:paraId="31191815" w14:textId="77777777" w:rsidR="004C511F" w:rsidRPr="00746F36" w:rsidRDefault="004C511F" w:rsidP="00B6665C">
            <w:pPr>
              <w:rPr>
                <w:rFonts w:cstheme="minorHAnsi"/>
                <w:sz w:val="20"/>
                <w:szCs w:val="20"/>
              </w:rPr>
            </w:pPr>
            <w:r>
              <w:rPr>
                <w:rFonts w:cstheme="minorHAnsi"/>
                <w:sz w:val="20"/>
                <w:szCs w:val="20"/>
              </w:rPr>
              <w:t>South Africa</w:t>
            </w:r>
          </w:p>
        </w:tc>
        <w:tc>
          <w:tcPr>
            <w:tcW w:w="917" w:type="dxa"/>
            <w:tcBorders>
              <w:top w:val="single" w:sz="4" w:space="0" w:color="auto"/>
              <w:left w:val="single" w:sz="4" w:space="0" w:color="auto"/>
              <w:bottom w:val="single" w:sz="4" w:space="0" w:color="auto"/>
              <w:right w:val="single" w:sz="4" w:space="0" w:color="auto"/>
            </w:tcBorders>
          </w:tcPr>
          <w:p w14:paraId="2ABD990C" w14:textId="77777777" w:rsidR="004C511F" w:rsidRPr="00746F36" w:rsidRDefault="004C511F" w:rsidP="00B6665C">
            <w:pPr>
              <w:rPr>
                <w:rFonts w:cstheme="minorHAnsi"/>
                <w:sz w:val="20"/>
                <w:szCs w:val="20"/>
              </w:rPr>
            </w:pPr>
            <w:r>
              <w:rPr>
                <w:rFonts w:cstheme="minorHAnsi"/>
                <w:sz w:val="20"/>
                <w:szCs w:val="20"/>
              </w:rPr>
              <w:t>15 203</w:t>
            </w:r>
          </w:p>
        </w:tc>
        <w:tc>
          <w:tcPr>
            <w:tcW w:w="1121" w:type="dxa"/>
            <w:vMerge w:val="restart"/>
            <w:tcBorders>
              <w:top w:val="single" w:sz="4" w:space="0" w:color="auto"/>
              <w:left w:val="single" w:sz="4" w:space="0" w:color="auto"/>
              <w:right w:val="single" w:sz="4" w:space="0" w:color="auto"/>
            </w:tcBorders>
          </w:tcPr>
          <w:p w14:paraId="46A53CC6" w14:textId="77777777" w:rsidR="004C511F" w:rsidRPr="00746F36" w:rsidRDefault="004C511F" w:rsidP="00B6665C">
            <w:pPr>
              <w:rPr>
                <w:rFonts w:cstheme="minorHAnsi"/>
                <w:sz w:val="20"/>
                <w:szCs w:val="20"/>
              </w:rPr>
            </w:pPr>
            <w:r>
              <w:rPr>
                <w:rFonts w:cstheme="minorHAnsi"/>
                <w:sz w:val="20"/>
                <w:szCs w:val="20"/>
              </w:rPr>
              <w:t>-</w:t>
            </w:r>
          </w:p>
        </w:tc>
        <w:tc>
          <w:tcPr>
            <w:tcW w:w="1429" w:type="dxa"/>
            <w:tcBorders>
              <w:top w:val="single" w:sz="4" w:space="0" w:color="auto"/>
              <w:left w:val="single" w:sz="4" w:space="0" w:color="auto"/>
              <w:right w:val="single" w:sz="4" w:space="0" w:color="auto"/>
            </w:tcBorders>
          </w:tcPr>
          <w:p w14:paraId="4C19427C" w14:textId="77777777" w:rsidR="004C511F" w:rsidRPr="00CB3A99" w:rsidRDefault="004C511F" w:rsidP="00B6665C">
            <w:pPr>
              <w:rPr>
                <w:rFonts w:cstheme="minorHAnsi"/>
                <w:sz w:val="20"/>
                <w:szCs w:val="20"/>
              </w:rPr>
            </w:pPr>
            <w:r>
              <w:rPr>
                <w:rFonts w:cstheme="minorHAnsi"/>
                <w:sz w:val="20"/>
                <w:szCs w:val="20"/>
              </w:rPr>
              <w:t>Hospitalization</w:t>
            </w:r>
          </w:p>
        </w:tc>
        <w:tc>
          <w:tcPr>
            <w:tcW w:w="2369" w:type="dxa"/>
            <w:tcBorders>
              <w:top w:val="single" w:sz="4" w:space="0" w:color="auto"/>
              <w:left w:val="single" w:sz="4" w:space="0" w:color="auto"/>
              <w:right w:val="single" w:sz="4" w:space="0" w:color="auto"/>
            </w:tcBorders>
          </w:tcPr>
          <w:p w14:paraId="00185EA0" w14:textId="77777777" w:rsidR="004C511F" w:rsidRDefault="004C511F" w:rsidP="00B6665C">
            <w:pPr>
              <w:rPr>
                <w:rFonts w:cstheme="minorHAnsi"/>
                <w:sz w:val="20"/>
                <w:szCs w:val="20"/>
              </w:rPr>
            </w:pPr>
            <w:r>
              <w:rPr>
                <w:rFonts w:cstheme="minorHAnsi"/>
                <w:sz w:val="20"/>
                <w:szCs w:val="20"/>
              </w:rPr>
              <w:t>21.5 %</w:t>
            </w:r>
          </w:p>
          <w:p w14:paraId="41F2CFDB" w14:textId="77777777" w:rsidR="004C511F" w:rsidRPr="00CB3A99"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1.02 [0.84 ; 1.24]</w:t>
            </w:r>
          </w:p>
        </w:tc>
        <w:tc>
          <w:tcPr>
            <w:tcW w:w="2221" w:type="dxa"/>
            <w:tcBorders>
              <w:top w:val="single" w:sz="4" w:space="0" w:color="auto"/>
              <w:left w:val="single" w:sz="4" w:space="0" w:color="auto"/>
              <w:right w:val="single" w:sz="4" w:space="0" w:color="auto"/>
            </w:tcBorders>
          </w:tcPr>
          <w:p w14:paraId="1B1CD316" w14:textId="77777777" w:rsidR="004C511F" w:rsidRPr="00923988" w:rsidRDefault="004C511F" w:rsidP="00B6665C">
            <w:pPr>
              <w:rPr>
                <w:rFonts w:cstheme="minorHAnsi"/>
                <w:sz w:val="20"/>
                <w:szCs w:val="20"/>
              </w:rPr>
            </w:pPr>
            <w:r w:rsidRPr="00923988">
              <w:rPr>
                <w:rFonts w:cstheme="minorHAnsi"/>
                <w:sz w:val="20"/>
                <w:szCs w:val="20"/>
              </w:rPr>
              <w:t xml:space="preserve">13.6 % </w:t>
            </w:r>
          </w:p>
          <w:p w14:paraId="3BDAC1E4"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at least 2.02 [1.47 ; 2.76]</w:t>
            </w:r>
          </w:p>
        </w:tc>
        <w:tc>
          <w:tcPr>
            <w:tcW w:w="2007" w:type="dxa"/>
            <w:tcBorders>
              <w:top w:val="single" w:sz="4" w:space="0" w:color="auto"/>
              <w:left w:val="single" w:sz="4" w:space="0" w:color="auto"/>
              <w:right w:val="single" w:sz="4" w:space="0" w:color="auto"/>
            </w:tcBorders>
          </w:tcPr>
          <w:p w14:paraId="524D2BEE" w14:textId="77777777" w:rsidR="004C511F" w:rsidRDefault="004C511F" w:rsidP="00B6665C">
            <w:pPr>
              <w:rPr>
                <w:rFonts w:cstheme="minorHAnsi"/>
                <w:sz w:val="20"/>
                <w:szCs w:val="20"/>
              </w:rPr>
            </w:pPr>
            <w:r>
              <w:rPr>
                <w:rFonts w:cstheme="minorHAnsi"/>
                <w:sz w:val="20"/>
                <w:szCs w:val="20"/>
              </w:rPr>
              <w:t xml:space="preserve">2.5 % </w:t>
            </w:r>
          </w:p>
          <w:p w14:paraId="759B3D13" w14:textId="77777777" w:rsidR="004C511F" w:rsidRPr="00CB3A99"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1.92 [1.51 ; 2.45]</w:t>
            </w:r>
          </w:p>
        </w:tc>
        <w:tc>
          <w:tcPr>
            <w:tcW w:w="2722" w:type="dxa"/>
            <w:tcBorders>
              <w:top w:val="single" w:sz="4" w:space="0" w:color="auto"/>
              <w:left w:val="single" w:sz="4" w:space="0" w:color="auto"/>
              <w:right w:val="single" w:sz="4" w:space="0" w:color="auto"/>
            </w:tcBorders>
          </w:tcPr>
          <w:p w14:paraId="5F82E628" w14:textId="77777777" w:rsidR="004C511F" w:rsidRPr="00CB3A99" w:rsidRDefault="004C511F" w:rsidP="00B6665C">
            <w:pPr>
              <w:rPr>
                <w:rFonts w:cstheme="minorHAnsi"/>
                <w:sz w:val="20"/>
                <w:szCs w:val="20"/>
              </w:rPr>
            </w:pPr>
            <w:r>
              <w:rPr>
                <w:rFonts w:cstheme="minorHAnsi"/>
                <w:sz w:val="20"/>
                <w:szCs w:val="20"/>
              </w:rPr>
              <w:t xml:space="preserve">- </w:t>
            </w:r>
          </w:p>
        </w:tc>
      </w:tr>
      <w:tr w:rsidR="004C511F" w:rsidRPr="00746F36" w14:paraId="78173C61" w14:textId="77777777" w:rsidTr="004023D6">
        <w:trPr>
          <w:trHeight w:val="141"/>
        </w:trPr>
        <w:tc>
          <w:tcPr>
            <w:tcW w:w="1815" w:type="dxa"/>
            <w:vMerge/>
            <w:tcBorders>
              <w:left w:val="single" w:sz="4" w:space="0" w:color="auto"/>
              <w:bottom w:val="single" w:sz="4" w:space="0" w:color="auto"/>
              <w:right w:val="single" w:sz="4" w:space="0" w:color="auto"/>
            </w:tcBorders>
            <w:shd w:val="clear" w:color="auto" w:fill="D9E2F3" w:themeFill="accent1" w:themeFillTint="33"/>
          </w:tcPr>
          <w:p w14:paraId="78D19998" w14:textId="77777777" w:rsidR="004C511F" w:rsidRDefault="004C511F" w:rsidP="00B6665C">
            <w:pPr>
              <w:rPr>
                <w:rFonts w:cstheme="minorHAnsi"/>
                <w:sz w:val="20"/>
                <w:szCs w:val="20"/>
              </w:rPr>
            </w:pPr>
          </w:p>
        </w:tc>
        <w:tc>
          <w:tcPr>
            <w:tcW w:w="992" w:type="dxa"/>
            <w:vMerge/>
            <w:tcBorders>
              <w:left w:val="single" w:sz="4" w:space="0" w:color="auto"/>
              <w:bottom w:val="single" w:sz="4" w:space="0" w:color="auto"/>
              <w:right w:val="single" w:sz="4" w:space="0" w:color="auto"/>
            </w:tcBorders>
          </w:tcPr>
          <w:p w14:paraId="1BFE5648" w14:textId="77777777" w:rsidR="004C511F" w:rsidRDefault="004C511F" w:rsidP="00B6665C">
            <w:pPr>
              <w:rPr>
                <w:rFonts w:cstheme="minorHAnsi"/>
                <w:sz w:val="20"/>
                <w:szCs w:val="20"/>
              </w:rPr>
            </w:pPr>
          </w:p>
        </w:tc>
        <w:tc>
          <w:tcPr>
            <w:tcW w:w="917" w:type="dxa"/>
            <w:tcBorders>
              <w:top w:val="single" w:sz="4" w:space="0" w:color="auto"/>
              <w:left w:val="single" w:sz="4" w:space="0" w:color="auto"/>
              <w:bottom w:val="single" w:sz="4" w:space="0" w:color="auto"/>
              <w:right w:val="single" w:sz="4" w:space="0" w:color="auto"/>
            </w:tcBorders>
          </w:tcPr>
          <w:p w14:paraId="0740B797" w14:textId="77777777" w:rsidR="004C511F" w:rsidRPr="00746F36" w:rsidRDefault="004C511F" w:rsidP="00B6665C">
            <w:pPr>
              <w:rPr>
                <w:rFonts w:cstheme="minorHAnsi"/>
                <w:sz w:val="20"/>
                <w:szCs w:val="20"/>
              </w:rPr>
            </w:pPr>
            <w:r>
              <w:rPr>
                <w:rFonts w:cstheme="minorHAnsi"/>
                <w:sz w:val="20"/>
                <w:szCs w:val="20"/>
              </w:rPr>
              <w:t>2978</w:t>
            </w:r>
          </w:p>
        </w:tc>
        <w:tc>
          <w:tcPr>
            <w:tcW w:w="1121" w:type="dxa"/>
            <w:vMerge/>
            <w:tcBorders>
              <w:left w:val="single" w:sz="4" w:space="0" w:color="auto"/>
              <w:bottom w:val="single" w:sz="4" w:space="0" w:color="auto"/>
              <w:right w:val="single" w:sz="4" w:space="0" w:color="auto"/>
            </w:tcBorders>
          </w:tcPr>
          <w:p w14:paraId="58CFCE81" w14:textId="77777777" w:rsidR="004C511F" w:rsidRPr="00746F36" w:rsidRDefault="004C511F" w:rsidP="00B6665C">
            <w:pPr>
              <w:rPr>
                <w:rFonts w:cstheme="minorHAnsi"/>
                <w:sz w:val="20"/>
                <w:szCs w:val="20"/>
              </w:rPr>
            </w:pPr>
          </w:p>
        </w:tc>
        <w:tc>
          <w:tcPr>
            <w:tcW w:w="1429" w:type="dxa"/>
            <w:tcBorders>
              <w:left w:val="single" w:sz="4" w:space="0" w:color="auto"/>
              <w:bottom w:val="single" w:sz="4" w:space="0" w:color="auto"/>
              <w:right w:val="single" w:sz="4" w:space="0" w:color="auto"/>
            </w:tcBorders>
          </w:tcPr>
          <w:p w14:paraId="373222F9" w14:textId="77777777" w:rsidR="004C511F" w:rsidRPr="00CB3A99" w:rsidRDefault="004C511F" w:rsidP="00B6665C">
            <w:pPr>
              <w:rPr>
                <w:rFonts w:cstheme="minorHAnsi"/>
                <w:sz w:val="20"/>
                <w:szCs w:val="20"/>
              </w:rPr>
            </w:pPr>
            <w:r>
              <w:rPr>
                <w:rFonts w:cstheme="minorHAnsi"/>
                <w:sz w:val="20"/>
                <w:szCs w:val="20"/>
              </w:rPr>
              <w:t>Death</w:t>
            </w:r>
          </w:p>
        </w:tc>
        <w:tc>
          <w:tcPr>
            <w:tcW w:w="2369" w:type="dxa"/>
            <w:tcBorders>
              <w:left w:val="single" w:sz="4" w:space="0" w:color="auto"/>
              <w:bottom w:val="single" w:sz="4" w:space="0" w:color="auto"/>
              <w:right w:val="single" w:sz="4" w:space="0" w:color="auto"/>
            </w:tcBorders>
          </w:tcPr>
          <w:p w14:paraId="19748AD1" w14:textId="77777777" w:rsidR="004C511F" w:rsidRDefault="004C511F" w:rsidP="00B6665C">
            <w:pPr>
              <w:rPr>
                <w:rFonts w:cstheme="minorHAnsi"/>
                <w:sz w:val="20"/>
                <w:szCs w:val="20"/>
              </w:rPr>
            </w:pPr>
            <w:r>
              <w:rPr>
                <w:rFonts w:cstheme="minorHAnsi"/>
                <w:sz w:val="20"/>
                <w:szCs w:val="20"/>
              </w:rPr>
              <w:t>42.5 %</w:t>
            </w:r>
          </w:p>
          <w:p w14:paraId="26FE3E08" w14:textId="77777777" w:rsidR="004C511F" w:rsidRPr="00CB3A99"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1.05 [0.88 ; 1.27]</w:t>
            </w:r>
          </w:p>
        </w:tc>
        <w:tc>
          <w:tcPr>
            <w:tcW w:w="2221" w:type="dxa"/>
            <w:tcBorders>
              <w:left w:val="single" w:sz="4" w:space="0" w:color="auto"/>
              <w:bottom w:val="single" w:sz="4" w:space="0" w:color="auto"/>
              <w:right w:val="single" w:sz="4" w:space="0" w:color="auto"/>
            </w:tcBorders>
          </w:tcPr>
          <w:p w14:paraId="029E850A" w14:textId="77777777" w:rsidR="004C511F" w:rsidRPr="00923988" w:rsidRDefault="004C511F" w:rsidP="00B6665C">
            <w:pPr>
              <w:rPr>
                <w:rFonts w:cstheme="minorHAnsi"/>
                <w:sz w:val="20"/>
                <w:szCs w:val="20"/>
              </w:rPr>
            </w:pPr>
            <w:r w:rsidRPr="00923988">
              <w:rPr>
                <w:rFonts w:cstheme="minorHAnsi"/>
                <w:sz w:val="20"/>
                <w:szCs w:val="20"/>
              </w:rPr>
              <w:t xml:space="preserve">40.4 % </w:t>
            </w:r>
          </w:p>
          <w:p w14:paraId="166272BA"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at least 1.13 [0.83 . 1.55]</w:t>
            </w:r>
          </w:p>
        </w:tc>
        <w:tc>
          <w:tcPr>
            <w:tcW w:w="2007" w:type="dxa"/>
            <w:tcBorders>
              <w:left w:val="single" w:sz="4" w:space="0" w:color="auto"/>
              <w:bottom w:val="single" w:sz="4" w:space="0" w:color="auto"/>
              <w:right w:val="single" w:sz="4" w:space="0" w:color="auto"/>
            </w:tcBorders>
          </w:tcPr>
          <w:p w14:paraId="59D815D9" w14:textId="77777777" w:rsidR="004C511F" w:rsidRDefault="004C511F" w:rsidP="00B6665C">
            <w:pPr>
              <w:rPr>
                <w:rFonts w:cstheme="minorHAnsi"/>
                <w:sz w:val="20"/>
                <w:szCs w:val="20"/>
              </w:rPr>
            </w:pPr>
            <w:r>
              <w:rPr>
                <w:rFonts w:cstheme="minorHAnsi"/>
                <w:sz w:val="20"/>
                <w:szCs w:val="20"/>
              </w:rPr>
              <w:t>9.0 %</w:t>
            </w:r>
          </w:p>
          <w:p w14:paraId="51CB133A" w14:textId="77777777" w:rsidR="004C511F" w:rsidRPr="00CB3A99"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1.51 [1.20 ; 1.89]</w:t>
            </w:r>
          </w:p>
        </w:tc>
        <w:tc>
          <w:tcPr>
            <w:tcW w:w="2722" w:type="dxa"/>
            <w:tcBorders>
              <w:left w:val="single" w:sz="4" w:space="0" w:color="auto"/>
              <w:bottom w:val="single" w:sz="4" w:space="0" w:color="auto"/>
              <w:right w:val="single" w:sz="4" w:space="0" w:color="auto"/>
            </w:tcBorders>
          </w:tcPr>
          <w:p w14:paraId="76AD7966" w14:textId="77777777" w:rsidR="004C511F" w:rsidRPr="00CB3A99" w:rsidRDefault="004C511F" w:rsidP="00B6665C">
            <w:pPr>
              <w:rPr>
                <w:rFonts w:cstheme="minorHAnsi"/>
                <w:sz w:val="20"/>
                <w:szCs w:val="20"/>
              </w:rPr>
            </w:pPr>
            <w:r>
              <w:rPr>
                <w:rFonts w:cstheme="minorHAnsi"/>
                <w:sz w:val="20"/>
                <w:szCs w:val="20"/>
              </w:rPr>
              <w:t>-</w:t>
            </w:r>
          </w:p>
        </w:tc>
      </w:tr>
      <w:tr w:rsidR="004C511F" w:rsidRPr="00746F36" w14:paraId="1790080A"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745F08" w14:textId="77777777" w:rsidR="004C511F" w:rsidRPr="00B214EF" w:rsidRDefault="004C511F" w:rsidP="00B6665C">
            <w:pPr>
              <w:rPr>
                <w:rFonts w:cstheme="minorHAnsi"/>
                <w:iCs/>
                <w:sz w:val="20"/>
                <w:szCs w:val="20"/>
              </w:rPr>
            </w:pPr>
            <w:proofErr w:type="spellStart"/>
            <w:r w:rsidRPr="00B214EF">
              <w:rPr>
                <w:rFonts w:cstheme="minorHAnsi"/>
                <w:iCs/>
                <w:sz w:val="20"/>
                <w:szCs w:val="20"/>
              </w:rPr>
              <w:t>Bravi</w:t>
            </w:r>
            <w:proofErr w:type="spellEnd"/>
            <w:r w:rsidRPr="00B214EF">
              <w:rPr>
                <w:rFonts w:cstheme="minorHAnsi"/>
                <w:iCs/>
                <w:sz w:val="20"/>
                <w:szCs w:val="20"/>
              </w:rPr>
              <w:t xml:space="preserve"> – 2020</w:t>
            </w:r>
          </w:p>
          <w:p w14:paraId="109780B7" w14:textId="77777777" w:rsidR="004C511F" w:rsidRPr="00B214EF" w:rsidRDefault="004C511F" w:rsidP="00B6665C">
            <w:pPr>
              <w:rPr>
                <w:rFonts w:cstheme="minorHAnsi"/>
                <w:iCs/>
                <w:sz w:val="20"/>
                <w:szCs w:val="20"/>
              </w:rPr>
            </w:pPr>
            <w:proofErr w:type="spellStart"/>
            <w:r w:rsidRPr="00B214EF">
              <w:rPr>
                <w:rFonts w:cstheme="minorHAnsi"/>
                <w:iCs/>
                <w:sz w:val="20"/>
                <w:szCs w:val="20"/>
              </w:rPr>
              <w:t>PLoS</w:t>
            </w:r>
            <w:proofErr w:type="spellEnd"/>
            <w:r w:rsidRPr="00B214EF">
              <w:rPr>
                <w:rFonts w:cstheme="minorHAnsi"/>
                <w:iCs/>
                <w:sz w:val="20"/>
                <w:szCs w:val="20"/>
              </w:rPr>
              <w:t xml:space="preserve"> One</w:t>
            </w:r>
          </w:p>
          <w:p w14:paraId="416E913E" w14:textId="2BCC711F" w:rsidR="00600B0E" w:rsidRPr="008C57BB" w:rsidRDefault="00600B0E" w:rsidP="00803A4C">
            <w:pPr>
              <w:rPr>
                <w:rFonts w:cstheme="minorHAnsi"/>
                <w:sz w:val="20"/>
                <w:szCs w:val="20"/>
                <w:lang w:val="fr-FR"/>
              </w:rPr>
            </w:pPr>
            <w:r>
              <w:rPr>
                <w:rFonts w:cstheme="minorHAnsi"/>
                <w:sz w:val="20"/>
                <w:szCs w:val="20"/>
              </w:rPr>
              <w:fldChar w:fldCharType="begin"/>
            </w:r>
            <w:r w:rsidR="00803A4C">
              <w:rPr>
                <w:rFonts w:cstheme="minorHAnsi"/>
                <w:sz w:val="20"/>
                <w:szCs w:val="20"/>
              </w:rPr>
              <w:instrText xml:space="preserve"> ADDIN ZOTERO_ITEM CSL_CITATION {"citationID":"5BRFR9Sk","properties":{"formattedCitation":"(Bravi et al., 2020)","plainCitation":"(Bravi et al., 2020)","noteIndex":0},"citationItems":[{"id":"ZXH4x4oi/OyLCcIfY","uris":["http://zotero.org/users/5732833/items/ZKRWJCFS"],"uri":["http://zotero.org/users/5732833/items/ZKRWJCFS"],"itemData":{"id":1702,"type":"article-journal","abstract":"Aims This retrospective case-control study was aimed at identifying potential independent predictors of severe/lethal COVID-19, including the treatment with Angiotensin-Converting Enzyme inhibitors (ACEi) and/or Angiotensin II Receptor Blockers (ARBs).","container-title":"PLOS ONE","DOI":"10.1371/journal.pone.0235248","ISSN":"1932-6203","issue":"6","journalAbbreviation":"PLoS ONE","language":"en","page":"e0235248","source":"DOI.org (Crossref)","title":"Predictors of severe or lethal COVID-19, including Angiotensin Converting Enzyme inhibitors and Angiotensin II Receptor Blockers, in a sample of infected Italian citizens","volume":"15","author":[{"family":"Bravi","given":"Francesca"},{"family":"Flacco","given":"Maria Elena"},{"family":"Carradori","given":"Tiziano"},{"family":"Volta","given":"Carlo Alberto"},{"family":"Cosenza","given":"Giuseppe"},{"family":"De Togni","given":"Aldo"},{"family":"Acuti Martellucci","given":"Cecilia"},{"family":"Parruti","given":"Giustino"},{"family":"Mantovani","given":"Lorenzo"},{"family":"Manzoli","given":"Lamberto"}],"editor":[{"family":"Shimosawa","given":"Tatsuo"}],"issued":{"date-parts":[["2020",6,24]]}}}],"schema":"https://github.com/citation-style-language/schema/raw/master/csl-citation.json"} </w:instrText>
            </w:r>
            <w:r>
              <w:rPr>
                <w:rFonts w:cstheme="minorHAnsi"/>
                <w:sz w:val="20"/>
                <w:szCs w:val="20"/>
              </w:rPr>
              <w:fldChar w:fldCharType="separate"/>
            </w:r>
            <w:r w:rsidR="00803A4C" w:rsidRPr="00803A4C">
              <w:rPr>
                <w:rFonts w:ascii="Calibri" w:hAnsi="Calibri"/>
                <w:sz w:val="20"/>
              </w:rPr>
              <w:t>(Bravi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9C6E179" w14:textId="77777777" w:rsidR="004C511F" w:rsidRPr="00746F36" w:rsidRDefault="004C511F" w:rsidP="00B6665C">
            <w:pPr>
              <w:rPr>
                <w:rFonts w:cstheme="minorHAnsi"/>
                <w:sz w:val="20"/>
                <w:szCs w:val="20"/>
              </w:rPr>
            </w:pPr>
            <w:r>
              <w:rPr>
                <w:rFonts w:cstheme="minorHAnsi"/>
                <w:sz w:val="20"/>
                <w:szCs w:val="20"/>
              </w:rPr>
              <w:t>Italy</w:t>
            </w:r>
          </w:p>
        </w:tc>
        <w:tc>
          <w:tcPr>
            <w:tcW w:w="917" w:type="dxa"/>
            <w:tcBorders>
              <w:top w:val="single" w:sz="4" w:space="0" w:color="auto"/>
              <w:left w:val="single" w:sz="4" w:space="0" w:color="auto"/>
              <w:bottom w:val="single" w:sz="4" w:space="0" w:color="auto"/>
              <w:right w:val="single" w:sz="4" w:space="0" w:color="auto"/>
            </w:tcBorders>
          </w:tcPr>
          <w:p w14:paraId="6DC4B2A6" w14:textId="77777777" w:rsidR="004C511F" w:rsidRPr="00746F36" w:rsidRDefault="004C511F" w:rsidP="00B6665C">
            <w:pPr>
              <w:rPr>
                <w:rFonts w:cstheme="minorHAnsi"/>
                <w:sz w:val="20"/>
                <w:szCs w:val="20"/>
              </w:rPr>
            </w:pPr>
            <w:r>
              <w:rPr>
                <w:rFonts w:cstheme="minorHAnsi"/>
                <w:sz w:val="20"/>
                <w:szCs w:val="20"/>
              </w:rPr>
              <w:t>1603</w:t>
            </w:r>
          </w:p>
        </w:tc>
        <w:tc>
          <w:tcPr>
            <w:tcW w:w="1121" w:type="dxa"/>
            <w:tcBorders>
              <w:top w:val="single" w:sz="4" w:space="0" w:color="auto"/>
              <w:left w:val="single" w:sz="4" w:space="0" w:color="auto"/>
              <w:bottom w:val="single" w:sz="4" w:space="0" w:color="auto"/>
              <w:right w:val="single" w:sz="4" w:space="0" w:color="auto"/>
            </w:tcBorders>
          </w:tcPr>
          <w:p w14:paraId="2E068663" w14:textId="77777777" w:rsidR="004C511F" w:rsidRPr="00746F36" w:rsidRDefault="004C511F" w:rsidP="00B6665C">
            <w:pPr>
              <w:rPr>
                <w:rFonts w:cstheme="minorHAnsi"/>
                <w:sz w:val="20"/>
                <w:szCs w:val="20"/>
              </w:rPr>
            </w:pPr>
            <w:r>
              <w:rPr>
                <w:rFonts w:cstheme="minorHAnsi"/>
                <w:sz w:val="20"/>
                <w:szCs w:val="20"/>
              </w:rPr>
              <w:t>58 (</w:t>
            </w:r>
            <w:proofErr w:type="spellStart"/>
            <w:r>
              <w:rPr>
                <w:rFonts w:cstheme="minorHAnsi"/>
                <w:sz w:val="20"/>
                <w:szCs w:val="20"/>
              </w:rPr>
              <w:t>Mn</w:t>
            </w:r>
            <w:proofErr w:type="spellEnd"/>
            <w:r>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4B5E5603" w14:textId="77777777" w:rsidR="004C511F" w:rsidRPr="00746F36" w:rsidRDefault="004C511F" w:rsidP="00B6665C">
            <w:pPr>
              <w:rPr>
                <w:rFonts w:cstheme="minorHAnsi"/>
                <w:sz w:val="20"/>
                <w:szCs w:val="20"/>
              </w:rPr>
            </w:pPr>
            <w:r>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7D1686F4" w14:textId="77777777" w:rsidR="004C511F" w:rsidRDefault="004C511F" w:rsidP="00B6665C">
            <w:pPr>
              <w:rPr>
                <w:rFonts w:cstheme="minorHAnsi"/>
                <w:sz w:val="20"/>
                <w:szCs w:val="20"/>
              </w:rPr>
            </w:pPr>
            <w:r>
              <w:rPr>
                <w:rFonts w:cstheme="minorHAnsi"/>
                <w:sz w:val="20"/>
                <w:szCs w:val="20"/>
              </w:rPr>
              <w:t>33.9 %</w:t>
            </w:r>
          </w:p>
          <w:p w14:paraId="644444FC"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NA</w:t>
            </w:r>
          </w:p>
          <w:p w14:paraId="5F88275F" w14:textId="52933C3E"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w:t>
            </w:r>
            <w:r w:rsidRPr="00FF5241">
              <w:rPr>
                <w:rFonts w:cstheme="minorHAnsi"/>
                <w:sz w:val="20"/>
                <w:szCs w:val="20"/>
              </w:rPr>
              <w:t xml:space="preserve">1.39 </w:t>
            </w:r>
            <w:r>
              <w:rPr>
                <w:rFonts w:cstheme="minorHAnsi"/>
                <w:sz w:val="20"/>
                <w:szCs w:val="20"/>
              </w:rPr>
              <w:t>[</w:t>
            </w:r>
            <w:r w:rsidRPr="00FF5241">
              <w:rPr>
                <w:rFonts w:cstheme="minorHAnsi"/>
                <w:sz w:val="20"/>
                <w:szCs w:val="20"/>
              </w:rPr>
              <w:t>0.94</w:t>
            </w:r>
            <w:r>
              <w:rPr>
                <w:rFonts w:cstheme="minorHAnsi"/>
                <w:sz w:val="20"/>
                <w:szCs w:val="20"/>
              </w:rPr>
              <w:t xml:space="preserve"> ; </w:t>
            </w:r>
            <w:r w:rsidRPr="00FF5241">
              <w:rPr>
                <w:rFonts w:cstheme="minorHAnsi"/>
                <w:sz w:val="20"/>
                <w:szCs w:val="20"/>
              </w:rPr>
              <w:t>2.05</w:t>
            </w:r>
            <w:r>
              <w:rPr>
                <w:rFonts w:cstheme="minorHAnsi"/>
                <w:sz w:val="20"/>
                <w:szCs w:val="20"/>
              </w:rPr>
              <w:t>]</w:t>
            </w:r>
            <w:r w:rsidRPr="00FF5241">
              <w:rPr>
                <w:rFonts w:cstheme="minorHAnsi"/>
                <w:sz w:val="20"/>
                <w:szCs w:val="20"/>
              </w:rPr>
              <w:t xml:space="preserve"> </w:t>
            </w:r>
          </w:p>
        </w:tc>
        <w:tc>
          <w:tcPr>
            <w:tcW w:w="2221" w:type="dxa"/>
            <w:tcBorders>
              <w:top w:val="single" w:sz="4" w:space="0" w:color="auto"/>
              <w:left w:val="single" w:sz="4" w:space="0" w:color="auto"/>
              <w:bottom w:val="single" w:sz="4" w:space="0" w:color="auto"/>
              <w:right w:val="single" w:sz="4" w:space="0" w:color="auto"/>
            </w:tcBorders>
          </w:tcPr>
          <w:p w14:paraId="055B5057" w14:textId="77777777" w:rsidR="004C511F" w:rsidRPr="00923988" w:rsidRDefault="004C511F" w:rsidP="00B6665C">
            <w:pPr>
              <w:rPr>
                <w:rFonts w:cstheme="minorHAnsi"/>
                <w:sz w:val="20"/>
                <w:szCs w:val="20"/>
              </w:rPr>
            </w:pPr>
            <w:r w:rsidRPr="00923988">
              <w:rPr>
                <w:rFonts w:cstheme="minorHAnsi"/>
                <w:sz w:val="20"/>
                <w:szCs w:val="20"/>
              </w:rPr>
              <w:t>12.1 %</w:t>
            </w:r>
          </w:p>
          <w:p w14:paraId="1B25D181" w14:textId="77777777" w:rsidR="004C511F" w:rsidRPr="00923988" w:rsidRDefault="004C511F" w:rsidP="00B6665C">
            <w:pPr>
              <w:rPr>
                <w:rFonts w:cstheme="minorHAnsi"/>
                <w:sz w:val="20"/>
                <w:szCs w:val="20"/>
              </w:rPr>
            </w:pPr>
            <w:proofErr w:type="spellStart"/>
            <w:r w:rsidRPr="00923988">
              <w:rPr>
                <w:rFonts w:cstheme="minorHAnsi"/>
                <w:sz w:val="20"/>
                <w:szCs w:val="20"/>
              </w:rPr>
              <w:t>uOR</w:t>
            </w:r>
            <w:proofErr w:type="spellEnd"/>
            <w:r w:rsidRPr="00923988">
              <w:rPr>
                <w:rFonts w:cstheme="minorHAnsi"/>
                <w:sz w:val="20"/>
                <w:szCs w:val="20"/>
              </w:rPr>
              <w:t xml:space="preserve"> NA</w:t>
            </w:r>
          </w:p>
          <w:p w14:paraId="64D07AE9" w14:textId="08598E6D"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1.58 [1.06 ; 2.34] </w:t>
            </w:r>
          </w:p>
        </w:tc>
        <w:tc>
          <w:tcPr>
            <w:tcW w:w="2007" w:type="dxa"/>
            <w:tcBorders>
              <w:top w:val="single" w:sz="4" w:space="0" w:color="auto"/>
              <w:left w:val="single" w:sz="4" w:space="0" w:color="auto"/>
              <w:bottom w:val="single" w:sz="4" w:space="0" w:color="auto"/>
              <w:right w:val="single" w:sz="4" w:space="0" w:color="auto"/>
            </w:tcBorders>
          </w:tcPr>
          <w:p w14:paraId="2D0820FA" w14:textId="77777777" w:rsidR="004C511F" w:rsidRDefault="004C511F" w:rsidP="00B6665C">
            <w:pPr>
              <w:rPr>
                <w:rFonts w:cstheme="minorHAnsi"/>
                <w:sz w:val="20"/>
                <w:szCs w:val="20"/>
              </w:rPr>
            </w:pPr>
            <w:r>
              <w:rPr>
                <w:rFonts w:cstheme="minorHAnsi"/>
                <w:sz w:val="20"/>
                <w:szCs w:val="20"/>
              </w:rPr>
              <w:t>5.4 %</w:t>
            </w:r>
          </w:p>
          <w:p w14:paraId="2BE5D29D"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NA</w:t>
            </w:r>
          </w:p>
          <w:p w14:paraId="2ED66869" w14:textId="31975D14" w:rsidR="004C511F" w:rsidRPr="00CB3A99"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w:t>
            </w:r>
            <w:r w:rsidRPr="00FF5241">
              <w:rPr>
                <w:rFonts w:cstheme="minorHAnsi"/>
                <w:sz w:val="20"/>
                <w:szCs w:val="20"/>
              </w:rPr>
              <w:t>1.</w:t>
            </w:r>
            <w:r>
              <w:rPr>
                <w:rFonts w:cstheme="minorHAnsi"/>
                <w:sz w:val="20"/>
                <w:szCs w:val="20"/>
              </w:rPr>
              <w:t>13</w:t>
            </w:r>
            <w:r w:rsidRPr="00FF5241">
              <w:rPr>
                <w:rFonts w:cstheme="minorHAnsi"/>
                <w:sz w:val="20"/>
                <w:szCs w:val="20"/>
              </w:rPr>
              <w:t xml:space="preserve"> </w:t>
            </w:r>
            <w:r>
              <w:rPr>
                <w:rFonts w:cstheme="minorHAnsi"/>
                <w:sz w:val="20"/>
                <w:szCs w:val="20"/>
              </w:rPr>
              <w:t>[</w:t>
            </w:r>
            <w:r w:rsidRPr="00FF5241">
              <w:rPr>
                <w:rFonts w:cstheme="minorHAnsi"/>
                <w:sz w:val="20"/>
                <w:szCs w:val="20"/>
              </w:rPr>
              <w:t>0.</w:t>
            </w:r>
            <w:r>
              <w:rPr>
                <w:rFonts w:cstheme="minorHAnsi"/>
                <w:sz w:val="20"/>
                <w:szCs w:val="20"/>
              </w:rPr>
              <w:t>6</w:t>
            </w:r>
            <w:r w:rsidRPr="00FF5241">
              <w:rPr>
                <w:rFonts w:cstheme="minorHAnsi"/>
                <w:sz w:val="20"/>
                <w:szCs w:val="20"/>
              </w:rPr>
              <w:t>4</w:t>
            </w:r>
            <w:r>
              <w:rPr>
                <w:rFonts w:cstheme="minorHAnsi"/>
                <w:sz w:val="20"/>
                <w:szCs w:val="20"/>
              </w:rPr>
              <w:t xml:space="preserve"> ; 1.99]</w:t>
            </w:r>
            <w:r w:rsidRPr="00FF5241">
              <w:rPr>
                <w:rFonts w:cstheme="minorHAnsi"/>
                <w:sz w:val="20"/>
                <w:szCs w:val="20"/>
              </w:rPr>
              <w:t xml:space="preserve"> </w:t>
            </w:r>
          </w:p>
        </w:tc>
        <w:tc>
          <w:tcPr>
            <w:tcW w:w="2722" w:type="dxa"/>
            <w:tcBorders>
              <w:top w:val="single" w:sz="4" w:space="0" w:color="auto"/>
              <w:left w:val="single" w:sz="4" w:space="0" w:color="auto"/>
              <w:bottom w:val="single" w:sz="4" w:space="0" w:color="auto"/>
              <w:right w:val="single" w:sz="4" w:space="0" w:color="auto"/>
            </w:tcBorders>
          </w:tcPr>
          <w:p w14:paraId="72705597" w14:textId="77777777" w:rsidR="004C511F" w:rsidRDefault="004C511F" w:rsidP="00B6665C">
            <w:pPr>
              <w:rPr>
                <w:rFonts w:cstheme="minorHAnsi"/>
                <w:sz w:val="20"/>
                <w:szCs w:val="20"/>
              </w:rPr>
            </w:pPr>
            <w:r>
              <w:rPr>
                <w:rFonts w:cstheme="minorHAnsi"/>
                <w:sz w:val="20"/>
                <w:szCs w:val="20"/>
              </w:rPr>
              <w:t>16.1 %</w:t>
            </w:r>
          </w:p>
          <w:p w14:paraId="5A906CB4"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NA</w:t>
            </w:r>
          </w:p>
          <w:p w14:paraId="31229A8E" w14:textId="76F115DB" w:rsidR="004C511F" w:rsidRPr="00CB3A99"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1.39 [0.71 ; 1.56]</w:t>
            </w:r>
          </w:p>
        </w:tc>
      </w:tr>
      <w:tr w:rsidR="004C511F" w:rsidRPr="00746F36" w14:paraId="5A5C9116"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9121EE" w14:textId="77777777" w:rsidR="004C511F" w:rsidRPr="00746F36" w:rsidRDefault="004C511F" w:rsidP="00B6665C">
            <w:pPr>
              <w:rPr>
                <w:rFonts w:cstheme="minorHAnsi"/>
                <w:sz w:val="20"/>
                <w:szCs w:val="20"/>
                <w:lang w:val="fr-FR"/>
              </w:rPr>
            </w:pPr>
            <w:proofErr w:type="spellStart"/>
            <w:r w:rsidRPr="00CB3A99">
              <w:rPr>
                <w:rFonts w:cstheme="minorHAnsi"/>
                <w:sz w:val="20"/>
                <w:szCs w:val="20"/>
                <w:lang w:val="fr-FR"/>
              </w:rPr>
              <w:t>Cariou</w:t>
            </w:r>
            <w:proofErr w:type="spellEnd"/>
            <w:r w:rsidRPr="00CB3A99">
              <w:rPr>
                <w:rFonts w:cstheme="minorHAnsi"/>
                <w:sz w:val="20"/>
                <w:szCs w:val="20"/>
                <w:lang w:val="fr-FR"/>
              </w:rPr>
              <w:t xml:space="preserve"> – 2020</w:t>
            </w:r>
          </w:p>
          <w:p w14:paraId="080F841B" w14:textId="77777777" w:rsidR="004C511F" w:rsidRDefault="004C511F" w:rsidP="00B6665C">
            <w:pPr>
              <w:rPr>
                <w:rFonts w:cstheme="minorHAnsi"/>
                <w:sz w:val="20"/>
                <w:szCs w:val="20"/>
                <w:lang w:val="fr-FR"/>
              </w:rPr>
            </w:pPr>
            <w:proofErr w:type="spellStart"/>
            <w:r w:rsidRPr="00746F36">
              <w:rPr>
                <w:rFonts w:cstheme="minorHAnsi"/>
                <w:sz w:val="20"/>
                <w:szCs w:val="20"/>
                <w:lang w:val="fr-FR"/>
              </w:rPr>
              <w:lastRenderedPageBreak/>
              <w:t>Diabetologia</w:t>
            </w:r>
            <w:proofErr w:type="spellEnd"/>
          </w:p>
          <w:p w14:paraId="59CF6713" w14:textId="3B11EB48" w:rsidR="00600B0E" w:rsidRPr="00746F36" w:rsidRDefault="00600B0E"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{"citationID":"uTxKEbyz","properties":{"formattedCitation":"(Cariou et al., 2020)","plainCitation":"(Cariou et al., 2020)","noteIndex":0},"citationItems":[{"id":"ZXH4x4oi/NTJWPpwY","uris":["http://zotero.org/users/5732833/items/Z2SE8GIT"],"uri":["http://zotero.org/users/5732833/items/Z2SE8GIT"],"itemData":{"id":3393,"type":"article-journal","abstract":"AIMS/HYPOTHESIS: Coronavirus disease-2019 (COVID-19) is a life-threatening infection  caused by the severe acute respiratory syndrome coronavirus-2 (SARS-CoV-2) virus.  Diabetes has rapidly emerged as a major comorbidity for COVID-19 severity. However,  the phenotypic characteristics of diabetes in COVID-19 patients are unknown.  METHODS: We conducted a nationwide multicentre observational study in people with  diabetes hospitalised for COVID-19 in 53 French centres in the period 10-31 March  2020. The primary outcome combined tracheal intubation for mechanical ventilation  and/or death within 7 days of admission. Age- and sex-adjusted multivariable  logistic regressions were performed to assess the prognostic value of clinical and  biological features with the endpoint. ORs are reported for a 1 SD increase after  standardisation. RESULTS: The current analysis focused on 1317 participants: 64.9%  men, mean age 69.8 ± 13.0 years, median BMI 28.4 (25th-75th percentile: 25.0-32.7)  kg/m(2); with a predominance of type 2 diabetes (88.5%). Microvascular and  macrovascular diabetic complications were found in 46.8% and 40.8% of cases,  respectively. The primary outcome was encountered in 29.0% (95% CI 26.6, 31.5) of  participants, while 10.6% (9.0, 12.4) died and 18.0% (16.0, 20.2) were discharged on  day 7. In univariate analysis, characteristics prior to admission significantly  associated with the primary outcome were sex, BMI and previous treatment with  renin-angiotensin-aldosterone system (RAAS) blockers, but not age, type of diabetes,  HbA(1c), diabetic complications or glucose-lowering therapies. In multivariable  analyses with covariates prior to admission, only BMI remained positively associated  with the primary outcome (OR 1.28 [1.10, 1.47]). On admission, dyspnoea (OR 2.10  [1.31, 3.35]), as well as lymphocyte count (OR 0.67 [0.50, 0.88]), C-reactive  protein (OR 1.93 [1.43, 2.59]) and AST (OR 2.23 [1.70, 2.93]) levels were  independent predictors of the primary outcome. Finally, age (OR 2.48 [1.74, 3.53]),  treated obstructive sleep apnoea (OR 2.80 [1.46, 5.38]), and microvascular (OR 2.14  [1.16, 3.94]) and macrovascular complications (OR 2.54 [1.44, 4.50]) were  independently associated with the risk of death on day 7.  CONCLUSIONS/INTERPRETATIONS: In people with diabetes hospitalised for COVID-19, BMI,  but not long-term glucose control, was positively and independently associated with  tracheal intubation and/or death within 7 days. TRIAL REGISTRATION:  clinicaltrials.gov NCT04324736.","container-title":"Diabetologia","DOI":"10.1007/s00125-020-05180-x","ISSN":"1432-0428 0012-186X 0012-186X","issue":"8","journalAbbreviation":"Diabetologia","language":"eng","note":"PMID: 32472191 \nPMCID: PMC7256180","page":"1500-1515","title":"Phenotypic characteristics and prognosis of inpatients with COVID-19 and diabetes:  the CORONADO study.","volume":"63","author":[{"family":"Cariou","given":"Bertrand"},{"family":"Hadjadj","given":"Samy"},{"family":"Wargny","given":"Matthieu"},{"family":"Pichelin","given":"Matthieu"},{"family":"Al-Salameh","given":"Abdallah"},{"family":"Allix","given":"Ingrid"},{"family":"Amadou","given":"Coralie"},{"family":"Arnault","given":"Gwénaëlle"},{"family":"Baudoux","given":"Florence"},{"family":"Bauduceau","given":"Bernard"},{"family":"Borot","given":"Sophie"},{"family":"Bourgeon-Ghittori","given":"Muriel"},{"family":"Bourron","given":"Olivier"},{"family":"Boutoille","given":"David"},{"family":"Cazenave-Roblot","given":"France"},{"family":"Chaumeil","given":"Claude"},{"family":"Cosson","given":"Emmanuel"},{"family":"Coudol","given":"Sandrine"},{"family":"Darmon","given":"Patrice"},{"family":"Disse","given":"Emmanuel"},{"family":"Ducet-Boiffard","given":"Amélie"},{"family":"Gaborit","given":"Bénédicte"},{"family":"Joubert","given":"Michael"},{"family":"Kerlan","given":"Véronique"},{"family":"Laviolle","given":"Bruno"},{"family":"Marchand","given":"Lucien"},{"family":"Meyer","given":"Laurent"},{"family":"Potier","given":"Louis"},{"family":"Prevost","given":"Gaëtan"},{"family":"Riveline","given":"Jean-Pierre"},{"family":"Robert","given":"René"},{"family":"Saulnier","given":"Pierre-Jean"},{"family":"Sultan","given":"Ariane"},{"family":"Thébaut","given":"Jean-François"},{"family":"Thivolet","given":"Charles"},{"family":"Tramunt","given":"Blandine"},{"family":"Vatier","given":"Camille"},{"family":"Roussel","given":"Ronan"},{"family":"Gautier","given":"Jean-François"},{"family":"Gourdy","given":"Pierre"}],"issued":{"date-parts":[["2020",8]]}}}],"schema":"https://github.com/citation-style-language/schema/raw/master/csl-citation.json"} </w:instrText>
            </w:r>
            <w:r>
              <w:rPr>
                <w:rFonts w:cstheme="minorHAnsi"/>
                <w:sz w:val="20"/>
                <w:szCs w:val="20"/>
              </w:rPr>
              <w:fldChar w:fldCharType="separate"/>
            </w:r>
            <w:r w:rsidR="00803A4C" w:rsidRPr="00803A4C">
              <w:rPr>
                <w:rFonts w:ascii="Calibri" w:hAnsi="Calibri"/>
                <w:sz w:val="20"/>
              </w:rPr>
              <w:t>(Cariou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4B225EA" w14:textId="77777777" w:rsidR="004C511F" w:rsidRPr="00B04C91" w:rsidRDefault="004C511F" w:rsidP="00B6665C">
            <w:pPr>
              <w:rPr>
                <w:rFonts w:cstheme="minorHAnsi"/>
                <w:sz w:val="20"/>
                <w:szCs w:val="20"/>
              </w:rPr>
            </w:pPr>
            <w:r w:rsidRPr="00B04C91">
              <w:rPr>
                <w:rFonts w:cstheme="minorHAnsi"/>
                <w:sz w:val="20"/>
                <w:szCs w:val="20"/>
              </w:rPr>
              <w:lastRenderedPageBreak/>
              <w:t>France</w:t>
            </w:r>
          </w:p>
        </w:tc>
        <w:tc>
          <w:tcPr>
            <w:tcW w:w="917" w:type="dxa"/>
            <w:tcBorders>
              <w:top w:val="single" w:sz="4" w:space="0" w:color="auto"/>
              <w:left w:val="single" w:sz="4" w:space="0" w:color="auto"/>
              <w:bottom w:val="single" w:sz="4" w:space="0" w:color="auto"/>
              <w:right w:val="single" w:sz="4" w:space="0" w:color="auto"/>
            </w:tcBorders>
          </w:tcPr>
          <w:p w14:paraId="41652599" w14:textId="77777777" w:rsidR="004C511F" w:rsidRPr="00B04C91" w:rsidRDefault="004C511F" w:rsidP="00B6665C">
            <w:pPr>
              <w:rPr>
                <w:rFonts w:cstheme="minorHAnsi"/>
                <w:sz w:val="20"/>
                <w:szCs w:val="20"/>
              </w:rPr>
            </w:pPr>
            <w:r w:rsidRPr="00B04C91">
              <w:rPr>
                <w:rFonts w:cstheme="minorHAnsi"/>
                <w:sz w:val="20"/>
                <w:szCs w:val="20"/>
              </w:rPr>
              <w:t>1317</w:t>
            </w:r>
          </w:p>
        </w:tc>
        <w:tc>
          <w:tcPr>
            <w:tcW w:w="1121" w:type="dxa"/>
            <w:tcBorders>
              <w:top w:val="single" w:sz="4" w:space="0" w:color="auto"/>
              <w:left w:val="single" w:sz="4" w:space="0" w:color="auto"/>
              <w:bottom w:val="single" w:sz="4" w:space="0" w:color="auto"/>
              <w:right w:val="single" w:sz="4" w:space="0" w:color="auto"/>
            </w:tcBorders>
          </w:tcPr>
          <w:p w14:paraId="60604322" w14:textId="77777777" w:rsidR="004C511F" w:rsidRPr="00B04C91" w:rsidRDefault="004C511F" w:rsidP="00B6665C">
            <w:pPr>
              <w:rPr>
                <w:rFonts w:cstheme="minorHAnsi"/>
                <w:sz w:val="20"/>
                <w:szCs w:val="20"/>
              </w:rPr>
            </w:pPr>
            <w:r w:rsidRPr="00B04C91">
              <w:rPr>
                <w:rFonts w:cstheme="minorHAnsi"/>
                <w:sz w:val="20"/>
                <w:szCs w:val="20"/>
              </w:rPr>
              <w:t>69.8 (</w:t>
            </w:r>
            <w:proofErr w:type="spellStart"/>
            <w:r w:rsidRPr="00B04C91">
              <w:rPr>
                <w:rFonts w:cstheme="minorHAnsi"/>
                <w:sz w:val="20"/>
                <w:szCs w:val="20"/>
              </w:rPr>
              <w:t>Md</w:t>
            </w:r>
            <w:proofErr w:type="spellEnd"/>
            <w:r w:rsidRPr="00B04C91">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67FC6669" w14:textId="77777777" w:rsidR="004C511F" w:rsidRPr="00746F36" w:rsidRDefault="004C511F" w:rsidP="00B6665C">
            <w:pPr>
              <w:rPr>
                <w:rFonts w:cstheme="minorHAnsi"/>
                <w:sz w:val="20"/>
                <w:szCs w:val="20"/>
              </w:rPr>
            </w:pPr>
            <w:r w:rsidRPr="00B04C91">
              <w:rPr>
                <w:rFonts w:cstheme="minorHAnsi"/>
                <w:sz w:val="20"/>
                <w:szCs w:val="20"/>
              </w:rPr>
              <w:t>Death</w:t>
            </w:r>
            <w:r w:rsidRPr="00B04C91">
              <w:rPr>
                <w:rFonts w:cstheme="minorHAnsi"/>
                <w:sz w:val="20"/>
                <w:szCs w:val="20"/>
                <w:vertAlign w:val="superscript"/>
              </w:rPr>
              <w:t>1</w:t>
            </w:r>
          </w:p>
        </w:tc>
        <w:tc>
          <w:tcPr>
            <w:tcW w:w="2369" w:type="dxa"/>
            <w:tcBorders>
              <w:top w:val="single" w:sz="4" w:space="0" w:color="auto"/>
              <w:left w:val="single" w:sz="4" w:space="0" w:color="auto"/>
              <w:bottom w:val="single" w:sz="4" w:space="0" w:color="auto"/>
              <w:right w:val="single" w:sz="4" w:space="0" w:color="auto"/>
            </w:tcBorders>
          </w:tcPr>
          <w:p w14:paraId="58F1BC09" w14:textId="77777777" w:rsidR="004C511F" w:rsidRPr="00746F36" w:rsidRDefault="004C511F" w:rsidP="00B6665C">
            <w:pPr>
              <w:rPr>
                <w:rFonts w:cstheme="minorHAnsi"/>
                <w:sz w:val="20"/>
                <w:szCs w:val="20"/>
              </w:rPr>
            </w:pPr>
            <w:r w:rsidRPr="00746F36">
              <w:rPr>
                <w:rFonts w:cstheme="minorHAnsi"/>
                <w:sz w:val="20"/>
                <w:szCs w:val="20"/>
              </w:rPr>
              <w:t>77.2 %</w:t>
            </w:r>
          </w:p>
          <w:p w14:paraId="4CC782B4" w14:textId="77777777" w:rsidR="004C511F" w:rsidRPr="00746F36" w:rsidRDefault="004C511F" w:rsidP="00B6665C">
            <w:pPr>
              <w:rPr>
                <w:rFonts w:cstheme="minorHAnsi"/>
                <w:sz w:val="20"/>
                <w:szCs w:val="20"/>
              </w:rPr>
            </w:pPr>
            <w:proofErr w:type="spellStart"/>
            <w:r>
              <w:rPr>
                <w:rFonts w:cstheme="minorHAnsi"/>
                <w:sz w:val="20"/>
                <w:szCs w:val="20"/>
              </w:rPr>
              <w:lastRenderedPageBreak/>
              <w:t>u</w:t>
            </w:r>
            <w:r w:rsidRPr="00746F36">
              <w:rPr>
                <w:rFonts w:cstheme="minorHAnsi"/>
                <w:sz w:val="20"/>
                <w:szCs w:val="20"/>
              </w:rPr>
              <w:t>OR</w:t>
            </w:r>
            <w:proofErr w:type="spellEnd"/>
            <w:r w:rsidRPr="00746F36">
              <w:rPr>
                <w:rFonts w:cstheme="minorHAnsi"/>
                <w:sz w:val="20"/>
                <w:szCs w:val="20"/>
              </w:rPr>
              <w:t xml:space="preserve"> 1.82 [1.11 ; 2.98]</w:t>
            </w:r>
          </w:p>
          <w:p w14:paraId="1CEE20A3" w14:textId="77777777" w:rsidR="004C511F" w:rsidRPr="00CB3A99"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ns</w:t>
            </w:r>
          </w:p>
        </w:tc>
        <w:tc>
          <w:tcPr>
            <w:tcW w:w="2221" w:type="dxa"/>
            <w:tcBorders>
              <w:top w:val="single" w:sz="4" w:space="0" w:color="auto"/>
              <w:left w:val="single" w:sz="4" w:space="0" w:color="auto"/>
              <w:bottom w:val="single" w:sz="4" w:space="0" w:color="auto"/>
              <w:right w:val="single" w:sz="4" w:space="0" w:color="auto"/>
            </w:tcBorders>
          </w:tcPr>
          <w:p w14:paraId="7666E09B" w14:textId="77777777" w:rsidR="004C511F" w:rsidRPr="00B04C91" w:rsidRDefault="004C511F" w:rsidP="00B6665C">
            <w:pPr>
              <w:rPr>
                <w:rFonts w:cstheme="minorHAnsi"/>
                <w:sz w:val="20"/>
                <w:szCs w:val="20"/>
              </w:rPr>
            </w:pPr>
            <w:r w:rsidRPr="00B04C91">
              <w:rPr>
                <w:rFonts w:cstheme="minorHAnsi"/>
                <w:sz w:val="20"/>
                <w:szCs w:val="20"/>
              </w:rPr>
              <w:lastRenderedPageBreak/>
              <w:t xml:space="preserve">100 % (diabetic patients </w:t>
            </w:r>
            <w:r w:rsidRPr="00B04C91">
              <w:rPr>
                <w:rFonts w:cstheme="minorHAnsi"/>
                <w:sz w:val="20"/>
                <w:szCs w:val="20"/>
              </w:rPr>
              <w:lastRenderedPageBreak/>
              <w:t xml:space="preserve">cohort) </w:t>
            </w:r>
          </w:p>
          <w:p w14:paraId="63C3A0E1" w14:textId="77777777" w:rsidR="004C511F" w:rsidRPr="00923988" w:rsidRDefault="004C511F" w:rsidP="00B6665C">
            <w:pPr>
              <w:rPr>
                <w:rFonts w:cstheme="minorHAnsi"/>
                <w:sz w:val="20"/>
                <w:szCs w:val="20"/>
              </w:rPr>
            </w:pPr>
            <w:r w:rsidRPr="00B04C91">
              <w:rPr>
                <w:rFonts w:cstheme="minorHAnsi"/>
                <w:sz w:val="20"/>
                <w:szCs w:val="20"/>
              </w:rPr>
              <w:t xml:space="preserve">NA </w:t>
            </w:r>
          </w:p>
        </w:tc>
        <w:tc>
          <w:tcPr>
            <w:tcW w:w="2007" w:type="dxa"/>
            <w:tcBorders>
              <w:top w:val="single" w:sz="4" w:space="0" w:color="auto"/>
              <w:left w:val="single" w:sz="4" w:space="0" w:color="auto"/>
              <w:bottom w:val="single" w:sz="4" w:space="0" w:color="auto"/>
              <w:right w:val="single" w:sz="4" w:space="0" w:color="auto"/>
            </w:tcBorders>
          </w:tcPr>
          <w:p w14:paraId="62FFBA44" w14:textId="77777777" w:rsidR="004C511F" w:rsidRPr="00746F36" w:rsidRDefault="004C511F" w:rsidP="00B6665C">
            <w:pPr>
              <w:rPr>
                <w:rFonts w:cstheme="minorHAnsi"/>
                <w:sz w:val="20"/>
                <w:szCs w:val="20"/>
              </w:rPr>
            </w:pPr>
            <w:r w:rsidRPr="00746F36">
              <w:rPr>
                <w:rFonts w:cstheme="minorHAnsi"/>
                <w:sz w:val="20"/>
                <w:szCs w:val="20"/>
              </w:rPr>
              <w:lastRenderedPageBreak/>
              <w:t>33.3 %</w:t>
            </w:r>
          </w:p>
          <w:p w14:paraId="0799BD70" w14:textId="77777777" w:rsidR="004C511F" w:rsidRPr="00746F36" w:rsidRDefault="004C511F" w:rsidP="00B6665C">
            <w:pPr>
              <w:rPr>
                <w:rFonts w:cstheme="minorHAnsi"/>
                <w:sz w:val="20"/>
                <w:szCs w:val="20"/>
              </w:rPr>
            </w:pPr>
            <w:proofErr w:type="spellStart"/>
            <w:r>
              <w:rPr>
                <w:rFonts w:cstheme="minorHAnsi"/>
                <w:sz w:val="20"/>
                <w:szCs w:val="20"/>
              </w:rPr>
              <w:lastRenderedPageBreak/>
              <w:t>u</w:t>
            </w:r>
            <w:r w:rsidRPr="00746F36">
              <w:rPr>
                <w:rFonts w:cstheme="minorHAnsi"/>
                <w:sz w:val="20"/>
                <w:szCs w:val="20"/>
              </w:rPr>
              <w:t>OR</w:t>
            </w:r>
            <w:proofErr w:type="spellEnd"/>
            <w:r w:rsidRPr="00746F36">
              <w:rPr>
                <w:rFonts w:cstheme="minorHAnsi"/>
                <w:sz w:val="20"/>
                <w:szCs w:val="20"/>
              </w:rPr>
              <w:t xml:space="preserve"> 3.19 [2.09 ; 4.87]</w:t>
            </w:r>
          </w:p>
          <w:p w14:paraId="5377AB03" w14:textId="14FA1A49" w:rsidR="004C511F" w:rsidRPr="00CB3A99"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2.14 [1.16 ; 3.94]</w:t>
            </w:r>
          </w:p>
        </w:tc>
        <w:tc>
          <w:tcPr>
            <w:tcW w:w="2722" w:type="dxa"/>
            <w:tcBorders>
              <w:top w:val="single" w:sz="4" w:space="0" w:color="auto"/>
              <w:left w:val="single" w:sz="4" w:space="0" w:color="auto"/>
              <w:bottom w:val="single" w:sz="4" w:space="0" w:color="auto"/>
              <w:right w:val="single" w:sz="4" w:space="0" w:color="auto"/>
            </w:tcBorders>
          </w:tcPr>
          <w:p w14:paraId="30E86B55" w14:textId="77777777" w:rsidR="004C511F" w:rsidRPr="00746F36" w:rsidRDefault="004C511F" w:rsidP="00B6665C">
            <w:pPr>
              <w:rPr>
                <w:rFonts w:cstheme="minorHAnsi"/>
                <w:sz w:val="20"/>
                <w:szCs w:val="20"/>
              </w:rPr>
            </w:pPr>
            <w:r w:rsidRPr="00746F36">
              <w:rPr>
                <w:rFonts w:cstheme="minorHAnsi"/>
                <w:sz w:val="20"/>
                <w:szCs w:val="20"/>
              </w:rPr>
              <w:lastRenderedPageBreak/>
              <w:t>CAD 26.9 %</w:t>
            </w:r>
          </w:p>
          <w:p w14:paraId="5F6A5C2A" w14:textId="77777777" w:rsidR="004C511F" w:rsidRPr="00746F36" w:rsidRDefault="004C511F" w:rsidP="00B6665C">
            <w:pPr>
              <w:rPr>
                <w:rFonts w:cstheme="minorHAnsi"/>
                <w:sz w:val="20"/>
                <w:szCs w:val="20"/>
              </w:rPr>
            </w:pPr>
            <w:proofErr w:type="spellStart"/>
            <w:r>
              <w:rPr>
                <w:rFonts w:cstheme="minorHAnsi"/>
                <w:sz w:val="20"/>
                <w:szCs w:val="20"/>
              </w:rPr>
              <w:lastRenderedPageBreak/>
              <w:t>u</w:t>
            </w:r>
            <w:r w:rsidRPr="00746F36">
              <w:rPr>
                <w:rFonts w:cstheme="minorHAnsi"/>
                <w:sz w:val="20"/>
                <w:szCs w:val="20"/>
              </w:rPr>
              <w:t>OR</w:t>
            </w:r>
            <w:proofErr w:type="spellEnd"/>
            <w:r w:rsidRPr="00746F36">
              <w:rPr>
                <w:rFonts w:cstheme="minorHAnsi"/>
                <w:sz w:val="20"/>
                <w:szCs w:val="20"/>
              </w:rPr>
              <w:t xml:space="preserve"> 2.65 [1.84 ; 3.82]</w:t>
            </w:r>
          </w:p>
          <w:p w14:paraId="213A730E" w14:textId="533375DD" w:rsidR="004C511F" w:rsidRPr="00CB3A99"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2.54 [1.44 ; 4.50]  </w:t>
            </w:r>
          </w:p>
        </w:tc>
      </w:tr>
      <w:tr w:rsidR="004C511F" w:rsidRPr="00746F36" w14:paraId="2BB3DE0F"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36F141" w14:textId="77777777" w:rsidR="004C511F" w:rsidRPr="00746F36" w:rsidRDefault="004C511F" w:rsidP="00B6665C">
            <w:pPr>
              <w:rPr>
                <w:rFonts w:cstheme="minorHAnsi"/>
                <w:sz w:val="20"/>
                <w:szCs w:val="20"/>
              </w:rPr>
            </w:pPr>
            <w:r w:rsidRPr="00CB3A99">
              <w:rPr>
                <w:rFonts w:cstheme="minorHAnsi"/>
                <w:sz w:val="20"/>
                <w:szCs w:val="20"/>
              </w:rPr>
              <w:lastRenderedPageBreak/>
              <w:t>Cen – 2020</w:t>
            </w:r>
          </w:p>
          <w:p w14:paraId="107583AE" w14:textId="77777777" w:rsidR="004C511F" w:rsidRDefault="004C511F" w:rsidP="00B6665C">
            <w:pPr>
              <w:rPr>
                <w:rFonts w:cstheme="minorHAnsi"/>
                <w:sz w:val="20"/>
                <w:szCs w:val="20"/>
              </w:rPr>
            </w:pPr>
            <w:proofErr w:type="spellStart"/>
            <w:r>
              <w:rPr>
                <w:rFonts w:cstheme="minorHAnsi"/>
                <w:sz w:val="20"/>
                <w:szCs w:val="20"/>
              </w:rPr>
              <w:t>Clin</w:t>
            </w:r>
            <w:proofErr w:type="spellEnd"/>
            <w:r>
              <w:rPr>
                <w:rFonts w:cstheme="minorHAnsi"/>
                <w:sz w:val="20"/>
                <w:szCs w:val="20"/>
              </w:rPr>
              <w:t xml:space="preserve"> </w:t>
            </w:r>
            <w:proofErr w:type="spellStart"/>
            <w:r>
              <w:rPr>
                <w:rFonts w:cstheme="minorHAnsi"/>
                <w:sz w:val="20"/>
                <w:szCs w:val="20"/>
              </w:rPr>
              <w:t>Microbiol</w:t>
            </w:r>
            <w:proofErr w:type="spellEnd"/>
            <w:r>
              <w:rPr>
                <w:rFonts w:cstheme="minorHAnsi"/>
                <w:sz w:val="20"/>
                <w:szCs w:val="20"/>
              </w:rPr>
              <w:t xml:space="preserve"> Infect</w:t>
            </w:r>
          </w:p>
          <w:p w14:paraId="52D2128B" w14:textId="2EEB14D2" w:rsidR="00600B0E" w:rsidRPr="00B214EF" w:rsidRDefault="00600B0E" w:rsidP="00803A4C">
            <w:pPr>
              <w:rPr>
                <w:rFonts w:cstheme="minorHAnsi"/>
                <w:sz w:val="20"/>
                <w:szCs w:val="20"/>
              </w:rPr>
            </w:pPr>
            <w:r>
              <w:rPr>
                <w:rFonts w:cstheme="minorHAnsi"/>
                <w:sz w:val="20"/>
                <w:szCs w:val="20"/>
                <w:lang w:val="fr-FR"/>
              </w:rPr>
              <w:fldChar w:fldCharType="begin"/>
            </w:r>
            <w:r w:rsidR="00803A4C">
              <w:rPr>
                <w:rFonts w:cstheme="minorHAnsi"/>
                <w:sz w:val="20"/>
                <w:szCs w:val="20"/>
              </w:rPr>
              <w:instrText xml:space="preserve"> ADDIN ZOTERO_ITEM CSL_CITATION {"citationID":"8Xi6RRww","properties":{"formattedCitation":"(Cen et al., 2020)","plainCitation":"(Cen et al., 2020)","noteIndex":0},"citationItems":[{"id":"ZXH4x4oi/t3i7lcet","uris":["http://zotero.org/users/5732833/items/J4HSX49N"],"uri":["http://zotero.org/users/5732833/items/J4HSX49N"],"itemData":{"id":1497,"type":"article-journal","abstract":"Objectives: Since December 2019, the novel coronavirus disease 2019 (COVID-19) that emerged in Wuhan city has spread rapidly around the world. The risk for poor outcome dramatically increases once a patient progresses to the severe or critical stage. The present study aims to investigate the risk factors for disease progression in individuals with mild to moderate COVID-19.\nMethods: We conducted a cohort study that included 1007 individuals with mild to moderate COVID-19 from three hospitals in Wuhan. Clinical characteristics and baseline laboratory ﬁndings were collected. Patients were followed up for 28 days for observation of disease progression. The end point was the progression to a more severe disease stage.\nResults: During a follow up of 28 days, 720 patients (71.50%) had recovered or were symptomatically stable, 222 patients (22.05%) had progressed to severe disease, 22 patients (2.18%) had progressed to the critically ill stage and 43 patients (4.27%) had died. Multivariate Cox proportional hazards models identiﬁed that increased age (hazard ratio (HR) 2.56, 95% CI 1.97e3.33), male sex (HR 1.79, 95% CI 1.41 e2.28), presence of hypertension (HR 1.44, 95% CI 1.11e1.88), diabetes (HR 1.82, 95% CI 1.35e2.44), chronic obstructive pulmonary disease (HR 2.01, 95% CI 1.38e2.93) and coronary artery disease (HR 1.83, 95% CI 1.26e2.66) were risk factors for disease progression. History of smoking was protective against disease progression (HR 0.56, 95% CI 0.34e0.91). Elevated procalcitonin (HR 1.72, 95% CI 1.02e2.90), urea nitrogen (HR 1.72, 95% CI 1.21e2.43), a-hydroxybutyrate dehydrogenase (HR 3.02, 95% CI 1.26e7.21) and D-dimer (HR 2.01, 95% CI 1.12e3.58) at baseline were also associated with risk for disease progression.\nConclusions: This study identiﬁed a panel of risk factors for disease progression in individuals with mild to moderate COVID-19. Y. Cen, Clin Microbiol Infect 2020;▪:1 © 2020 European Society of Clinical Microbiology and Infectious Diseases. Published by Elsevier Ltd. All rights reserved.","container-title":"Clinical Microbiology and Infection","DOI":"10.1016/j.cmi.2020.05.041","ISSN":"1198743X","issue":"9","journalAbbreviation":"Clinical Microbiology and Infection","language":"en","page":"1242-1247","source":"DOI.org (Crossref)","title":"Risk factors for disease progression in patients with mild to moderate coronavirus disease 2019—a multi-centre observational study","volume":"26","author":[{"family":"Cen","given":"Y."},{"family":"Chen","given":"X."},{"family":"Shen","given":"Y."},{"family":"Zhang","given":"X.-H."},{"family":"Lei","given":"Y."},{"family":"Xu","given":"C."},{"family":"Jiang","given":"W.-R."},{"family":"Xu","given":"H.-T."},{"family":"Chen","given":"Y."},{"family":"Zhu","given":"J."},{"family":"Zhang","given":"L.-L."},{"family":"Liu","given":"Y.-H."}],"issued":{"date-parts":[["2020",9]]}}}],"schema":"https://github.com/citation-style-language/schema/raw/master/csl-citation.json"} </w:instrText>
            </w:r>
            <w:r>
              <w:rPr>
                <w:rFonts w:cstheme="minorHAnsi"/>
                <w:sz w:val="20"/>
                <w:szCs w:val="20"/>
                <w:lang w:val="fr-FR"/>
              </w:rPr>
              <w:fldChar w:fldCharType="separate"/>
            </w:r>
            <w:r w:rsidR="00803A4C" w:rsidRPr="00803A4C">
              <w:rPr>
                <w:rFonts w:ascii="Calibri" w:hAnsi="Calibri"/>
                <w:sz w:val="20"/>
              </w:rPr>
              <w:t>(Cen et al., 2020)</w:t>
            </w:r>
            <w:r>
              <w:rPr>
                <w:rFonts w:cstheme="minorHAnsi"/>
                <w:sz w:val="20"/>
                <w:szCs w:val="20"/>
                <w:lang w:val="fr-FR"/>
              </w:rPr>
              <w:fldChar w:fldCharType="end"/>
            </w:r>
          </w:p>
        </w:tc>
        <w:tc>
          <w:tcPr>
            <w:tcW w:w="992" w:type="dxa"/>
            <w:tcBorders>
              <w:top w:val="single" w:sz="4" w:space="0" w:color="auto"/>
              <w:left w:val="single" w:sz="4" w:space="0" w:color="auto"/>
              <w:bottom w:val="single" w:sz="4" w:space="0" w:color="auto"/>
              <w:right w:val="single" w:sz="4" w:space="0" w:color="auto"/>
            </w:tcBorders>
          </w:tcPr>
          <w:p w14:paraId="601E46B8" w14:textId="77777777" w:rsidR="004C511F" w:rsidRPr="00B214EF" w:rsidRDefault="004C511F" w:rsidP="00B6665C">
            <w:pPr>
              <w:rPr>
                <w:rFonts w:cstheme="minorHAnsi"/>
                <w:sz w:val="20"/>
                <w:szCs w:val="20"/>
              </w:rPr>
            </w:pPr>
            <w:r w:rsidRPr="00B214EF">
              <w:rPr>
                <w:rFonts w:cstheme="minorHAnsi"/>
                <w:sz w:val="20"/>
                <w:szCs w:val="20"/>
              </w:rPr>
              <w:t>China</w:t>
            </w:r>
          </w:p>
        </w:tc>
        <w:tc>
          <w:tcPr>
            <w:tcW w:w="917" w:type="dxa"/>
            <w:tcBorders>
              <w:top w:val="single" w:sz="4" w:space="0" w:color="auto"/>
              <w:left w:val="single" w:sz="4" w:space="0" w:color="auto"/>
              <w:bottom w:val="single" w:sz="4" w:space="0" w:color="auto"/>
              <w:right w:val="single" w:sz="4" w:space="0" w:color="auto"/>
            </w:tcBorders>
          </w:tcPr>
          <w:p w14:paraId="048BF416" w14:textId="77777777" w:rsidR="004C511F" w:rsidRPr="00B214EF" w:rsidRDefault="004C511F" w:rsidP="00B6665C">
            <w:pPr>
              <w:rPr>
                <w:rFonts w:cstheme="minorHAnsi"/>
                <w:sz w:val="20"/>
                <w:szCs w:val="20"/>
              </w:rPr>
            </w:pPr>
            <w:r w:rsidRPr="00B214EF">
              <w:rPr>
                <w:rFonts w:cstheme="minorHAnsi"/>
                <w:sz w:val="20"/>
                <w:szCs w:val="20"/>
              </w:rPr>
              <w:t>1007</w:t>
            </w:r>
          </w:p>
        </w:tc>
        <w:tc>
          <w:tcPr>
            <w:tcW w:w="1121" w:type="dxa"/>
            <w:tcBorders>
              <w:top w:val="single" w:sz="4" w:space="0" w:color="auto"/>
              <w:left w:val="single" w:sz="4" w:space="0" w:color="auto"/>
              <w:bottom w:val="single" w:sz="4" w:space="0" w:color="auto"/>
              <w:right w:val="single" w:sz="4" w:space="0" w:color="auto"/>
            </w:tcBorders>
          </w:tcPr>
          <w:p w14:paraId="081FB169" w14:textId="77777777" w:rsidR="004C511F" w:rsidRPr="00B214EF" w:rsidRDefault="004C511F" w:rsidP="00B6665C">
            <w:pPr>
              <w:rPr>
                <w:rFonts w:cstheme="minorHAnsi"/>
                <w:sz w:val="20"/>
                <w:szCs w:val="20"/>
              </w:rPr>
            </w:pPr>
            <w:r w:rsidRPr="00B214EF">
              <w:rPr>
                <w:rFonts w:cstheme="minorHAnsi"/>
                <w:sz w:val="20"/>
                <w:szCs w:val="20"/>
              </w:rPr>
              <w:t>61 (</w:t>
            </w:r>
            <w:proofErr w:type="spellStart"/>
            <w:r w:rsidRPr="00B214EF">
              <w:rPr>
                <w:rFonts w:cstheme="minorHAnsi"/>
                <w:sz w:val="20"/>
                <w:szCs w:val="20"/>
              </w:rPr>
              <w:t>Md</w:t>
            </w:r>
            <w:proofErr w:type="spellEnd"/>
            <w:r w:rsidRPr="00B214EF">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42E5AC36" w14:textId="77777777" w:rsidR="004C511F" w:rsidRPr="00B214EF" w:rsidRDefault="004C511F" w:rsidP="00B6665C">
            <w:pPr>
              <w:rPr>
                <w:rFonts w:cstheme="minorHAnsi"/>
                <w:sz w:val="20"/>
                <w:szCs w:val="20"/>
              </w:rPr>
            </w:pPr>
            <w:r w:rsidRPr="00B214EF">
              <w:rPr>
                <w:rFonts w:cstheme="minorHAnsi"/>
                <w:sz w:val="20"/>
                <w:szCs w:val="20"/>
              </w:rPr>
              <w:t>Progression in severity of the disease according to Interim Guidelines for COVID-19 of China (6</w:t>
            </w:r>
            <w:r w:rsidRPr="00B214EF">
              <w:rPr>
                <w:rFonts w:cstheme="minorHAnsi"/>
                <w:sz w:val="20"/>
                <w:szCs w:val="20"/>
                <w:vertAlign w:val="superscript"/>
              </w:rPr>
              <w:t>th</w:t>
            </w:r>
            <w:r w:rsidRPr="00B214EF">
              <w:rPr>
                <w:rFonts w:cstheme="minorHAnsi"/>
                <w:sz w:val="20"/>
                <w:szCs w:val="20"/>
              </w:rPr>
              <w:t xml:space="preserve"> edition)</w:t>
            </w:r>
          </w:p>
        </w:tc>
        <w:tc>
          <w:tcPr>
            <w:tcW w:w="2369" w:type="dxa"/>
            <w:tcBorders>
              <w:top w:val="single" w:sz="4" w:space="0" w:color="auto"/>
              <w:left w:val="single" w:sz="4" w:space="0" w:color="auto"/>
              <w:bottom w:val="single" w:sz="4" w:space="0" w:color="auto"/>
              <w:right w:val="single" w:sz="4" w:space="0" w:color="auto"/>
            </w:tcBorders>
          </w:tcPr>
          <w:p w14:paraId="000C6DC3" w14:textId="77777777" w:rsidR="004C511F" w:rsidRPr="00B214EF" w:rsidRDefault="004C511F" w:rsidP="00B6665C">
            <w:pPr>
              <w:rPr>
                <w:rFonts w:cstheme="minorHAnsi"/>
                <w:sz w:val="20"/>
                <w:szCs w:val="20"/>
              </w:rPr>
            </w:pPr>
            <w:r w:rsidRPr="00B214EF">
              <w:rPr>
                <w:rFonts w:cstheme="minorHAnsi"/>
                <w:sz w:val="20"/>
                <w:szCs w:val="20"/>
              </w:rPr>
              <w:t>26.8 %</w:t>
            </w:r>
          </w:p>
          <w:p w14:paraId="77DB72A8" w14:textId="77777777" w:rsidR="004C511F" w:rsidRPr="00B214EF" w:rsidRDefault="004C511F" w:rsidP="00B6665C">
            <w:pPr>
              <w:rPr>
                <w:rFonts w:cstheme="minorHAnsi"/>
                <w:sz w:val="20"/>
                <w:szCs w:val="20"/>
              </w:rPr>
            </w:pPr>
            <w:proofErr w:type="spellStart"/>
            <w:r w:rsidRPr="00B214EF">
              <w:rPr>
                <w:rFonts w:cstheme="minorHAnsi"/>
                <w:sz w:val="20"/>
                <w:szCs w:val="20"/>
              </w:rPr>
              <w:t>uHR</w:t>
            </w:r>
            <w:proofErr w:type="spellEnd"/>
            <w:r w:rsidRPr="00B214EF">
              <w:rPr>
                <w:rFonts w:cstheme="minorHAnsi"/>
                <w:sz w:val="20"/>
                <w:szCs w:val="20"/>
              </w:rPr>
              <w:t xml:space="preserve"> 2.540 [2.01 ; 3.21] </w:t>
            </w:r>
          </w:p>
          <w:p w14:paraId="38CA864D" w14:textId="77777777" w:rsidR="004C511F" w:rsidRPr="00B214EF" w:rsidRDefault="004C511F" w:rsidP="00B6665C">
            <w:pPr>
              <w:rPr>
                <w:rFonts w:cstheme="minorHAnsi"/>
                <w:sz w:val="20"/>
                <w:szCs w:val="20"/>
              </w:rPr>
            </w:pPr>
            <w:proofErr w:type="spellStart"/>
            <w:r w:rsidRPr="00B214EF">
              <w:rPr>
                <w:rFonts w:cstheme="minorHAnsi"/>
                <w:sz w:val="20"/>
                <w:szCs w:val="20"/>
              </w:rPr>
              <w:t>aHR</w:t>
            </w:r>
            <w:proofErr w:type="spellEnd"/>
            <w:r w:rsidRPr="00B214EF">
              <w:rPr>
                <w:rFonts w:cstheme="minorHAnsi"/>
                <w:sz w:val="20"/>
                <w:szCs w:val="20"/>
              </w:rPr>
              <w:t xml:space="preserve"> 1.44 [1.11 ; 1.88]</w:t>
            </w:r>
          </w:p>
        </w:tc>
        <w:tc>
          <w:tcPr>
            <w:tcW w:w="2221" w:type="dxa"/>
            <w:tcBorders>
              <w:top w:val="single" w:sz="4" w:space="0" w:color="auto"/>
              <w:left w:val="single" w:sz="4" w:space="0" w:color="auto"/>
              <w:bottom w:val="single" w:sz="4" w:space="0" w:color="auto"/>
              <w:right w:val="single" w:sz="4" w:space="0" w:color="auto"/>
            </w:tcBorders>
          </w:tcPr>
          <w:p w14:paraId="4C8F1568" w14:textId="77777777" w:rsidR="004C511F" w:rsidRPr="00B214EF" w:rsidRDefault="004C511F" w:rsidP="00B6665C">
            <w:pPr>
              <w:rPr>
                <w:rFonts w:cstheme="minorHAnsi"/>
                <w:sz w:val="20"/>
                <w:szCs w:val="20"/>
              </w:rPr>
            </w:pPr>
            <w:r w:rsidRPr="00B214EF">
              <w:rPr>
                <w:rFonts w:cstheme="minorHAnsi"/>
                <w:sz w:val="20"/>
                <w:szCs w:val="20"/>
              </w:rPr>
              <w:t>11.8 %</w:t>
            </w:r>
          </w:p>
          <w:p w14:paraId="28352407" w14:textId="77777777" w:rsidR="004C511F" w:rsidRPr="00923988" w:rsidRDefault="004C511F" w:rsidP="00B6665C">
            <w:pPr>
              <w:rPr>
                <w:rFonts w:cstheme="minorHAnsi"/>
                <w:sz w:val="20"/>
                <w:szCs w:val="20"/>
              </w:rPr>
            </w:pPr>
            <w:proofErr w:type="spellStart"/>
            <w:r w:rsidRPr="00B214EF">
              <w:rPr>
                <w:rFonts w:cstheme="minorHAnsi"/>
                <w:sz w:val="20"/>
                <w:szCs w:val="20"/>
              </w:rPr>
              <w:t>uHR</w:t>
            </w:r>
            <w:proofErr w:type="spellEnd"/>
            <w:r w:rsidRPr="00B214EF">
              <w:rPr>
                <w:rFonts w:cstheme="minorHAnsi"/>
                <w:sz w:val="20"/>
                <w:szCs w:val="20"/>
              </w:rPr>
              <w:t xml:space="preserve"> 2.92 [2.22 ; </w:t>
            </w:r>
            <w:r w:rsidRPr="00923988">
              <w:rPr>
                <w:rFonts w:cstheme="minorHAnsi"/>
                <w:sz w:val="20"/>
                <w:szCs w:val="20"/>
              </w:rPr>
              <w:t>3.86]</w:t>
            </w:r>
          </w:p>
          <w:p w14:paraId="19B3F3F1" w14:textId="77777777" w:rsidR="004C511F" w:rsidRPr="00B04C91"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1.82 [1.35 ; 2.44]</w:t>
            </w:r>
          </w:p>
        </w:tc>
        <w:tc>
          <w:tcPr>
            <w:tcW w:w="2007" w:type="dxa"/>
            <w:tcBorders>
              <w:top w:val="single" w:sz="4" w:space="0" w:color="auto"/>
              <w:left w:val="single" w:sz="4" w:space="0" w:color="auto"/>
              <w:bottom w:val="single" w:sz="4" w:space="0" w:color="auto"/>
              <w:right w:val="single" w:sz="4" w:space="0" w:color="auto"/>
            </w:tcBorders>
          </w:tcPr>
          <w:p w14:paraId="27A21E66" w14:textId="77777777" w:rsidR="004C511F" w:rsidRPr="00746F36" w:rsidRDefault="004C511F" w:rsidP="00B6665C">
            <w:pPr>
              <w:rPr>
                <w:rFonts w:cstheme="minorHAnsi"/>
                <w:sz w:val="20"/>
                <w:szCs w:val="20"/>
              </w:rPr>
            </w:pPr>
            <w:r w:rsidRPr="00746F36">
              <w:rPr>
                <w:rFonts w:cstheme="minorHAnsi"/>
                <w:sz w:val="20"/>
                <w:szCs w:val="20"/>
              </w:rPr>
              <w:t>1.4 %</w:t>
            </w:r>
          </w:p>
          <w:p w14:paraId="1174EB3A" w14:textId="77777777" w:rsidR="004C511F" w:rsidRPr="00746F36" w:rsidRDefault="004C511F" w:rsidP="00B6665C">
            <w:pPr>
              <w:rPr>
                <w:rFonts w:cstheme="minorHAnsi"/>
                <w:sz w:val="20"/>
                <w:szCs w:val="20"/>
              </w:rPr>
            </w:pPr>
            <w:proofErr w:type="spellStart"/>
            <w:r>
              <w:rPr>
                <w:rFonts w:cstheme="minorHAnsi"/>
                <w:sz w:val="20"/>
                <w:szCs w:val="20"/>
              </w:rPr>
              <w:t>u</w:t>
            </w:r>
            <w:r w:rsidRPr="00CB3A99">
              <w:rPr>
                <w:rFonts w:cstheme="minorHAnsi"/>
                <w:sz w:val="20"/>
                <w:szCs w:val="20"/>
              </w:rPr>
              <w:t>HR</w:t>
            </w:r>
            <w:proofErr w:type="spellEnd"/>
            <w:r w:rsidRPr="00CB3A99">
              <w:rPr>
                <w:rFonts w:cstheme="minorHAnsi"/>
                <w:sz w:val="20"/>
                <w:szCs w:val="20"/>
              </w:rPr>
              <w:t xml:space="preserve"> 3.06 [ 1.51 ; 6.17]</w:t>
            </w:r>
          </w:p>
          <w:p w14:paraId="4D70BE13"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ns</w:t>
            </w:r>
          </w:p>
        </w:tc>
        <w:tc>
          <w:tcPr>
            <w:tcW w:w="2722" w:type="dxa"/>
            <w:tcBorders>
              <w:top w:val="single" w:sz="4" w:space="0" w:color="auto"/>
              <w:left w:val="single" w:sz="4" w:space="0" w:color="auto"/>
              <w:bottom w:val="single" w:sz="4" w:space="0" w:color="auto"/>
              <w:right w:val="single" w:sz="4" w:space="0" w:color="auto"/>
            </w:tcBorders>
          </w:tcPr>
          <w:p w14:paraId="7938CCF8" w14:textId="77777777" w:rsidR="004C511F" w:rsidRPr="00746F36" w:rsidRDefault="004C511F" w:rsidP="00B6665C">
            <w:pPr>
              <w:rPr>
                <w:rFonts w:cstheme="minorHAnsi"/>
                <w:sz w:val="20"/>
                <w:szCs w:val="20"/>
              </w:rPr>
            </w:pPr>
            <w:r w:rsidRPr="00746F36">
              <w:rPr>
                <w:rFonts w:cstheme="minorHAnsi"/>
                <w:sz w:val="20"/>
                <w:szCs w:val="20"/>
              </w:rPr>
              <w:t>CAD 6.5 %</w:t>
            </w:r>
          </w:p>
          <w:p w14:paraId="131C3FC8"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HR</w:t>
            </w:r>
            <w:proofErr w:type="spellEnd"/>
            <w:r w:rsidRPr="00746F36">
              <w:rPr>
                <w:rFonts w:cstheme="minorHAnsi"/>
                <w:sz w:val="20"/>
                <w:szCs w:val="20"/>
              </w:rPr>
              <w:t xml:space="preserve"> 2.46 [1.72 ; 3.52] </w:t>
            </w:r>
          </w:p>
          <w:p w14:paraId="3DC78E88"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1.83 [1.26 ; 2.66]</w:t>
            </w:r>
          </w:p>
        </w:tc>
      </w:tr>
      <w:tr w:rsidR="004C511F" w:rsidRPr="00746F36" w14:paraId="6BBF5AF4"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5AB972" w14:textId="77777777" w:rsidR="004C511F" w:rsidRPr="00746F36" w:rsidRDefault="004C511F" w:rsidP="00B6665C">
            <w:pPr>
              <w:rPr>
                <w:rFonts w:cstheme="minorHAnsi"/>
                <w:sz w:val="20"/>
                <w:szCs w:val="20"/>
              </w:rPr>
            </w:pPr>
            <w:r w:rsidRPr="00CB3A99">
              <w:rPr>
                <w:rFonts w:cstheme="minorHAnsi"/>
                <w:sz w:val="20"/>
                <w:szCs w:val="20"/>
              </w:rPr>
              <w:t>Chen – 2020</w:t>
            </w:r>
          </w:p>
          <w:p w14:paraId="1717B79A" w14:textId="77777777" w:rsidR="004C511F" w:rsidRDefault="004C511F" w:rsidP="00B6665C">
            <w:pPr>
              <w:rPr>
                <w:rFonts w:cstheme="minorHAnsi"/>
                <w:sz w:val="20"/>
                <w:szCs w:val="20"/>
              </w:rPr>
            </w:pPr>
            <w:proofErr w:type="spellStart"/>
            <w:r>
              <w:rPr>
                <w:rFonts w:cstheme="minorHAnsi"/>
                <w:sz w:val="20"/>
                <w:szCs w:val="20"/>
              </w:rPr>
              <w:t>Clin</w:t>
            </w:r>
            <w:proofErr w:type="spellEnd"/>
            <w:r>
              <w:rPr>
                <w:rFonts w:cstheme="minorHAnsi"/>
                <w:sz w:val="20"/>
                <w:szCs w:val="20"/>
              </w:rPr>
              <w:t xml:space="preserve"> Infect Dis</w:t>
            </w:r>
          </w:p>
          <w:p w14:paraId="698915A4" w14:textId="692CB4FC" w:rsidR="00600B0E" w:rsidRPr="00746F36" w:rsidRDefault="00600B0E"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{"citationID":"Sz4CHgU5","properties":{"formattedCitation":"(Chen et al., 2020a)","plainCitation":"(Chen et al., 2020a)","noteIndex":0},"citationItems":[{"id":"ZXH4x4oi/M8HAGyQp","uris":["http://zotero.org/users/5732833/items/TJ8Y2JEJ"],"uri":["http://zotero.org/users/5732833/items/TJ8Y2JEJ"],"itemData":{"id":2057,"type":"article-journal","abstract":"As the coronavirus disease 2019 (COVID-19) outbreak accelerates worldwide, it is important to evaluate sex-specific clinical characteristics and outcomes, which may affect public health policies.Patients with COVID-19 admitted to Tongji Hospital between 18 January and 27 March 2020 were evaluated. Clinical features, laboratory data, complications, and outcomes were compared between females and males. Risk factors for mortality in the whole population, females, and males were determined respectively.There were 1667 (50.38%) females among the 3309 patients. The mortality rate was 5.9% in females but 12.7% in males. Compared with males, more females had no initial symptoms (11.1% vs 8.3%, P = .008). Complications including acute respiratory distress syndrome, acute kidney injury, septic shock, cardiac injury, and coagulation disorder were less common in females; critical illness was also significantly less common in females (31.1% vs 39.4%, P &amp;lt; .0001). Significantly fewer females received antibiotic treatment (P = .001), antiviral therapy (P = .025), glucocorticoids treatment (P &amp;lt; .0001), mechanical ventilation (P &amp;lt; .0001), and had intensive care unit admission (P &amp;lt; .0001). A lower risk of death was found in females (OR, .44; 95% CI, .34–.58) after adjusting for age and coexisting diseases. Among females, age, malignancy, chronic kidney disease, and days from onset to admission were significantly associated with mortality, while chronic kidney disease was not a risk factor in males.Significantly milder illness and fewer deaths were found in female COVID-19 inpatients and risk factors associated with mortality varied among males and females.","container-title":"Clinical Infectious Diseases","DOI":"10.1093/cid/ciaa920","ISSN":"1058-4838","issue":"ciaa920","journalAbbreviation":"Clinical Infectious Diseases","title":"Distinct Clinical Characteristics and Risk Factors for Mortality in Female Inpatients With Coronavirus Disease 2019 (COVID-19): A Sex-stratified, Large-scale Cohort Study in Wuhan, China","URL":"https://doi.org/10.1093/cid/ciaa920","author":[{"family":"Chen","given":"Jing"},{"family":"Bai","given":"Hualin"},{"family":"Liu","given":"Jia"},{"family":"Chen","given":"Ge"},{"family":"Liao","given":"Qiuyue"},{"family":"Yang","given":"Jie"},{"family":"Wu","given":"Peng"},{"family":"Wei","given":"Juncheng"},{"family":"Ma","given":"Ding"},{"family":"Chen","given":"Gang"},{"family":"Ai","given":"Jihui"},{"family":"Li","given":"Kezhen"}],"accessed":{"date-parts":[["2020",9,22]]},"issued":{"date-parts":[["2020",7,8]]}}}],"schema":"https://github.com/citation-style-language/schema/raw/master/csl-citation.json"} </w:instrText>
            </w:r>
            <w:r>
              <w:rPr>
                <w:rFonts w:cstheme="minorHAnsi"/>
                <w:sz w:val="20"/>
                <w:szCs w:val="20"/>
              </w:rPr>
              <w:fldChar w:fldCharType="separate"/>
            </w:r>
            <w:r w:rsidR="00803A4C" w:rsidRPr="00803A4C">
              <w:rPr>
                <w:rFonts w:ascii="Calibri" w:hAnsi="Calibri"/>
                <w:sz w:val="20"/>
              </w:rPr>
              <w:t>(Chen et al., 2020a)</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B101C81" w14:textId="77777777" w:rsidR="004C511F" w:rsidRPr="00746F36" w:rsidRDefault="004C511F" w:rsidP="00B6665C">
            <w:pPr>
              <w:rPr>
                <w:rFonts w:cstheme="minorHAnsi"/>
                <w:sz w:val="20"/>
                <w:szCs w:val="20"/>
              </w:rPr>
            </w:pPr>
            <w:r w:rsidRPr="00746F36">
              <w:rPr>
                <w:rFonts w:cstheme="minorHAnsi"/>
                <w:sz w:val="20"/>
                <w:szCs w:val="20"/>
              </w:rPr>
              <w:t>China</w:t>
            </w:r>
          </w:p>
        </w:tc>
        <w:tc>
          <w:tcPr>
            <w:tcW w:w="917" w:type="dxa"/>
            <w:tcBorders>
              <w:top w:val="single" w:sz="4" w:space="0" w:color="auto"/>
              <w:left w:val="single" w:sz="4" w:space="0" w:color="auto"/>
              <w:bottom w:val="single" w:sz="4" w:space="0" w:color="auto"/>
              <w:right w:val="single" w:sz="4" w:space="0" w:color="auto"/>
            </w:tcBorders>
          </w:tcPr>
          <w:p w14:paraId="4422583B" w14:textId="77777777" w:rsidR="004C511F" w:rsidRPr="00746F36" w:rsidRDefault="004C511F" w:rsidP="00B6665C">
            <w:pPr>
              <w:rPr>
                <w:rFonts w:cstheme="minorHAnsi"/>
                <w:sz w:val="20"/>
                <w:szCs w:val="20"/>
              </w:rPr>
            </w:pPr>
            <w:r w:rsidRPr="00746F36">
              <w:rPr>
                <w:rFonts w:cstheme="minorHAnsi"/>
                <w:sz w:val="20"/>
                <w:szCs w:val="20"/>
              </w:rPr>
              <w:t>3309</w:t>
            </w:r>
          </w:p>
        </w:tc>
        <w:tc>
          <w:tcPr>
            <w:tcW w:w="1121" w:type="dxa"/>
            <w:tcBorders>
              <w:top w:val="single" w:sz="4" w:space="0" w:color="auto"/>
              <w:left w:val="single" w:sz="4" w:space="0" w:color="auto"/>
              <w:bottom w:val="single" w:sz="4" w:space="0" w:color="auto"/>
              <w:right w:val="single" w:sz="4" w:space="0" w:color="auto"/>
            </w:tcBorders>
          </w:tcPr>
          <w:p w14:paraId="749FA154" w14:textId="77777777" w:rsidR="004C511F" w:rsidRPr="00746F36" w:rsidRDefault="004C511F" w:rsidP="00B6665C">
            <w:pPr>
              <w:rPr>
                <w:rFonts w:cstheme="minorHAnsi"/>
                <w:sz w:val="20"/>
                <w:szCs w:val="20"/>
              </w:rPr>
            </w:pPr>
            <w:r w:rsidRPr="00746F36">
              <w:rPr>
                <w:rFonts w:cstheme="minorHAnsi"/>
                <w:sz w:val="20"/>
                <w:szCs w:val="20"/>
              </w:rPr>
              <w:t>62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2AFD01D0"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473B4A6D" w14:textId="77777777" w:rsidR="004C511F" w:rsidRPr="00746F36" w:rsidRDefault="004C511F" w:rsidP="00B6665C">
            <w:pPr>
              <w:rPr>
                <w:rFonts w:cstheme="minorHAnsi"/>
                <w:sz w:val="20"/>
                <w:szCs w:val="20"/>
              </w:rPr>
            </w:pPr>
            <w:r w:rsidRPr="00746F36">
              <w:rPr>
                <w:rFonts w:cstheme="minorHAnsi"/>
                <w:sz w:val="20"/>
                <w:szCs w:val="20"/>
              </w:rPr>
              <w:t>29.9 %</w:t>
            </w:r>
          </w:p>
          <w:p w14:paraId="48A30479"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1.53 [1.20 ; 1.95]</w:t>
            </w:r>
          </w:p>
          <w:p w14:paraId="6EB75EB9" w14:textId="51A87F7F"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1.14 [0.87;1.50]</w:t>
            </w:r>
          </w:p>
        </w:tc>
        <w:tc>
          <w:tcPr>
            <w:tcW w:w="2221" w:type="dxa"/>
            <w:tcBorders>
              <w:top w:val="single" w:sz="4" w:space="0" w:color="auto"/>
              <w:left w:val="single" w:sz="4" w:space="0" w:color="auto"/>
              <w:bottom w:val="single" w:sz="4" w:space="0" w:color="auto"/>
              <w:right w:val="single" w:sz="4" w:space="0" w:color="auto"/>
            </w:tcBorders>
          </w:tcPr>
          <w:p w14:paraId="0BB9DFB6" w14:textId="77777777" w:rsidR="004C511F" w:rsidRPr="00923988" w:rsidRDefault="004C511F" w:rsidP="00B6665C">
            <w:pPr>
              <w:rPr>
                <w:rFonts w:cstheme="minorHAnsi"/>
                <w:sz w:val="20"/>
                <w:szCs w:val="20"/>
              </w:rPr>
            </w:pPr>
            <w:r w:rsidRPr="00923988">
              <w:rPr>
                <w:rFonts w:cstheme="minorHAnsi"/>
                <w:sz w:val="20"/>
                <w:szCs w:val="20"/>
              </w:rPr>
              <w:t>14 %</w:t>
            </w:r>
          </w:p>
          <w:p w14:paraId="74C8105F" w14:textId="77777777" w:rsidR="004C511F" w:rsidRPr="00923988" w:rsidRDefault="004C511F" w:rsidP="00B6665C">
            <w:pPr>
              <w:rPr>
                <w:rFonts w:cstheme="minorHAnsi"/>
                <w:sz w:val="20"/>
                <w:szCs w:val="20"/>
              </w:rPr>
            </w:pPr>
            <w:proofErr w:type="spellStart"/>
            <w:r w:rsidRPr="00923988">
              <w:rPr>
                <w:rFonts w:cstheme="minorHAnsi"/>
                <w:sz w:val="20"/>
                <w:szCs w:val="20"/>
              </w:rPr>
              <w:t>uOR</w:t>
            </w:r>
            <w:proofErr w:type="spellEnd"/>
            <w:r w:rsidRPr="00923988">
              <w:rPr>
                <w:rFonts w:cstheme="minorHAnsi"/>
                <w:sz w:val="20"/>
                <w:szCs w:val="20"/>
              </w:rPr>
              <w:t xml:space="preserve"> 0.97 [0.70 ; 1.36]</w:t>
            </w:r>
          </w:p>
          <w:p w14:paraId="3A2902C0" w14:textId="77777777" w:rsidR="004C511F" w:rsidRPr="00923988" w:rsidRDefault="004C511F" w:rsidP="00B6665C">
            <w:pPr>
              <w:rPr>
                <w:rFonts w:cstheme="minorHAnsi"/>
                <w:sz w:val="20"/>
                <w:szCs w:val="20"/>
              </w:rPr>
            </w:pPr>
            <w:proofErr w:type="spellStart"/>
            <w:r w:rsidRPr="00923988">
              <w:rPr>
                <w:rFonts w:cstheme="minorHAnsi"/>
                <w:sz w:val="20"/>
                <w:szCs w:val="20"/>
              </w:rPr>
              <w:t>a</w:t>
            </w:r>
            <w:r>
              <w:rPr>
                <w:rFonts w:cstheme="minorHAnsi"/>
                <w:sz w:val="20"/>
                <w:szCs w:val="20"/>
              </w:rPr>
              <w:t>OR</w:t>
            </w:r>
            <w:proofErr w:type="spellEnd"/>
            <w:r w:rsidRPr="00923988">
              <w:rPr>
                <w:rFonts w:cstheme="minorHAnsi"/>
                <w:sz w:val="20"/>
                <w:szCs w:val="20"/>
              </w:rPr>
              <w:t>–</w:t>
            </w:r>
          </w:p>
        </w:tc>
        <w:tc>
          <w:tcPr>
            <w:tcW w:w="2007" w:type="dxa"/>
            <w:tcBorders>
              <w:top w:val="single" w:sz="4" w:space="0" w:color="auto"/>
              <w:left w:val="single" w:sz="4" w:space="0" w:color="auto"/>
              <w:bottom w:val="single" w:sz="4" w:space="0" w:color="auto"/>
              <w:right w:val="single" w:sz="4" w:space="0" w:color="auto"/>
            </w:tcBorders>
          </w:tcPr>
          <w:p w14:paraId="525B4B80" w14:textId="77777777" w:rsidR="004C511F" w:rsidRPr="00746F36" w:rsidRDefault="004C511F" w:rsidP="00B6665C">
            <w:pPr>
              <w:rPr>
                <w:rFonts w:cstheme="minorHAnsi"/>
                <w:sz w:val="20"/>
                <w:szCs w:val="20"/>
              </w:rPr>
            </w:pPr>
            <w:r w:rsidRPr="00746F36">
              <w:rPr>
                <w:rFonts w:cstheme="minorHAnsi"/>
                <w:sz w:val="20"/>
                <w:szCs w:val="20"/>
              </w:rPr>
              <w:t>1.7 %</w:t>
            </w:r>
          </w:p>
          <w:p w14:paraId="136C5FD8"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2.67 [1.40 ; 5.11]</w:t>
            </w:r>
          </w:p>
          <w:p w14:paraId="3FA59BFD"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2.85 [1.42 ; 5.73]</w:t>
            </w:r>
          </w:p>
        </w:tc>
        <w:tc>
          <w:tcPr>
            <w:tcW w:w="2722" w:type="dxa"/>
            <w:tcBorders>
              <w:top w:val="single" w:sz="4" w:space="0" w:color="auto"/>
              <w:left w:val="single" w:sz="4" w:space="0" w:color="auto"/>
              <w:bottom w:val="single" w:sz="4" w:space="0" w:color="auto"/>
              <w:right w:val="single" w:sz="4" w:space="0" w:color="auto"/>
            </w:tcBorders>
          </w:tcPr>
          <w:p w14:paraId="4F5E0D6E" w14:textId="77777777" w:rsidR="004C511F" w:rsidRPr="00746F36" w:rsidRDefault="004C511F" w:rsidP="00B6665C">
            <w:pPr>
              <w:rPr>
                <w:rFonts w:cstheme="minorHAnsi"/>
                <w:sz w:val="20"/>
                <w:szCs w:val="20"/>
              </w:rPr>
            </w:pPr>
            <w:r w:rsidRPr="00746F36">
              <w:rPr>
                <w:rFonts w:cstheme="minorHAnsi"/>
                <w:sz w:val="20"/>
                <w:szCs w:val="20"/>
              </w:rPr>
              <w:t>7.3%</w:t>
            </w:r>
          </w:p>
          <w:p w14:paraId="66360A9A"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1.94 [1.34 ; 2.80]</w:t>
            </w:r>
          </w:p>
          <w:p w14:paraId="4241A763"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1.41 [0.94 ; 2.13]</w:t>
            </w:r>
          </w:p>
        </w:tc>
      </w:tr>
      <w:tr w:rsidR="004C511F" w:rsidRPr="00746F36" w14:paraId="34C0F823"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112240" w14:textId="77777777" w:rsidR="004C511F" w:rsidRPr="00B214EF" w:rsidRDefault="004C511F" w:rsidP="00B6665C">
            <w:pPr>
              <w:rPr>
                <w:rFonts w:cstheme="minorHAnsi"/>
                <w:sz w:val="20"/>
                <w:szCs w:val="20"/>
              </w:rPr>
            </w:pPr>
            <w:r w:rsidRPr="00B214EF">
              <w:rPr>
                <w:rFonts w:cstheme="minorHAnsi"/>
                <w:sz w:val="20"/>
                <w:szCs w:val="20"/>
              </w:rPr>
              <w:t>Chen – 2020</w:t>
            </w:r>
          </w:p>
          <w:p w14:paraId="22CBE1EE" w14:textId="77777777" w:rsidR="004C511F" w:rsidRPr="00B214EF" w:rsidRDefault="004C511F" w:rsidP="00B6665C">
            <w:pPr>
              <w:rPr>
                <w:rFonts w:cstheme="minorHAnsi"/>
                <w:sz w:val="20"/>
                <w:szCs w:val="20"/>
              </w:rPr>
            </w:pPr>
            <w:r w:rsidRPr="00B214EF">
              <w:rPr>
                <w:rFonts w:cstheme="minorHAnsi"/>
                <w:sz w:val="20"/>
                <w:szCs w:val="20"/>
              </w:rPr>
              <w:t>Leukemia</w:t>
            </w:r>
          </w:p>
          <w:p w14:paraId="575BC265" w14:textId="02CDF7A5" w:rsidR="00600B0E" w:rsidRPr="00C0568F" w:rsidRDefault="00600B0E" w:rsidP="00803A4C">
            <w:pPr>
              <w:rPr>
                <w:rFonts w:cstheme="minorHAnsi"/>
                <w:sz w:val="20"/>
                <w:szCs w:val="20"/>
                <w:lang w:val="fr-FR"/>
              </w:rPr>
            </w:pPr>
            <w:r>
              <w:rPr>
                <w:rFonts w:cstheme="minorHAnsi"/>
                <w:sz w:val="20"/>
                <w:szCs w:val="20"/>
              </w:rPr>
              <w:fldChar w:fldCharType="begin"/>
            </w:r>
            <w:r w:rsidR="00803A4C">
              <w:rPr>
                <w:rFonts w:cstheme="minorHAnsi"/>
                <w:sz w:val="20"/>
                <w:szCs w:val="20"/>
              </w:rPr>
              <w:instrText xml:space="preserve"> ADDIN ZOTERO_ITEM CSL_CITATION {"citationID":"FiHwa62z","properties":{"formattedCitation":"(Chen et al., 2020b)","plainCitation":"(Chen et al., 2020b)","noteIndex":0},"citationItems":[{"id":"ZXH4x4oi/KTlJepfj","uris":["http://zotero.org/users/5732833/items/LGFI8AYX"],"uri":["http://zotero.org/users/5732833/items/LGFI8AYX"],"itemData":{"id":1533,"type":"article-journal","container-title":"Leukemia","DOI":"10.1038/s41375-020-0911-0","ISSN":"0887-6924, 1476-5551","issue":"8","journalAbbreviation":"Leukemia","language":"en","page":"2173-2183","source":"DOI.org (Crossref)","title":"Risk factors for death in 1859 subjects with COVID-19","volume":"34","author":[{"family":"Chen","given":"Lei"},{"family":"Yu","given":"Jianming"},{"family":"He","given":"Wenjuan"},{"family":"Chen","given":"Li"},{"family":"Yuan","given":"Guolin"},{"family":"Dong","given":"Fang"},{"family":"Chen","given":"Wenlan"},{"family":"Cao","given":"Yulin"},{"family":"Yang","given":"Jingyan"},{"family":"Cai","given":"Liling"},{"family":"Wu","given":"Di"},{"family":"Ran","given":"Qijie"},{"family":"Li","given":"Lei"},{"family":"Liu","given":"Qiaomei"},{"family":"Ren","given":"Wenxiang"},{"family":"Gao","given":"Fei"},{"family":"Wang","given":"Hongxiang"},{"family":"Chen","given":"Zhichao"},{"family":"Gale","given":"Robert Peter"},{"family":"Li","given":"Qiubai"},{"family":"Hu","given":"Yu"}],"issued":{"date-parts":[["2020",8]]}}}],"schema":"https://github.com/citation-style-language/schema/raw/master/csl-citation.json"} </w:instrText>
            </w:r>
            <w:r>
              <w:rPr>
                <w:rFonts w:cstheme="minorHAnsi"/>
                <w:sz w:val="20"/>
                <w:szCs w:val="20"/>
              </w:rPr>
              <w:fldChar w:fldCharType="separate"/>
            </w:r>
            <w:r w:rsidR="00803A4C" w:rsidRPr="00803A4C">
              <w:rPr>
                <w:rFonts w:ascii="Calibri" w:hAnsi="Calibri"/>
                <w:sz w:val="20"/>
              </w:rPr>
              <w:t>(Chen et al., 2020b)</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63D9207" w14:textId="77777777" w:rsidR="004C511F" w:rsidRPr="00746F36" w:rsidRDefault="004C511F" w:rsidP="00B6665C">
            <w:pPr>
              <w:rPr>
                <w:rFonts w:cstheme="minorHAnsi"/>
                <w:sz w:val="20"/>
                <w:szCs w:val="20"/>
              </w:rPr>
            </w:pPr>
            <w:r w:rsidRPr="00746F36">
              <w:rPr>
                <w:rFonts w:cstheme="minorHAnsi"/>
                <w:sz w:val="20"/>
                <w:szCs w:val="20"/>
              </w:rPr>
              <w:t>China</w:t>
            </w:r>
          </w:p>
        </w:tc>
        <w:tc>
          <w:tcPr>
            <w:tcW w:w="917" w:type="dxa"/>
            <w:tcBorders>
              <w:top w:val="single" w:sz="4" w:space="0" w:color="auto"/>
              <w:left w:val="single" w:sz="4" w:space="0" w:color="auto"/>
              <w:bottom w:val="single" w:sz="4" w:space="0" w:color="auto"/>
              <w:right w:val="single" w:sz="4" w:space="0" w:color="auto"/>
            </w:tcBorders>
          </w:tcPr>
          <w:p w14:paraId="3318019E" w14:textId="77777777" w:rsidR="004C511F" w:rsidRPr="00746F36" w:rsidRDefault="004C511F" w:rsidP="00B6665C">
            <w:pPr>
              <w:rPr>
                <w:rFonts w:cstheme="minorHAnsi"/>
                <w:sz w:val="20"/>
                <w:szCs w:val="20"/>
              </w:rPr>
            </w:pPr>
            <w:r w:rsidRPr="00746F36">
              <w:rPr>
                <w:rFonts w:cstheme="minorHAnsi"/>
                <w:sz w:val="20"/>
                <w:szCs w:val="20"/>
              </w:rPr>
              <w:t>1859</w:t>
            </w:r>
          </w:p>
        </w:tc>
        <w:tc>
          <w:tcPr>
            <w:tcW w:w="1121" w:type="dxa"/>
            <w:tcBorders>
              <w:top w:val="single" w:sz="4" w:space="0" w:color="auto"/>
              <w:left w:val="single" w:sz="4" w:space="0" w:color="auto"/>
              <w:bottom w:val="single" w:sz="4" w:space="0" w:color="auto"/>
              <w:right w:val="single" w:sz="4" w:space="0" w:color="auto"/>
            </w:tcBorders>
          </w:tcPr>
          <w:p w14:paraId="3B02D39B" w14:textId="77777777" w:rsidR="004C511F" w:rsidRPr="00746F36" w:rsidRDefault="004C511F" w:rsidP="00B6665C">
            <w:pPr>
              <w:rPr>
                <w:rFonts w:cstheme="minorHAnsi"/>
                <w:sz w:val="20"/>
                <w:szCs w:val="20"/>
              </w:rPr>
            </w:pPr>
            <w:r w:rsidRPr="00746F36">
              <w:rPr>
                <w:rFonts w:cstheme="minorHAnsi"/>
                <w:sz w:val="20"/>
                <w:szCs w:val="20"/>
              </w:rPr>
              <w:t>59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767CA68A"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270DF60B" w14:textId="77777777" w:rsidR="004C511F" w:rsidRPr="00746F36" w:rsidRDefault="004C511F" w:rsidP="00B6665C">
            <w:pPr>
              <w:rPr>
                <w:rFonts w:cstheme="minorHAnsi"/>
                <w:sz w:val="20"/>
                <w:szCs w:val="20"/>
              </w:rPr>
            </w:pPr>
            <w:r w:rsidRPr="00746F36">
              <w:rPr>
                <w:rFonts w:cstheme="minorHAnsi"/>
                <w:sz w:val="20"/>
                <w:szCs w:val="20"/>
              </w:rPr>
              <w:t xml:space="preserve">31 % </w:t>
            </w:r>
          </w:p>
          <w:p w14:paraId="5DA4CBDA"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HR</w:t>
            </w:r>
            <w:proofErr w:type="spellEnd"/>
            <w:r w:rsidRPr="00746F36">
              <w:rPr>
                <w:rFonts w:cstheme="minorHAnsi"/>
                <w:sz w:val="20"/>
                <w:szCs w:val="20"/>
              </w:rPr>
              <w:t xml:space="preserve"> 2.21 [1.68 ; 2.90]</w:t>
            </w:r>
          </w:p>
          <w:p w14:paraId="162D4B75"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ns</w:t>
            </w:r>
          </w:p>
        </w:tc>
        <w:tc>
          <w:tcPr>
            <w:tcW w:w="2221" w:type="dxa"/>
            <w:tcBorders>
              <w:top w:val="single" w:sz="4" w:space="0" w:color="auto"/>
              <w:left w:val="single" w:sz="4" w:space="0" w:color="auto"/>
              <w:bottom w:val="single" w:sz="4" w:space="0" w:color="auto"/>
              <w:right w:val="single" w:sz="4" w:space="0" w:color="auto"/>
            </w:tcBorders>
          </w:tcPr>
          <w:p w14:paraId="62B47223" w14:textId="77777777" w:rsidR="004C511F" w:rsidRPr="00923988" w:rsidRDefault="004C511F" w:rsidP="00B6665C">
            <w:pPr>
              <w:rPr>
                <w:rFonts w:cstheme="minorHAnsi"/>
                <w:sz w:val="20"/>
                <w:szCs w:val="20"/>
              </w:rPr>
            </w:pPr>
            <w:r w:rsidRPr="00923988">
              <w:rPr>
                <w:rFonts w:cstheme="minorHAnsi"/>
                <w:sz w:val="20"/>
                <w:szCs w:val="20"/>
              </w:rPr>
              <w:t xml:space="preserve">14 % </w:t>
            </w:r>
          </w:p>
          <w:p w14:paraId="3F8B901E" w14:textId="77777777" w:rsidR="004C511F" w:rsidRPr="00923988" w:rsidRDefault="004C511F" w:rsidP="00B6665C">
            <w:pPr>
              <w:rPr>
                <w:rFonts w:cstheme="minorHAnsi"/>
                <w:sz w:val="20"/>
                <w:szCs w:val="20"/>
              </w:rPr>
            </w:pPr>
            <w:proofErr w:type="spellStart"/>
            <w:r w:rsidRPr="00923988">
              <w:rPr>
                <w:rFonts w:cstheme="minorHAnsi"/>
                <w:sz w:val="20"/>
                <w:szCs w:val="20"/>
              </w:rPr>
              <w:t>uHR</w:t>
            </w:r>
            <w:proofErr w:type="spellEnd"/>
            <w:r w:rsidRPr="00923988">
              <w:rPr>
                <w:rFonts w:cstheme="minorHAnsi"/>
                <w:sz w:val="20"/>
                <w:szCs w:val="20"/>
              </w:rPr>
              <w:t xml:space="preserve"> 2.47 [1.82 ; 3.34]</w:t>
            </w:r>
          </w:p>
          <w:p w14:paraId="68249BD9"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ns</w:t>
            </w:r>
          </w:p>
        </w:tc>
        <w:tc>
          <w:tcPr>
            <w:tcW w:w="2007" w:type="dxa"/>
            <w:tcBorders>
              <w:top w:val="single" w:sz="4" w:space="0" w:color="auto"/>
              <w:left w:val="single" w:sz="4" w:space="0" w:color="auto"/>
              <w:bottom w:val="single" w:sz="4" w:space="0" w:color="auto"/>
              <w:right w:val="single" w:sz="4" w:space="0" w:color="auto"/>
            </w:tcBorders>
          </w:tcPr>
          <w:p w14:paraId="5F7BC293" w14:textId="77777777" w:rsidR="004C511F" w:rsidRPr="00746F36" w:rsidRDefault="004C511F" w:rsidP="00B6665C">
            <w:pPr>
              <w:rPr>
                <w:rFonts w:cstheme="minorHAnsi"/>
                <w:sz w:val="20"/>
                <w:szCs w:val="20"/>
              </w:rPr>
            </w:pPr>
            <w:r w:rsidRPr="00746F36">
              <w:rPr>
                <w:rFonts w:cstheme="minorHAnsi"/>
                <w:sz w:val="20"/>
                <w:szCs w:val="20"/>
              </w:rPr>
              <w:t>2 %</w:t>
            </w:r>
          </w:p>
          <w:p w14:paraId="29E46D13"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HR</w:t>
            </w:r>
            <w:proofErr w:type="spellEnd"/>
            <w:r w:rsidRPr="00746F36">
              <w:rPr>
                <w:rFonts w:cstheme="minorHAnsi"/>
                <w:sz w:val="20"/>
                <w:szCs w:val="20"/>
              </w:rPr>
              <w:t xml:space="preserve"> ns</w:t>
            </w:r>
          </w:p>
        </w:tc>
        <w:tc>
          <w:tcPr>
            <w:tcW w:w="2722" w:type="dxa"/>
            <w:tcBorders>
              <w:top w:val="single" w:sz="4" w:space="0" w:color="auto"/>
              <w:left w:val="single" w:sz="4" w:space="0" w:color="auto"/>
              <w:bottom w:val="single" w:sz="4" w:space="0" w:color="auto"/>
              <w:right w:val="single" w:sz="4" w:space="0" w:color="auto"/>
            </w:tcBorders>
          </w:tcPr>
          <w:p w14:paraId="3B394C6B" w14:textId="77777777" w:rsidR="004C511F" w:rsidRPr="00746F36" w:rsidRDefault="004C511F" w:rsidP="00B6665C">
            <w:pPr>
              <w:rPr>
                <w:rFonts w:cstheme="minorHAnsi"/>
                <w:sz w:val="20"/>
                <w:szCs w:val="20"/>
              </w:rPr>
            </w:pPr>
            <w:r w:rsidRPr="00746F36">
              <w:rPr>
                <w:rFonts w:cstheme="minorHAnsi"/>
                <w:sz w:val="20"/>
                <w:szCs w:val="20"/>
              </w:rPr>
              <w:t>14 %</w:t>
            </w:r>
          </w:p>
          <w:p w14:paraId="20356889"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HR</w:t>
            </w:r>
            <w:proofErr w:type="spellEnd"/>
            <w:r w:rsidRPr="00746F36">
              <w:rPr>
                <w:rFonts w:cstheme="minorHAnsi"/>
                <w:sz w:val="20"/>
                <w:szCs w:val="20"/>
              </w:rPr>
              <w:t xml:space="preserve"> 2.56 [1.90 ; 3.45]</w:t>
            </w:r>
          </w:p>
          <w:p w14:paraId="3BF80412"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ns</w:t>
            </w:r>
          </w:p>
        </w:tc>
      </w:tr>
      <w:tr w:rsidR="004C511F" w:rsidRPr="00746F36" w14:paraId="31EE55AD"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FC2922" w14:textId="77777777" w:rsidR="004C511F" w:rsidRPr="00746F36" w:rsidRDefault="004C511F" w:rsidP="00B6665C">
            <w:pPr>
              <w:rPr>
                <w:rFonts w:cstheme="minorHAnsi"/>
                <w:sz w:val="20"/>
                <w:szCs w:val="20"/>
              </w:rPr>
            </w:pPr>
            <w:r w:rsidRPr="00CB3A99">
              <w:rPr>
                <w:rFonts w:cstheme="minorHAnsi"/>
                <w:sz w:val="20"/>
                <w:szCs w:val="20"/>
              </w:rPr>
              <w:t>Cunningham – 2020</w:t>
            </w:r>
          </w:p>
          <w:p w14:paraId="67B0C4F9" w14:textId="77777777" w:rsidR="004C511F" w:rsidRDefault="004C511F" w:rsidP="00B6665C">
            <w:pPr>
              <w:rPr>
                <w:rFonts w:cstheme="minorHAnsi"/>
                <w:sz w:val="20"/>
                <w:szCs w:val="20"/>
              </w:rPr>
            </w:pPr>
            <w:r w:rsidRPr="00746F36">
              <w:rPr>
                <w:rFonts w:cstheme="minorHAnsi"/>
                <w:sz w:val="20"/>
                <w:szCs w:val="20"/>
              </w:rPr>
              <w:t>JAMA Int</w:t>
            </w:r>
            <w:r>
              <w:rPr>
                <w:rFonts w:cstheme="minorHAnsi"/>
                <w:sz w:val="20"/>
                <w:szCs w:val="20"/>
              </w:rPr>
              <w:t>ern</w:t>
            </w:r>
            <w:r w:rsidRPr="00746F36">
              <w:rPr>
                <w:rFonts w:cstheme="minorHAnsi"/>
                <w:sz w:val="20"/>
                <w:szCs w:val="20"/>
              </w:rPr>
              <w:t xml:space="preserve"> Med</w:t>
            </w:r>
          </w:p>
          <w:p w14:paraId="09C2F611" w14:textId="125BEB13" w:rsidR="00107D3A" w:rsidRPr="00746F36" w:rsidRDefault="00107D3A"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{"citationID":"nYby6qez","properties":{"formattedCitation":"(Cunningham et al., 2020)","plainCitation":"(Cunningham et al., 2020)","noteIndex":0},"citationItems":[{"id":"ZXH4x4oi/fRZlJsKR","uris":["http://zotero.org/users/5732833/items/XUKAER2H"],"uri":["http://zotero.org/users/5732833/items/XUKAER2H"],"itemData":{"id":2060,"type":"article-journal","abstract":"Coronavirus disease 2019 (COVID-19) is increasing rapidly among young adults in the US. Often described as a disease affecting older adults, to our knowledge, few studies have included younger patients to better understand their anticipated clinical trajectory. We investigated the clinical profile and outcomes of 3222 young adults (defined by the US Census as age 18-34 years) who required hospitalization for COVID-19 in the US.","container-title":"JAMA Internal Medicine","DOI":"10.1001/jamainternmed.2020.5313","ISSN":"2168-6106","journalAbbreviation":"JAMA Internal Medicine","title":"Clinical Outcomes in Young US Adults Hospitalized With COVID-19","URL":"https://doi.org/10.1001/jamainternmed.2020.5313","author":[{"family":"Cunningham","given":"Jonathan W."},{"family":"Vaduganathan","given":"Muthiah"},{"family":"Claggett","given":"Brian L."},{"family":"Jering","given":"Karola S."},{"family":"Bhatt","given":"Ankeet S."},{"family":"Rosenthal","given":"Ning"},{"family":"Solomon","given":"Scott D."}],"accessed":{"date-parts":[["2020",9,22]]},"issued":{"date-parts":[["2020",9,9]]}}}],"schema":"https://github.com/citation-style-language/schema/raw/master/csl-citation.json"} </w:instrText>
            </w:r>
            <w:r>
              <w:rPr>
                <w:rFonts w:cstheme="minorHAnsi"/>
                <w:sz w:val="20"/>
                <w:szCs w:val="20"/>
              </w:rPr>
              <w:fldChar w:fldCharType="separate"/>
            </w:r>
            <w:r w:rsidR="00803A4C" w:rsidRPr="00803A4C">
              <w:rPr>
                <w:rFonts w:ascii="Calibri" w:hAnsi="Calibri"/>
                <w:sz w:val="20"/>
              </w:rPr>
              <w:t>(Cunningham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17668F31" w14:textId="77777777" w:rsidR="004C511F" w:rsidRPr="00746F36" w:rsidRDefault="004C511F" w:rsidP="00B6665C">
            <w:pPr>
              <w:rPr>
                <w:rFonts w:cstheme="minorHAnsi"/>
                <w:sz w:val="20"/>
                <w:szCs w:val="20"/>
              </w:rPr>
            </w:pPr>
            <w:r w:rsidRPr="00746F36">
              <w:rPr>
                <w:rFonts w:cstheme="minorHAnsi"/>
                <w:sz w:val="20"/>
                <w:szCs w:val="20"/>
              </w:rPr>
              <w:t>USA</w:t>
            </w:r>
          </w:p>
        </w:tc>
        <w:tc>
          <w:tcPr>
            <w:tcW w:w="917" w:type="dxa"/>
            <w:tcBorders>
              <w:top w:val="single" w:sz="4" w:space="0" w:color="auto"/>
              <w:left w:val="single" w:sz="4" w:space="0" w:color="auto"/>
              <w:bottom w:val="single" w:sz="4" w:space="0" w:color="auto"/>
              <w:right w:val="single" w:sz="4" w:space="0" w:color="auto"/>
            </w:tcBorders>
          </w:tcPr>
          <w:p w14:paraId="54901A4C" w14:textId="77777777" w:rsidR="004C511F" w:rsidRPr="00746F36" w:rsidRDefault="004C511F" w:rsidP="00B6665C">
            <w:pPr>
              <w:rPr>
                <w:rFonts w:cstheme="minorHAnsi"/>
                <w:sz w:val="20"/>
                <w:szCs w:val="20"/>
              </w:rPr>
            </w:pPr>
            <w:r w:rsidRPr="00746F36">
              <w:rPr>
                <w:rFonts w:cstheme="minorHAnsi"/>
                <w:sz w:val="20"/>
                <w:szCs w:val="20"/>
              </w:rPr>
              <w:t>3222</w:t>
            </w:r>
          </w:p>
        </w:tc>
        <w:tc>
          <w:tcPr>
            <w:tcW w:w="1121" w:type="dxa"/>
            <w:tcBorders>
              <w:top w:val="single" w:sz="4" w:space="0" w:color="auto"/>
              <w:left w:val="single" w:sz="4" w:space="0" w:color="auto"/>
              <w:bottom w:val="single" w:sz="4" w:space="0" w:color="auto"/>
              <w:right w:val="single" w:sz="4" w:space="0" w:color="auto"/>
            </w:tcBorders>
          </w:tcPr>
          <w:p w14:paraId="374DCB19" w14:textId="77777777" w:rsidR="004C511F" w:rsidRPr="00746F36" w:rsidRDefault="004C511F" w:rsidP="00B6665C">
            <w:pPr>
              <w:rPr>
                <w:rFonts w:cstheme="minorHAnsi"/>
                <w:sz w:val="20"/>
                <w:szCs w:val="20"/>
              </w:rPr>
            </w:pPr>
            <w:r w:rsidRPr="00746F36">
              <w:rPr>
                <w:rFonts w:cstheme="minorHAnsi"/>
                <w:sz w:val="20"/>
                <w:szCs w:val="20"/>
              </w:rPr>
              <w:t>28 (</w:t>
            </w:r>
            <w:proofErr w:type="spellStart"/>
            <w:r w:rsidRPr="00746F36">
              <w:rPr>
                <w:rFonts w:cstheme="minorHAnsi"/>
                <w:sz w:val="20"/>
                <w:szCs w:val="20"/>
              </w:rPr>
              <w:t>Mn</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3E7550BA" w14:textId="77777777" w:rsidR="004C511F" w:rsidRPr="00746F36" w:rsidRDefault="004C511F" w:rsidP="00B6665C">
            <w:pPr>
              <w:rPr>
                <w:rFonts w:cstheme="minorHAnsi"/>
                <w:sz w:val="20"/>
                <w:szCs w:val="20"/>
              </w:rPr>
            </w:pPr>
            <w:r w:rsidRPr="00746F36">
              <w:rPr>
                <w:rFonts w:cstheme="minorHAnsi"/>
                <w:sz w:val="20"/>
                <w:szCs w:val="20"/>
              </w:rPr>
              <w:t>Death or ventilation</w:t>
            </w:r>
          </w:p>
        </w:tc>
        <w:tc>
          <w:tcPr>
            <w:tcW w:w="2369" w:type="dxa"/>
            <w:tcBorders>
              <w:top w:val="single" w:sz="4" w:space="0" w:color="auto"/>
              <w:left w:val="single" w:sz="4" w:space="0" w:color="auto"/>
              <w:bottom w:val="single" w:sz="4" w:space="0" w:color="auto"/>
              <w:right w:val="single" w:sz="4" w:space="0" w:color="auto"/>
            </w:tcBorders>
          </w:tcPr>
          <w:p w14:paraId="35A6D6D3" w14:textId="77777777" w:rsidR="004C511F" w:rsidRPr="00746F36" w:rsidRDefault="004C511F" w:rsidP="00B6665C">
            <w:pPr>
              <w:rPr>
                <w:rFonts w:cstheme="minorHAnsi"/>
                <w:sz w:val="20"/>
                <w:szCs w:val="20"/>
              </w:rPr>
            </w:pPr>
            <w:r w:rsidRPr="00746F36">
              <w:rPr>
                <w:rFonts w:cstheme="minorHAnsi"/>
                <w:sz w:val="20"/>
                <w:szCs w:val="20"/>
              </w:rPr>
              <w:t>16.1 %</w:t>
            </w:r>
          </w:p>
          <w:p w14:paraId="5C8C1BAA" w14:textId="77777777" w:rsidR="004C511F" w:rsidRPr="00746F36" w:rsidRDefault="004C511F" w:rsidP="00B6665C">
            <w:pPr>
              <w:rPr>
                <w:rFonts w:cstheme="minorHAnsi"/>
                <w:sz w:val="20"/>
                <w:szCs w:val="20"/>
              </w:rPr>
            </w:pPr>
            <w:r>
              <w:rPr>
                <w:rFonts w:cstheme="minorHAnsi"/>
                <w:sz w:val="20"/>
                <w:szCs w:val="20"/>
              </w:rPr>
              <w:t>u</w:t>
            </w:r>
            <w:r w:rsidRPr="00746F36">
              <w:rPr>
                <w:rFonts w:cstheme="minorHAnsi"/>
                <w:sz w:val="20"/>
                <w:szCs w:val="20"/>
              </w:rPr>
              <w:t>p&lt;0.001</w:t>
            </w:r>
          </w:p>
          <w:p w14:paraId="060E3FBF"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2.36 [1.79 ; 3.12]</w:t>
            </w:r>
          </w:p>
        </w:tc>
        <w:tc>
          <w:tcPr>
            <w:tcW w:w="2221" w:type="dxa"/>
            <w:tcBorders>
              <w:top w:val="single" w:sz="4" w:space="0" w:color="auto"/>
              <w:left w:val="single" w:sz="4" w:space="0" w:color="auto"/>
              <w:bottom w:val="single" w:sz="4" w:space="0" w:color="auto"/>
              <w:right w:val="single" w:sz="4" w:space="0" w:color="auto"/>
            </w:tcBorders>
          </w:tcPr>
          <w:p w14:paraId="6BB046F2" w14:textId="77777777" w:rsidR="004C511F" w:rsidRPr="00923988" w:rsidRDefault="004C511F" w:rsidP="00B6665C">
            <w:pPr>
              <w:rPr>
                <w:rFonts w:cstheme="minorHAnsi"/>
                <w:sz w:val="20"/>
                <w:szCs w:val="20"/>
              </w:rPr>
            </w:pPr>
            <w:r w:rsidRPr="00923988">
              <w:rPr>
                <w:rFonts w:cstheme="minorHAnsi"/>
                <w:sz w:val="20"/>
                <w:szCs w:val="20"/>
              </w:rPr>
              <w:t>18.2 %</w:t>
            </w:r>
          </w:p>
          <w:p w14:paraId="649E9378" w14:textId="77777777" w:rsidR="004C511F" w:rsidRPr="00923988" w:rsidRDefault="004C511F" w:rsidP="00B6665C">
            <w:pPr>
              <w:rPr>
                <w:rFonts w:cstheme="minorHAnsi"/>
                <w:sz w:val="20"/>
                <w:szCs w:val="20"/>
              </w:rPr>
            </w:pPr>
            <w:r w:rsidRPr="00923988">
              <w:rPr>
                <w:rFonts w:cstheme="minorHAnsi"/>
                <w:sz w:val="20"/>
                <w:szCs w:val="20"/>
              </w:rPr>
              <w:t>up&lt;0.001</w:t>
            </w:r>
          </w:p>
          <w:p w14:paraId="328C4F9E"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1.31 [0.99 ; 1.73]</w:t>
            </w:r>
          </w:p>
        </w:tc>
        <w:tc>
          <w:tcPr>
            <w:tcW w:w="2007" w:type="dxa"/>
            <w:tcBorders>
              <w:top w:val="single" w:sz="4" w:space="0" w:color="auto"/>
              <w:left w:val="single" w:sz="4" w:space="0" w:color="auto"/>
              <w:bottom w:val="single" w:sz="4" w:space="0" w:color="auto"/>
              <w:right w:val="single" w:sz="4" w:space="0" w:color="auto"/>
            </w:tcBorders>
          </w:tcPr>
          <w:p w14:paraId="4BD71EE3" w14:textId="77777777" w:rsidR="004C511F" w:rsidRPr="00746F36" w:rsidRDefault="004C511F" w:rsidP="00B6665C">
            <w:pPr>
              <w:rPr>
                <w:rFonts w:cstheme="minorHAnsi"/>
                <w:sz w:val="20"/>
                <w:szCs w:val="20"/>
              </w:rPr>
            </w:pPr>
            <w:r w:rsidRPr="00746F36">
              <w:rPr>
                <w:rFonts w:cstheme="minorHAnsi"/>
                <w:sz w:val="20"/>
                <w:szCs w:val="20"/>
              </w:rPr>
              <w:t>-</w:t>
            </w:r>
          </w:p>
        </w:tc>
        <w:tc>
          <w:tcPr>
            <w:tcW w:w="2722" w:type="dxa"/>
            <w:tcBorders>
              <w:top w:val="single" w:sz="4" w:space="0" w:color="auto"/>
              <w:left w:val="single" w:sz="4" w:space="0" w:color="auto"/>
              <w:bottom w:val="single" w:sz="4" w:space="0" w:color="auto"/>
              <w:right w:val="single" w:sz="4" w:space="0" w:color="auto"/>
            </w:tcBorders>
          </w:tcPr>
          <w:p w14:paraId="16C8D70A" w14:textId="77777777" w:rsidR="004C511F" w:rsidRPr="00746F36" w:rsidRDefault="004C511F" w:rsidP="00B6665C">
            <w:pPr>
              <w:rPr>
                <w:rFonts w:cstheme="minorHAnsi"/>
                <w:sz w:val="20"/>
                <w:szCs w:val="20"/>
              </w:rPr>
            </w:pPr>
            <w:r w:rsidRPr="00746F36">
              <w:rPr>
                <w:rFonts w:cstheme="minorHAnsi"/>
                <w:sz w:val="20"/>
                <w:szCs w:val="20"/>
              </w:rPr>
              <w:t>-</w:t>
            </w:r>
          </w:p>
        </w:tc>
      </w:tr>
      <w:tr w:rsidR="004C511F" w:rsidRPr="00746F36" w14:paraId="5DFD249D" w14:textId="77777777" w:rsidTr="004023D6">
        <w:trPr>
          <w:trHeight w:val="142"/>
        </w:trPr>
        <w:tc>
          <w:tcPr>
            <w:tcW w:w="1815" w:type="dxa"/>
            <w:vMerge w:val="restart"/>
            <w:tcBorders>
              <w:top w:val="single" w:sz="4" w:space="0" w:color="auto"/>
              <w:left w:val="single" w:sz="4" w:space="0" w:color="auto"/>
              <w:right w:val="single" w:sz="4" w:space="0" w:color="auto"/>
            </w:tcBorders>
            <w:shd w:val="clear" w:color="auto" w:fill="D9E2F3" w:themeFill="accent1" w:themeFillTint="33"/>
          </w:tcPr>
          <w:p w14:paraId="1F59ACC9" w14:textId="77777777" w:rsidR="004C511F" w:rsidRDefault="004C511F" w:rsidP="00B6665C">
            <w:pPr>
              <w:rPr>
                <w:rFonts w:cstheme="minorHAnsi"/>
                <w:sz w:val="20"/>
                <w:szCs w:val="20"/>
              </w:rPr>
            </w:pPr>
            <w:r>
              <w:rPr>
                <w:rFonts w:cstheme="minorHAnsi"/>
                <w:sz w:val="20"/>
                <w:szCs w:val="20"/>
              </w:rPr>
              <w:t>Fried – 2020</w:t>
            </w:r>
          </w:p>
          <w:p w14:paraId="0DDF9BFD" w14:textId="77777777" w:rsidR="004C511F" w:rsidRDefault="004C511F" w:rsidP="00B6665C">
            <w:pPr>
              <w:rPr>
                <w:rFonts w:cstheme="minorHAnsi"/>
                <w:sz w:val="20"/>
                <w:szCs w:val="20"/>
              </w:rPr>
            </w:pPr>
            <w:proofErr w:type="spellStart"/>
            <w:r>
              <w:rPr>
                <w:rFonts w:cstheme="minorHAnsi"/>
                <w:sz w:val="20"/>
                <w:szCs w:val="20"/>
              </w:rPr>
              <w:t>Clin</w:t>
            </w:r>
            <w:proofErr w:type="spellEnd"/>
            <w:r>
              <w:rPr>
                <w:rFonts w:cstheme="minorHAnsi"/>
                <w:sz w:val="20"/>
                <w:szCs w:val="20"/>
              </w:rPr>
              <w:t xml:space="preserve"> Infect Dis</w:t>
            </w:r>
          </w:p>
          <w:p w14:paraId="4E4653D1" w14:textId="74F7E514" w:rsidR="00107D3A" w:rsidRPr="00CB3A99" w:rsidRDefault="00107D3A" w:rsidP="00803A4C">
            <w:pPr>
              <w:rPr>
                <w:rFonts w:cstheme="minorHAnsi"/>
                <w:sz w:val="20"/>
                <w:szCs w:val="20"/>
              </w:rPr>
            </w:pPr>
            <w:r>
              <w:rPr>
                <w:rFonts w:cstheme="minorHAnsi"/>
                <w:sz w:val="20"/>
                <w:szCs w:val="20"/>
              </w:rPr>
              <w:lastRenderedPageBreak/>
              <w:fldChar w:fldCharType="begin"/>
            </w:r>
            <w:r w:rsidR="00803A4C">
              <w:rPr>
                <w:rFonts w:cstheme="minorHAnsi"/>
                <w:sz w:val="20"/>
                <w:szCs w:val="20"/>
              </w:rPr>
              <w:instrText xml:space="preserve"> ADDIN ZOTERO_ITEM CSL_CITATION {"citationID":"jGbAwXel","properties":{"formattedCitation":"(Fried et al., 2020)","plainCitation":"(Fried et al., 2020)","noteIndex":0},"citationItems":[{"id":"ZXH4x4oi/XujSIvIr","uris":["http://zotero.org/users/5732833/items/REDZYHWY"],"uri":["http://zotero.org/users/5732833/items/REDZYHWY"],"itemData":{"id":2472,"type":"article-journal","abstract":"BACKGROUND: As COVID-19 disseminates throughout the US, a better understanding of  patient characteristics associated with hospitalization, morbidity and mortality in  diverse geographic regions is essential. METHODS: Hospital chargemaster data on  adult patients with COVID-19 admitted to 245 hospitals across 38 states between  February 15 and April 20, 2020 were assessed. Clinical course from admission through  hospitalization to discharge or death was analyzed. RESULTS: A total of 11,721  patients were included (majority were &gt;60 years of age [59.9%] and male [53.4%]).  Comorbidities included hypertension (46.7%), diabetes (27.8%), cardiovascular  disease (18.6%), obesity (16.1%), and chronic kidney disease (12.2%). Mechanical  ventilation was required by 1,967 patients (16.8%). Mortality among hospitalized  patients was 21.4% and increased to 70.5% among those on mechanical ventilation.  Male sex, older age, obesity, geographic region, and the presence of chronic kidney  disease or preexisting cardiovascular disease were associated with an increased odds  of mechanical ventilation. All aforementioned risk factors, with the exception of  obesity, were associated with an increased odds of death (all p&amp; 0.001). Many  patients received investigational medications for treatment of COVID-19, including  48 patients on remdesivir and 4,232 on hydroxychloroquine. CONCLUSION: This large  observational cohort describes the clinical course and identifies factors associated  with outcomes of hospitalized patients with COVID-19 across the US. These data can  inform strategies to prioritize prevention and treatment for this disease.","container-title":"Clinical infectious diseases : an official publication of the Infectious Diseases  Society of America","DOI":"10.1093/cid/ciaa1268","ISSN":"1537-6591 1058-4838 1058-4838","journalAbbreviation":"Clin Infect Dis","language":"eng","note":"PMID: 32856034 \nPMCID: PMC7499515","title":"Patient Characteristics and Outcomes of 11,721 Patients with COVID19 Hospitalized  Across the United States.","author":[{"family":"Fried","given":"Michael W."},{"family":"Crawford","given":"Julie M."},{"family":"Mospan","given":"Andrea R."},{"family":"Watkins","given":"Stephanie E."},{"family":"Munoz Hernandez","given":"Breda"},{"family":"Zink","given":"Richard C."},{"family":"Elliott","given":"Sherry"},{"family":"Burleson","given":"Kyle"},{"family":"Landis","given":"Charles"},{"family":"Reddy","given":"K. Rajender"},{"family":"Brown","given":"Robert S."}],"issued":{"date-parts":[["2020",8,28]]}}}],"schema":"https://github.com/citation-style-language/schema/raw/master/csl-citation.json"} </w:instrText>
            </w:r>
            <w:r>
              <w:rPr>
                <w:rFonts w:cstheme="minorHAnsi"/>
                <w:sz w:val="20"/>
                <w:szCs w:val="20"/>
              </w:rPr>
              <w:fldChar w:fldCharType="separate"/>
            </w:r>
            <w:r w:rsidR="00803A4C" w:rsidRPr="00803A4C">
              <w:rPr>
                <w:rFonts w:ascii="Calibri" w:hAnsi="Calibri"/>
                <w:sz w:val="20"/>
              </w:rPr>
              <w:t>(Fried et al., 2020)</w:t>
            </w:r>
            <w:r>
              <w:rPr>
                <w:rFonts w:cstheme="minorHAnsi"/>
                <w:sz w:val="20"/>
                <w:szCs w:val="20"/>
              </w:rPr>
              <w:fldChar w:fldCharType="end"/>
            </w:r>
          </w:p>
        </w:tc>
        <w:tc>
          <w:tcPr>
            <w:tcW w:w="992" w:type="dxa"/>
            <w:vMerge w:val="restart"/>
            <w:tcBorders>
              <w:top w:val="single" w:sz="4" w:space="0" w:color="auto"/>
              <w:left w:val="single" w:sz="4" w:space="0" w:color="auto"/>
              <w:right w:val="single" w:sz="4" w:space="0" w:color="auto"/>
            </w:tcBorders>
          </w:tcPr>
          <w:p w14:paraId="7B0A46A0" w14:textId="77777777" w:rsidR="004C511F" w:rsidRPr="00746F36" w:rsidRDefault="004C511F" w:rsidP="00B6665C">
            <w:pPr>
              <w:rPr>
                <w:rFonts w:cstheme="minorHAnsi"/>
                <w:sz w:val="20"/>
                <w:szCs w:val="20"/>
              </w:rPr>
            </w:pPr>
            <w:r>
              <w:rPr>
                <w:rFonts w:cstheme="minorHAnsi"/>
                <w:sz w:val="20"/>
                <w:szCs w:val="20"/>
              </w:rPr>
              <w:lastRenderedPageBreak/>
              <w:t>USA</w:t>
            </w:r>
          </w:p>
        </w:tc>
        <w:tc>
          <w:tcPr>
            <w:tcW w:w="917" w:type="dxa"/>
            <w:vMerge w:val="restart"/>
            <w:tcBorders>
              <w:top w:val="single" w:sz="4" w:space="0" w:color="auto"/>
              <w:left w:val="single" w:sz="4" w:space="0" w:color="auto"/>
              <w:right w:val="single" w:sz="4" w:space="0" w:color="auto"/>
            </w:tcBorders>
          </w:tcPr>
          <w:p w14:paraId="54444FD3" w14:textId="77777777" w:rsidR="004C511F" w:rsidRPr="00746F36" w:rsidRDefault="004C511F" w:rsidP="00B6665C">
            <w:pPr>
              <w:rPr>
                <w:rFonts w:cstheme="minorHAnsi"/>
                <w:sz w:val="20"/>
                <w:szCs w:val="20"/>
              </w:rPr>
            </w:pPr>
            <w:r>
              <w:rPr>
                <w:rFonts w:cstheme="minorHAnsi"/>
                <w:sz w:val="20"/>
                <w:szCs w:val="20"/>
              </w:rPr>
              <w:t>11721</w:t>
            </w:r>
          </w:p>
        </w:tc>
        <w:tc>
          <w:tcPr>
            <w:tcW w:w="1121" w:type="dxa"/>
            <w:vMerge w:val="restart"/>
            <w:tcBorders>
              <w:top w:val="single" w:sz="4" w:space="0" w:color="auto"/>
              <w:left w:val="single" w:sz="4" w:space="0" w:color="auto"/>
              <w:right w:val="single" w:sz="4" w:space="0" w:color="auto"/>
            </w:tcBorders>
          </w:tcPr>
          <w:p w14:paraId="5BB73A7A" w14:textId="77777777" w:rsidR="004C511F" w:rsidRPr="007B72B6" w:rsidRDefault="004C511F" w:rsidP="004C511F">
            <w:pPr>
              <w:pStyle w:val="Paragraphedeliste"/>
              <w:numPr>
                <w:ilvl w:val="0"/>
                <w:numId w:val="19"/>
              </w:numPr>
              <w:spacing w:after="0"/>
              <w:rPr>
                <w:rFonts w:cstheme="minorHAnsi"/>
                <w:sz w:val="20"/>
                <w:szCs w:val="20"/>
              </w:rPr>
            </w:pPr>
          </w:p>
        </w:tc>
        <w:tc>
          <w:tcPr>
            <w:tcW w:w="1429" w:type="dxa"/>
            <w:tcBorders>
              <w:top w:val="single" w:sz="4" w:space="0" w:color="auto"/>
              <w:left w:val="single" w:sz="4" w:space="0" w:color="auto"/>
              <w:bottom w:val="single" w:sz="4" w:space="0" w:color="auto"/>
              <w:right w:val="single" w:sz="4" w:space="0" w:color="auto"/>
            </w:tcBorders>
          </w:tcPr>
          <w:p w14:paraId="1F4B3895" w14:textId="77777777" w:rsidR="004C511F" w:rsidRPr="00746F36" w:rsidRDefault="004C511F" w:rsidP="00B6665C">
            <w:pPr>
              <w:rPr>
                <w:rFonts w:cstheme="minorHAnsi"/>
                <w:sz w:val="20"/>
                <w:szCs w:val="20"/>
              </w:rPr>
            </w:pPr>
            <w:r>
              <w:rPr>
                <w:rFonts w:cstheme="minorHAnsi"/>
                <w:sz w:val="20"/>
                <w:szCs w:val="20"/>
              </w:rPr>
              <w:t>Mechanical ventilation</w:t>
            </w:r>
          </w:p>
        </w:tc>
        <w:tc>
          <w:tcPr>
            <w:tcW w:w="2369" w:type="dxa"/>
            <w:tcBorders>
              <w:top w:val="single" w:sz="4" w:space="0" w:color="auto"/>
              <w:left w:val="single" w:sz="4" w:space="0" w:color="auto"/>
              <w:right w:val="single" w:sz="4" w:space="0" w:color="auto"/>
            </w:tcBorders>
          </w:tcPr>
          <w:p w14:paraId="23C672F0" w14:textId="77777777" w:rsidR="004C511F" w:rsidRDefault="004C511F" w:rsidP="00B6665C">
            <w:pPr>
              <w:rPr>
                <w:rFonts w:cstheme="minorHAnsi"/>
                <w:sz w:val="20"/>
                <w:szCs w:val="20"/>
              </w:rPr>
            </w:pPr>
            <w:r>
              <w:rPr>
                <w:rFonts w:cstheme="minorHAnsi"/>
                <w:sz w:val="20"/>
                <w:szCs w:val="20"/>
              </w:rPr>
              <w:t>46.7 %</w:t>
            </w:r>
          </w:p>
          <w:p w14:paraId="0F342D9E"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0.82 [0.72 ; 0.92]</w:t>
            </w:r>
          </w:p>
        </w:tc>
        <w:tc>
          <w:tcPr>
            <w:tcW w:w="2221" w:type="dxa"/>
            <w:tcBorders>
              <w:top w:val="single" w:sz="4" w:space="0" w:color="auto"/>
              <w:left w:val="single" w:sz="4" w:space="0" w:color="auto"/>
              <w:right w:val="single" w:sz="4" w:space="0" w:color="auto"/>
            </w:tcBorders>
          </w:tcPr>
          <w:p w14:paraId="5FC6C45D" w14:textId="77777777" w:rsidR="004C511F" w:rsidRPr="00923988" w:rsidRDefault="004C511F" w:rsidP="00B6665C">
            <w:pPr>
              <w:rPr>
                <w:rFonts w:cstheme="minorHAnsi"/>
                <w:sz w:val="20"/>
                <w:szCs w:val="20"/>
              </w:rPr>
            </w:pPr>
            <w:r w:rsidRPr="00923988">
              <w:rPr>
                <w:rFonts w:cstheme="minorHAnsi"/>
                <w:sz w:val="20"/>
                <w:szCs w:val="20"/>
              </w:rPr>
              <w:t>27.8 %</w:t>
            </w:r>
          </w:p>
          <w:p w14:paraId="676805F0"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0.97 [0.80 ; 1.16]</w:t>
            </w:r>
          </w:p>
        </w:tc>
        <w:tc>
          <w:tcPr>
            <w:tcW w:w="2007" w:type="dxa"/>
            <w:tcBorders>
              <w:top w:val="single" w:sz="4" w:space="0" w:color="auto"/>
              <w:left w:val="single" w:sz="4" w:space="0" w:color="auto"/>
              <w:right w:val="single" w:sz="4" w:space="0" w:color="auto"/>
            </w:tcBorders>
          </w:tcPr>
          <w:p w14:paraId="1CB8C672" w14:textId="77777777" w:rsidR="004C511F" w:rsidRDefault="004C511F" w:rsidP="00B6665C">
            <w:pPr>
              <w:rPr>
                <w:rFonts w:cstheme="minorHAnsi"/>
                <w:sz w:val="20"/>
                <w:szCs w:val="20"/>
              </w:rPr>
            </w:pPr>
            <w:r>
              <w:rPr>
                <w:rFonts w:cstheme="minorHAnsi"/>
                <w:sz w:val="20"/>
                <w:szCs w:val="20"/>
              </w:rPr>
              <w:t>12.2 %</w:t>
            </w:r>
          </w:p>
          <w:p w14:paraId="77A1B95C"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1.22 [1.05 ; 1.43]</w:t>
            </w:r>
          </w:p>
        </w:tc>
        <w:tc>
          <w:tcPr>
            <w:tcW w:w="2722" w:type="dxa"/>
            <w:tcBorders>
              <w:top w:val="single" w:sz="4" w:space="0" w:color="auto"/>
              <w:left w:val="single" w:sz="4" w:space="0" w:color="auto"/>
              <w:right w:val="single" w:sz="4" w:space="0" w:color="auto"/>
            </w:tcBorders>
          </w:tcPr>
          <w:p w14:paraId="1250F63C" w14:textId="77777777" w:rsidR="004C511F" w:rsidRDefault="004C511F" w:rsidP="00B6665C">
            <w:pPr>
              <w:rPr>
                <w:rFonts w:cstheme="minorHAnsi"/>
                <w:sz w:val="20"/>
                <w:szCs w:val="20"/>
              </w:rPr>
            </w:pPr>
            <w:r>
              <w:rPr>
                <w:rFonts w:cstheme="minorHAnsi"/>
                <w:sz w:val="20"/>
                <w:szCs w:val="20"/>
              </w:rPr>
              <w:t>18.6 %</w:t>
            </w:r>
          </w:p>
          <w:p w14:paraId="4703205B"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1.22 [1.06 ; 1.41]</w:t>
            </w:r>
          </w:p>
        </w:tc>
      </w:tr>
      <w:tr w:rsidR="004C511F" w:rsidRPr="00746F36" w14:paraId="0FBE05E7" w14:textId="77777777" w:rsidTr="004023D6">
        <w:trPr>
          <w:trHeight w:val="141"/>
        </w:trPr>
        <w:tc>
          <w:tcPr>
            <w:tcW w:w="1815" w:type="dxa"/>
            <w:vMerge/>
            <w:tcBorders>
              <w:left w:val="single" w:sz="4" w:space="0" w:color="auto"/>
              <w:bottom w:val="single" w:sz="4" w:space="0" w:color="auto"/>
              <w:right w:val="single" w:sz="4" w:space="0" w:color="auto"/>
            </w:tcBorders>
            <w:shd w:val="clear" w:color="auto" w:fill="D9E2F3" w:themeFill="accent1" w:themeFillTint="33"/>
          </w:tcPr>
          <w:p w14:paraId="537287E8" w14:textId="77777777" w:rsidR="004C511F" w:rsidRDefault="004C511F" w:rsidP="00B6665C">
            <w:pPr>
              <w:rPr>
                <w:rFonts w:cstheme="minorHAnsi"/>
                <w:sz w:val="20"/>
                <w:szCs w:val="20"/>
              </w:rPr>
            </w:pPr>
          </w:p>
        </w:tc>
        <w:tc>
          <w:tcPr>
            <w:tcW w:w="992" w:type="dxa"/>
            <w:vMerge/>
            <w:tcBorders>
              <w:left w:val="single" w:sz="4" w:space="0" w:color="auto"/>
              <w:bottom w:val="single" w:sz="4" w:space="0" w:color="auto"/>
              <w:right w:val="single" w:sz="4" w:space="0" w:color="auto"/>
            </w:tcBorders>
          </w:tcPr>
          <w:p w14:paraId="6BD4A632" w14:textId="77777777" w:rsidR="004C511F" w:rsidRDefault="004C511F" w:rsidP="00B6665C">
            <w:pPr>
              <w:rPr>
                <w:rFonts w:cstheme="minorHAnsi"/>
                <w:sz w:val="20"/>
                <w:szCs w:val="20"/>
              </w:rPr>
            </w:pPr>
          </w:p>
        </w:tc>
        <w:tc>
          <w:tcPr>
            <w:tcW w:w="917" w:type="dxa"/>
            <w:vMerge/>
            <w:tcBorders>
              <w:left w:val="single" w:sz="4" w:space="0" w:color="auto"/>
              <w:bottom w:val="single" w:sz="4" w:space="0" w:color="auto"/>
              <w:right w:val="single" w:sz="4" w:space="0" w:color="auto"/>
            </w:tcBorders>
          </w:tcPr>
          <w:p w14:paraId="57F8C0FA" w14:textId="77777777" w:rsidR="004C511F" w:rsidRDefault="004C511F" w:rsidP="00B6665C">
            <w:pPr>
              <w:rPr>
                <w:rFonts w:cstheme="minorHAnsi"/>
                <w:sz w:val="20"/>
                <w:szCs w:val="20"/>
              </w:rPr>
            </w:pPr>
          </w:p>
        </w:tc>
        <w:tc>
          <w:tcPr>
            <w:tcW w:w="1121" w:type="dxa"/>
            <w:vMerge/>
            <w:tcBorders>
              <w:left w:val="single" w:sz="4" w:space="0" w:color="auto"/>
              <w:bottom w:val="single" w:sz="4" w:space="0" w:color="auto"/>
              <w:right w:val="single" w:sz="4" w:space="0" w:color="auto"/>
            </w:tcBorders>
          </w:tcPr>
          <w:p w14:paraId="7D10178D" w14:textId="77777777" w:rsidR="004C511F" w:rsidRPr="007B72B6" w:rsidRDefault="004C511F" w:rsidP="004C511F">
            <w:pPr>
              <w:pStyle w:val="Paragraphedeliste"/>
              <w:numPr>
                <w:ilvl w:val="0"/>
                <w:numId w:val="19"/>
              </w:numPr>
              <w:spacing w:after="0"/>
              <w:rPr>
                <w:rFonts w:cstheme="minorHAnsi"/>
                <w:sz w:val="20"/>
                <w:szCs w:val="20"/>
              </w:rPr>
            </w:pPr>
          </w:p>
        </w:tc>
        <w:tc>
          <w:tcPr>
            <w:tcW w:w="1429" w:type="dxa"/>
            <w:tcBorders>
              <w:top w:val="single" w:sz="4" w:space="0" w:color="auto"/>
              <w:left w:val="single" w:sz="4" w:space="0" w:color="auto"/>
              <w:bottom w:val="single" w:sz="4" w:space="0" w:color="auto"/>
              <w:right w:val="single" w:sz="4" w:space="0" w:color="auto"/>
            </w:tcBorders>
          </w:tcPr>
          <w:p w14:paraId="6D64692A" w14:textId="77777777" w:rsidR="004C511F" w:rsidRDefault="004C511F" w:rsidP="00B6665C">
            <w:pPr>
              <w:rPr>
                <w:rFonts w:cstheme="minorHAnsi"/>
                <w:sz w:val="20"/>
                <w:szCs w:val="20"/>
              </w:rPr>
            </w:pPr>
            <w:r>
              <w:rPr>
                <w:rFonts w:cstheme="minorHAnsi"/>
                <w:sz w:val="20"/>
                <w:szCs w:val="20"/>
              </w:rPr>
              <w:t>Death</w:t>
            </w:r>
          </w:p>
        </w:tc>
        <w:tc>
          <w:tcPr>
            <w:tcW w:w="2369" w:type="dxa"/>
            <w:tcBorders>
              <w:left w:val="single" w:sz="4" w:space="0" w:color="auto"/>
              <w:bottom w:val="single" w:sz="4" w:space="0" w:color="auto"/>
              <w:right w:val="single" w:sz="4" w:space="0" w:color="auto"/>
            </w:tcBorders>
          </w:tcPr>
          <w:p w14:paraId="402374A8"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0.78 [0.69 ; 0.88]</w:t>
            </w:r>
          </w:p>
        </w:tc>
        <w:tc>
          <w:tcPr>
            <w:tcW w:w="2221" w:type="dxa"/>
            <w:tcBorders>
              <w:left w:val="single" w:sz="4" w:space="0" w:color="auto"/>
              <w:bottom w:val="single" w:sz="4" w:space="0" w:color="auto"/>
              <w:right w:val="single" w:sz="4" w:space="0" w:color="auto"/>
            </w:tcBorders>
          </w:tcPr>
          <w:p w14:paraId="2B3F2960"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0.91 [0.77 ; 1.08]</w:t>
            </w:r>
          </w:p>
        </w:tc>
        <w:tc>
          <w:tcPr>
            <w:tcW w:w="2007" w:type="dxa"/>
            <w:tcBorders>
              <w:left w:val="single" w:sz="4" w:space="0" w:color="auto"/>
              <w:bottom w:val="single" w:sz="4" w:space="0" w:color="auto"/>
              <w:right w:val="single" w:sz="4" w:space="0" w:color="auto"/>
            </w:tcBorders>
          </w:tcPr>
          <w:p w14:paraId="31230145"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1.66 [1.45 ; 1.91]</w:t>
            </w:r>
          </w:p>
        </w:tc>
        <w:tc>
          <w:tcPr>
            <w:tcW w:w="2722" w:type="dxa"/>
            <w:tcBorders>
              <w:left w:val="single" w:sz="4" w:space="0" w:color="auto"/>
              <w:bottom w:val="single" w:sz="4" w:space="0" w:color="auto"/>
              <w:right w:val="single" w:sz="4" w:space="0" w:color="auto"/>
            </w:tcBorders>
          </w:tcPr>
          <w:p w14:paraId="26F49327"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1.44 [1.27 ; 1.63]</w:t>
            </w:r>
          </w:p>
        </w:tc>
      </w:tr>
      <w:tr w:rsidR="004C511F" w:rsidRPr="00746F36" w14:paraId="7464CE9E" w14:textId="77777777" w:rsidTr="004023D6">
        <w:trPr>
          <w:trHeight w:val="791"/>
        </w:trPr>
        <w:tc>
          <w:tcPr>
            <w:tcW w:w="1815" w:type="dxa"/>
            <w:vMerge w:val="restart"/>
            <w:tcBorders>
              <w:top w:val="single" w:sz="4" w:space="0" w:color="auto"/>
              <w:left w:val="single" w:sz="4" w:space="0" w:color="auto"/>
              <w:right w:val="single" w:sz="4" w:space="0" w:color="auto"/>
            </w:tcBorders>
            <w:shd w:val="clear" w:color="auto" w:fill="D9E2F3" w:themeFill="accent1" w:themeFillTint="33"/>
          </w:tcPr>
          <w:p w14:paraId="07F53461" w14:textId="77777777" w:rsidR="004C511F" w:rsidRPr="00C0568F" w:rsidRDefault="004C511F" w:rsidP="00B6665C">
            <w:pPr>
              <w:rPr>
                <w:rFonts w:cstheme="minorHAnsi"/>
                <w:sz w:val="20"/>
                <w:szCs w:val="20"/>
              </w:rPr>
            </w:pPr>
            <w:proofErr w:type="spellStart"/>
            <w:r w:rsidRPr="00C0568F">
              <w:rPr>
                <w:rFonts w:cstheme="minorHAnsi"/>
                <w:sz w:val="20"/>
                <w:szCs w:val="20"/>
              </w:rPr>
              <w:lastRenderedPageBreak/>
              <w:t>Giorgi</w:t>
            </w:r>
            <w:proofErr w:type="spellEnd"/>
            <w:r w:rsidRPr="00C0568F">
              <w:rPr>
                <w:rFonts w:cstheme="minorHAnsi"/>
                <w:sz w:val="20"/>
                <w:szCs w:val="20"/>
              </w:rPr>
              <w:t xml:space="preserve"> Rossi – 2020</w:t>
            </w:r>
          </w:p>
          <w:p w14:paraId="299B6FCB" w14:textId="77777777" w:rsidR="004C511F" w:rsidRPr="00C0568F" w:rsidRDefault="004C511F" w:rsidP="00B6665C">
            <w:pPr>
              <w:rPr>
                <w:rFonts w:cstheme="minorHAnsi"/>
                <w:sz w:val="20"/>
                <w:szCs w:val="20"/>
              </w:rPr>
            </w:pPr>
            <w:proofErr w:type="spellStart"/>
            <w:r w:rsidRPr="00C0568F">
              <w:rPr>
                <w:rFonts w:cstheme="minorHAnsi"/>
                <w:sz w:val="20"/>
                <w:szCs w:val="20"/>
              </w:rPr>
              <w:t>PLoS</w:t>
            </w:r>
            <w:proofErr w:type="spellEnd"/>
            <w:r w:rsidRPr="00C0568F">
              <w:rPr>
                <w:rFonts w:cstheme="minorHAnsi"/>
                <w:sz w:val="20"/>
                <w:szCs w:val="20"/>
              </w:rPr>
              <w:t xml:space="preserve"> One </w:t>
            </w:r>
          </w:p>
          <w:p w14:paraId="64E72F53" w14:textId="30867C21" w:rsidR="0078293A" w:rsidRPr="008C57BB" w:rsidRDefault="0078293A" w:rsidP="00803A4C">
            <w:pPr>
              <w:rPr>
                <w:rFonts w:cstheme="minorHAnsi"/>
                <w:sz w:val="20"/>
                <w:szCs w:val="20"/>
                <w:lang w:val="fr-FR"/>
              </w:rPr>
            </w:pPr>
            <w:r>
              <w:rPr>
                <w:rFonts w:cstheme="minorHAnsi"/>
                <w:sz w:val="20"/>
                <w:szCs w:val="20"/>
              </w:rPr>
              <w:fldChar w:fldCharType="begin"/>
            </w:r>
            <w:r w:rsidR="00803A4C">
              <w:rPr>
                <w:rFonts w:cstheme="minorHAnsi"/>
                <w:sz w:val="20"/>
                <w:szCs w:val="20"/>
              </w:rPr>
              <w:instrText xml:space="preserve"> ADDIN ZOTERO_ITEM CSL_CITATION {"citationID":"Zp5dVcNU","properties":{"formattedCitation":"(Giorgi Rossi et al., 2020)","plainCitation":"(Giorgi Rossi et al., 2020)","noteIndex":0},"citationItems":[{"id":"ZXH4x4oi/jlZeHKka","uris":["http://zotero.org/users/5732833/items/7NSD6VC7"],"uri":["http://zotero.org/users/5732833/items/7NSD6VC7"],"itemData":{"id":2483,"type":"article-journal","abstract":"This is a population-based prospective cohort study on archive data describing the  age- and sex-specific prevalence of COVID-19 and its prognostic factors. All 2653  symptomatic patients tested positive for SARS-CoV-2 from February 27 to April 2,  2020 in the Reggio Emilia province, Italy, were included. COVID-19 cumulative  incidence, hospitalization and death rates, and adjusted hazard ratios (HR) with 95%  confidence interval (95% CI) were calculated according to sociodemographic and  clinical characteristics. Females had higher prevalence of infection than males  below age 50 (2.61 vs. 1.84 ‰), but lower in older ages (16.49 vs. 20.86 ‰ over age  80). Case fatality rate reached 20.7% in cases with more than 4 weeks follow up.  After adjusting for age and comorbidities, men had a higher risk of hospitalization  (HR 1.4 95% CI 1.2 to 1.6) and of death (HR 1.6, 95% CI 1.2 to 2.1). Patients over  age 80 compared to age &lt; 50 had HR 7.1 (95% CI 5.4 to 9.3) and HR 27.8 (95% CI 12.5  to 61.7) for hospitalization and death, respectively. Immigrants had a higher risk  of hospitalization (HR 1.3, 95% CI 0.99 to 1.81) than Italians and a similar risk of  death. Risk of hospitalization and of death were higher in patients with heart  failure, arrhythmia, dementia, coronary heart disease, diabetes, and hypertension,  while COPD increased the risk of hospitalization (HR 1.9, 95% CI 1.4 to 2.5) but not  of death (HR 1.1, 95% CI 0.7 to 1.7). Previous use of ACE inhibitors had no effect  on risk of death (HR 0.97, 95% CI 0.69 to 1.34). Identified susceptible populations  and fragile patients should be considered when setting priorities in public health  planning and clinical decision making.","container-title":"PloS one","DOI":"10.1371/journal.pone.0238281","ISSN":"1932-6203 1932-6203","issue":"8","journalAbbreviation":"PLoS One","language":"eng","note":"PMID: 32853230 \nPMCID: PMC7451640","page":"e0238281","title":"Characteristics and outcomes of a cohort of COVID-19 patients in the Province of  Reggio Emilia, Italy.","volume":"15","author":[{"family":"Giorgi Rossi","given":"Paolo"},{"family":"Marino","given":"Massimiliano"},{"family":"Formisano","given":"Debora"},{"family":"Venturelli","given":"Francesco"},{"family":"Vicentini","given":"Massimo"},{"family":"Grilli","given":"Roberto"}],"issued":{"date-parts":[["2020"]]}}}],"schema":"https://github.com/citation-style-language/schema/raw/master/csl-citation.json"} </w:instrText>
            </w:r>
            <w:r>
              <w:rPr>
                <w:rFonts w:cstheme="minorHAnsi"/>
                <w:sz w:val="20"/>
                <w:szCs w:val="20"/>
              </w:rPr>
              <w:fldChar w:fldCharType="separate"/>
            </w:r>
            <w:r w:rsidR="00803A4C" w:rsidRPr="00803A4C">
              <w:rPr>
                <w:rFonts w:ascii="Calibri" w:hAnsi="Calibri"/>
                <w:sz w:val="20"/>
              </w:rPr>
              <w:t>(Giorgi Rossi et al., 2020)</w:t>
            </w:r>
            <w:r>
              <w:rPr>
                <w:rFonts w:cstheme="minorHAnsi"/>
                <w:sz w:val="20"/>
                <w:szCs w:val="20"/>
              </w:rPr>
              <w:fldChar w:fldCharType="end"/>
            </w:r>
          </w:p>
        </w:tc>
        <w:tc>
          <w:tcPr>
            <w:tcW w:w="992" w:type="dxa"/>
            <w:vMerge w:val="restart"/>
            <w:tcBorders>
              <w:top w:val="single" w:sz="4" w:space="0" w:color="auto"/>
              <w:left w:val="single" w:sz="4" w:space="0" w:color="auto"/>
              <w:right w:val="single" w:sz="4" w:space="0" w:color="auto"/>
            </w:tcBorders>
          </w:tcPr>
          <w:p w14:paraId="140F64F0" w14:textId="77777777" w:rsidR="004C511F" w:rsidRDefault="004C511F" w:rsidP="00B6665C">
            <w:pPr>
              <w:rPr>
                <w:rFonts w:cstheme="minorHAnsi"/>
                <w:sz w:val="20"/>
                <w:szCs w:val="20"/>
              </w:rPr>
            </w:pPr>
            <w:r>
              <w:rPr>
                <w:rFonts w:cstheme="minorHAnsi"/>
                <w:sz w:val="20"/>
                <w:szCs w:val="20"/>
              </w:rPr>
              <w:t>Italy</w:t>
            </w:r>
          </w:p>
        </w:tc>
        <w:tc>
          <w:tcPr>
            <w:tcW w:w="917" w:type="dxa"/>
            <w:vMerge w:val="restart"/>
            <w:tcBorders>
              <w:top w:val="single" w:sz="4" w:space="0" w:color="auto"/>
              <w:left w:val="single" w:sz="4" w:space="0" w:color="auto"/>
              <w:right w:val="single" w:sz="4" w:space="0" w:color="auto"/>
            </w:tcBorders>
          </w:tcPr>
          <w:p w14:paraId="2DA0003D" w14:textId="77777777" w:rsidR="004C511F" w:rsidRDefault="004C511F" w:rsidP="00B6665C">
            <w:pPr>
              <w:rPr>
                <w:rFonts w:cstheme="minorHAnsi"/>
                <w:sz w:val="20"/>
                <w:szCs w:val="20"/>
              </w:rPr>
            </w:pPr>
            <w:r>
              <w:rPr>
                <w:rFonts w:cstheme="minorHAnsi"/>
                <w:sz w:val="20"/>
                <w:szCs w:val="20"/>
              </w:rPr>
              <w:t>2653</w:t>
            </w:r>
          </w:p>
        </w:tc>
        <w:tc>
          <w:tcPr>
            <w:tcW w:w="1121" w:type="dxa"/>
            <w:vMerge w:val="restart"/>
            <w:tcBorders>
              <w:top w:val="single" w:sz="4" w:space="0" w:color="auto"/>
              <w:left w:val="single" w:sz="4" w:space="0" w:color="auto"/>
              <w:right w:val="single" w:sz="4" w:space="0" w:color="auto"/>
            </w:tcBorders>
          </w:tcPr>
          <w:p w14:paraId="6E35EEB6" w14:textId="77777777" w:rsidR="004C511F" w:rsidRDefault="004C511F" w:rsidP="00B6665C">
            <w:pPr>
              <w:rPr>
                <w:rFonts w:cstheme="minorHAnsi"/>
                <w:sz w:val="20"/>
                <w:szCs w:val="20"/>
              </w:rPr>
            </w:pPr>
            <w:r>
              <w:rPr>
                <w:rFonts w:cstheme="minorHAnsi"/>
                <w:sz w:val="20"/>
                <w:szCs w:val="20"/>
              </w:rPr>
              <w:t>63 (</w:t>
            </w:r>
            <w:proofErr w:type="spellStart"/>
            <w:r>
              <w:rPr>
                <w:rFonts w:cstheme="minorHAnsi"/>
                <w:sz w:val="20"/>
                <w:szCs w:val="20"/>
              </w:rPr>
              <w:t>Mn</w:t>
            </w:r>
            <w:proofErr w:type="spellEnd"/>
            <w:r>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2613B20E" w14:textId="77777777" w:rsidR="004C511F" w:rsidRDefault="004C511F" w:rsidP="00B6665C">
            <w:pPr>
              <w:rPr>
                <w:rFonts w:cstheme="minorHAnsi"/>
                <w:sz w:val="20"/>
                <w:szCs w:val="20"/>
              </w:rPr>
            </w:pPr>
            <w:r>
              <w:rPr>
                <w:rFonts w:cstheme="minorHAnsi"/>
                <w:sz w:val="20"/>
                <w:szCs w:val="20"/>
              </w:rPr>
              <w:t>Hospitalization</w:t>
            </w:r>
          </w:p>
        </w:tc>
        <w:tc>
          <w:tcPr>
            <w:tcW w:w="2369" w:type="dxa"/>
            <w:tcBorders>
              <w:top w:val="single" w:sz="4" w:space="0" w:color="auto"/>
              <w:left w:val="single" w:sz="4" w:space="0" w:color="auto"/>
              <w:bottom w:val="single" w:sz="4" w:space="0" w:color="auto"/>
              <w:right w:val="single" w:sz="4" w:space="0" w:color="auto"/>
            </w:tcBorders>
          </w:tcPr>
          <w:p w14:paraId="5CA29954" w14:textId="77777777" w:rsidR="004C511F" w:rsidRDefault="004C511F" w:rsidP="00B6665C">
            <w:pPr>
              <w:rPr>
                <w:rFonts w:cstheme="minorHAnsi"/>
                <w:sz w:val="20"/>
                <w:szCs w:val="20"/>
              </w:rPr>
            </w:pPr>
            <w:r>
              <w:rPr>
                <w:rFonts w:cstheme="minorHAnsi"/>
                <w:sz w:val="20"/>
                <w:szCs w:val="20"/>
              </w:rPr>
              <w:t>18.1 %</w:t>
            </w:r>
          </w:p>
          <w:p w14:paraId="64E107FA" w14:textId="77777777" w:rsidR="004C511F"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1.4 [1.2 ; 1.6]</w:t>
            </w:r>
          </w:p>
        </w:tc>
        <w:tc>
          <w:tcPr>
            <w:tcW w:w="2221" w:type="dxa"/>
            <w:tcBorders>
              <w:top w:val="single" w:sz="4" w:space="0" w:color="auto"/>
              <w:left w:val="single" w:sz="4" w:space="0" w:color="auto"/>
              <w:bottom w:val="single" w:sz="4" w:space="0" w:color="auto"/>
              <w:right w:val="single" w:sz="4" w:space="0" w:color="auto"/>
            </w:tcBorders>
          </w:tcPr>
          <w:p w14:paraId="27FBE135" w14:textId="77777777" w:rsidR="004C511F" w:rsidRPr="00923988" w:rsidRDefault="004C511F" w:rsidP="00B6665C">
            <w:pPr>
              <w:rPr>
                <w:rFonts w:cstheme="minorHAnsi"/>
                <w:sz w:val="20"/>
                <w:szCs w:val="20"/>
              </w:rPr>
            </w:pPr>
            <w:r w:rsidRPr="00923988">
              <w:rPr>
                <w:rFonts w:cstheme="minorHAnsi"/>
                <w:sz w:val="20"/>
                <w:szCs w:val="20"/>
              </w:rPr>
              <w:t>12.0 %</w:t>
            </w:r>
          </w:p>
          <w:p w14:paraId="04FB6A80"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1.5 [1.3 ; 1.9]</w:t>
            </w:r>
          </w:p>
        </w:tc>
        <w:tc>
          <w:tcPr>
            <w:tcW w:w="2007" w:type="dxa"/>
            <w:tcBorders>
              <w:top w:val="single" w:sz="4" w:space="0" w:color="auto"/>
              <w:left w:val="single" w:sz="4" w:space="0" w:color="auto"/>
              <w:bottom w:val="single" w:sz="4" w:space="0" w:color="auto"/>
              <w:right w:val="single" w:sz="4" w:space="0" w:color="auto"/>
            </w:tcBorders>
          </w:tcPr>
          <w:p w14:paraId="3C31657A" w14:textId="77777777" w:rsidR="004C511F" w:rsidRDefault="004C511F" w:rsidP="00B6665C">
            <w:pPr>
              <w:rPr>
                <w:rFonts w:cstheme="minorHAnsi"/>
                <w:sz w:val="20"/>
                <w:szCs w:val="20"/>
              </w:rPr>
            </w:pPr>
            <w:r>
              <w:rPr>
                <w:rFonts w:cstheme="minorHAnsi"/>
                <w:sz w:val="20"/>
                <w:szCs w:val="20"/>
              </w:rPr>
              <w:t xml:space="preserve">2.5 % </w:t>
            </w:r>
          </w:p>
          <w:p w14:paraId="4E0EBCE8" w14:textId="77777777" w:rsidR="004C511F"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1.9 [1.3 ; 2.9]</w:t>
            </w:r>
          </w:p>
        </w:tc>
        <w:tc>
          <w:tcPr>
            <w:tcW w:w="2722" w:type="dxa"/>
            <w:tcBorders>
              <w:top w:val="single" w:sz="4" w:space="0" w:color="auto"/>
              <w:left w:val="single" w:sz="4" w:space="0" w:color="auto"/>
              <w:bottom w:val="single" w:sz="4" w:space="0" w:color="auto"/>
              <w:right w:val="single" w:sz="4" w:space="0" w:color="auto"/>
            </w:tcBorders>
          </w:tcPr>
          <w:p w14:paraId="2671E3FA" w14:textId="77777777" w:rsidR="004C511F" w:rsidRDefault="004C511F" w:rsidP="00B6665C">
            <w:pPr>
              <w:rPr>
                <w:rFonts w:cstheme="minorHAnsi"/>
                <w:sz w:val="20"/>
                <w:szCs w:val="20"/>
              </w:rPr>
            </w:pPr>
            <w:r>
              <w:rPr>
                <w:rFonts w:cstheme="minorHAnsi"/>
                <w:sz w:val="20"/>
                <w:szCs w:val="20"/>
              </w:rPr>
              <w:t>CAD 7.1 %</w:t>
            </w:r>
          </w:p>
          <w:p w14:paraId="7A43C389" w14:textId="77777777" w:rsidR="004C511F" w:rsidRDefault="004C511F" w:rsidP="00B6665C">
            <w:pPr>
              <w:rPr>
                <w:rFonts w:cstheme="minorHAnsi"/>
                <w:sz w:val="20"/>
                <w:szCs w:val="20"/>
              </w:rPr>
            </w:pPr>
            <w:r>
              <w:rPr>
                <w:rFonts w:cstheme="minorHAnsi"/>
                <w:sz w:val="20"/>
                <w:szCs w:val="20"/>
              </w:rPr>
              <w:t>1.3 [1.0 ;1.7]</w:t>
            </w:r>
          </w:p>
          <w:p w14:paraId="14B1572F" w14:textId="77777777" w:rsidR="004C511F" w:rsidRDefault="004C511F" w:rsidP="00B6665C">
            <w:pPr>
              <w:rPr>
                <w:rFonts w:cstheme="minorHAnsi"/>
                <w:sz w:val="20"/>
                <w:szCs w:val="20"/>
              </w:rPr>
            </w:pPr>
            <w:r>
              <w:rPr>
                <w:rFonts w:cstheme="minorHAnsi"/>
                <w:sz w:val="20"/>
                <w:szCs w:val="20"/>
              </w:rPr>
              <w:t>CHF 5.8 %</w:t>
            </w:r>
          </w:p>
          <w:p w14:paraId="726A55A7" w14:textId="77777777" w:rsidR="004C511F"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1.6 [1.2 ; 2.1]</w:t>
            </w:r>
          </w:p>
        </w:tc>
      </w:tr>
      <w:tr w:rsidR="004C511F" w:rsidRPr="00746F36" w14:paraId="2FE61052" w14:textId="77777777" w:rsidTr="004023D6">
        <w:trPr>
          <w:trHeight w:val="274"/>
        </w:trPr>
        <w:tc>
          <w:tcPr>
            <w:tcW w:w="1815" w:type="dxa"/>
            <w:vMerge/>
            <w:tcBorders>
              <w:left w:val="single" w:sz="4" w:space="0" w:color="auto"/>
              <w:right w:val="single" w:sz="4" w:space="0" w:color="auto"/>
            </w:tcBorders>
            <w:shd w:val="clear" w:color="auto" w:fill="D9E2F3" w:themeFill="accent1" w:themeFillTint="33"/>
          </w:tcPr>
          <w:p w14:paraId="5A57736A" w14:textId="77777777" w:rsidR="004C511F" w:rsidRDefault="004C511F" w:rsidP="00B6665C">
            <w:pPr>
              <w:rPr>
                <w:rFonts w:cstheme="minorHAnsi"/>
                <w:sz w:val="20"/>
                <w:szCs w:val="20"/>
              </w:rPr>
            </w:pPr>
          </w:p>
        </w:tc>
        <w:tc>
          <w:tcPr>
            <w:tcW w:w="992" w:type="dxa"/>
            <w:vMerge/>
            <w:tcBorders>
              <w:left w:val="single" w:sz="4" w:space="0" w:color="auto"/>
              <w:right w:val="single" w:sz="4" w:space="0" w:color="auto"/>
            </w:tcBorders>
          </w:tcPr>
          <w:p w14:paraId="67F398A0" w14:textId="77777777" w:rsidR="004C511F" w:rsidRDefault="004C511F" w:rsidP="00B6665C">
            <w:pPr>
              <w:rPr>
                <w:rFonts w:cstheme="minorHAnsi"/>
                <w:sz w:val="20"/>
                <w:szCs w:val="20"/>
              </w:rPr>
            </w:pPr>
          </w:p>
        </w:tc>
        <w:tc>
          <w:tcPr>
            <w:tcW w:w="917" w:type="dxa"/>
            <w:vMerge/>
            <w:tcBorders>
              <w:left w:val="single" w:sz="4" w:space="0" w:color="auto"/>
              <w:right w:val="single" w:sz="4" w:space="0" w:color="auto"/>
            </w:tcBorders>
          </w:tcPr>
          <w:p w14:paraId="07331A47" w14:textId="77777777" w:rsidR="004C511F" w:rsidRDefault="004C511F" w:rsidP="00B6665C">
            <w:pPr>
              <w:rPr>
                <w:rFonts w:cstheme="minorHAnsi"/>
                <w:sz w:val="20"/>
                <w:szCs w:val="20"/>
              </w:rPr>
            </w:pPr>
          </w:p>
        </w:tc>
        <w:tc>
          <w:tcPr>
            <w:tcW w:w="1121" w:type="dxa"/>
            <w:vMerge/>
            <w:tcBorders>
              <w:left w:val="single" w:sz="4" w:space="0" w:color="auto"/>
              <w:right w:val="single" w:sz="4" w:space="0" w:color="auto"/>
            </w:tcBorders>
          </w:tcPr>
          <w:p w14:paraId="4E83DBB3" w14:textId="77777777" w:rsidR="004C511F" w:rsidRDefault="004C511F" w:rsidP="00B6665C">
            <w:pPr>
              <w:rPr>
                <w:rFonts w:cstheme="minorHAnsi"/>
                <w:sz w:val="20"/>
                <w:szCs w:val="20"/>
              </w:rPr>
            </w:pPr>
          </w:p>
        </w:tc>
        <w:tc>
          <w:tcPr>
            <w:tcW w:w="1429" w:type="dxa"/>
            <w:tcBorders>
              <w:top w:val="single" w:sz="4" w:space="0" w:color="auto"/>
              <w:left w:val="single" w:sz="4" w:space="0" w:color="auto"/>
              <w:bottom w:val="single" w:sz="4" w:space="0" w:color="auto"/>
              <w:right w:val="single" w:sz="4" w:space="0" w:color="auto"/>
            </w:tcBorders>
          </w:tcPr>
          <w:p w14:paraId="33904DED" w14:textId="77777777" w:rsidR="004C511F" w:rsidRDefault="004C511F" w:rsidP="00B6665C">
            <w:pPr>
              <w:rPr>
                <w:rFonts w:cstheme="minorHAnsi"/>
                <w:sz w:val="20"/>
                <w:szCs w:val="20"/>
              </w:rPr>
            </w:pPr>
            <w:r>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420A4627" w14:textId="77777777" w:rsidR="004C511F"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1.6 [1.2 ; 2.1]</w:t>
            </w:r>
          </w:p>
        </w:tc>
        <w:tc>
          <w:tcPr>
            <w:tcW w:w="2221" w:type="dxa"/>
            <w:tcBorders>
              <w:top w:val="single" w:sz="4" w:space="0" w:color="auto"/>
              <w:left w:val="single" w:sz="4" w:space="0" w:color="auto"/>
              <w:bottom w:val="single" w:sz="4" w:space="0" w:color="auto"/>
              <w:right w:val="single" w:sz="4" w:space="0" w:color="auto"/>
            </w:tcBorders>
          </w:tcPr>
          <w:p w14:paraId="1F3223D5"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1</w:t>
            </w:r>
            <w:r>
              <w:rPr>
                <w:rFonts w:cstheme="minorHAnsi"/>
                <w:sz w:val="20"/>
                <w:szCs w:val="20"/>
              </w:rPr>
              <w:t>.</w:t>
            </w:r>
            <w:r w:rsidRPr="00923988">
              <w:rPr>
                <w:rFonts w:cstheme="minorHAnsi"/>
                <w:sz w:val="20"/>
                <w:szCs w:val="20"/>
              </w:rPr>
              <w:t>6 [1.1 ; 2.2]</w:t>
            </w:r>
          </w:p>
        </w:tc>
        <w:tc>
          <w:tcPr>
            <w:tcW w:w="2007" w:type="dxa"/>
            <w:tcBorders>
              <w:top w:val="single" w:sz="4" w:space="0" w:color="auto"/>
              <w:left w:val="single" w:sz="4" w:space="0" w:color="auto"/>
              <w:bottom w:val="single" w:sz="4" w:space="0" w:color="auto"/>
              <w:right w:val="single" w:sz="4" w:space="0" w:color="auto"/>
            </w:tcBorders>
          </w:tcPr>
          <w:p w14:paraId="619557CD" w14:textId="77777777" w:rsidR="004C511F"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1.5 [0.9 ; 2.6]</w:t>
            </w:r>
          </w:p>
        </w:tc>
        <w:tc>
          <w:tcPr>
            <w:tcW w:w="2722" w:type="dxa"/>
            <w:tcBorders>
              <w:top w:val="single" w:sz="4" w:space="0" w:color="auto"/>
              <w:left w:val="single" w:sz="4" w:space="0" w:color="auto"/>
              <w:bottom w:val="single" w:sz="4" w:space="0" w:color="auto"/>
              <w:right w:val="single" w:sz="4" w:space="0" w:color="auto"/>
            </w:tcBorders>
          </w:tcPr>
          <w:p w14:paraId="395640DE" w14:textId="77777777" w:rsidR="004C511F" w:rsidRDefault="004C511F" w:rsidP="00B6665C">
            <w:pPr>
              <w:rPr>
                <w:rFonts w:cstheme="minorHAnsi"/>
                <w:sz w:val="20"/>
                <w:szCs w:val="20"/>
              </w:rPr>
            </w:pPr>
            <w:r>
              <w:rPr>
                <w:rFonts w:cstheme="minorHAnsi"/>
                <w:sz w:val="20"/>
                <w:szCs w:val="20"/>
              </w:rPr>
              <w:t>CAD</w:t>
            </w:r>
          </w:p>
          <w:p w14:paraId="3D0365FB" w14:textId="77777777" w:rsidR="004C511F"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1.7 [1.2 ; 2.5]</w:t>
            </w:r>
          </w:p>
          <w:p w14:paraId="466C2626" w14:textId="77777777" w:rsidR="004C511F" w:rsidRDefault="004C511F" w:rsidP="00B6665C">
            <w:pPr>
              <w:rPr>
                <w:rFonts w:cstheme="minorHAnsi"/>
                <w:sz w:val="20"/>
                <w:szCs w:val="20"/>
              </w:rPr>
            </w:pPr>
            <w:r>
              <w:rPr>
                <w:rFonts w:cstheme="minorHAnsi"/>
                <w:sz w:val="20"/>
                <w:szCs w:val="20"/>
              </w:rPr>
              <w:t xml:space="preserve">CHF </w:t>
            </w:r>
          </w:p>
          <w:p w14:paraId="0B7CFEF1" w14:textId="77777777" w:rsidR="004C511F"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2.3 [2.6 ; 3.2]</w:t>
            </w:r>
          </w:p>
          <w:p w14:paraId="1D721B1F" w14:textId="77777777" w:rsidR="00360E3E" w:rsidRDefault="00360E3E" w:rsidP="00B6665C">
            <w:pPr>
              <w:rPr>
                <w:rFonts w:cstheme="minorHAnsi"/>
                <w:sz w:val="20"/>
                <w:szCs w:val="20"/>
              </w:rPr>
            </w:pPr>
          </w:p>
          <w:p w14:paraId="3E006316" w14:textId="4F4176A9" w:rsidR="004023D6" w:rsidRDefault="004023D6" w:rsidP="00B6665C">
            <w:pPr>
              <w:rPr>
                <w:rFonts w:cstheme="minorHAnsi"/>
                <w:sz w:val="20"/>
                <w:szCs w:val="20"/>
              </w:rPr>
            </w:pPr>
          </w:p>
        </w:tc>
      </w:tr>
      <w:tr w:rsidR="004C511F" w:rsidRPr="00746F36" w14:paraId="6FCE179A" w14:textId="77777777" w:rsidTr="004023D6">
        <w:trPr>
          <w:trHeight w:val="791"/>
        </w:trPr>
        <w:tc>
          <w:tcPr>
            <w:tcW w:w="1815" w:type="dxa"/>
            <w:vMerge w:val="restart"/>
            <w:tcBorders>
              <w:top w:val="single" w:sz="4" w:space="0" w:color="auto"/>
              <w:left w:val="single" w:sz="4" w:space="0" w:color="auto"/>
              <w:right w:val="single" w:sz="4" w:space="0" w:color="auto"/>
            </w:tcBorders>
            <w:shd w:val="clear" w:color="auto" w:fill="D9E2F3" w:themeFill="accent1" w:themeFillTint="33"/>
          </w:tcPr>
          <w:p w14:paraId="280CDEA6" w14:textId="77777777" w:rsidR="004C511F" w:rsidRDefault="004C511F" w:rsidP="00B6665C">
            <w:pPr>
              <w:rPr>
                <w:rFonts w:cstheme="minorHAnsi"/>
                <w:sz w:val="20"/>
                <w:szCs w:val="20"/>
              </w:rPr>
            </w:pPr>
            <w:r>
              <w:rPr>
                <w:rFonts w:cstheme="minorHAnsi"/>
                <w:sz w:val="20"/>
                <w:szCs w:val="20"/>
              </w:rPr>
              <w:t>Gottlieb – 2020</w:t>
            </w:r>
          </w:p>
          <w:p w14:paraId="470EA44A" w14:textId="77777777" w:rsidR="004C511F" w:rsidRDefault="004C511F" w:rsidP="00B6665C">
            <w:pPr>
              <w:rPr>
                <w:rFonts w:cstheme="minorHAnsi"/>
                <w:sz w:val="20"/>
                <w:szCs w:val="20"/>
              </w:rPr>
            </w:pPr>
            <w:proofErr w:type="spellStart"/>
            <w:r>
              <w:rPr>
                <w:rFonts w:cstheme="minorHAnsi"/>
                <w:sz w:val="20"/>
                <w:szCs w:val="20"/>
              </w:rPr>
              <w:t>Acad</w:t>
            </w:r>
            <w:proofErr w:type="spellEnd"/>
            <w:r>
              <w:rPr>
                <w:rFonts w:cstheme="minorHAnsi"/>
                <w:sz w:val="20"/>
                <w:szCs w:val="20"/>
              </w:rPr>
              <w:t xml:space="preserve"> </w:t>
            </w:r>
            <w:proofErr w:type="spellStart"/>
            <w:r>
              <w:rPr>
                <w:rFonts w:cstheme="minorHAnsi"/>
                <w:sz w:val="20"/>
                <w:szCs w:val="20"/>
              </w:rPr>
              <w:t>Emerg</w:t>
            </w:r>
            <w:proofErr w:type="spellEnd"/>
            <w:r>
              <w:rPr>
                <w:rFonts w:cstheme="minorHAnsi"/>
                <w:sz w:val="20"/>
                <w:szCs w:val="20"/>
              </w:rPr>
              <w:t xml:space="preserve"> Med</w:t>
            </w:r>
          </w:p>
          <w:p w14:paraId="10C65D60" w14:textId="30EC84EE" w:rsidR="00577331" w:rsidRPr="00CB3A99" w:rsidRDefault="00577331"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{"citationID":"OPnVh6qZ","properties":{"formattedCitation":"(Gottlieb et al., 2020)","plainCitation":"(Gottlieb et al., 2020)","noteIndex":0},"citationItems":[{"id":"ZXH4x4oi/BfWa8edL","uris":["http://zotero.org/users/5732833/items/7WX25FMY"],"uri":["http://zotero.org/users/5732833/items/7WX25FMY"],"itemData":{"id":2749,"type":"article-journal","abstract":"BACKGROUND: SARS-CoV-2 is a global pandemic associated with significant morbidity  and mortality. However, information from United States cohorts is limited.  Understanding predictors of admission and critical illness in these patients is  essential to guide prevention and risk stratification strategies. METHODS: This was  a retrospective, registry-based cohort study including all patients presenting to  Rush University Medical Center in Chicago, Illinois, with COVID-19 from March 4,  2020 to June 21, 2020. Demographic, clinical, laboratory, and treatment data were  obtained from the registry and compared between hospitalized and nonhospitalized  patients as well as those with critical illness. We used logistic regression  modeling to explore risk factors associated with hospitalization and critical  illness. RESULTS: A total of 8,673 COVID-19 patients were included in the study, of  whom 1,483 (17.1%) were admitted to the hospital and 528 (6.1%) were admitted to the  intensive care unit. Risk factors for hospital admission included advanced age, male  sex (odds ratio [OR] = 1.69, 95% confidence interval [CI] = 1.44 to 1.98),  Hispanic/Latino ethnicity (OR = 1.52, 95% CI = 1.18 to 1.92), hypertension (OR =  1.77, 95% CI = 1.46 to 2.16), diabetes mellitus (OR = 1.84, 95% CI = 1.53 to 2.22),  prior CVA (OR = 3.20, 95% CI = 1.99 to 5.14), coronary artery disease (OR = 1.45,  95% CI = 1.03 to 2.06), heart failure (OR = 1.79, 95% CI = 1.23 to 2.61), chronic  kidney disease (OR = 2.60, 95% CI = 1.77 to 3.83), end-stage renal disease (OR =  2.22, 95% CI = 1.12 to 4.41), cirrhosis (OR = 2.03, 95% CI = 1.42 to 2.91), fever  (OR = 1.43, 95% CI = 1.19 to 1.71), and dyspnea (OR = 4.53, 95% CI = 3.75 to 5.47).  Factors associated with critical illness included male sex (OR = 1.45, 95% CI = 1.12  to 1.88), congestive heart failure (OR = 1.45, 95% CI = 1.00 to 2.12), obstructive  sleep apnea (OR = 1.58, 95% CI = 1.07 to 2.33), blood-borne cancer (OR = 3.53, 95%  CI = 1.26 to 9.86), leukocytosis (OR = 1.53, 95% CI = 1.15 to 2.17), elevated  neutrophil-to-lymphocyte ratio (OR = 1.61, 95% CI = 1.20 to 2.17), hypoalbuminemia  (OR = 1.80, 95% CI = 1.39 to 2.32), elevated AST (OR = 1.66, 95% CI = 1.20 to 2.29),  elevated lactate (OR = 1.95, 95% CI = 1.40 to 2.73), elevated D-Dimer (OR = 1.44,  95% CI = 1.05 to 1.97), and elevated troponin (OR = 3.65, 95% CI = 2.03 to 6.57).  CONCLUSION: There are a number of factors associated with hospitalization and  critical illness. Clinicians should consider these factors when evaluating patients  with COVID-19.","container-title":"Academic emergency medicine : official journal of the Society for Academic Emergency  Medicine","DOI":"10.1111/acem.14104","ISSN":"1553-2712 1069-6563 1069-6563","journalAbbreviation":"Acad Emerg Med","language":"eng","note":"PMID: 32762106 \nPMCID: PMC7436503","title":"Clinical Course and Factors Associated With Hospitalization and Critical Illness  Among COVID-19 Patients in Chicago, Illinois.","author":[{"family":"Gottlieb","given":"Michael"},{"family":"Sansom","given":"Sarah"},{"family":"Frankenberger","given":"Casey"},{"family":"Ward","given":"Edward"},{"family":"Hota","given":"Bala"}],"issued":{"date-parts":[["2020",8,6]]}}}],"schema":"https://github.com/citation-style-language/schema/raw/master/csl-citation.json"} </w:instrText>
            </w:r>
            <w:r>
              <w:rPr>
                <w:rFonts w:cstheme="minorHAnsi"/>
                <w:sz w:val="20"/>
                <w:szCs w:val="20"/>
              </w:rPr>
              <w:fldChar w:fldCharType="separate"/>
            </w:r>
            <w:r w:rsidR="00803A4C" w:rsidRPr="00803A4C">
              <w:rPr>
                <w:rFonts w:ascii="Calibri" w:hAnsi="Calibri"/>
                <w:sz w:val="20"/>
              </w:rPr>
              <w:t>(Gottlieb et al., 2020)</w:t>
            </w:r>
            <w:r>
              <w:rPr>
                <w:rFonts w:cstheme="minorHAnsi"/>
                <w:sz w:val="20"/>
                <w:szCs w:val="20"/>
              </w:rPr>
              <w:fldChar w:fldCharType="end"/>
            </w:r>
          </w:p>
        </w:tc>
        <w:tc>
          <w:tcPr>
            <w:tcW w:w="992" w:type="dxa"/>
            <w:vMerge w:val="restart"/>
            <w:tcBorders>
              <w:top w:val="single" w:sz="4" w:space="0" w:color="auto"/>
              <w:left w:val="single" w:sz="4" w:space="0" w:color="auto"/>
              <w:right w:val="single" w:sz="4" w:space="0" w:color="auto"/>
            </w:tcBorders>
          </w:tcPr>
          <w:p w14:paraId="24F8E1E6" w14:textId="77777777" w:rsidR="004C511F" w:rsidRPr="00746F36" w:rsidRDefault="004C511F" w:rsidP="00B6665C">
            <w:pPr>
              <w:rPr>
                <w:rFonts w:cstheme="minorHAnsi"/>
                <w:sz w:val="20"/>
                <w:szCs w:val="20"/>
              </w:rPr>
            </w:pPr>
            <w:r>
              <w:rPr>
                <w:rFonts w:cstheme="minorHAnsi"/>
                <w:sz w:val="20"/>
                <w:szCs w:val="20"/>
              </w:rPr>
              <w:t>USA</w:t>
            </w:r>
          </w:p>
        </w:tc>
        <w:tc>
          <w:tcPr>
            <w:tcW w:w="917" w:type="dxa"/>
            <w:vMerge w:val="restart"/>
            <w:tcBorders>
              <w:top w:val="single" w:sz="4" w:space="0" w:color="auto"/>
              <w:left w:val="single" w:sz="4" w:space="0" w:color="auto"/>
              <w:right w:val="single" w:sz="4" w:space="0" w:color="auto"/>
            </w:tcBorders>
          </w:tcPr>
          <w:p w14:paraId="7AFF0CF8" w14:textId="77777777" w:rsidR="004C511F" w:rsidRPr="00746F36" w:rsidRDefault="004C511F" w:rsidP="00B6665C">
            <w:pPr>
              <w:rPr>
                <w:rFonts w:cstheme="minorHAnsi"/>
                <w:sz w:val="20"/>
                <w:szCs w:val="20"/>
              </w:rPr>
            </w:pPr>
            <w:r>
              <w:rPr>
                <w:rFonts w:cstheme="minorHAnsi"/>
                <w:sz w:val="20"/>
                <w:szCs w:val="20"/>
              </w:rPr>
              <w:t>8673</w:t>
            </w:r>
          </w:p>
        </w:tc>
        <w:tc>
          <w:tcPr>
            <w:tcW w:w="1121" w:type="dxa"/>
            <w:vMerge w:val="restart"/>
            <w:tcBorders>
              <w:top w:val="single" w:sz="4" w:space="0" w:color="auto"/>
              <w:left w:val="single" w:sz="4" w:space="0" w:color="auto"/>
              <w:right w:val="single" w:sz="4" w:space="0" w:color="auto"/>
            </w:tcBorders>
          </w:tcPr>
          <w:p w14:paraId="25A16CD3" w14:textId="77777777" w:rsidR="004C511F" w:rsidRPr="00746F36" w:rsidRDefault="004C511F" w:rsidP="00B6665C">
            <w:pPr>
              <w:rPr>
                <w:rFonts w:cstheme="minorHAnsi"/>
                <w:sz w:val="20"/>
                <w:szCs w:val="20"/>
              </w:rPr>
            </w:pPr>
            <w:r>
              <w:rPr>
                <w:rFonts w:cstheme="minorHAnsi"/>
                <w:sz w:val="20"/>
                <w:szCs w:val="20"/>
              </w:rPr>
              <w:t>41 (</w:t>
            </w:r>
            <w:proofErr w:type="spellStart"/>
            <w:r>
              <w:rPr>
                <w:rFonts w:cstheme="minorHAnsi"/>
                <w:sz w:val="20"/>
                <w:szCs w:val="20"/>
              </w:rPr>
              <w:t>Md</w:t>
            </w:r>
            <w:proofErr w:type="spellEnd"/>
            <w:r>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5AFF5797" w14:textId="404C5CC9" w:rsidR="004C511F" w:rsidRPr="00746F36" w:rsidRDefault="004C511F" w:rsidP="00B6665C">
            <w:pPr>
              <w:rPr>
                <w:rFonts w:cstheme="minorHAnsi"/>
                <w:sz w:val="20"/>
                <w:szCs w:val="20"/>
              </w:rPr>
            </w:pPr>
            <w:r>
              <w:rPr>
                <w:rFonts w:cstheme="minorHAnsi"/>
                <w:sz w:val="20"/>
                <w:szCs w:val="20"/>
              </w:rPr>
              <w:t>Hospitalization</w:t>
            </w:r>
          </w:p>
        </w:tc>
        <w:tc>
          <w:tcPr>
            <w:tcW w:w="2369" w:type="dxa"/>
            <w:tcBorders>
              <w:top w:val="single" w:sz="4" w:space="0" w:color="auto"/>
              <w:left w:val="single" w:sz="4" w:space="0" w:color="auto"/>
              <w:bottom w:val="single" w:sz="4" w:space="0" w:color="auto"/>
              <w:right w:val="single" w:sz="4" w:space="0" w:color="auto"/>
            </w:tcBorders>
          </w:tcPr>
          <w:p w14:paraId="10D0200A" w14:textId="77777777" w:rsidR="004C511F" w:rsidRDefault="004C511F" w:rsidP="00B6665C">
            <w:pPr>
              <w:rPr>
                <w:rFonts w:cstheme="minorHAnsi"/>
                <w:sz w:val="20"/>
                <w:szCs w:val="20"/>
              </w:rPr>
            </w:pPr>
            <w:r>
              <w:rPr>
                <w:rFonts w:cstheme="minorHAnsi"/>
                <w:sz w:val="20"/>
                <w:szCs w:val="20"/>
              </w:rPr>
              <w:t>14.6 %</w:t>
            </w:r>
          </w:p>
          <w:p w14:paraId="1B69CD7E"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1.84 [1.53 ; 2.22]</w:t>
            </w:r>
          </w:p>
        </w:tc>
        <w:tc>
          <w:tcPr>
            <w:tcW w:w="2221" w:type="dxa"/>
            <w:tcBorders>
              <w:top w:val="single" w:sz="4" w:space="0" w:color="auto"/>
              <w:left w:val="single" w:sz="4" w:space="0" w:color="auto"/>
              <w:bottom w:val="single" w:sz="4" w:space="0" w:color="auto"/>
              <w:right w:val="single" w:sz="4" w:space="0" w:color="auto"/>
            </w:tcBorders>
          </w:tcPr>
          <w:p w14:paraId="44FD148B" w14:textId="77777777" w:rsidR="004C511F" w:rsidRPr="00923988" w:rsidRDefault="004C511F" w:rsidP="00B6665C">
            <w:pPr>
              <w:rPr>
                <w:rFonts w:cstheme="minorHAnsi"/>
                <w:sz w:val="20"/>
                <w:szCs w:val="20"/>
              </w:rPr>
            </w:pPr>
            <w:r w:rsidRPr="00923988">
              <w:rPr>
                <w:rFonts w:cstheme="minorHAnsi"/>
                <w:sz w:val="20"/>
                <w:szCs w:val="20"/>
              </w:rPr>
              <w:t xml:space="preserve">22.1 % </w:t>
            </w:r>
          </w:p>
          <w:p w14:paraId="64E4BBF0" w14:textId="60738273"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1.77 [1.46 ;2.16]</w:t>
            </w:r>
          </w:p>
        </w:tc>
        <w:tc>
          <w:tcPr>
            <w:tcW w:w="2007" w:type="dxa"/>
            <w:tcBorders>
              <w:top w:val="single" w:sz="4" w:space="0" w:color="auto"/>
              <w:left w:val="single" w:sz="4" w:space="0" w:color="auto"/>
              <w:bottom w:val="single" w:sz="4" w:space="0" w:color="auto"/>
              <w:right w:val="single" w:sz="4" w:space="0" w:color="auto"/>
            </w:tcBorders>
          </w:tcPr>
          <w:p w14:paraId="360AD3E2" w14:textId="77777777" w:rsidR="004C511F" w:rsidRDefault="004C511F" w:rsidP="00B6665C">
            <w:pPr>
              <w:rPr>
                <w:rFonts w:cstheme="minorHAnsi"/>
                <w:sz w:val="20"/>
                <w:szCs w:val="20"/>
              </w:rPr>
            </w:pPr>
            <w:r>
              <w:rPr>
                <w:rFonts w:cstheme="minorHAnsi"/>
                <w:sz w:val="20"/>
                <w:szCs w:val="20"/>
              </w:rPr>
              <w:t>4.4 %</w:t>
            </w:r>
          </w:p>
          <w:p w14:paraId="43271A65" w14:textId="1493B3C4"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2.60 [1.77 ; 2.61]</w:t>
            </w:r>
          </w:p>
        </w:tc>
        <w:tc>
          <w:tcPr>
            <w:tcW w:w="2722" w:type="dxa"/>
            <w:tcBorders>
              <w:top w:val="single" w:sz="4" w:space="0" w:color="auto"/>
              <w:left w:val="single" w:sz="4" w:space="0" w:color="auto"/>
              <w:bottom w:val="single" w:sz="4" w:space="0" w:color="auto"/>
              <w:right w:val="single" w:sz="4" w:space="0" w:color="auto"/>
            </w:tcBorders>
          </w:tcPr>
          <w:p w14:paraId="4E2C7978" w14:textId="77777777" w:rsidR="004C511F" w:rsidRDefault="004C511F" w:rsidP="00B6665C">
            <w:pPr>
              <w:rPr>
                <w:rFonts w:cstheme="minorHAnsi"/>
                <w:sz w:val="20"/>
                <w:szCs w:val="20"/>
              </w:rPr>
            </w:pPr>
            <w:r>
              <w:rPr>
                <w:rFonts w:cstheme="minorHAnsi"/>
                <w:sz w:val="20"/>
                <w:szCs w:val="20"/>
              </w:rPr>
              <w:t>CAD 3.7 %</w:t>
            </w:r>
          </w:p>
          <w:p w14:paraId="1B3CD633"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1.45 [1.03 ; 2.06]</w:t>
            </w:r>
          </w:p>
          <w:p w14:paraId="07F221B2" w14:textId="77777777" w:rsidR="004C511F" w:rsidRDefault="004C511F" w:rsidP="00B6665C">
            <w:pPr>
              <w:rPr>
                <w:rFonts w:cstheme="minorHAnsi"/>
                <w:sz w:val="20"/>
                <w:szCs w:val="20"/>
              </w:rPr>
            </w:pPr>
            <w:r>
              <w:rPr>
                <w:rFonts w:cstheme="minorHAnsi"/>
                <w:sz w:val="20"/>
                <w:szCs w:val="20"/>
              </w:rPr>
              <w:t xml:space="preserve">CHF 3.2 % </w:t>
            </w:r>
          </w:p>
          <w:p w14:paraId="6F0361DC"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1.79 [1.23 ; 2.61]</w:t>
            </w:r>
          </w:p>
        </w:tc>
      </w:tr>
      <w:tr w:rsidR="004C511F" w:rsidRPr="00746F36" w14:paraId="21355F75" w14:textId="77777777" w:rsidTr="004023D6">
        <w:trPr>
          <w:trHeight w:val="791"/>
        </w:trPr>
        <w:tc>
          <w:tcPr>
            <w:tcW w:w="1815" w:type="dxa"/>
            <w:vMerge/>
            <w:tcBorders>
              <w:left w:val="single" w:sz="4" w:space="0" w:color="auto"/>
              <w:bottom w:val="single" w:sz="4" w:space="0" w:color="auto"/>
              <w:right w:val="single" w:sz="4" w:space="0" w:color="auto"/>
            </w:tcBorders>
            <w:shd w:val="clear" w:color="auto" w:fill="D9E2F3" w:themeFill="accent1" w:themeFillTint="33"/>
          </w:tcPr>
          <w:p w14:paraId="506C5153" w14:textId="77777777" w:rsidR="004C511F" w:rsidRDefault="004C511F" w:rsidP="00B6665C">
            <w:pPr>
              <w:rPr>
                <w:rFonts w:cstheme="minorHAnsi"/>
                <w:sz w:val="20"/>
                <w:szCs w:val="20"/>
              </w:rPr>
            </w:pPr>
          </w:p>
        </w:tc>
        <w:tc>
          <w:tcPr>
            <w:tcW w:w="992" w:type="dxa"/>
            <w:vMerge/>
            <w:tcBorders>
              <w:left w:val="single" w:sz="4" w:space="0" w:color="auto"/>
              <w:bottom w:val="single" w:sz="4" w:space="0" w:color="auto"/>
              <w:right w:val="single" w:sz="4" w:space="0" w:color="auto"/>
            </w:tcBorders>
          </w:tcPr>
          <w:p w14:paraId="6678CA05" w14:textId="77777777" w:rsidR="004C511F" w:rsidRDefault="004C511F" w:rsidP="00B6665C">
            <w:pPr>
              <w:rPr>
                <w:rFonts w:cstheme="minorHAnsi"/>
                <w:sz w:val="20"/>
                <w:szCs w:val="20"/>
              </w:rPr>
            </w:pPr>
          </w:p>
        </w:tc>
        <w:tc>
          <w:tcPr>
            <w:tcW w:w="917" w:type="dxa"/>
            <w:vMerge/>
            <w:tcBorders>
              <w:left w:val="single" w:sz="4" w:space="0" w:color="auto"/>
              <w:bottom w:val="single" w:sz="4" w:space="0" w:color="auto"/>
              <w:right w:val="single" w:sz="4" w:space="0" w:color="auto"/>
            </w:tcBorders>
          </w:tcPr>
          <w:p w14:paraId="42EB1F19" w14:textId="77777777" w:rsidR="004C511F" w:rsidRDefault="004C511F" w:rsidP="00B6665C">
            <w:pPr>
              <w:rPr>
                <w:rFonts w:cstheme="minorHAnsi"/>
                <w:sz w:val="20"/>
                <w:szCs w:val="20"/>
              </w:rPr>
            </w:pPr>
          </w:p>
        </w:tc>
        <w:tc>
          <w:tcPr>
            <w:tcW w:w="1121" w:type="dxa"/>
            <w:vMerge/>
            <w:tcBorders>
              <w:left w:val="single" w:sz="4" w:space="0" w:color="auto"/>
              <w:bottom w:val="single" w:sz="4" w:space="0" w:color="auto"/>
              <w:right w:val="single" w:sz="4" w:space="0" w:color="auto"/>
            </w:tcBorders>
          </w:tcPr>
          <w:p w14:paraId="5114D088" w14:textId="77777777" w:rsidR="004C511F" w:rsidRDefault="004C511F" w:rsidP="00B6665C">
            <w:pPr>
              <w:rPr>
                <w:rFonts w:cstheme="minorHAnsi"/>
                <w:sz w:val="20"/>
                <w:szCs w:val="20"/>
              </w:rPr>
            </w:pPr>
          </w:p>
        </w:tc>
        <w:tc>
          <w:tcPr>
            <w:tcW w:w="1429" w:type="dxa"/>
            <w:tcBorders>
              <w:top w:val="single" w:sz="4" w:space="0" w:color="auto"/>
              <w:left w:val="single" w:sz="4" w:space="0" w:color="auto"/>
              <w:bottom w:val="single" w:sz="4" w:space="0" w:color="auto"/>
              <w:right w:val="single" w:sz="4" w:space="0" w:color="auto"/>
            </w:tcBorders>
          </w:tcPr>
          <w:p w14:paraId="2690D211" w14:textId="77777777" w:rsidR="004C511F" w:rsidRDefault="004C511F" w:rsidP="00B6665C">
            <w:pPr>
              <w:rPr>
                <w:rFonts w:cstheme="minorHAnsi"/>
                <w:sz w:val="20"/>
                <w:szCs w:val="20"/>
              </w:rPr>
            </w:pPr>
            <w:r>
              <w:rPr>
                <w:rFonts w:cstheme="minorHAnsi"/>
                <w:sz w:val="20"/>
                <w:szCs w:val="20"/>
              </w:rPr>
              <w:t>Critical Illness</w:t>
            </w:r>
          </w:p>
        </w:tc>
        <w:tc>
          <w:tcPr>
            <w:tcW w:w="2369" w:type="dxa"/>
            <w:tcBorders>
              <w:top w:val="single" w:sz="4" w:space="0" w:color="auto"/>
              <w:left w:val="single" w:sz="4" w:space="0" w:color="auto"/>
              <w:bottom w:val="single" w:sz="4" w:space="0" w:color="auto"/>
              <w:right w:val="single" w:sz="4" w:space="0" w:color="auto"/>
            </w:tcBorders>
          </w:tcPr>
          <w:p w14:paraId="1CD795CB"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1.23 [0.91 ; 1.67]</w:t>
            </w:r>
          </w:p>
        </w:tc>
        <w:tc>
          <w:tcPr>
            <w:tcW w:w="2221" w:type="dxa"/>
            <w:tcBorders>
              <w:top w:val="single" w:sz="4" w:space="0" w:color="auto"/>
              <w:left w:val="single" w:sz="4" w:space="0" w:color="auto"/>
              <w:bottom w:val="single" w:sz="4" w:space="0" w:color="auto"/>
              <w:right w:val="single" w:sz="4" w:space="0" w:color="auto"/>
            </w:tcBorders>
          </w:tcPr>
          <w:p w14:paraId="159A4864"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1.21 [0.93 ; 1.58]</w:t>
            </w:r>
          </w:p>
        </w:tc>
        <w:tc>
          <w:tcPr>
            <w:tcW w:w="2007" w:type="dxa"/>
            <w:tcBorders>
              <w:top w:val="single" w:sz="4" w:space="0" w:color="auto"/>
              <w:left w:val="single" w:sz="4" w:space="0" w:color="auto"/>
              <w:bottom w:val="single" w:sz="4" w:space="0" w:color="auto"/>
              <w:right w:val="single" w:sz="4" w:space="0" w:color="auto"/>
            </w:tcBorders>
          </w:tcPr>
          <w:p w14:paraId="5AD7EE48"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0.89 [0.60 ; 1.32]</w:t>
            </w:r>
          </w:p>
        </w:tc>
        <w:tc>
          <w:tcPr>
            <w:tcW w:w="2722" w:type="dxa"/>
            <w:tcBorders>
              <w:top w:val="single" w:sz="4" w:space="0" w:color="auto"/>
              <w:left w:val="single" w:sz="4" w:space="0" w:color="auto"/>
              <w:bottom w:val="single" w:sz="4" w:space="0" w:color="auto"/>
              <w:right w:val="single" w:sz="4" w:space="0" w:color="auto"/>
            </w:tcBorders>
          </w:tcPr>
          <w:p w14:paraId="28DD24B6" w14:textId="77777777" w:rsidR="004C511F" w:rsidRDefault="004C511F" w:rsidP="00B6665C">
            <w:pPr>
              <w:rPr>
                <w:rFonts w:cstheme="minorHAnsi"/>
                <w:sz w:val="20"/>
                <w:szCs w:val="20"/>
              </w:rPr>
            </w:pPr>
            <w:r>
              <w:rPr>
                <w:rFonts w:cstheme="minorHAnsi"/>
                <w:sz w:val="20"/>
                <w:szCs w:val="20"/>
              </w:rPr>
              <w:t>CHF</w:t>
            </w:r>
          </w:p>
          <w:p w14:paraId="46D62AD1"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1.45 [1.00 ; 2.21]</w:t>
            </w:r>
          </w:p>
        </w:tc>
      </w:tr>
      <w:tr w:rsidR="004C511F" w:rsidRPr="00746F36" w14:paraId="78B114AB"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9BC294" w14:textId="77777777" w:rsidR="004C511F" w:rsidRPr="00746F36" w:rsidRDefault="004C511F" w:rsidP="00B6665C">
            <w:pPr>
              <w:rPr>
                <w:rFonts w:cstheme="minorHAnsi"/>
                <w:sz w:val="20"/>
                <w:szCs w:val="20"/>
              </w:rPr>
            </w:pPr>
            <w:r w:rsidRPr="00CB3A99">
              <w:rPr>
                <w:rFonts w:cstheme="minorHAnsi"/>
                <w:sz w:val="20"/>
                <w:szCs w:val="20"/>
              </w:rPr>
              <w:t>Gupta – 2020</w:t>
            </w:r>
          </w:p>
          <w:p w14:paraId="6AC36C0A" w14:textId="77777777" w:rsidR="004C511F" w:rsidRDefault="004C511F" w:rsidP="00B6665C">
            <w:pPr>
              <w:rPr>
                <w:rFonts w:cstheme="minorHAnsi"/>
                <w:sz w:val="20"/>
                <w:szCs w:val="20"/>
              </w:rPr>
            </w:pPr>
            <w:r w:rsidRPr="00746F36">
              <w:rPr>
                <w:rFonts w:cstheme="minorHAnsi"/>
                <w:sz w:val="20"/>
                <w:szCs w:val="20"/>
              </w:rPr>
              <w:t>JAMA Int</w:t>
            </w:r>
            <w:r>
              <w:rPr>
                <w:rFonts w:cstheme="minorHAnsi"/>
                <w:sz w:val="20"/>
                <w:szCs w:val="20"/>
              </w:rPr>
              <w:t>ern</w:t>
            </w:r>
            <w:r w:rsidRPr="00746F36">
              <w:rPr>
                <w:rFonts w:cstheme="minorHAnsi"/>
                <w:sz w:val="20"/>
                <w:szCs w:val="20"/>
              </w:rPr>
              <w:t xml:space="preserve"> Med</w:t>
            </w:r>
          </w:p>
          <w:p w14:paraId="4D846EA6" w14:textId="40C4CB4D" w:rsidR="00577331" w:rsidRPr="00746F36" w:rsidRDefault="00577331"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{"citationID":"OdCE6fdb","properties":{"formattedCitation":"(Gupta et al., 2020)","plainCitation":"(Gupta et al., 2020)","noteIndex":0},"citationItems":[{"id":"ZXH4x4oi/vzZ1foeG","uris":["http://zotero.org/users/5732833/items/CA9REHHV"],"uri":["http://zotero.org/users/5732833/items/CA9REHHV"],"itemData":{"id":1428,"type":"article-journal","abstract":"OBJECTIVES To assess factors associated with death and to examine interhospital variation in treatment and outcomes for patients with COVID-19. DESIGN, SETTING, AND PARTICIPANTS This multicenter cohort study assessed 2215 adults with laboratory-confirmed COVID-19 who were admitted to intensive care units (ICUs) at 65 hospitals across the US from March 4 to April 4, 2020. EXPOSURES Patient-level data, including demographics, comorbidities, and organ dysfunction, and hospital characteristics, including number of ICU beds. MAIN OUTCOMES AND MEASURES The primary outcome was 28-day in-hospital mortality. Multilevel logistic regression was used to evaluate factors associated with death and to examine interhospital variation in treatment and outcomes.\nRESULTS A total of 2215 patients (mean [SD] age, 60.5 [14.5] years; 1436 [64.8%] male; 1738 [78.5%] with at least 1 chronic comorbidity) were included in the study. At 28 days after ICU admission, 784 patients (35.4%) had died, 824 (37.2%) were discharged, and 607 (27.4%) remained hospitalized. At the end of study follow-up (median, 16 days; interquartile range, 8-28 days), 875 patients (39.5%) had died, 1203 (54.3%) were discharged, and 137 (6.2%) remained hospitalized. Factors independently associated with death included older age (Ն80 vs &lt;40 years of age: odds ratio [OR], 11.15; 95% CI, 6.19-20.06), male sex (OR, 1.50; 95% CI, 1.19-1.90), higher body mass index (Ն40 vs &lt;25: OR, 1.51; 95% CI, 1.01-2.25), coronary artery disease (OR, 1.47; 95% CI, 1.07-2.02), active cancer (OR, 2.15; 95% CI, 1.35-3.43), and the presence of hypoxemia (PaO2:FIO2&lt;100 vs Ն300 mm Hg: OR, 2.94; 95% CI, 2.11-4.08), liver dysfunction (liver Sequential Organ Failure Assessment score of 2 vs 0: OR, 2.61; 95% CI, 1.30–5.25), and kidney dysfunction (renal Sequential Organ Failure Assessment score of 4 vs 0: OR, 2.43; 95% CI, 1.46–4.05) at ICU admission. Patients admitted to hospitals with fewer ICU beds had a higher risk of death (&lt;50 vs Ն100 ICU beds: OR, 3.28; 95% CI, 2.16-4.99). Hospitals varied considerably in the risk-adjusted proportion of patients who died (range, 6.6%-80.8%) and in the percentage of patients who received hydroxychloroquine, tocilizumab, and other treatments and supportive therapies.\nCONCLUSIONS AND RELEVANCE This study identified demographic, clinical, and hospital-level risk factors that may be associated with death in critically ill patients with COVID-19 and can facilitate the identification of medications and supportive therapies to improve outcomes.","container-title":"JAMA Internal Medicine","DOI":"10.1001/jamainternmed.2020.3596","ISSN":"2168-6106","journalAbbreviation":"JAMA Intern Med","language":"en","source":"DOI.org (Crossref)","title":"Factors Associated With Death in Critically Ill Patients With Coronavirus Disease 2019 in the US","URL":"https://jamanetwork.com/journals/jamainternalmedicine/fullarticle/2768602","author":[{"family":"Gupta","given":"Shruti"},{"family":"Hayek","given":"Salim S."},{"family":"Wang","given":"Wei"},{"family":"Chan","given":"Lili"},{"family":"Mathews","given":"Kusum S."},{"family":"Melamed","given":"Michal L."},{"family":"Brenner","given":"Samantha K."},{"family":"Leonberg-Yoo","given":"Amanda"},{"family":"Schenck","given":"Edward J."},{"family":"Radbel","given":"Jared"},{"family":"Reiser","given":"Jochen"},{"family":"Bansal","given":"Anip"},{"family":"Srivastava","given":"Anand"},{"family":"Zhou","given":"Yan"},{"family":"Sutherland","given":"Anne"},{"family":"Green","given":"Adam"},{"family":"Shehata","given":"Alexandre M."},{"family":"Goyal","given":"Nitender"},{"family":"Vijayan","given":"Anitha"},{"family":"Velez","given":"Juan Carlos Q."},{"family":"Shaefi","given":"Shahzad"},{"family":"Parikh","given":"Chirag R."},{"family":"Arunthamakun","given":"Justin"},{"family":"Athavale","given":"Ambarish M."},{"family":"Friedman","given":"Allon N."},{"family":"Short","given":"Samuel A. P."},{"family":"Kibbelaar","given":"Zoe A."},{"family":"Abu Omar","given":"Samah"},{"family":"Admon","given":"Andrew J."},{"family":"Donnelly","given":"John P."},{"family":"Gershengorn","given":"Hayley B."},{"family":"Hernán","given":"Miguel A."},{"family":"Semler","given":"Matthew W."},{"family":"Leaf","given":"David E."},{"literal":"for the STOP-COVID Investigators"}],"accessed":{"date-parts":[["2020",9,21]]},"issued":{"date-parts":[["2020",7,15]]}}}],"schema":"https://github.com/citation-style-language/schema/raw/master/csl-citation.json"} </w:instrText>
            </w:r>
            <w:r>
              <w:rPr>
                <w:rFonts w:cstheme="minorHAnsi"/>
                <w:sz w:val="20"/>
                <w:szCs w:val="20"/>
              </w:rPr>
              <w:fldChar w:fldCharType="separate"/>
            </w:r>
            <w:r w:rsidR="00803A4C" w:rsidRPr="00803A4C">
              <w:rPr>
                <w:rFonts w:ascii="Calibri" w:hAnsi="Calibri"/>
                <w:sz w:val="20"/>
              </w:rPr>
              <w:t>(Gupta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6C95A9B3" w14:textId="77777777" w:rsidR="004C511F" w:rsidRPr="00746F36" w:rsidRDefault="004C511F" w:rsidP="00B6665C">
            <w:pPr>
              <w:rPr>
                <w:rFonts w:cstheme="minorHAnsi"/>
                <w:sz w:val="20"/>
                <w:szCs w:val="20"/>
              </w:rPr>
            </w:pPr>
            <w:r w:rsidRPr="00746F36">
              <w:rPr>
                <w:rFonts w:cstheme="minorHAnsi"/>
                <w:sz w:val="20"/>
                <w:szCs w:val="20"/>
              </w:rPr>
              <w:t>USA</w:t>
            </w:r>
          </w:p>
        </w:tc>
        <w:tc>
          <w:tcPr>
            <w:tcW w:w="917" w:type="dxa"/>
            <w:tcBorders>
              <w:top w:val="single" w:sz="4" w:space="0" w:color="auto"/>
              <w:left w:val="single" w:sz="4" w:space="0" w:color="auto"/>
              <w:bottom w:val="single" w:sz="4" w:space="0" w:color="auto"/>
              <w:right w:val="single" w:sz="4" w:space="0" w:color="auto"/>
            </w:tcBorders>
          </w:tcPr>
          <w:p w14:paraId="449C183C" w14:textId="77777777" w:rsidR="004C511F" w:rsidRPr="00746F36" w:rsidRDefault="004C511F" w:rsidP="00B6665C">
            <w:pPr>
              <w:rPr>
                <w:rFonts w:cstheme="minorHAnsi"/>
                <w:sz w:val="20"/>
                <w:szCs w:val="20"/>
              </w:rPr>
            </w:pPr>
            <w:r w:rsidRPr="00746F36">
              <w:rPr>
                <w:rFonts w:cstheme="minorHAnsi"/>
                <w:sz w:val="20"/>
                <w:szCs w:val="20"/>
              </w:rPr>
              <w:t>2215</w:t>
            </w:r>
          </w:p>
        </w:tc>
        <w:tc>
          <w:tcPr>
            <w:tcW w:w="1121" w:type="dxa"/>
            <w:tcBorders>
              <w:top w:val="single" w:sz="4" w:space="0" w:color="auto"/>
              <w:left w:val="single" w:sz="4" w:space="0" w:color="auto"/>
              <w:bottom w:val="single" w:sz="4" w:space="0" w:color="auto"/>
              <w:right w:val="single" w:sz="4" w:space="0" w:color="auto"/>
            </w:tcBorders>
          </w:tcPr>
          <w:p w14:paraId="335A9854" w14:textId="77777777" w:rsidR="004C511F" w:rsidRPr="00746F36" w:rsidRDefault="004C511F" w:rsidP="00B6665C">
            <w:pPr>
              <w:rPr>
                <w:rFonts w:cstheme="minorHAnsi"/>
                <w:sz w:val="20"/>
                <w:szCs w:val="20"/>
              </w:rPr>
            </w:pPr>
            <w:r w:rsidRPr="00746F36">
              <w:rPr>
                <w:rFonts w:cstheme="minorHAnsi"/>
                <w:sz w:val="20"/>
                <w:szCs w:val="20"/>
              </w:rPr>
              <w:t>60.5 (</w:t>
            </w:r>
            <w:proofErr w:type="spellStart"/>
            <w:r w:rsidRPr="00746F36">
              <w:rPr>
                <w:rFonts w:cstheme="minorHAnsi"/>
                <w:sz w:val="20"/>
                <w:szCs w:val="20"/>
              </w:rPr>
              <w:t>Mn</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3592A2E3"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557FA62C" w14:textId="77777777" w:rsidR="004C511F" w:rsidRPr="00746F36" w:rsidRDefault="004C511F" w:rsidP="00B6665C">
            <w:pPr>
              <w:rPr>
                <w:rFonts w:cstheme="minorHAnsi"/>
                <w:sz w:val="20"/>
                <w:szCs w:val="20"/>
              </w:rPr>
            </w:pPr>
            <w:r w:rsidRPr="00746F36">
              <w:rPr>
                <w:rFonts w:cstheme="minorHAnsi"/>
                <w:sz w:val="20"/>
                <w:szCs w:val="20"/>
              </w:rPr>
              <w:t>59.7 %</w:t>
            </w:r>
          </w:p>
          <w:p w14:paraId="1D16B94F" w14:textId="77777777" w:rsidR="004C511F" w:rsidRPr="00CB3A99" w:rsidRDefault="004C511F" w:rsidP="00B6665C">
            <w:pPr>
              <w:rPr>
                <w:rFonts w:cstheme="minorHAnsi"/>
                <w:sz w:val="20"/>
                <w:szCs w:val="20"/>
              </w:rPr>
            </w:pPr>
            <w:proofErr w:type="spellStart"/>
            <w:r>
              <w:rPr>
                <w:rFonts w:cstheme="minorHAnsi"/>
                <w:sz w:val="20"/>
                <w:szCs w:val="20"/>
              </w:rPr>
              <w:t>uNA</w:t>
            </w:r>
            <w:proofErr w:type="spellEnd"/>
            <w:r w:rsidRPr="00746F36">
              <w:rPr>
                <w:rFonts w:cstheme="minorHAnsi"/>
                <w:sz w:val="20"/>
                <w:szCs w:val="20"/>
              </w:rPr>
              <w:t xml:space="preserve"> </w:t>
            </w:r>
          </w:p>
          <w:p w14:paraId="0BCFBE94"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1.06 [0.83 ; 1.06]</w:t>
            </w:r>
          </w:p>
        </w:tc>
        <w:tc>
          <w:tcPr>
            <w:tcW w:w="2221" w:type="dxa"/>
            <w:tcBorders>
              <w:top w:val="single" w:sz="4" w:space="0" w:color="auto"/>
              <w:left w:val="single" w:sz="4" w:space="0" w:color="auto"/>
              <w:bottom w:val="single" w:sz="4" w:space="0" w:color="auto"/>
              <w:right w:val="single" w:sz="4" w:space="0" w:color="auto"/>
            </w:tcBorders>
          </w:tcPr>
          <w:p w14:paraId="3BCEF40E" w14:textId="77777777" w:rsidR="004C511F" w:rsidRPr="00923988" w:rsidRDefault="004C511F" w:rsidP="00B6665C">
            <w:pPr>
              <w:rPr>
                <w:rFonts w:cstheme="minorHAnsi"/>
                <w:sz w:val="20"/>
                <w:szCs w:val="20"/>
              </w:rPr>
            </w:pPr>
            <w:r w:rsidRPr="00923988">
              <w:rPr>
                <w:rFonts w:cstheme="minorHAnsi"/>
                <w:sz w:val="20"/>
                <w:szCs w:val="20"/>
              </w:rPr>
              <w:t xml:space="preserve">38.9 % </w:t>
            </w:r>
          </w:p>
          <w:p w14:paraId="0D759115" w14:textId="77777777" w:rsidR="004C511F" w:rsidRPr="00923988" w:rsidRDefault="004C511F" w:rsidP="00B6665C">
            <w:pPr>
              <w:rPr>
                <w:rFonts w:cstheme="minorHAnsi"/>
                <w:sz w:val="20"/>
                <w:szCs w:val="20"/>
              </w:rPr>
            </w:pPr>
            <w:proofErr w:type="spellStart"/>
            <w:r w:rsidRPr="00923988">
              <w:rPr>
                <w:rFonts w:cstheme="minorHAnsi"/>
                <w:sz w:val="20"/>
                <w:szCs w:val="20"/>
              </w:rPr>
              <w:t>uNA</w:t>
            </w:r>
            <w:proofErr w:type="spellEnd"/>
            <w:r w:rsidRPr="00923988">
              <w:rPr>
                <w:rFonts w:cstheme="minorHAnsi"/>
                <w:sz w:val="20"/>
                <w:szCs w:val="20"/>
              </w:rPr>
              <w:t xml:space="preserve"> </w:t>
            </w:r>
          </w:p>
          <w:p w14:paraId="59F3C27C" w14:textId="2CC1CFE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1.14 [0.91 ; 1.43]</w:t>
            </w:r>
          </w:p>
        </w:tc>
        <w:tc>
          <w:tcPr>
            <w:tcW w:w="2007" w:type="dxa"/>
            <w:tcBorders>
              <w:top w:val="single" w:sz="4" w:space="0" w:color="auto"/>
              <w:left w:val="single" w:sz="4" w:space="0" w:color="auto"/>
              <w:bottom w:val="single" w:sz="4" w:space="0" w:color="auto"/>
              <w:right w:val="single" w:sz="4" w:space="0" w:color="auto"/>
            </w:tcBorders>
          </w:tcPr>
          <w:p w14:paraId="7778E67C" w14:textId="77777777" w:rsidR="004C511F" w:rsidRPr="00746F36" w:rsidRDefault="004C511F" w:rsidP="00B6665C">
            <w:pPr>
              <w:rPr>
                <w:rFonts w:cstheme="minorHAnsi"/>
                <w:sz w:val="20"/>
                <w:szCs w:val="20"/>
              </w:rPr>
            </w:pPr>
            <w:r w:rsidRPr="00746F36">
              <w:rPr>
                <w:rFonts w:cstheme="minorHAnsi"/>
                <w:sz w:val="20"/>
                <w:szCs w:val="20"/>
              </w:rPr>
              <w:t>10.3 %</w:t>
            </w:r>
          </w:p>
          <w:p w14:paraId="742F2246" w14:textId="77777777" w:rsidR="004C511F" w:rsidRPr="00746F36" w:rsidRDefault="004C511F" w:rsidP="00B6665C">
            <w:pPr>
              <w:rPr>
                <w:rFonts w:cstheme="minorHAnsi"/>
                <w:sz w:val="20"/>
                <w:szCs w:val="20"/>
              </w:rPr>
            </w:pPr>
            <w:proofErr w:type="spellStart"/>
            <w:r>
              <w:rPr>
                <w:rFonts w:cstheme="minorHAnsi"/>
                <w:sz w:val="20"/>
                <w:szCs w:val="20"/>
              </w:rPr>
              <w:t>uNA</w:t>
            </w:r>
            <w:proofErr w:type="spellEnd"/>
          </w:p>
          <w:p w14:paraId="4F0FD95C" w14:textId="3C7F1DC0" w:rsidR="004C511F" w:rsidRPr="00746F36" w:rsidRDefault="004C511F" w:rsidP="00B6665C">
            <w:pPr>
              <w:rPr>
                <w:rFonts w:cstheme="minorHAnsi"/>
                <w:sz w:val="20"/>
                <w:szCs w:val="20"/>
              </w:rPr>
            </w:pPr>
            <w:proofErr w:type="spellStart"/>
            <w:r>
              <w:rPr>
                <w:rFonts w:cstheme="minorHAnsi"/>
                <w:sz w:val="20"/>
                <w:szCs w:val="20"/>
              </w:rPr>
              <w:t>aNA</w:t>
            </w:r>
            <w:proofErr w:type="spellEnd"/>
            <w:r w:rsidRPr="00746F36">
              <w:rPr>
                <w:rFonts w:cstheme="minorHAnsi"/>
                <w:sz w:val="20"/>
                <w:szCs w:val="20"/>
              </w:rPr>
              <w:t xml:space="preserve"> </w:t>
            </w:r>
          </w:p>
        </w:tc>
        <w:tc>
          <w:tcPr>
            <w:tcW w:w="2722" w:type="dxa"/>
            <w:tcBorders>
              <w:top w:val="single" w:sz="4" w:space="0" w:color="auto"/>
              <w:left w:val="single" w:sz="4" w:space="0" w:color="auto"/>
              <w:bottom w:val="single" w:sz="4" w:space="0" w:color="auto"/>
              <w:right w:val="single" w:sz="4" w:space="0" w:color="auto"/>
            </w:tcBorders>
          </w:tcPr>
          <w:p w14:paraId="2E128CDE" w14:textId="77777777" w:rsidR="004C511F" w:rsidRPr="00746F36" w:rsidRDefault="004C511F" w:rsidP="00B6665C">
            <w:pPr>
              <w:rPr>
                <w:rFonts w:cstheme="minorHAnsi"/>
                <w:sz w:val="20"/>
                <w:szCs w:val="20"/>
              </w:rPr>
            </w:pPr>
            <w:r w:rsidRPr="00746F36">
              <w:rPr>
                <w:rFonts w:cstheme="minorHAnsi"/>
                <w:sz w:val="20"/>
                <w:szCs w:val="20"/>
              </w:rPr>
              <w:t xml:space="preserve">CAD </w:t>
            </w: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1.47 [1.07 ; 2.02]</w:t>
            </w:r>
          </w:p>
          <w:p w14:paraId="23BF306A" w14:textId="167F6FB3" w:rsidR="004C511F" w:rsidRPr="00746F36" w:rsidRDefault="004C511F" w:rsidP="00B6665C">
            <w:pPr>
              <w:rPr>
                <w:rFonts w:cstheme="minorHAnsi"/>
                <w:sz w:val="20"/>
                <w:szCs w:val="20"/>
              </w:rPr>
            </w:pPr>
            <w:r w:rsidRPr="00746F36">
              <w:rPr>
                <w:rFonts w:cstheme="minorHAnsi"/>
                <w:sz w:val="20"/>
                <w:szCs w:val="20"/>
              </w:rPr>
              <w:t xml:space="preserve">CHF </w:t>
            </w: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1.08 [0.75 ; 1.58]</w:t>
            </w:r>
          </w:p>
        </w:tc>
      </w:tr>
      <w:tr w:rsidR="004C511F" w:rsidRPr="00746F36" w14:paraId="3817215C" w14:textId="77777777" w:rsidTr="004023D6">
        <w:tc>
          <w:tcPr>
            <w:tcW w:w="1815" w:type="dxa"/>
            <w:vMerge w:val="restart"/>
            <w:tcBorders>
              <w:top w:val="single" w:sz="4" w:space="0" w:color="auto"/>
              <w:left w:val="single" w:sz="4" w:space="0" w:color="auto"/>
              <w:right w:val="single" w:sz="4" w:space="0" w:color="auto"/>
            </w:tcBorders>
            <w:shd w:val="clear" w:color="auto" w:fill="D9E2F3" w:themeFill="accent1" w:themeFillTint="33"/>
          </w:tcPr>
          <w:p w14:paraId="3C72CCDF" w14:textId="77777777" w:rsidR="004C511F" w:rsidRPr="00746F36" w:rsidRDefault="004C511F" w:rsidP="00B6665C">
            <w:pPr>
              <w:rPr>
                <w:rFonts w:cstheme="minorHAnsi"/>
                <w:sz w:val="20"/>
                <w:szCs w:val="20"/>
              </w:rPr>
            </w:pPr>
            <w:r w:rsidRPr="00CB3A99">
              <w:rPr>
                <w:rFonts w:cstheme="minorHAnsi"/>
                <w:sz w:val="20"/>
                <w:szCs w:val="20"/>
              </w:rPr>
              <w:lastRenderedPageBreak/>
              <w:t>Hernandez-</w:t>
            </w:r>
            <w:proofErr w:type="spellStart"/>
            <w:r w:rsidRPr="00CB3A99">
              <w:rPr>
                <w:rFonts w:cstheme="minorHAnsi"/>
                <w:sz w:val="20"/>
                <w:szCs w:val="20"/>
              </w:rPr>
              <w:t>Galdamez</w:t>
            </w:r>
            <w:proofErr w:type="spellEnd"/>
            <w:r w:rsidRPr="00CB3A99">
              <w:rPr>
                <w:rFonts w:cstheme="minorHAnsi"/>
                <w:sz w:val="20"/>
                <w:szCs w:val="20"/>
              </w:rPr>
              <w:t xml:space="preserve"> – 2020</w:t>
            </w:r>
          </w:p>
          <w:p w14:paraId="7B115B6D" w14:textId="77777777" w:rsidR="004C511F" w:rsidRDefault="004C511F" w:rsidP="00B6665C">
            <w:pPr>
              <w:rPr>
                <w:rFonts w:cstheme="minorHAnsi"/>
                <w:sz w:val="20"/>
                <w:szCs w:val="20"/>
              </w:rPr>
            </w:pPr>
            <w:r w:rsidRPr="00746F36">
              <w:rPr>
                <w:rFonts w:cstheme="minorHAnsi"/>
                <w:sz w:val="20"/>
                <w:szCs w:val="20"/>
              </w:rPr>
              <w:t>Arch Med Res</w:t>
            </w:r>
          </w:p>
          <w:p w14:paraId="1B2A5E75" w14:textId="3F501D6C" w:rsidR="00577331" w:rsidRPr="00746F36" w:rsidRDefault="00577331"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{"citationID":"e3kadRRG","properties":{"formattedCitation":"(Hern\\uc0\\u225{}ndez-Galdamez et al., 2020)","plainCitation":"(Hernández-Galdamez et al., 2020)","noteIndex":0},"citationItems":[{"id":"ZXH4x4oi/kej8WxTL","uris":["http://zotero.org/users/5732833/items/U4Y7H4RI"],"uri":["http://zotero.org/users/5732833/items/U4Y7H4RI"],"itemData":{"id":1534,"type":"article-journal","abstract":"Background. The population in Mexico has high prevalence rates of noncommunicable diseases (NCDs). Hospitalization and death of COVID-19 patients in the countries most affected by the pandemic has been associated to chronic comorbidities.\nObjective. To describe the prevalence of NCDs in patients with COVID-19 in Mexico and analyze the increased risk due to comorbidities and risk factors on hospitalization, utilization of intensive care units and death.\nMethods. A cross-sectional study was performed from 212,802 conﬁrmed COVID-19 cases reported by the Ministry of Health up to June 27, 2020. Odds ratios were performed using logistic regression model.\nResults. Up to 47.40% of patients with COVID-19 diagnosis were also reported with a comorbidity, with hypertension being the most frequent (20.12%). The report of at least one NCD signiﬁcantly increased the risk of death with respect to patients without such diagnoses. Chronic kidney disease increased the risk of death the most (OR 2.31), followed by diabetes (OR 1.69), immunosuppression (OR 1.62), obesity (OR 1.42), hypertension (OR 1.24), chronic obstructive pulmonary disease (OR 1.20). The comorbidities that most increased the risk of ICU and of intubation were diabetes, immunosuppression and obesity.\nConclusion. NCD comorbidities increase the severity of COVID-19 infection. Given high NCD prevalence rates among the Mexican population, the pandemic poses a special threat to the health system and to society. Special prevention measures need to be strengthened for persons with NCD diagnoses in the short-term. In the mid-term, disease control strategies need to be improved to protect these patients against COVID-19 severity. Ó 2020 IMSS. Published by Elsevier Inc.","container-title":"Archives of Medical Research","DOI":"10.1016/j.arcmed.2020.07.003","ISSN":"01884409","journalAbbreviation":"Archives of Medical Research","language":"en","page":"S0188440920307220","source":"DOI.org (Crossref)","title":"Increased Risk of Hospitalization and Death in Patients with COVID-19 and Pre-existing Noncommunicable Diseases and Modifiable Risk Factors in Mexico","author":[{"family":"Hernández-Galdamez","given":"Diego Rolando"},{"family":"González-Block","given":"Miguel Ángel"},{"family":"Romo-Dueñas","given":"Daniela Karola"},{"family":"Lima-Morales","given":"René"},{"family":"Hernández-Vicente","given":"Irma Alejandra"},{"family":"Lumbreras-Guzmán","given":"Marivel"},{"family":"Méndez-Hernández","given":"Pablo"}],"issued":{"date-parts":[["2020",7]]}}}],"schema":"https://github.com/citation-style-language/schema/raw/master/csl-citation.json"} </w:instrText>
            </w:r>
            <w:r>
              <w:rPr>
                <w:rFonts w:cstheme="minorHAnsi"/>
                <w:sz w:val="20"/>
                <w:szCs w:val="20"/>
              </w:rPr>
              <w:fldChar w:fldCharType="separate"/>
            </w:r>
            <w:r w:rsidR="00803A4C" w:rsidRPr="00803A4C">
              <w:rPr>
                <w:rFonts w:ascii="Calibri" w:hAnsi="Calibri" w:cs="Times New Roman"/>
                <w:sz w:val="20"/>
              </w:rPr>
              <w:t>(Hernández-Galdamez et al., 2020)</w:t>
            </w:r>
            <w:r>
              <w:rPr>
                <w:rFonts w:cstheme="minorHAnsi"/>
                <w:sz w:val="20"/>
                <w:szCs w:val="20"/>
              </w:rPr>
              <w:fldChar w:fldCharType="end"/>
            </w:r>
          </w:p>
        </w:tc>
        <w:tc>
          <w:tcPr>
            <w:tcW w:w="992" w:type="dxa"/>
            <w:vMerge w:val="restart"/>
            <w:tcBorders>
              <w:top w:val="single" w:sz="4" w:space="0" w:color="auto"/>
              <w:left w:val="single" w:sz="4" w:space="0" w:color="auto"/>
              <w:right w:val="single" w:sz="4" w:space="0" w:color="auto"/>
            </w:tcBorders>
          </w:tcPr>
          <w:p w14:paraId="43766101" w14:textId="77777777" w:rsidR="004C511F" w:rsidRPr="00746F36" w:rsidRDefault="004C511F" w:rsidP="00B6665C">
            <w:pPr>
              <w:rPr>
                <w:rFonts w:cstheme="minorHAnsi"/>
                <w:sz w:val="20"/>
                <w:szCs w:val="20"/>
              </w:rPr>
            </w:pPr>
            <w:r w:rsidRPr="00746F36">
              <w:rPr>
                <w:rFonts w:cstheme="minorHAnsi"/>
                <w:sz w:val="20"/>
                <w:szCs w:val="20"/>
              </w:rPr>
              <w:t>Mexico</w:t>
            </w:r>
          </w:p>
        </w:tc>
        <w:tc>
          <w:tcPr>
            <w:tcW w:w="917" w:type="dxa"/>
            <w:vMerge w:val="restart"/>
            <w:tcBorders>
              <w:top w:val="single" w:sz="4" w:space="0" w:color="auto"/>
              <w:left w:val="single" w:sz="4" w:space="0" w:color="auto"/>
              <w:right w:val="single" w:sz="4" w:space="0" w:color="auto"/>
            </w:tcBorders>
          </w:tcPr>
          <w:p w14:paraId="2F744D8A" w14:textId="77777777" w:rsidR="004C511F" w:rsidRPr="00746F36" w:rsidRDefault="004C511F" w:rsidP="00B6665C">
            <w:pPr>
              <w:rPr>
                <w:rFonts w:cstheme="minorHAnsi"/>
                <w:sz w:val="20"/>
                <w:szCs w:val="20"/>
              </w:rPr>
            </w:pPr>
            <w:r w:rsidRPr="00746F36">
              <w:rPr>
                <w:rFonts w:cstheme="minorHAnsi"/>
                <w:sz w:val="20"/>
                <w:szCs w:val="20"/>
              </w:rPr>
              <w:t>211 003</w:t>
            </w:r>
          </w:p>
        </w:tc>
        <w:tc>
          <w:tcPr>
            <w:tcW w:w="1121" w:type="dxa"/>
            <w:vMerge w:val="restart"/>
            <w:tcBorders>
              <w:top w:val="single" w:sz="4" w:space="0" w:color="auto"/>
              <w:left w:val="single" w:sz="4" w:space="0" w:color="auto"/>
              <w:right w:val="single" w:sz="4" w:space="0" w:color="auto"/>
            </w:tcBorders>
          </w:tcPr>
          <w:p w14:paraId="1BCF695F" w14:textId="77777777" w:rsidR="004C511F" w:rsidRPr="00746F36" w:rsidRDefault="004C511F" w:rsidP="00B6665C">
            <w:pPr>
              <w:rPr>
                <w:rFonts w:cstheme="minorHAnsi"/>
                <w:sz w:val="20"/>
                <w:szCs w:val="20"/>
              </w:rPr>
            </w:pPr>
            <w:r w:rsidRPr="00746F36">
              <w:rPr>
                <w:rFonts w:cstheme="minorHAnsi"/>
                <w:sz w:val="20"/>
                <w:szCs w:val="20"/>
              </w:rPr>
              <w:t>45.7 (</w:t>
            </w:r>
            <w:proofErr w:type="spellStart"/>
            <w:r w:rsidRPr="00746F36">
              <w:rPr>
                <w:rFonts w:cstheme="minorHAnsi"/>
                <w:sz w:val="20"/>
                <w:szCs w:val="20"/>
              </w:rPr>
              <w:t>Mn</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7F0A2ADD" w14:textId="77777777" w:rsidR="004C511F" w:rsidRPr="00746F36" w:rsidRDefault="004C511F" w:rsidP="00B6665C">
            <w:pPr>
              <w:rPr>
                <w:rFonts w:cstheme="minorHAnsi"/>
                <w:sz w:val="20"/>
                <w:szCs w:val="20"/>
              </w:rPr>
            </w:pPr>
            <w:r w:rsidRPr="00746F36">
              <w:rPr>
                <w:rFonts w:cstheme="minorHAnsi"/>
                <w:sz w:val="20"/>
                <w:szCs w:val="20"/>
              </w:rPr>
              <w:t>ICU admission</w:t>
            </w:r>
          </w:p>
        </w:tc>
        <w:tc>
          <w:tcPr>
            <w:tcW w:w="2369" w:type="dxa"/>
            <w:tcBorders>
              <w:top w:val="single" w:sz="4" w:space="0" w:color="auto"/>
              <w:left w:val="single" w:sz="4" w:space="0" w:color="auto"/>
              <w:bottom w:val="single" w:sz="4" w:space="0" w:color="auto"/>
              <w:right w:val="single" w:sz="4" w:space="0" w:color="auto"/>
            </w:tcBorders>
          </w:tcPr>
          <w:p w14:paraId="441B59D2" w14:textId="77777777" w:rsidR="004C511F" w:rsidRPr="00746F36" w:rsidRDefault="004C511F" w:rsidP="00B6665C">
            <w:pPr>
              <w:rPr>
                <w:rFonts w:cstheme="minorHAnsi"/>
                <w:sz w:val="20"/>
                <w:szCs w:val="20"/>
              </w:rPr>
            </w:pPr>
            <w:r w:rsidRPr="00746F36">
              <w:rPr>
                <w:rFonts w:cstheme="minorHAnsi"/>
                <w:sz w:val="20"/>
                <w:szCs w:val="20"/>
              </w:rPr>
              <w:t xml:space="preserve">20.12 % </w:t>
            </w:r>
          </w:p>
          <w:p w14:paraId="685198BD"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746F36">
              <w:rPr>
                <w:rFonts w:cstheme="minorHAnsi"/>
                <w:sz w:val="20"/>
                <w:szCs w:val="20"/>
              </w:rPr>
              <w:t>p&lt;0.001</w:t>
            </w:r>
          </w:p>
          <w:p w14:paraId="1D5D877E"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1.08 [1.01 ; 1.16]</w:t>
            </w:r>
          </w:p>
        </w:tc>
        <w:tc>
          <w:tcPr>
            <w:tcW w:w="2221" w:type="dxa"/>
            <w:tcBorders>
              <w:top w:val="single" w:sz="4" w:space="0" w:color="auto"/>
              <w:left w:val="single" w:sz="4" w:space="0" w:color="auto"/>
              <w:bottom w:val="single" w:sz="4" w:space="0" w:color="auto"/>
              <w:right w:val="single" w:sz="4" w:space="0" w:color="auto"/>
            </w:tcBorders>
          </w:tcPr>
          <w:p w14:paraId="2823B7C7" w14:textId="77777777" w:rsidR="004C511F" w:rsidRPr="00923988" w:rsidRDefault="004C511F" w:rsidP="00B6665C">
            <w:pPr>
              <w:rPr>
                <w:rFonts w:cstheme="minorHAnsi"/>
                <w:sz w:val="20"/>
                <w:szCs w:val="20"/>
              </w:rPr>
            </w:pPr>
            <w:r w:rsidRPr="00923988">
              <w:rPr>
                <w:rFonts w:cstheme="minorHAnsi"/>
                <w:sz w:val="20"/>
                <w:szCs w:val="20"/>
              </w:rPr>
              <w:t>16.4 %</w:t>
            </w:r>
          </w:p>
          <w:p w14:paraId="7D4E204F" w14:textId="77777777" w:rsidR="004C511F" w:rsidRPr="00923988" w:rsidRDefault="004C511F" w:rsidP="00B6665C">
            <w:pPr>
              <w:rPr>
                <w:rFonts w:cstheme="minorHAnsi"/>
                <w:sz w:val="20"/>
                <w:szCs w:val="20"/>
              </w:rPr>
            </w:pPr>
            <w:proofErr w:type="spellStart"/>
            <w:r w:rsidRPr="00923988">
              <w:rPr>
                <w:rFonts w:cstheme="minorHAnsi"/>
                <w:sz w:val="20"/>
                <w:szCs w:val="20"/>
              </w:rPr>
              <w:t>univariate</w:t>
            </w:r>
            <w:proofErr w:type="spellEnd"/>
            <w:r w:rsidRPr="00923988">
              <w:rPr>
                <w:rFonts w:cstheme="minorHAnsi"/>
                <w:sz w:val="20"/>
                <w:szCs w:val="20"/>
              </w:rPr>
              <w:t xml:space="preserve"> p&lt;0.001</w:t>
            </w:r>
          </w:p>
          <w:p w14:paraId="393A80CB"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1.66 [1.56 ; 1.77]</w:t>
            </w:r>
          </w:p>
        </w:tc>
        <w:tc>
          <w:tcPr>
            <w:tcW w:w="2007" w:type="dxa"/>
            <w:tcBorders>
              <w:top w:val="single" w:sz="4" w:space="0" w:color="auto"/>
              <w:left w:val="single" w:sz="4" w:space="0" w:color="auto"/>
              <w:bottom w:val="single" w:sz="4" w:space="0" w:color="auto"/>
              <w:right w:val="single" w:sz="4" w:space="0" w:color="auto"/>
            </w:tcBorders>
          </w:tcPr>
          <w:p w14:paraId="146BBC99" w14:textId="77777777" w:rsidR="004C511F" w:rsidRPr="00746F36" w:rsidRDefault="004C511F" w:rsidP="00B6665C">
            <w:pPr>
              <w:rPr>
                <w:rFonts w:cstheme="minorHAnsi"/>
                <w:sz w:val="20"/>
                <w:szCs w:val="20"/>
              </w:rPr>
            </w:pPr>
            <w:r w:rsidRPr="00746F36">
              <w:rPr>
                <w:rFonts w:cstheme="minorHAnsi"/>
                <w:sz w:val="20"/>
                <w:szCs w:val="20"/>
              </w:rPr>
              <w:t xml:space="preserve">2.17 % </w:t>
            </w:r>
          </w:p>
          <w:p w14:paraId="042EECB0"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746F36">
              <w:rPr>
                <w:rFonts w:cstheme="minorHAnsi"/>
                <w:sz w:val="20"/>
                <w:szCs w:val="20"/>
              </w:rPr>
              <w:t>p&lt;0.001</w:t>
            </w:r>
          </w:p>
          <w:p w14:paraId="173ACAC5"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1.12 [0.97 ; 1.29]</w:t>
            </w:r>
          </w:p>
        </w:tc>
        <w:tc>
          <w:tcPr>
            <w:tcW w:w="2722" w:type="dxa"/>
            <w:tcBorders>
              <w:top w:val="single" w:sz="4" w:space="0" w:color="auto"/>
              <w:left w:val="single" w:sz="4" w:space="0" w:color="auto"/>
              <w:bottom w:val="single" w:sz="4" w:space="0" w:color="auto"/>
              <w:right w:val="single" w:sz="4" w:space="0" w:color="auto"/>
            </w:tcBorders>
          </w:tcPr>
          <w:p w14:paraId="4581AF33" w14:textId="77777777" w:rsidR="004C511F" w:rsidRPr="00746F36" w:rsidRDefault="004C511F" w:rsidP="00B6665C">
            <w:pPr>
              <w:rPr>
                <w:rFonts w:cstheme="minorHAnsi"/>
                <w:sz w:val="20"/>
                <w:szCs w:val="20"/>
              </w:rPr>
            </w:pPr>
            <w:r w:rsidRPr="00746F36">
              <w:rPr>
                <w:rFonts w:cstheme="minorHAnsi"/>
                <w:sz w:val="20"/>
                <w:szCs w:val="20"/>
              </w:rPr>
              <w:t>2.35 %</w:t>
            </w:r>
          </w:p>
          <w:p w14:paraId="1B2B03E2"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746F36">
              <w:rPr>
                <w:rFonts w:cstheme="minorHAnsi"/>
                <w:sz w:val="20"/>
                <w:szCs w:val="20"/>
              </w:rPr>
              <w:t>p&lt;0.001</w:t>
            </w:r>
          </w:p>
          <w:p w14:paraId="5C40AC19"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1.11 [0.97 ; 1.27]</w:t>
            </w:r>
          </w:p>
        </w:tc>
      </w:tr>
      <w:tr w:rsidR="004C511F" w:rsidRPr="00746F36" w14:paraId="34681ECE" w14:textId="77777777" w:rsidTr="004023D6">
        <w:tc>
          <w:tcPr>
            <w:tcW w:w="1815" w:type="dxa"/>
            <w:vMerge/>
            <w:tcBorders>
              <w:left w:val="single" w:sz="4" w:space="0" w:color="auto"/>
              <w:bottom w:val="single" w:sz="4" w:space="0" w:color="auto"/>
              <w:right w:val="single" w:sz="4" w:space="0" w:color="auto"/>
            </w:tcBorders>
            <w:shd w:val="clear" w:color="auto" w:fill="D9E2F3" w:themeFill="accent1" w:themeFillTint="33"/>
            <w:vAlign w:val="center"/>
          </w:tcPr>
          <w:p w14:paraId="6A679DF0" w14:textId="77777777" w:rsidR="004C511F" w:rsidRPr="00746F36" w:rsidRDefault="004C511F" w:rsidP="00B6665C">
            <w:pPr>
              <w:rPr>
                <w:rFonts w:cstheme="minorHAnsi"/>
                <w:sz w:val="20"/>
                <w:szCs w:val="20"/>
              </w:rPr>
            </w:pPr>
          </w:p>
        </w:tc>
        <w:tc>
          <w:tcPr>
            <w:tcW w:w="992" w:type="dxa"/>
            <w:vMerge/>
            <w:tcBorders>
              <w:left w:val="single" w:sz="4" w:space="0" w:color="auto"/>
              <w:bottom w:val="single" w:sz="4" w:space="0" w:color="auto"/>
              <w:right w:val="single" w:sz="4" w:space="0" w:color="auto"/>
            </w:tcBorders>
            <w:vAlign w:val="center"/>
          </w:tcPr>
          <w:p w14:paraId="2422E006" w14:textId="77777777" w:rsidR="004C511F" w:rsidRPr="00746F36" w:rsidRDefault="004C511F" w:rsidP="00B6665C">
            <w:pPr>
              <w:rPr>
                <w:rFonts w:cstheme="minorHAnsi"/>
                <w:sz w:val="20"/>
                <w:szCs w:val="20"/>
              </w:rPr>
            </w:pPr>
          </w:p>
        </w:tc>
        <w:tc>
          <w:tcPr>
            <w:tcW w:w="917" w:type="dxa"/>
            <w:vMerge/>
            <w:tcBorders>
              <w:left w:val="single" w:sz="4" w:space="0" w:color="auto"/>
              <w:bottom w:val="single" w:sz="4" w:space="0" w:color="auto"/>
              <w:right w:val="single" w:sz="4" w:space="0" w:color="auto"/>
            </w:tcBorders>
            <w:vAlign w:val="center"/>
          </w:tcPr>
          <w:p w14:paraId="68F905DE" w14:textId="77777777" w:rsidR="004C511F" w:rsidRPr="00746F36" w:rsidRDefault="004C511F" w:rsidP="00B6665C">
            <w:pPr>
              <w:rPr>
                <w:rFonts w:cstheme="minorHAnsi"/>
                <w:sz w:val="20"/>
                <w:szCs w:val="20"/>
              </w:rPr>
            </w:pPr>
          </w:p>
        </w:tc>
        <w:tc>
          <w:tcPr>
            <w:tcW w:w="1121" w:type="dxa"/>
            <w:vMerge/>
            <w:tcBorders>
              <w:left w:val="single" w:sz="4" w:space="0" w:color="auto"/>
              <w:bottom w:val="single" w:sz="4" w:space="0" w:color="auto"/>
              <w:right w:val="single" w:sz="4" w:space="0" w:color="auto"/>
            </w:tcBorders>
            <w:vAlign w:val="center"/>
          </w:tcPr>
          <w:p w14:paraId="3462FEA0" w14:textId="77777777" w:rsidR="004C511F" w:rsidRPr="00746F36" w:rsidRDefault="004C511F" w:rsidP="00B6665C">
            <w:pPr>
              <w:rPr>
                <w:rFonts w:cstheme="minorHAnsi"/>
                <w:sz w:val="20"/>
                <w:szCs w:val="20"/>
              </w:rPr>
            </w:pPr>
          </w:p>
        </w:tc>
        <w:tc>
          <w:tcPr>
            <w:tcW w:w="1429" w:type="dxa"/>
            <w:tcBorders>
              <w:top w:val="single" w:sz="4" w:space="0" w:color="auto"/>
              <w:left w:val="single" w:sz="4" w:space="0" w:color="auto"/>
              <w:bottom w:val="single" w:sz="4" w:space="0" w:color="auto"/>
              <w:right w:val="single" w:sz="4" w:space="0" w:color="auto"/>
            </w:tcBorders>
          </w:tcPr>
          <w:p w14:paraId="54CF05F5"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25246CEF" w14:textId="77777777" w:rsidR="004C511F" w:rsidRPr="00746F36" w:rsidRDefault="004C511F" w:rsidP="00B6665C">
            <w:pPr>
              <w:rPr>
                <w:rFonts w:cstheme="minorHAnsi"/>
                <w:sz w:val="20"/>
                <w:szCs w:val="20"/>
              </w:rPr>
            </w:pPr>
            <w:r>
              <w:rPr>
                <w:rFonts w:cstheme="minorHAnsi"/>
                <w:sz w:val="20"/>
                <w:szCs w:val="20"/>
              </w:rPr>
              <w:t>u</w:t>
            </w:r>
            <w:r w:rsidRPr="00746F36">
              <w:rPr>
                <w:rFonts w:cstheme="minorHAnsi"/>
                <w:sz w:val="20"/>
                <w:szCs w:val="20"/>
              </w:rPr>
              <w:t>p&lt;0.001</w:t>
            </w:r>
          </w:p>
          <w:p w14:paraId="0173DA01"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1.24 [1.20 ; 1.28]</w:t>
            </w:r>
          </w:p>
        </w:tc>
        <w:tc>
          <w:tcPr>
            <w:tcW w:w="2221" w:type="dxa"/>
            <w:tcBorders>
              <w:top w:val="single" w:sz="4" w:space="0" w:color="auto"/>
              <w:left w:val="single" w:sz="4" w:space="0" w:color="auto"/>
              <w:bottom w:val="single" w:sz="4" w:space="0" w:color="auto"/>
              <w:right w:val="single" w:sz="4" w:space="0" w:color="auto"/>
            </w:tcBorders>
          </w:tcPr>
          <w:p w14:paraId="547F0F49" w14:textId="77777777" w:rsidR="004C511F" w:rsidRPr="00923988" w:rsidRDefault="004C511F" w:rsidP="00B6665C">
            <w:pPr>
              <w:rPr>
                <w:rFonts w:cstheme="minorHAnsi"/>
                <w:sz w:val="20"/>
                <w:szCs w:val="20"/>
              </w:rPr>
            </w:pPr>
            <w:r w:rsidRPr="00923988">
              <w:rPr>
                <w:rFonts w:cstheme="minorHAnsi"/>
                <w:sz w:val="20"/>
                <w:szCs w:val="20"/>
              </w:rPr>
              <w:t>up&lt;0.001</w:t>
            </w:r>
          </w:p>
          <w:p w14:paraId="297A42D5"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1.69 [1.63 ; 1.74]</w:t>
            </w:r>
          </w:p>
        </w:tc>
        <w:tc>
          <w:tcPr>
            <w:tcW w:w="2007" w:type="dxa"/>
            <w:tcBorders>
              <w:top w:val="single" w:sz="4" w:space="0" w:color="auto"/>
              <w:left w:val="single" w:sz="4" w:space="0" w:color="auto"/>
              <w:bottom w:val="single" w:sz="4" w:space="0" w:color="auto"/>
              <w:right w:val="single" w:sz="4" w:space="0" w:color="auto"/>
            </w:tcBorders>
          </w:tcPr>
          <w:p w14:paraId="5262A61E" w14:textId="77777777" w:rsidR="004C511F" w:rsidRPr="00746F36" w:rsidRDefault="004C511F" w:rsidP="00B6665C">
            <w:pPr>
              <w:rPr>
                <w:rFonts w:cstheme="minorHAnsi"/>
                <w:sz w:val="20"/>
                <w:szCs w:val="20"/>
              </w:rPr>
            </w:pPr>
            <w:r>
              <w:rPr>
                <w:rFonts w:cstheme="minorHAnsi"/>
                <w:sz w:val="20"/>
                <w:szCs w:val="20"/>
              </w:rPr>
              <w:t>u</w:t>
            </w:r>
            <w:r w:rsidRPr="00746F36">
              <w:rPr>
                <w:rFonts w:cstheme="minorHAnsi"/>
                <w:sz w:val="20"/>
                <w:szCs w:val="20"/>
              </w:rPr>
              <w:t>p&lt;0.001</w:t>
            </w:r>
          </w:p>
          <w:p w14:paraId="2D8BA457"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2.31 [2.15 ; 2.48]</w:t>
            </w:r>
          </w:p>
        </w:tc>
        <w:tc>
          <w:tcPr>
            <w:tcW w:w="2722" w:type="dxa"/>
            <w:tcBorders>
              <w:top w:val="single" w:sz="4" w:space="0" w:color="auto"/>
              <w:left w:val="single" w:sz="4" w:space="0" w:color="auto"/>
              <w:bottom w:val="single" w:sz="4" w:space="0" w:color="auto"/>
              <w:right w:val="single" w:sz="4" w:space="0" w:color="auto"/>
            </w:tcBorders>
          </w:tcPr>
          <w:p w14:paraId="612C7678" w14:textId="77777777" w:rsidR="004C511F" w:rsidRPr="00746F36" w:rsidRDefault="004C511F" w:rsidP="00B6665C">
            <w:pPr>
              <w:rPr>
                <w:rFonts w:cstheme="minorHAnsi"/>
                <w:sz w:val="20"/>
                <w:szCs w:val="20"/>
              </w:rPr>
            </w:pPr>
            <w:r>
              <w:rPr>
                <w:rFonts w:cstheme="minorHAnsi"/>
                <w:sz w:val="20"/>
                <w:szCs w:val="20"/>
              </w:rPr>
              <w:t>u</w:t>
            </w:r>
            <w:r w:rsidRPr="00746F36">
              <w:rPr>
                <w:rFonts w:cstheme="minorHAnsi"/>
                <w:sz w:val="20"/>
                <w:szCs w:val="20"/>
              </w:rPr>
              <w:t>p&lt;0.001</w:t>
            </w:r>
          </w:p>
          <w:p w14:paraId="01C9C3C5"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0.93 [0.87 ; 1.00]</w:t>
            </w:r>
          </w:p>
        </w:tc>
      </w:tr>
      <w:tr w:rsidR="004C511F" w:rsidRPr="00746F36" w14:paraId="002039BA"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728E32" w14:textId="77777777" w:rsidR="004C511F" w:rsidRPr="00746F36" w:rsidRDefault="004C511F" w:rsidP="00B6665C">
            <w:pPr>
              <w:rPr>
                <w:rFonts w:cstheme="minorHAnsi"/>
                <w:sz w:val="20"/>
                <w:szCs w:val="20"/>
              </w:rPr>
            </w:pPr>
            <w:proofErr w:type="spellStart"/>
            <w:r w:rsidRPr="00CB3A99">
              <w:rPr>
                <w:rFonts w:cstheme="minorHAnsi"/>
                <w:sz w:val="20"/>
                <w:szCs w:val="20"/>
              </w:rPr>
              <w:t>Iaccarino</w:t>
            </w:r>
            <w:proofErr w:type="spellEnd"/>
            <w:r w:rsidRPr="00CB3A99">
              <w:rPr>
                <w:rFonts w:cstheme="minorHAnsi"/>
                <w:sz w:val="20"/>
                <w:szCs w:val="20"/>
              </w:rPr>
              <w:t xml:space="preserve"> – 2020</w:t>
            </w:r>
          </w:p>
          <w:p w14:paraId="61FDC7A4" w14:textId="77777777" w:rsidR="004C511F" w:rsidRDefault="004C511F" w:rsidP="00B6665C">
            <w:pPr>
              <w:rPr>
                <w:rFonts w:cstheme="minorHAnsi"/>
                <w:sz w:val="20"/>
                <w:szCs w:val="20"/>
              </w:rPr>
            </w:pPr>
            <w:r w:rsidRPr="00746F36">
              <w:rPr>
                <w:rFonts w:cstheme="minorHAnsi"/>
                <w:sz w:val="20"/>
                <w:szCs w:val="20"/>
              </w:rPr>
              <w:t>Hypertension</w:t>
            </w:r>
          </w:p>
          <w:p w14:paraId="5AC5D7F9" w14:textId="1D8D31C0" w:rsidR="00411710" w:rsidRPr="00746F36" w:rsidRDefault="00411710"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{"citationID":"204kNZGB","properties":{"formattedCitation":"(Iaccarino et al., 2020)","plainCitation":"(Iaccarino et al., 2020)","noteIndex":0},"citationItems":[{"id":"ZXH4x4oi/trqtbLEF","uris":["http://zotero.org/users/5732833/items/8HQ93AP6"],"uri":["http://zotero.org/users/5732833/items/8HQ93AP6"],"itemData":{"id":1448,"type":"article-journal","abstract":"Several factors have been proposed to explain the high death rate of the coronavirus disease 2019 (COVID-19) outbreak, including hypertension and hypertension-related treatment with Renin Angiotensin System inhibitors. Also, age and multimorbidity might be confounders. No sufﬁcient data are available to demonstrate their independent role. We designed a cross-sectional, observational, multicenter, nationwide survey in Italy to verify whether renin-angiotensin system inhibitors are related to COVID-19 severe outcomes. We analyzed information from Italian patients diagnosed with COVID-19, admitted in 26 hospitals. One thousand ﬁve hundred ninety-one charts (male, 64.1%; 66±0.4 years) were recorded. At least 1 preexisting condition was observed in 73.4% of patients, with hypertension being the most represented (54.9%). One hundred eighty-eight deaths were recorded (11.8%; mean age, 79.6±0.9 years). In nonsurvivors, older age, hypertension, diabetes mellitus, chronic obstructive pulmonary disease, chronic kidney disease, coronary artery diseases, and heart failure were more represented than in survivors. The Charlson Comorbidity Index was signiﬁcantly higher in nonsurvivors compared with survivors (4.3±0.15 versus 2.6±0.05; P&lt;0.001). ACE (angiotensin-converting enzyme) inhibitors, diuretics, and β-blockers were more frequently used in nonsurvivors than in survivors. After correction by multivariate analysis, only age (P=0.0001), diabetes mellitus (P=0.004), chronic obstructive pulmonary disease (P=0.011), and chronic kidney disease (P=0.004) but not hypertension predicted mortality. Charlson Comorbidity Index, which cumulates age and comorbidities, predicts mortality with an exponential increase in the odds ratio by each point of score. In the COVID-19 outbreak, mortality is predicted by age and the presence of comorbidities. Our data do not support a signiﬁcant interference of hypertension and antihypertensive therapy on COVID-19 lethality.","container-title":"Hypertension","DOI":"10.1161/HYPERTENSIONAHA.120.15324","ISSN":"0194-911X, 1524-4563","issue":"2","journalAbbreviation":"Hypertension","language":"en","page":"366-372","source":"DOI.org (Crossref)","title":"Age and Multimorbidity Predict Death Among COVID-19 Patients: Results of the SARS-RAS Study of the Italian Society of Hypertension","title-short":"Age and Multimorbidity Predict Death Among COVID-19 Patients","volume":"76","author":[{"family":"Iaccarino","given":"Guido"},{"family":"Grassi","given":"Guido"},{"family":"Borghi","given":"Claudio"},{"family":"Ferri","given":"Claudio"},{"family":"Salvetti","given":"Massimo"},{"family":"Volpe","given":"Massimo"},{"family":"Cicero","given":"Arrigo F.G."},{"family":"Minuz","given":"Pietro"},{"family":"Muiesan","given":"Maria Lorenza"},{"family":"Mulatero","given":"Paolo"},{"family":"Mulè","given":"Giuseppe"},{"family":"Pucci","given":"Giacomo"},{"family":"Savoia","given":"Carmine"},{"family":"Sechi","given":"Leonardo"},{"family":"Carugo","given":"Stefano"},{"family":"Fallo","given":"Francesco"},{"family":"Giannattasio","given":"Cristina"},{"family":"Grassi","given":"Davide"},{"family":"Letizia","given":"Claudio"},{"family":"Perlini","given":"Stefano"},{"family":"Rizzoni","given":"Damiano"},{"family":"Sarzani","given":"Riccardo"},{"family":"Tocci","given":"Giuliano"},{"family":"Veglio","given":"Franco"},{"family":"Agabiti Rosei","given":"Claudia"},{"family":"Bevilacqua","given":"Michele"},{"family":"Bisogni","given":"Valeria"},{"family":"Bombelli","given":"Michele"},{"family":"Bulfone","given":"Luca"},{"family":"Canichella","given":"Flaminia"},{"family":"Carpani","given":"Giovanni"},{"family":"Catanuso","given":"Massimo"},{"family":"Chiarini","given":"Giulia"},{"family":"Chiumiento","given":"Fernando"},{"family":"Cianci","given":"Rosario"},{"family":"Cipollini","given":"Franco"},{"family":"Concistrè","given":"Antonio"},{"family":"Dalbeni","given":"Andrea"},{"family":"De Blasi","given":"Roberto Alberto"},{"family":"De Ciuceis","given":"Carolina"},{"family":"Dell’Oro","given":"Raffaella"},{"family":"Di Guardo","given":"Antonino"},{"family":"Di Lorenzo","given":"Santo"},{"family":"Di Norcia","given":"Monica"},{"family":"Ervo","given":"Roberto"},{"family":"Eula","given":"Elisabetta"},{"family":"Fabbricatore","given":"Davide"},{"family":"Fanelli","given":"Elvira"},{"family":"Fava","given":"Cristiano"},{"family":"Grasso","given":"Enzo"},{"family":"Grimaldi","given":"Alessandro"},{"family":"Illario","given":"Maddalena"},{"family":"Invernizzi","given":"Claudio"},{"family":"Iraca","given":"Elena"},{"family":"Liegi","given":"Federica"},{"family":"Malerba","given":"Paolo"},{"family":"Maloberti","given":"Alessandro"},{"family":"Mancusi","given":"Costantino"},{"family":"Molinari","given":"Giulia"},{"family":"Mussinelli","given":"Roberta"},{"family":"Paini","given":"Anna"},{"family":"Pellimassi","given":"Paola"},{"family":"Piazza","given":"Ornella"},{"family":"Pontremoli","given":"Roberto"},{"family":"Quarti Tevano","given":"Fosca"},{"family":"Rabbia","given":"Franco"},{"family":"Rocco","given":"Monica"},{"family":"Sabena","given":"Anna"},{"family":"Salinaro","given":"Francesco"},{"family":"Schiavi","given":"Paola"},{"family":"Sgariglia","given":"Maria Chiara"},{"family":"Spannella","given":"Francesco"},{"family":"Tedeschi","given":"Sara"},{"family":"Viale","given":"Pierluigi"}],"issued":{"date-parts":[["2020",8]]}}}],"schema":"https://github.com/citation-style-language/schema/raw/master/csl-citation.json"} </w:instrText>
            </w:r>
            <w:r>
              <w:rPr>
                <w:rFonts w:cstheme="minorHAnsi"/>
                <w:sz w:val="20"/>
                <w:szCs w:val="20"/>
              </w:rPr>
              <w:fldChar w:fldCharType="separate"/>
            </w:r>
            <w:r w:rsidR="00803A4C" w:rsidRPr="00803A4C">
              <w:rPr>
                <w:rFonts w:ascii="Calibri" w:hAnsi="Calibri"/>
                <w:sz w:val="20"/>
              </w:rPr>
              <w:t>(Iaccarino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2FB540E" w14:textId="77777777" w:rsidR="004C511F" w:rsidRPr="00746F36" w:rsidRDefault="004C511F" w:rsidP="00B6665C">
            <w:pPr>
              <w:rPr>
                <w:rFonts w:cstheme="minorHAnsi"/>
                <w:sz w:val="20"/>
                <w:szCs w:val="20"/>
              </w:rPr>
            </w:pPr>
            <w:r w:rsidRPr="00746F36">
              <w:rPr>
                <w:rFonts w:cstheme="minorHAnsi"/>
                <w:sz w:val="20"/>
                <w:szCs w:val="20"/>
              </w:rPr>
              <w:t>Italy</w:t>
            </w:r>
          </w:p>
        </w:tc>
        <w:tc>
          <w:tcPr>
            <w:tcW w:w="917" w:type="dxa"/>
            <w:tcBorders>
              <w:top w:val="single" w:sz="4" w:space="0" w:color="auto"/>
              <w:left w:val="single" w:sz="4" w:space="0" w:color="auto"/>
              <w:bottom w:val="single" w:sz="4" w:space="0" w:color="auto"/>
              <w:right w:val="single" w:sz="4" w:space="0" w:color="auto"/>
            </w:tcBorders>
          </w:tcPr>
          <w:p w14:paraId="2ED48CCE" w14:textId="77777777" w:rsidR="004C511F" w:rsidRPr="00746F36" w:rsidRDefault="004C511F" w:rsidP="00B6665C">
            <w:pPr>
              <w:rPr>
                <w:rFonts w:cstheme="minorHAnsi"/>
                <w:sz w:val="20"/>
                <w:szCs w:val="20"/>
              </w:rPr>
            </w:pPr>
            <w:r w:rsidRPr="00746F36">
              <w:rPr>
                <w:rFonts w:cstheme="minorHAnsi"/>
                <w:sz w:val="20"/>
                <w:szCs w:val="20"/>
              </w:rPr>
              <w:t>1591</w:t>
            </w:r>
          </w:p>
        </w:tc>
        <w:tc>
          <w:tcPr>
            <w:tcW w:w="1121" w:type="dxa"/>
            <w:tcBorders>
              <w:top w:val="single" w:sz="4" w:space="0" w:color="auto"/>
              <w:left w:val="single" w:sz="4" w:space="0" w:color="auto"/>
              <w:bottom w:val="single" w:sz="4" w:space="0" w:color="auto"/>
              <w:right w:val="single" w:sz="4" w:space="0" w:color="auto"/>
            </w:tcBorders>
          </w:tcPr>
          <w:p w14:paraId="2B2A8E15" w14:textId="77777777" w:rsidR="004C511F" w:rsidRPr="00746F36" w:rsidRDefault="004C511F" w:rsidP="00B6665C">
            <w:pPr>
              <w:rPr>
                <w:rFonts w:cstheme="minorHAnsi"/>
                <w:sz w:val="20"/>
                <w:szCs w:val="20"/>
              </w:rPr>
            </w:pPr>
            <w:r w:rsidRPr="00746F36">
              <w:rPr>
                <w:rFonts w:cstheme="minorHAnsi"/>
                <w:sz w:val="20"/>
                <w:szCs w:val="20"/>
              </w:rPr>
              <w:t>66.5 (</w:t>
            </w:r>
            <w:proofErr w:type="spellStart"/>
            <w:r w:rsidRPr="00746F36">
              <w:rPr>
                <w:rFonts w:cstheme="minorHAnsi"/>
                <w:sz w:val="20"/>
                <w:szCs w:val="20"/>
              </w:rPr>
              <w:t>Mn</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1A998DE7"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0FE59B55" w14:textId="77777777" w:rsidR="004C511F" w:rsidRPr="00746F36" w:rsidRDefault="004C511F" w:rsidP="00B6665C">
            <w:pPr>
              <w:rPr>
                <w:rFonts w:cstheme="minorHAnsi"/>
                <w:sz w:val="20"/>
                <w:szCs w:val="20"/>
              </w:rPr>
            </w:pPr>
            <w:r w:rsidRPr="00746F36">
              <w:rPr>
                <w:rFonts w:cstheme="minorHAnsi"/>
                <w:sz w:val="20"/>
                <w:szCs w:val="20"/>
              </w:rPr>
              <w:t>54.9 %</w:t>
            </w:r>
          </w:p>
          <w:p w14:paraId="7684B922"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746F36">
              <w:rPr>
                <w:rFonts w:cstheme="minorHAnsi"/>
                <w:sz w:val="20"/>
                <w:szCs w:val="20"/>
              </w:rPr>
              <w:t>p=0.0001</w:t>
            </w:r>
          </w:p>
          <w:p w14:paraId="5CBF4277" w14:textId="77777777" w:rsidR="004C511F" w:rsidRPr="00746F36" w:rsidRDefault="004C511F" w:rsidP="00B6665C">
            <w:pPr>
              <w:rPr>
                <w:rFonts w:cstheme="minorHAnsi"/>
                <w:sz w:val="20"/>
                <w:szCs w:val="20"/>
              </w:rPr>
            </w:pPr>
            <w:r>
              <w:rPr>
                <w:rFonts w:cstheme="minorHAnsi"/>
                <w:sz w:val="20"/>
                <w:szCs w:val="20"/>
              </w:rPr>
              <w:t xml:space="preserve">adjusted analysis </w:t>
            </w:r>
            <w:r w:rsidRPr="00746F36">
              <w:rPr>
                <w:rFonts w:cstheme="minorHAnsi"/>
                <w:sz w:val="20"/>
                <w:szCs w:val="20"/>
              </w:rPr>
              <w:t xml:space="preserve">ns </w:t>
            </w:r>
          </w:p>
        </w:tc>
        <w:tc>
          <w:tcPr>
            <w:tcW w:w="2221" w:type="dxa"/>
            <w:tcBorders>
              <w:top w:val="single" w:sz="4" w:space="0" w:color="auto"/>
              <w:left w:val="single" w:sz="4" w:space="0" w:color="auto"/>
              <w:bottom w:val="single" w:sz="4" w:space="0" w:color="auto"/>
              <w:right w:val="single" w:sz="4" w:space="0" w:color="auto"/>
            </w:tcBorders>
          </w:tcPr>
          <w:p w14:paraId="3065A579" w14:textId="77777777" w:rsidR="004C511F" w:rsidRPr="00923988" w:rsidRDefault="004C511F" w:rsidP="00B6665C">
            <w:pPr>
              <w:rPr>
                <w:rFonts w:cstheme="minorHAnsi"/>
                <w:sz w:val="20"/>
                <w:szCs w:val="20"/>
              </w:rPr>
            </w:pPr>
            <w:r w:rsidRPr="00923988">
              <w:rPr>
                <w:rFonts w:cstheme="minorHAnsi"/>
                <w:sz w:val="20"/>
                <w:szCs w:val="20"/>
              </w:rPr>
              <w:t>16.9 %</w:t>
            </w:r>
          </w:p>
          <w:p w14:paraId="4689EF6B" w14:textId="77777777" w:rsidR="004C511F" w:rsidRPr="00923988" w:rsidRDefault="004C511F" w:rsidP="00B6665C">
            <w:pPr>
              <w:rPr>
                <w:rFonts w:cstheme="minorHAnsi"/>
                <w:sz w:val="20"/>
                <w:szCs w:val="20"/>
              </w:rPr>
            </w:pPr>
            <w:proofErr w:type="spellStart"/>
            <w:r w:rsidRPr="00923988">
              <w:rPr>
                <w:rFonts w:cstheme="minorHAnsi"/>
                <w:sz w:val="20"/>
                <w:szCs w:val="20"/>
              </w:rPr>
              <w:t>univariate</w:t>
            </w:r>
            <w:proofErr w:type="spellEnd"/>
            <w:r w:rsidRPr="00923988">
              <w:rPr>
                <w:rFonts w:cstheme="minorHAnsi"/>
                <w:sz w:val="20"/>
                <w:szCs w:val="20"/>
              </w:rPr>
              <w:t xml:space="preserve"> p=0.0001</w:t>
            </w:r>
          </w:p>
          <w:p w14:paraId="34B2BB41" w14:textId="77777777" w:rsidR="004C511F" w:rsidRPr="00923988" w:rsidRDefault="004C511F" w:rsidP="00B6665C">
            <w:pPr>
              <w:rPr>
                <w:rFonts w:cstheme="minorHAnsi"/>
                <w:sz w:val="20"/>
                <w:szCs w:val="20"/>
              </w:rPr>
            </w:pPr>
            <w:r w:rsidRPr="00923988">
              <w:rPr>
                <w:rFonts w:cstheme="minorHAnsi"/>
                <w:sz w:val="20"/>
                <w:szCs w:val="20"/>
              </w:rPr>
              <w:t>adjusted analysis p=0.004</w:t>
            </w:r>
          </w:p>
        </w:tc>
        <w:tc>
          <w:tcPr>
            <w:tcW w:w="2007" w:type="dxa"/>
            <w:tcBorders>
              <w:top w:val="single" w:sz="4" w:space="0" w:color="auto"/>
              <w:left w:val="single" w:sz="4" w:space="0" w:color="auto"/>
              <w:bottom w:val="single" w:sz="4" w:space="0" w:color="auto"/>
              <w:right w:val="single" w:sz="4" w:space="0" w:color="auto"/>
            </w:tcBorders>
          </w:tcPr>
          <w:p w14:paraId="47C68F38" w14:textId="77777777" w:rsidR="004C511F" w:rsidRPr="00746F36" w:rsidRDefault="004C511F" w:rsidP="00B6665C">
            <w:pPr>
              <w:rPr>
                <w:rFonts w:cstheme="minorHAnsi"/>
                <w:sz w:val="20"/>
                <w:szCs w:val="20"/>
              </w:rPr>
            </w:pPr>
            <w:r w:rsidRPr="00746F36">
              <w:rPr>
                <w:rFonts w:cstheme="minorHAnsi"/>
                <w:sz w:val="20"/>
                <w:szCs w:val="20"/>
              </w:rPr>
              <w:t>5.5 %</w:t>
            </w:r>
          </w:p>
          <w:p w14:paraId="277132AF"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CB3A99">
              <w:rPr>
                <w:rFonts w:cstheme="minorHAnsi"/>
                <w:sz w:val="20"/>
                <w:szCs w:val="20"/>
              </w:rPr>
              <w:t>p=0.0001</w:t>
            </w:r>
          </w:p>
          <w:p w14:paraId="3CB22729" w14:textId="77777777" w:rsidR="004C511F" w:rsidRPr="00746F36" w:rsidRDefault="004C511F" w:rsidP="00B6665C">
            <w:pPr>
              <w:rPr>
                <w:rFonts w:cstheme="minorHAnsi"/>
                <w:sz w:val="20"/>
                <w:szCs w:val="20"/>
              </w:rPr>
            </w:pPr>
            <w:r>
              <w:rPr>
                <w:rFonts w:cstheme="minorHAnsi"/>
                <w:sz w:val="20"/>
                <w:szCs w:val="20"/>
              </w:rPr>
              <w:t>adjusted analysis</w:t>
            </w:r>
            <w:r w:rsidRPr="00746F36">
              <w:rPr>
                <w:rFonts w:cstheme="minorHAnsi"/>
                <w:sz w:val="20"/>
                <w:szCs w:val="20"/>
              </w:rPr>
              <w:t xml:space="preserve"> p=0.004</w:t>
            </w:r>
          </w:p>
        </w:tc>
        <w:tc>
          <w:tcPr>
            <w:tcW w:w="2722" w:type="dxa"/>
            <w:tcBorders>
              <w:top w:val="single" w:sz="4" w:space="0" w:color="auto"/>
              <w:left w:val="single" w:sz="4" w:space="0" w:color="auto"/>
              <w:bottom w:val="single" w:sz="4" w:space="0" w:color="auto"/>
              <w:right w:val="single" w:sz="4" w:space="0" w:color="auto"/>
            </w:tcBorders>
          </w:tcPr>
          <w:p w14:paraId="19952398" w14:textId="77777777" w:rsidR="004C511F" w:rsidRPr="00746F36" w:rsidRDefault="004C511F" w:rsidP="00B6665C">
            <w:pPr>
              <w:rPr>
                <w:rFonts w:cstheme="minorHAnsi"/>
                <w:sz w:val="20"/>
                <w:szCs w:val="20"/>
              </w:rPr>
            </w:pPr>
            <w:r w:rsidRPr="00746F36">
              <w:rPr>
                <w:rFonts w:cstheme="minorHAnsi"/>
                <w:sz w:val="20"/>
                <w:szCs w:val="20"/>
              </w:rPr>
              <w:t xml:space="preserve">CAD 13.6 % </w:t>
            </w:r>
          </w:p>
          <w:p w14:paraId="09832D94"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746F36">
              <w:rPr>
                <w:rFonts w:cstheme="minorHAnsi"/>
                <w:sz w:val="20"/>
                <w:szCs w:val="20"/>
              </w:rPr>
              <w:t xml:space="preserve">p=0.0001 / </w:t>
            </w:r>
            <w:r>
              <w:rPr>
                <w:rFonts w:cstheme="minorHAnsi"/>
                <w:sz w:val="20"/>
                <w:szCs w:val="20"/>
              </w:rPr>
              <w:t>adjusted analysis</w:t>
            </w:r>
            <w:r w:rsidRPr="00746F36">
              <w:rPr>
                <w:rFonts w:cstheme="minorHAnsi"/>
                <w:sz w:val="20"/>
                <w:szCs w:val="20"/>
              </w:rPr>
              <w:t xml:space="preserve"> ns</w:t>
            </w:r>
          </w:p>
          <w:p w14:paraId="06343BA6" w14:textId="77777777" w:rsidR="004C511F" w:rsidRPr="00746F36" w:rsidRDefault="004C511F" w:rsidP="00B6665C">
            <w:pPr>
              <w:rPr>
                <w:rFonts w:cstheme="minorHAnsi"/>
                <w:sz w:val="20"/>
                <w:szCs w:val="20"/>
              </w:rPr>
            </w:pPr>
            <w:r w:rsidRPr="00746F36">
              <w:rPr>
                <w:rFonts w:cstheme="minorHAnsi"/>
                <w:sz w:val="20"/>
                <w:szCs w:val="20"/>
              </w:rPr>
              <w:t>CHF 11.8 %</w:t>
            </w:r>
          </w:p>
          <w:p w14:paraId="1636F3AB" w14:textId="77777777" w:rsidR="004C511F"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746F36">
              <w:rPr>
                <w:rFonts w:cstheme="minorHAnsi"/>
                <w:sz w:val="20"/>
                <w:szCs w:val="20"/>
              </w:rPr>
              <w:t xml:space="preserve">p=0.0001 / </w:t>
            </w:r>
            <w:r>
              <w:rPr>
                <w:rFonts w:cstheme="minorHAnsi"/>
                <w:sz w:val="20"/>
                <w:szCs w:val="20"/>
              </w:rPr>
              <w:t>adjusted analysis</w:t>
            </w:r>
            <w:r w:rsidRPr="00746F36">
              <w:rPr>
                <w:rFonts w:cstheme="minorHAnsi"/>
                <w:sz w:val="20"/>
                <w:szCs w:val="20"/>
              </w:rPr>
              <w:t xml:space="preserve"> ns</w:t>
            </w:r>
          </w:p>
          <w:p w14:paraId="1CE108ED" w14:textId="08754724" w:rsidR="00360E3E" w:rsidRPr="00746F36" w:rsidRDefault="00360E3E" w:rsidP="00B6665C">
            <w:pPr>
              <w:rPr>
                <w:rFonts w:cstheme="minorHAnsi"/>
                <w:sz w:val="20"/>
                <w:szCs w:val="20"/>
              </w:rPr>
            </w:pPr>
          </w:p>
        </w:tc>
      </w:tr>
      <w:tr w:rsidR="004C511F" w:rsidRPr="00746F36" w14:paraId="28BCB804" w14:textId="77777777" w:rsidTr="004023D6">
        <w:trPr>
          <w:trHeight w:val="194"/>
        </w:trPr>
        <w:tc>
          <w:tcPr>
            <w:tcW w:w="1815" w:type="dxa"/>
            <w:vMerge w:val="restart"/>
            <w:tcBorders>
              <w:top w:val="single" w:sz="4" w:space="0" w:color="auto"/>
              <w:left w:val="single" w:sz="4" w:space="0" w:color="auto"/>
              <w:right w:val="single" w:sz="4" w:space="0" w:color="auto"/>
            </w:tcBorders>
            <w:shd w:val="clear" w:color="auto" w:fill="D9E2F3" w:themeFill="accent1" w:themeFillTint="33"/>
          </w:tcPr>
          <w:p w14:paraId="6F534EF0" w14:textId="77777777" w:rsidR="004C511F" w:rsidRDefault="004C511F" w:rsidP="00B6665C">
            <w:pPr>
              <w:rPr>
                <w:rFonts w:cstheme="minorHAnsi"/>
                <w:sz w:val="20"/>
                <w:szCs w:val="20"/>
              </w:rPr>
            </w:pPr>
            <w:proofErr w:type="spellStart"/>
            <w:r>
              <w:rPr>
                <w:rFonts w:cstheme="minorHAnsi"/>
                <w:sz w:val="20"/>
                <w:szCs w:val="20"/>
              </w:rPr>
              <w:t>Ioannou</w:t>
            </w:r>
            <w:proofErr w:type="spellEnd"/>
            <w:r>
              <w:rPr>
                <w:rFonts w:cstheme="minorHAnsi"/>
                <w:sz w:val="20"/>
                <w:szCs w:val="20"/>
              </w:rPr>
              <w:t xml:space="preserve"> – 2020</w:t>
            </w:r>
          </w:p>
          <w:p w14:paraId="67585CD6" w14:textId="77777777" w:rsidR="004C511F" w:rsidRDefault="004C511F" w:rsidP="00B6665C">
            <w:pPr>
              <w:rPr>
                <w:rFonts w:cstheme="minorHAnsi"/>
                <w:sz w:val="20"/>
                <w:szCs w:val="20"/>
              </w:rPr>
            </w:pPr>
            <w:r>
              <w:rPr>
                <w:rFonts w:cstheme="minorHAnsi"/>
                <w:sz w:val="20"/>
                <w:szCs w:val="20"/>
              </w:rPr>
              <w:t xml:space="preserve">JAMA </w:t>
            </w:r>
            <w:proofErr w:type="spellStart"/>
            <w:r>
              <w:rPr>
                <w:rFonts w:cstheme="minorHAnsi"/>
                <w:sz w:val="20"/>
                <w:szCs w:val="20"/>
              </w:rPr>
              <w:t>Netw</w:t>
            </w:r>
            <w:proofErr w:type="spellEnd"/>
            <w:r>
              <w:rPr>
                <w:rFonts w:cstheme="minorHAnsi"/>
                <w:sz w:val="20"/>
                <w:szCs w:val="20"/>
              </w:rPr>
              <w:t xml:space="preserve"> Open</w:t>
            </w:r>
          </w:p>
          <w:p w14:paraId="6A083A22" w14:textId="19EF23A9" w:rsidR="0055459A" w:rsidRPr="00CB3A99" w:rsidRDefault="0055459A"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{"citationID":"pS5VY5zy","properties":{"formattedCitation":"(Ioannou et al., 2020)","plainCitation":"(Ioannou et al., 2020)","noteIndex":0},"citationItems":[{"id":"ZXH4x4oi/78hwwZBV","uris":["http://zotero.org/users/5732833/items/VNK52GZW"],"uri":["http://zotero.org/users/5732833/items/VNK52GZW"],"itemData":{"id":2171,"type":"article-journal","abstract":"IMPORTANCE: Identifying independent risk factors for adverse outcomes in patients  infected with severe acute respiratory syndrome coronavirus 2 (SARS-CoV-2) can  support prognostication, resource utilization, and treatment. OBJECTIVE: To identify  excess risk and risk factors associated with hospitalization, mechanical  ventilation, and mortality in patients with SARS-CoV-2 infection. DESIGN, SETTING,  AND PARTICIPANTS: This longitudinal cohort study included 88 747 patients tested for  SARS-CoV-2 nucleic acid by polymerase chain reaction between Feburary 28 and May 14,  2020, and followed up through June 22, 2020, in the Department of Veterans Affairs  (VA) national health care system, including 10 131 patients (11.4%) who tested  positive. EXPOSURES: Sociodemographic characteristics, comorbid conditions,  symptoms, and laboratory test results. MAIN OUTCOMES AND MEASURES: Risk of  hospitalization, mechanical ventilation, and death were estimated in time-to-event  analyses using Cox proportional hazards models. RESULTS: The 10 131 veterans with  SARS-CoV-2 were predominantly male (9221 [91.0%]), with diverse race/ethnicity (5022  [49.6%] White, 4215 [41.6%] Black, and 944 [9.3%] Hispanic) and a mean (SD) age of  63.6 (16.2) years. Compared with patients who tested negative for SARS-CoV-2, those  who tested positive had higher rates of 30-day hospitalization (30.4% vs 29.3%;  adjusted hazard ratio [aHR], 1.13; 95% CI, 1.08-1.13), mechanical ventilation (6.7%  vs 1.7%; aHR, 4.15; 95% CI, 3.74-4.61), and death (10.8% vs 2.4%; aHR, 4.44; 95% CI,  4.07-4.83). Among patients who tested positive for SARS-CoV-2, characteristics  significantly associated with mortality included older age (eg, ≥80 years vs &lt;50  years: aHR, 60.80; 95% CI, 29.67-124.61), high regional COVID-19 disease burden (eg,  ≥700 vs &lt;130 deaths per 1 million residents: aHR, 1.21; 95% CI, 1.02-1.45), higher  Charlson comorbidity index score (eg, ≥5 vs 0: aHR, 1.93; 95% CI, 1.54-2.42), fever  (aHR, 1.51; 95% CI, 1.32-1.72), dyspnea (aHR, 1.78; 95% CI, 1.53-2.07), and  abnormalities in the certain blood tests, which exhibited dose-response associations  with mortality, including aspartate aminotransferase (&gt;89 U/L vs ≤25 U/L: aHR, 1.86;  95% CI, 1.35-2.57), creatinine (&gt;3.80 mg/dL vs 0.98 mg/dL: aHR, 3.79; 95% CI,  2.62-5.48), and neutrophil to lymphocyte ratio (&gt;12.70 vs ≤2.71: aHR, 2.88; 95% CI,  2.12-3.91). With the exception of geographic region, the same covariates were  independently associated with mechanical ventilation along with Black race (aHR,  1.52; 95% CI, 1.25-1.85), male sex (aHR, 2.07; 95% CI, 1.30-3.32), diabetes (aHR,  1.40; 95% CI, 1.18-1.67), and hypertension (aHR, 1.30; 95% CI, 1.03-1.64). Notable  characteristics that were not significantly associated with mortality in adjusted  analyses included obesity (body mass index ≥35 vs 18.5-24.9: aHR, 0.97; 95% CI,  0.77-1.21), Black race (aHR, 1.04; 95% CI, 0.88-1.21), Hispanic ethnicity (aHR,  1.03; 95% CI, 0.79-1.35), chronic obstructive pulmonary disease (aHR, 1.02; 95% CI,  0.88-1.19), hypertension (aHR, 0.95; 95% CI, 0.81-1.12), and smoking (eg, current vs  never: aHR, 0.87; 95% CI, 0.67-1.13). Most deaths in this cohort occurred in  patients with age of 50 years or older (63.4%), male sex (12.3%), and Charlson  Comorbidity Index score of at least 1 (11.1%). CONCLUSIONS AND RELEVANCE: In this  national cohort of VA patients, most SARS-CoV-2 deaths were associated with older  age, male sex, and comorbidity burden. Many factors previously reported to be  associated with mortality in smaller studies were not confirmed, such as obesity,  Black race, Hispanic ethnicity, chronic obstructive pulmonary disease, hypertension,  and smoking.","container-title":"JAMA network open","DOI":"10.1001/jamanetworkopen.2020.22310","ISSN":"2574-3805 2574-3805","issue":"9","journalAbbreviation":"JAMA Netw Open","language":"eng","note":"PMID: 32965502","page":"e2022310","title":"Risk Factors for Hospitalization, Mechanical Ventilation, or Death Among 10 131 US  Veterans With SARS-CoV-2 Infection.","volume":"3","author":[{"family":"Ioannou","given":"George N."},{"family":"Locke","given":"Emily"},{"family":"Green","given":"Pamela"},{"family":"Berry","given":"Kristin"},{"family":"O'Hare","given":"Ann M."},{"family":"Shah","given":"Javeed A."},{"family":"Crothers","given":"Kristina"},{"family":"Eastment","given":"McKenna C."},{"family":"Dominitz","given":"Jason A."},{"family":"Fan","given":"Vincent S."}],"issued":{"date-parts":[["2020",9,1]]}}}],"schema":"https://github.com/citation-style-language/schema/raw/master/csl-citation.json"} </w:instrText>
            </w:r>
            <w:r>
              <w:rPr>
                <w:rFonts w:cstheme="minorHAnsi"/>
                <w:sz w:val="20"/>
                <w:szCs w:val="20"/>
              </w:rPr>
              <w:fldChar w:fldCharType="separate"/>
            </w:r>
            <w:r w:rsidR="00803A4C" w:rsidRPr="00803A4C">
              <w:rPr>
                <w:rFonts w:ascii="Calibri" w:hAnsi="Calibri"/>
                <w:sz w:val="20"/>
              </w:rPr>
              <w:t>(Ioannou et al., 2020)</w:t>
            </w:r>
            <w:r>
              <w:rPr>
                <w:rFonts w:cstheme="minorHAnsi"/>
                <w:sz w:val="20"/>
                <w:szCs w:val="20"/>
              </w:rPr>
              <w:fldChar w:fldCharType="end"/>
            </w:r>
          </w:p>
        </w:tc>
        <w:tc>
          <w:tcPr>
            <w:tcW w:w="992" w:type="dxa"/>
            <w:vMerge w:val="restart"/>
            <w:tcBorders>
              <w:top w:val="single" w:sz="4" w:space="0" w:color="auto"/>
              <w:left w:val="single" w:sz="4" w:space="0" w:color="auto"/>
              <w:right w:val="single" w:sz="4" w:space="0" w:color="auto"/>
            </w:tcBorders>
          </w:tcPr>
          <w:p w14:paraId="58AB169F" w14:textId="77777777" w:rsidR="004C511F" w:rsidRPr="00746F36" w:rsidRDefault="004C511F" w:rsidP="00B6665C">
            <w:pPr>
              <w:rPr>
                <w:rFonts w:cstheme="minorHAnsi"/>
                <w:sz w:val="20"/>
                <w:szCs w:val="20"/>
              </w:rPr>
            </w:pPr>
            <w:r>
              <w:rPr>
                <w:rFonts w:cstheme="minorHAnsi"/>
                <w:sz w:val="20"/>
                <w:szCs w:val="20"/>
              </w:rPr>
              <w:t>USA</w:t>
            </w:r>
          </w:p>
        </w:tc>
        <w:tc>
          <w:tcPr>
            <w:tcW w:w="917" w:type="dxa"/>
            <w:vMerge w:val="restart"/>
            <w:tcBorders>
              <w:top w:val="single" w:sz="4" w:space="0" w:color="auto"/>
              <w:left w:val="single" w:sz="4" w:space="0" w:color="auto"/>
              <w:right w:val="single" w:sz="4" w:space="0" w:color="auto"/>
            </w:tcBorders>
          </w:tcPr>
          <w:p w14:paraId="368FBDA9" w14:textId="77777777" w:rsidR="004C511F" w:rsidRPr="00746F36" w:rsidRDefault="004C511F" w:rsidP="00B6665C">
            <w:pPr>
              <w:rPr>
                <w:rFonts w:cstheme="minorHAnsi"/>
                <w:sz w:val="20"/>
                <w:szCs w:val="20"/>
              </w:rPr>
            </w:pPr>
            <w:r>
              <w:rPr>
                <w:rFonts w:cstheme="minorHAnsi"/>
                <w:sz w:val="20"/>
                <w:szCs w:val="20"/>
              </w:rPr>
              <w:t>10 131</w:t>
            </w:r>
          </w:p>
        </w:tc>
        <w:tc>
          <w:tcPr>
            <w:tcW w:w="1121" w:type="dxa"/>
            <w:vMerge w:val="restart"/>
            <w:tcBorders>
              <w:top w:val="single" w:sz="4" w:space="0" w:color="auto"/>
              <w:left w:val="single" w:sz="4" w:space="0" w:color="auto"/>
              <w:right w:val="single" w:sz="4" w:space="0" w:color="auto"/>
            </w:tcBorders>
          </w:tcPr>
          <w:p w14:paraId="436BC573" w14:textId="77777777" w:rsidR="004C511F" w:rsidRPr="00746F36" w:rsidRDefault="004C511F" w:rsidP="00B6665C">
            <w:pPr>
              <w:rPr>
                <w:rFonts w:cstheme="minorHAnsi"/>
                <w:sz w:val="20"/>
                <w:szCs w:val="20"/>
              </w:rPr>
            </w:pPr>
            <w:r>
              <w:rPr>
                <w:rFonts w:cstheme="minorHAnsi"/>
                <w:sz w:val="20"/>
                <w:szCs w:val="20"/>
              </w:rPr>
              <w:t>64 (</w:t>
            </w:r>
            <w:proofErr w:type="spellStart"/>
            <w:r>
              <w:rPr>
                <w:rFonts w:cstheme="minorHAnsi"/>
                <w:sz w:val="20"/>
                <w:szCs w:val="20"/>
              </w:rPr>
              <w:t>Mn</w:t>
            </w:r>
            <w:proofErr w:type="spellEnd"/>
            <w:r>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1882AA71" w14:textId="77777777" w:rsidR="004C511F" w:rsidRPr="00746F36" w:rsidRDefault="004C511F" w:rsidP="00B6665C">
            <w:pPr>
              <w:rPr>
                <w:rFonts w:cstheme="minorHAnsi"/>
                <w:sz w:val="20"/>
                <w:szCs w:val="20"/>
              </w:rPr>
            </w:pPr>
            <w:r>
              <w:rPr>
                <w:rFonts w:cstheme="minorHAnsi"/>
                <w:sz w:val="20"/>
                <w:szCs w:val="20"/>
              </w:rPr>
              <w:t>Hospitalization</w:t>
            </w:r>
          </w:p>
        </w:tc>
        <w:tc>
          <w:tcPr>
            <w:tcW w:w="2369" w:type="dxa"/>
            <w:tcBorders>
              <w:top w:val="single" w:sz="4" w:space="0" w:color="auto"/>
              <w:left w:val="single" w:sz="4" w:space="0" w:color="auto"/>
              <w:bottom w:val="single" w:sz="4" w:space="0" w:color="auto"/>
              <w:right w:val="single" w:sz="4" w:space="0" w:color="auto"/>
            </w:tcBorders>
          </w:tcPr>
          <w:p w14:paraId="67D16679" w14:textId="77777777" w:rsidR="004C511F" w:rsidRDefault="004C511F" w:rsidP="00B6665C">
            <w:pPr>
              <w:rPr>
                <w:rFonts w:cstheme="minorHAnsi"/>
                <w:sz w:val="20"/>
                <w:szCs w:val="20"/>
              </w:rPr>
            </w:pPr>
            <w:r>
              <w:rPr>
                <w:rFonts w:cstheme="minorHAnsi"/>
                <w:sz w:val="20"/>
                <w:szCs w:val="20"/>
              </w:rPr>
              <w:t xml:space="preserve">62.1 % </w:t>
            </w:r>
          </w:p>
          <w:p w14:paraId="67551D5A"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1.15 [1.05 ; 1.26]</w:t>
            </w:r>
          </w:p>
        </w:tc>
        <w:tc>
          <w:tcPr>
            <w:tcW w:w="2221" w:type="dxa"/>
            <w:tcBorders>
              <w:top w:val="single" w:sz="4" w:space="0" w:color="auto"/>
              <w:left w:val="single" w:sz="4" w:space="0" w:color="auto"/>
              <w:bottom w:val="single" w:sz="4" w:space="0" w:color="auto"/>
              <w:right w:val="single" w:sz="4" w:space="0" w:color="auto"/>
            </w:tcBorders>
          </w:tcPr>
          <w:p w14:paraId="4753E707" w14:textId="77777777" w:rsidR="004C511F" w:rsidRPr="00923988" w:rsidRDefault="004C511F" w:rsidP="00B6665C">
            <w:pPr>
              <w:rPr>
                <w:rFonts w:cstheme="minorHAnsi"/>
                <w:sz w:val="20"/>
                <w:szCs w:val="20"/>
              </w:rPr>
            </w:pPr>
            <w:r w:rsidRPr="00923988">
              <w:rPr>
                <w:rFonts w:cstheme="minorHAnsi"/>
                <w:sz w:val="20"/>
                <w:szCs w:val="20"/>
              </w:rPr>
              <w:t>38.1 %</w:t>
            </w:r>
          </w:p>
          <w:p w14:paraId="78D2CF81"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1.17 [1.08 ; 1.26]</w:t>
            </w:r>
          </w:p>
        </w:tc>
        <w:tc>
          <w:tcPr>
            <w:tcW w:w="2007" w:type="dxa"/>
            <w:tcBorders>
              <w:top w:val="single" w:sz="4" w:space="0" w:color="auto"/>
              <w:left w:val="single" w:sz="4" w:space="0" w:color="auto"/>
              <w:bottom w:val="single" w:sz="4" w:space="0" w:color="auto"/>
              <w:right w:val="single" w:sz="4" w:space="0" w:color="auto"/>
            </w:tcBorders>
          </w:tcPr>
          <w:p w14:paraId="4A6F9182" w14:textId="77777777" w:rsidR="004C511F" w:rsidRDefault="004C511F" w:rsidP="00B6665C">
            <w:pPr>
              <w:rPr>
                <w:rFonts w:cstheme="minorHAnsi"/>
                <w:sz w:val="20"/>
                <w:szCs w:val="20"/>
              </w:rPr>
            </w:pPr>
            <w:r>
              <w:rPr>
                <w:rFonts w:cstheme="minorHAnsi"/>
                <w:sz w:val="20"/>
                <w:szCs w:val="20"/>
              </w:rPr>
              <w:t xml:space="preserve">18.4 % </w:t>
            </w:r>
          </w:p>
          <w:p w14:paraId="352DF5A1"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1.21 [1.11 ; 1.32]</w:t>
            </w:r>
          </w:p>
        </w:tc>
        <w:tc>
          <w:tcPr>
            <w:tcW w:w="2722" w:type="dxa"/>
            <w:tcBorders>
              <w:top w:val="single" w:sz="4" w:space="0" w:color="auto"/>
              <w:left w:val="single" w:sz="4" w:space="0" w:color="auto"/>
              <w:bottom w:val="single" w:sz="4" w:space="0" w:color="auto"/>
              <w:right w:val="single" w:sz="4" w:space="0" w:color="auto"/>
            </w:tcBorders>
          </w:tcPr>
          <w:p w14:paraId="3F34ED51" w14:textId="77777777" w:rsidR="004C511F" w:rsidRDefault="004C511F" w:rsidP="00B6665C">
            <w:pPr>
              <w:rPr>
                <w:rFonts w:cstheme="minorHAnsi"/>
                <w:sz w:val="20"/>
                <w:szCs w:val="20"/>
              </w:rPr>
            </w:pPr>
            <w:r>
              <w:rPr>
                <w:rFonts w:cstheme="minorHAnsi"/>
                <w:sz w:val="20"/>
                <w:szCs w:val="20"/>
              </w:rPr>
              <w:t xml:space="preserve">CAD 21.7 % </w:t>
            </w:r>
          </w:p>
          <w:p w14:paraId="6C810F5E" w14:textId="77777777" w:rsidR="004C511F"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1.04 [0.95 ; 1.13]</w:t>
            </w:r>
          </w:p>
          <w:p w14:paraId="2E378C46" w14:textId="77777777" w:rsidR="004C511F" w:rsidRDefault="004C511F" w:rsidP="00B6665C">
            <w:pPr>
              <w:rPr>
                <w:rFonts w:cstheme="minorHAnsi"/>
                <w:sz w:val="20"/>
                <w:szCs w:val="20"/>
              </w:rPr>
            </w:pPr>
            <w:r>
              <w:rPr>
                <w:rFonts w:cstheme="minorHAnsi"/>
                <w:sz w:val="20"/>
                <w:szCs w:val="20"/>
              </w:rPr>
              <w:t>CHF 11.1 %</w:t>
            </w:r>
          </w:p>
          <w:p w14:paraId="240D2E7A"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1.05 [0.95 ; 1.17]</w:t>
            </w:r>
          </w:p>
        </w:tc>
      </w:tr>
      <w:tr w:rsidR="004C511F" w:rsidRPr="00746F36" w14:paraId="649E5875" w14:textId="77777777" w:rsidTr="004023D6">
        <w:trPr>
          <w:trHeight w:val="192"/>
        </w:trPr>
        <w:tc>
          <w:tcPr>
            <w:tcW w:w="1815" w:type="dxa"/>
            <w:vMerge/>
            <w:tcBorders>
              <w:left w:val="single" w:sz="4" w:space="0" w:color="auto"/>
              <w:right w:val="single" w:sz="4" w:space="0" w:color="auto"/>
            </w:tcBorders>
            <w:shd w:val="clear" w:color="auto" w:fill="D9E2F3" w:themeFill="accent1" w:themeFillTint="33"/>
          </w:tcPr>
          <w:p w14:paraId="6AEC460B" w14:textId="77777777" w:rsidR="004C511F" w:rsidRDefault="004C511F" w:rsidP="00B6665C">
            <w:pPr>
              <w:rPr>
                <w:rFonts w:cstheme="minorHAnsi"/>
                <w:sz w:val="20"/>
                <w:szCs w:val="20"/>
              </w:rPr>
            </w:pPr>
          </w:p>
        </w:tc>
        <w:tc>
          <w:tcPr>
            <w:tcW w:w="992" w:type="dxa"/>
            <w:vMerge/>
            <w:tcBorders>
              <w:left w:val="single" w:sz="4" w:space="0" w:color="auto"/>
              <w:right w:val="single" w:sz="4" w:space="0" w:color="auto"/>
            </w:tcBorders>
          </w:tcPr>
          <w:p w14:paraId="054816FA" w14:textId="77777777" w:rsidR="004C511F" w:rsidRDefault="004C511F" w:rsidP="00B6665C">
            <w:pPr>
              <w:rPr>
                <w:rFonts w:cstheme="minorHAnsi"/>
                <w:sz w:val="20"/>
                <w:szCs w:val="20"/>
              </w:rPr>
            </w:pPr>
          </w:p>
        </w:tc>
        <w:tc>
          <w:tcPr>
            <w:tcW w:w="917" w:type="dxa"/>
            <w:vMerge/>
            <w:tcBorders>
              <w:left w:val="single" w:sz="4" w:space="0" w:color="auto"/>
              <w:right w:val="single" w:sz="4" w:space="0" w:color="auto"/>
            </w:tcBorders>
          </w:tcPr>
          <w:p w14:paraId="39A6156A" w14:textId="77777777" w:rsidR="004C511F" w:rsidRDefault="004C511F" w:rsidP="00B6665C">
            <w:pPr>
              <w:rPr>
                <w:rFonts w:cstheme="minorHAnsi"/>
                <w:sz w:val="20"/>
                <w:szCs w:val="20"/>
              </w:rPr>
            </w:pPr>
          </w:p>
        </w:tc>
        <w:tc>
          <w:tcPr>
            <w:tcW w:w="1121" w:type="dxa"/>
            <w:vMerge/>
            <w:tcBorders>
              <w:left w:val="single" w:sz="4" w:space="0" w:color="auto"/>
              <w:right w:val="single" w:sz="4" w:space="0" w:color="auto"/>
            </w:tcBorders>
          </w:tcPr>
          <w:p w14:paraId="33905DDF" w14:textId="77777777" w:rsidR="004C511F" w:rsidRDefault="004C511F" w:rsidP="00B6665C">
            <w:pPr>
              <w:rPr>
                <w:rFonts w:cstheme="minorHAnsi"/>
                <w:sz w:val="20"/>
                <w:szCs w:val="20"/>
              </w:rPr>
            </w:pPr>
          </w:p>
        </w:tc>
        <w:tc>
          <w:tcPr>
            <w:tcW w:w="1429" w:type="dxa"/>
            <w:tcBorders>
              <w:top w:val="single" w:sz="4" w:space="0" w:color="auto"/>
              <w:left w:val="single" w:sz="4" w:space="0" w:color="auto"/>
              <w:bottom w:val="single" w:sz="4" w:space="0" w:color="auto"/>
              <w:right w:val="single" w:sz="4" w:space="0" w:color="auto"/>
            </w:tcBorders>
          </w:tcPr>
          <w:p w14:paraId="446E1019" w14:textId="77777777" w:rsidR="004C511F" w:rsidRPr="00746F36" w:rsidRDefault="004C511F" w:rsidP="00B6665C">
            <w:pPr>
              <w:rPr>
                <w:rFonts w:cstheme="minorHAnsi"/>
                <w:sz w:val="20"/>
                <w:szCs w:val="20"/>
              </w:rPr>
            </w:pPr>
            <w:r>
              <w:rPr>
                <w:rFonts w:cstheme="minorHAnsi"/>
                <w:sz w:val="20"/>
                <w:szCs w:val="20"/>
              </w:rPr>
              <w:t>Mechanical Ventilation</w:t>
            </w:r>
          </w:p>
        </w:tc>
        <w:tc>
          <w:tcPr>
            <w:tcW w:w="2369" w:type="dxa"/>
            <w:tcBorders>
              <w:top w:val="single" w:sz="4" w:space="0" w:color="auto"/>
              <w:left w:val="single" w:sz="4" w:space="0" w:color="auto"/>
              <w:bottom w:val="single" w:sz="4" w:space="0" w:color="auto"/>
              <w:right w:val="single" w:sz="4" w:space="0" w:color="auto"/>
            </w:tcBorders>
          </w:tcPr>
          <w:p w14:paraId="4D6C71FD"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1.30 [1.03 ; 1.64]</w:t>
            </w:r>
          </w:p>
        </w:tc>
        <w:tc>
          <w:tcPr>
            <w:tcW w:w="2221" w:type="dxa"/>
            <w:tcBorders>
              <w:top w:val="single" w:sz="4" w:space="0" w:color="auto"/>
              <w:left w:val="single" w:sz="4" w:space="0" w:color="auto"/>
              <w:bottom w:val="single" w:sz="4" w:space="0" w:color="auto"/>
              <w:right w:val="single" w:sz="4" w:space="0" w:color="auto"/>
            </w:tcBorders>
          </w:tcPr>
          <w:p w14:paraId="545DC7C2"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1.40 [1.18 ; 1.67]</w:t>
            </w:r>
          </w:p>
        </w:tc>
        <w:tc>
          <w:tcPr>
            <w:tcW w:w="2007" w:type="dxa"/>
            <w:tcBorders>
              <w:top w:val="single" w:sz="4" w:space="0" w:color="auto"/>
              <w:left w:val="single" w:sz="4" w:space="0" w:color="auto"/>
              <w:bottom w:val="single" w:sz="4" w:space="0" w:color="auto"/>
              <w:right w:val="single" w:sz="4" w:space="0" w:color="auto"/>
            </w:tcBorders>
          </w:tcPr>
          <w:p w14:paraId="2CC536F1"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1.16 [0.96 ; 1.41]</w:t>
            </w:r>
          </w:p>
        </w:tc>
        <w:tc>
          <w:tcPr>
            <w:tcW w:w="2722" w:type="dxa"/>
            <w:tcBorders>
              <w:top w:val="single" w:sz="4" w:space="0" w:color="auto"/>
              <w:left w:val="single" w:sz="4" w:space="0" w:color="auto"/>
              <w:bottom w:val="single" w:sz="4" w:space="0" w:color="auto"/>
              <w:right w:val="single" w:sz="4" w:space="0" w:color="auto"/>
            </w:tcBorders>
          </w:tcPr>
          <w:p w14:paraId="24D990BF" w14:textId="77777777" w:rsidR="004C511F" w:rsidRDefault="004C511F" w:rsidP="00B6665C">
            <w:pPr>
              <w:rPr>
                <w:rFonts w:cstheme="minorHAnsi"/>
                <w:sz w:val="20"/>
                <w:szCs w:val="20"/>
              </w:rPr>
            </w:pPr>
            <w:r>
              <w:rPr>
                <w:rFonts w:cstheme="minorHAnsi"/>
                <w:sz w:val="20"/>
                <w:szCs w:val="20"/>
              </w:rPr>
              <w:t>CAD</w:t>
            </w:r>
          </w:p>
          <w:p w14:paraId="4992B705" w14:textId="77777777" w:rsidR="004C511F"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0.95 [0.78 ; 1.15]</w:t>
            </w:r>
          </w:p>
          <w:p w14:paraId="1C84072C" w14:textId="77777777" w:rsidR="004C511F" w:rsidRDefault="004C511F" w:rsidP="00B6665C">
            <w:pPr>
              <w:rPr>
                <w:rFonts w:cstheme="minorHAnsi"/>
                <w:sz w:val="20"/>
                <w:szCs w:val="20"/>
              </w:rPr>
            </w:pPr>
            <w:r>
              <w:rPr>
                <w:rFonts w:cstheme="minorHAnsi"/>
                <w:sz w:val="20"/>
                <w:szCs w:val="20"/>
              </w:rPr>
              <w:t xml:space="preserve">CHF </w:t>
            </w:r>
          </w:p>
          <w:p w14:paraId="1013D9FC"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1.08 [0.86 ; 1.36]</w:t>
            </w:r>
          </w:p>
        </w:tc>
      </w:tr>
      <w:tr w:rsidR="004C511F" w:rsidRPr="00746F36" w14:paraId="35490B11" w14:textId="77777777" w:rsidTr="004023D6">
        <w:trPr>
          <w:trHeight w:val="192"/>
        </w:trPr>
        <w:tc>
          <w:tcPr>
            <w:tcW w:w="1815" w:type="dxa"/>
            <w:vMerge/>
            <w:tcBorders>
              <w:left w:val="single" w:sz="4" w:space="0" w:color="auto"/>
              <w:bottom w:val="single" w:sz="4" w:space="0" w:color="auto"/>
              <w:right w:val="single" w:sz="4" w:space="0" w:color="auto"/>
            </w:tcBorders>
            <w:shd w:val="clear" w:color="auto" w:fill="D9E2F3" w:themeFill="accent1" w:themeFillTint="33"/>
          </w:tcPr>
          <w:p w14:paraId="29B47E63" w14:textId="77777777" w:rsidR="004C511F" w:rsidRDefault="004C511F" w:rsidP="00B6665C">
            <w:pPr>
              <w:rPr>
                <w:rFonts w:cstheme="minorHAnsi"/>
                <w:sz w:val="20"/>
                <w:szCs w:val="20"/>
              </w:rPr>
            </w:pPr>
          </w:p>
        </w:tc>
        <w:tc>
          <w:tcPr>
            <w:tcW w:w="992" w:type="dxa"/>
            <w:vMerge/>
            <w:tcBorders>
              <w:left w:val="single" w:sz="4" w:space="0" w:color="auto"/>
              <w:bottom w:val="single" w:sz="4" w:space="0" w:color="auto"/>
              <w:right w:val="single" w:sz="4" w:space="0" w:color="auto"/>
            </w:tcBorders>
          </w:tcPr>
          <w:p w14:paraId="0C615570" w14:textId="77777777" w:rsidR="004C511F" w:rsidRDefault="004C511F" w:rsidP="00B6665C">
            <w:pPr>
              <w:rPr>
                <w:rFonts w:cstheme="minorHAnsi"/>
                <w:sz w:val="20"/>
                <w:szCs w:val="20"/>
              </w:rPr>
            </w:pPr>
          </w:p>
        </w:tc>
        <w:tc>
          <w:tcPr>
            <w:tcW w:w="917" w:type="dxa"/>
            <w:vMerge/>
            <w:tcBorders>
              <w:left w:val="single" w:sz="4" w:space="0" w:color="auto"/>
              <w:bottom w:val="single" w:sz="4" w:space="0" w:color="auto"/>
              <w:right w:val="single" w:sz="4" w:space="0" w:color="auto"/>
            </w:tcBorders>
          </w:tcPr>
          <w:p w14:paraId="0D176961" w14:textId="77777777" w:rsidR="004C511F" w:rsidRDefault="004C511F" w:rsidP="00B6665C">
            <w:pPr>
              <w:rPr>
                <w:rFonts w:cstheme="minorHAnsi"/>
                <w:sz w:val="20"/>
                <w:szCs w:val="20"/>
              </w:rPr>
            </w:pPr>
          </w:p>
        </w:tc>
        <w:tc>
          <w:tcPr>
            <w:tcW w:w="1121" w:type="dxa"/>
            <w:vMerge/>
            <w:tcBorders>
              <w:left w:val="single" w:sz="4" w:space="0" w:color="auto"/>
              <w:bottom w:val="single" w:sz="4" w:space="0" w:color="auto"/>
              <w:right w:val="single" w:sz="4" w:space="0" w:color="auto"/>
            </w:tcBorders>
          </w:tcPr>
          <w:p w14:paraId="563270D9" w14:textId="77777777" w:rsidR="004C511F" w:rsidRDefault="004C511F" w:rsidP="00B6665C">
            <w:pPr>
              <w:rPr>
                <w:rFonts w:cstheme="minorHAnsi"/>
                <w:sz w:val="20"/>
                <w:szCs w:val="20"/>
              </w:rPr>
            </w:pPr>
          </w:p>
        </w:tc>
        <w:tc>
          <w:tcPr>
            <w:tcW w:w="1429" w:type="dxa"/>
            <w:tcBorders>
              <w:top w:val="single" w:sz="4" w:space="0" w:color="auto"/>
              <w:left w:val="single" w:sz="4" w:space="0" w:color="auto"/>
              <w:bottom w:val="single" w:sz="4" w:space="0" w:color="auto"/>
              <w:right w:val="single" w:sz="4" w:space="0" w:color="auto"/>
            </w:tcBorders>
          </w:tcPr>
          <w:p w14:paraId="68202107" w14:textId="77777777" w:rsidR="004C511F" w:rsidRPr="00746F36" w:rsidRDefault="004C511F" w:rsidP="00B6665C">
            <w:pPr>
              <w:rPr>
                <w:rFonts w:cstheme="minorHAnsi"/>
                <w:sz w:val="20"/>
                <w:szCs w:val="20"/>
              </w:rPr>
            </w:pPr>
            <w:r>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339FEE79"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0.95 [0.81 ; 1.12]</w:t>
            </w:r>
          </w:p>
        </w:tc>
        <w:tc>
          <w:tcPr>
            <w:tcW w:w="2221" w:type="dxa"/>
            <w:tcBorders>
              <w:top w:val="single" w:sz="4" w:space="0" w:color="auto"/>
              <w:left w:val="single" w:sz="4" w:space="0" w:color="auto"/>
              <w:bottom w:val="single" w:sz="4" w:space="0" w:color="auto"/>
              <w:right w:val="single" w:sz="4" w:space="0" w:color="auto"/>
            </w:tcBorders>
          </w:tcPr>
          <w:p w14:paraId="198C6523"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1.13 [0.99 ; 1.29]</w:t>
            </w:r>
          </w:p>
        </w:tc>
        <w:tc>
          <w:tcPr>
            <w:tcW w:w="2007" w:type="dxa"/>
            <w:tcBorders>
              <w:top w:val="single" w:sz="4" w:space="0" w:color="auto"/>
              <w:left w:val="single" w:sz="4" w:space="0" w:color="auto"/>
              <w:bottom w:val="single" w:sz="4" w:space="0" w:color="auto"/>
              <w:right w:val="single" w:sz="4" w:space="0" w:color="auto"/>
            </w:tcBorders>
          </w:tcPr>
          <w:p w14:paraId="3A10A6A3"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1.25 [1.08 ; 1.45]</w:t>
            </w:r>
          </w:p>
        </w:tc>
        <w:tc>
          <w:tcPr>
            <w:tcW w:w="2722" w:type="dxa"/>
            <w:tcBorders>
              <w:top w:val="single" w:sz="4" w:space="0" w:color="auto"/>
              <w:left w:val="single" w:sz="4" w:space="0" w:color="auto"/>
              <w:bottom w:val="single" w:sz="4" w:space="0" w:color="auto"/>
              <w:right w:val="single" w:sz="4" w:space="0" w:color="auto"/>
            </w:tcBorders>
          </w:tcPr>
          <w:p w14:paraId="2BD59A86" w14:textId="77777777" w:rsidR="004C511F" w:rsidRDefault="004C511F" w:rsidP="00B6665C">
            <w:pPr>
              <w:rPr>
                <w:rFonts w:cstheme="minorHAnsi"/>
                <w:sz w:val="20"/>
                <w:szCs w:val="20"/>
              </w:rPr>
            </w:pPr>
            <w:r>
              <w:rPr>
                <w:rFonts w:cstheme="minorHAnsi"/>
                <w:sz w:val="20"/>
                <w:szCs w:val="20"/>
              </w:rPr>
              <w:t>CAD</w:t>
            </w:r>
          </w:p>
          <w:p w14:paraId="3C95E251" w14:textId="77777777" w:rsidR="004C511F" w:rsidRDefault="004C511F" w:rsidP="00B6665C">
            <w:pPr>
              <w:rPr>
                <w:rFonts w:cstheme="minorHAnsi"/>
                <w:sz w:val="20"/>
                <w:szCs w:val="20"/>
              </w:rPr>
            </w:pPr>
            <w:proofErr w:type="spellStart"/>
            <w:r>
              <w:rPr>
                <w:rFonts w:cstheme="minorHAnsi"/>
                <w:sz w:val="20"/>
                <w:szCs w:val="20"/>
              </w:rPr>
              <w:lastRenderedPageBreak/>
              <w:t>aHR</w:t>
            </w:r>
            <w:proofErr w:type="spellEnd"/>
            <w:r>
              <w:rPr>
                <w:rFonts w:cstheme="minorHAnsi"/>
                <w:sz w:val="20"/>
                <w:szCs w:val="20"/>
              </w:rPr>
              <w:t xml:space="preserve"> 1.02 [0.88 ; 1.18]</w:t>
            </w:r>
          </w:p>
          <w:p w14:paraId="5D181CE2" w14:textId="77777777" w:rsidR="004C511F" w:rsidRDefault="004C511F" w:rsidP="00B6665C">
            <w:pPr>
              <w:rPr>
                <w:rFonts w:cstheme="minorHAnsi"/>
                <w:sz w:val="20"/>
                <w:szCs w:val="20"/>
              </w:rPr>
            </w:pPr>
            <w:r>
              <w:rPr>
                <w:rFonts w:cstheme="minorHAnsi"/>
                <w:sz w:val="20"/>
                <w:szCs w:val="20"/>
              </w:rPr>
              <w:t xml:space="preserve">CHF </w:t>
            </w:r>
          </w:p>
          <w:p w14:paraId="0118F3AE"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1.30 [1.10 ; 1.54]</w:t>
            </w:r>
          </w:p>
        </w:tc>
      </w:tr>
      <w:tr w:rsidR="004C511F" w:rsidRPr="00746F36" w14:paraId="3D455CA3" w14:textId="77777777" w:rsidTr="004023D6">
        <w:tc>
          <w:tcPr>
            <w:tcW w:w="1815" w:type="dxa"/>
            <w:vMerge w:val="restart"/>
            <w:tcBorders>
              <w:top w:val="single" w:sz="4" w:space="0" w:color="auto"/>
              <w:left w:val="single" w:sz="4" w:space="0" w:color="auto"/>
              <w:right w:val="single" w:sz="4" w:space="0" w:color="auto"/>
            </w:tcBorders>
            <w:shd w:val="clear" w:color="auto" w:fill="D9E2F3" w:themeFill="accent1" w:themeFillTint="33"/>
          </w:tcPr>
          <w:p w14:paraId="4E3A4F23" w14:textId="77777777" w:rsidR="004C511F" w:rsidRPr="00746F36" w:rsidRDefault="004C511F" w:rsidP="00B6665C">
            <w:pPr>
              <w:rPr>
                <w:rFonts w:cstheme="minorHAnsi"/>
                <w:sz w:val="20"/>
                <w:szCs w:val="20"/>
              </w:rPr>
            </w:pPr>
            <w:r w:rsidRPr="00CB3A99">
              <w:rPr>
                <w:rFonts w:cstheme="minorHAnsi"/>
                <w:sz w:val="20"/>
                <w:szCs w:val="20"/>
              </w:rPr>
              <w:lastRenderedPageBreak/>
              <w:t>Kim – 2020</w:t>
            </w:r>
          </w:p>
          <w:p w14:paraId="604E19D4" w14:textId="77777777" w:rsidR="004C511F" w:rsidRDefault="004C511F" w:rsidP="00B6665C">
            <w:pPr>
              <w:rPr>
                <w:rFonts w:cstheme="minorHAnsi"/>
                <w:sz w:val="20"/>
                <w:szCs w:val="20"/>
              </w:rPr>
            </w:pPr>
            <w:proofErr w:type="spellStart"/>
            <w:r>
              <w:rPr>
                <w:rFonts w:cstheme="minorHAnsi"/>
                <w:sz w:val="20"/>
                <w:szCs w:val="20"/>
              </w:rPr>
              <w:t>Clin</w:t>
            </w:r>
            <w:proofErr w:type="spellEnd"/>
            <w:r>
              <w:rPr>
                <w:rFonts w:cstheme="minorHAnsi"/>
                <w:sz w:val="20"/>
                <w:szCs w:val="20"/>
              </w:rPr>
              <w:t xml:space="preserve"> Infect Dis</w:t>
            </w:r>
          </w:p>
          <w:p w14:paraId="2DFACD64" w14:textId="607CFFED" w:rsidR="0055459A" w:rsidRPr="00746F36" w:rsidRDefault="0055459A"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{"citationID":"ZkkVNLMf","properties":{"formattedCitation":"(Kim et al., 2020)","plainCitation":"(Kim et al., 2020)","noteIndex":0},"citationItems":[{"id":"ZXH4x4oi/GCwai1zu","uris":["http://zotero.org/users/5732833/items/8H8KXSUJ"],"uri":["http://zotero.org/users/5732833/items/8H8KXSUJ"],"itemData":{"id":2054,"type":"article-journal","abstract":"Currently, the United States has the largest number of reported coronavirus disease 2019 (COVID-19) cases and deaths globally. Using a geographically diverse surveillance network, we describe risk factors for severe outcomes among adults hospitalized with COVID-19.We analyzed data from 2,491 adults hospitalized with laboratory-confirmed COVID-19 during March 1–May 2, 2020 identified through the Coronavirus Disease 2019-Associated Hospitalization Surveillance Network comprising 154 acute care hospitals in 74 counties in 13 states. We used multivariable analyses to assess associations between age, sex, race and ethnicity, and underlying conditions with intensive care unit (ICU) admission and in-hospital mortality.Ninety-two percent of patients had ≥1 underlying condition; 32% required ICU admission; 19% invasive mechanical ventilation; and 17% died. Independent factors associated with ICU admission included ages 50-64, 65-74, 75-84 and ≥85 years versus 18-39 years (adjusted risk ratio (aRR) 1.53, 1.65, 1.84 and 1.43, respectively); male sex (aRR 1.34); obesity (aRR 1.31); immunosuppression (aRR 1.29); and diabetes (aRR 1.13). Independent factors associated with in-hospital mortality included ages 50-64, 65-74, 75-84 and ≥85 years versus 18-39 years (aRR 3.11, 5.77, 7.67 and 10.98, respectively); male sex (aRR 1.30); immunosuppression (aRR 1.39); renal disease (aRR 1.33); chronic lung disease (aRR 1.31); cardiovascular disease (aRR 1.28); neurologic disorders (aRR 1.25); and diabetes (aRR 1.19).In-hospital mortality increased markedly with increasing age. Aggressive implementation of prevention strategies, including social distancing and rigorous hand hygiene, may benefit the population as a whole, as well as those at highest risk for COVID-19-related complications.","container-title":"Clinical Infectious Diseases","DOI":"10.1093/cid/ciaa1012","ISSN":"1058-4838","issue":"ciaa1012","journalAbbreviation":"Clinical Infectious Diseases","title":"Risk Factors for Intensive Care Unit Admission and In-hospital Mortality among Hospitalized Adults Identified through the U.S. Coronavirus Disease 2019 (COVID-19)-Associated Hospitalization Surveillance Network (COVID-NET)","URL":"https://doi.org/10.1093/cid/ciaa1012","author":[{"family":"Kim","given":"Lindsay"},{"family":"Garg","given":"Shikha"},{"family":"O’Halloran","given":"Alissa"},{"family":"Whitaker","given":"Michael"},{"family":"Pham","given":"Huong"},{"family":"Anderson","given":"Evan J"},{"family":"Armistead","given":"Isaac"},{"family":"Bennett","given":"Nancy M"},{"family":"Billing","given":"Laurie"},{"family":"Como-Sabetti","given":"Kathryn"},{"family":"Hill","given":"Mary"},{"family":"Kim","given":"Sue"},{"family":"Monroe","given":"Maya L"},{"family":"Muse","given":"Alison"},{"family":"Reingold","given":"Arthur L"},{"family":"Schaffner","given":"William"},{"family":"Sutton","given":"Melissa"},{"family":"Talbot","given":"H Keipp"},{"family":"Torres","given":"Salina M"},{"family":"Yousey-Hindes","given":"Kimberly"},{"family":"Holstein","given":"Rachel"},{"family":"Cummings","given":"Charisse"},{"family":"Brammer","given":"Lynette"},{"family":"Hall","given":"Aron J"},{"family":"Fry","given":"Alicia M"},{"family":"Langley","given":"Gayle E"}],"accessed":{"date-parts":[["2020",9,22]]},"issued":{"date-parts":[["2020",7,16]]}}}],"schema":"https://github.com/citation-style-language/schema/raw/master/csl-citation.json"} </w:instrText>
            </w:r>
            <w:r>
              <w:rPr>
                <w:rFonts w:cstheme="minorHAnsi"/>
                <w:sz w:val="20"/>
                <w:szCs w:val="20"/>
              </w:rPr>
              <w:fldChar w:fldCharType="separate"/>
            </w:r>
            <w:r w:rsidR="00803A4C" w:rsidRPr="00803A4C">
              <w:rPr>
                <w:rFonts w:ascii="Calibri" w:hAnsi="Calibri"/>
                <w:sz w:val="20"/>
              </w:rPr>
              <w:t>(Kim et al., 2020)</w:t>
            </w:r>
            <w:r>
              <w:rPr>
                <w:rFonts w:cstheme="minorHAnsi"/>
                <w:sz w:val="20"/>
                <w:szCs w:val="20"/>
              </w:rPr>
              <w:fldChar w:fldCharType="end"/>
            </w:r>
          </w:p>
        </w:tc>
        <w:tc>
          <w:tcPr>
            <w:tcW w:w="992" w:type="dxa"/>
            <w:vMerge w:val="restart"/>
            <w:tcBorders>
              <w:top w:val="single" w:sz="4" w:space="0" w:color="auto"/>
              <w:left w:val="single" w:sz="4" w:space="0" w:color="auto"/>
              <w:right w:val="single" w:sz="4" w:space="0" w:color="auto"/>
            </w:tcBorders>
          </w:tcPr>
          <w:p w14:paraId="09A6450E" w14:textId="77777777" w:rsidR="004C511F" w:rsidRPr="00746F36" w:rsidRDefault="004C511F" w:rsidP="00B6665C">
            <w:pPr>
              <w:rPr>
                <w:rFonts w:cstheme="minorHAnsi"/>
                <w:sz w:val="20"/>
                <w:szCs w:val="20"/>
              </w:rPr>
            </w:pPr>
            <w:r w:rsidRPr="00746F36">
              <w:rPr>
                <w:rFonts w:cstheme="minorHAnsi"/>
                <w:sz w:val="20"/>
                <w:szCs w:val="20"/>
              </w:rPr>
              <w:t>USA</w:t>
            </w:r>
          </w:p>
        </w:tc>
        <w:tc>
          <w:tcPr>
            <w:tcW w:w="917" w:type="dxa"/>
            <w:vMerge w:val="restart"/>
            <w:tcBorders>
              <w:top w:val="single" w:sz="4" w:space="0" w:color="auto"/>
              <w:left w:val="single" w:sz="4" w:space="0" w:color="auto"/>
              <w:right w:val="single" w:sz="4" w:space="0" w:color="auto"/>
            </w:tcBorders>
          </w:tcPr>
          <w:p w14:paraId="4AB3E7C0" w14:textId="77777777" w:rsidR="004C511F" w:rsidRPr="00746F36" w:rsidRDefault="004C511F" w:rsidP="00B6665C">
            <w:pPr>
              <w:rPr>
                <w:rFonts w:cstheme="minorHAnsi"/>
                <w:sz w:val="20"/>
                <w:szCs w:val="20"/>
              </w:rPr>
            </w:pPr>
            <w:r w:rsidRPr="00746F36">
              <w:rPr>
                <w:rFonts w:cstheme="minorHAnsi"/>
                <w:sz w:val="20"/>
                <w:szCs w:val="20"/>
              </w:rPr>
              <w:t>2490</w:t>
            </w:r>
          </w:p>
        </w:tc>
        <w:tc>
          <w:tcPr>
            <w:tcW w:w="1121" w:type="dxa"/>
            <w:vMerge w:val="restart"/>
            <w:tcBorders>
              <w:top w:val="single" w:sz="4" w:space="0" w:color="auto"/>
              <w:left w:val="single" w:sz="4" w:space="0" w:color="auto"/>
              <w:right w:val="single" w:sz="4" w:space="0" w:color="auto"/>
            </w:tcBorders>
          </w:tcPr>
          <w:p w14:paraId="72CE9D65" w14:textId="77777777" w:rsidR="004C511F" w:rsidRPr="00746F36" w:rsidRDefault="004C511F" w:rsidP="00B6665C">
            <w:pPr>
              <w:rPr>
                <w:rFonts w:cstheme="minorHAnsi"/>
                <w:sz w:val="20"/>
                <w:szCs w:val="20"/>
              </w:rPr>
            </w:pPr>
            <w:r w:rsidRPr="00746F36">
              <w:rPr>
                <w:rFonts w:cstheme="minorHAnsi"/>
                <w:sz w:val="20"/>
                <w:szCs w:val="20"/>
              </w:rPr>
              <w:t>62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right w:val="single" w:sz="4" w:space="0" w:color="auto"/>
            </w:tcBorders>
          </w:tcPr>
          <w:p w14:paraId="6F03AB10" w14:textId="58B2F145" w:rsidR="004C511F" w:rsidRPr="00746F36" w:rsidRDefault="004C511F" w:rsidP="00B6665C">
            <w:pPr>
              <w:rPr>
                <w:rFonts w:cstheme="minorHAnsi"/>
                <w:sz w:val="20"/>
                <w:szCs w:val="20"/>
              </w:rPr>
            </w:pPr>
            <w:r w:rsidRPr="00746F36">
              <w:rPr>
                <w:rFonts w:cstheme="minorHAnsi"/>
                <w:sz w:val="20"/>
                <w:szCs w:val="20"/>
              </w:rPr>
              <w:t>ICU admission</w:t>
            </w:r>
          </w:p>
        </w:tc>
        <w:tc>
          <w:tcPr>
            <w:tcW w:w="2369" w:type="dxa"/>
            <w:tcBorders>
              <w:top w:val="single" w:sz="4" w:space="0" w:color="auto"/>
              <w:left w:val="single" w:sz="4" w:space="0" w:color="auto"/>
              <w:bottom w:val="single" w:sz="4" w:space="0" w:color="auto"/>
              <w:right w:val="single" w:sz="4" w:space="0" w:color="auto"/>
            </w:tcBorders>
          </w:tcPr>
          <w:p w14:paraId="7AC66B63" w14:textId="77777777" w:rsidR="004C511F" w:rsidRPr="00746F36" w:rsidRDefault="004C511F" w:rsidP="00B6665C">
            <w:pPr>
              <w:rPr>
                <w:rFonts w:cstheme="minorHAnsi"/>
                <w:sz w:val="20"/>
                <w:szCs w:val="20"/>
              </w:rPr>
            </w:pPr>
            <w:r w:rsidRPr="00746F36">
              <w:rPr>
                <w:rFonts w:cstheme="minorHAnsi"/>
                <w:sz w:val="20"/>
                <w:szCs w:val="20"/>
              </w:rPr>
              <w:t>57.4 %</w:t>
            </w:r>
          </w:p>
          <w:p w14:paraId="2912A86E"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RR</w:t>
            </w:r>
            <w:proofErr w:type="spellEnd"/>
            <w:r w:rsidRPr="00746F36">
              <w:rPr>
                <w:rFonts w:cstheme="minorHAnsi"/>
                <w:sz w:val="20"/>
                <w:szCs w:val="20"/>
              </w:rPr>
              <w:t xml:space="preserve"> 1.13 [1.01 ; 1.27]</w:t>
            </w:r>
          </w:p>
          <w:p w14:paraId="4BD45A5A"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RR</w:t>
            </w:r>
            <w:proofErr w:type="spellEnd"/>
            <w:r w:rsidRPr="00746F36">
              <w:rPr>
                <w:rFonts w:cstheme="minorHAnsi"/>
                <w:sz w:val="20"/>
                <w:szCs w:val="20"/>
              </w:rPr>
              <w:t xml:space="preserve"> 0.92 [0.79 ; 1.07]</w:t>
            </w:r>
          </w:p>
        </w:tc>
        <w:tc>
          <w:tcPr>
            <w:tcW w:w="2221" w:type="dxa"/>
            <w:tcBorders>
              <w:top w:val="single" w:sz="4" w:space="0" w:color="auto"/>
              <w:left w:val="single" w:sz="4" w:space="0" w:color="auto"/>
              <w:bottom w:val="single" w:sz="4" w:space="0" w:color="auto"/>
              <w:right w:val="single" w:sz="4" w:space="0" w:color="auto"/>
            </w:tcBorders>
          </w:tcPr>
          <w:p w14:paraId="2C9B1918" w14:textId="77777777" w:rsidR="004C511F" w:rsidRPr="00923988" w:rsidRDefault="004C511F" w:rsidP="00B6665C">
            <w:pPr>
              <w:rPr>
                <w:rFonts w:cstheme="minorHAnsi"/>
                <w:sz w:val="20"/>
                <w:szCs w:val="20"/>
              </w:rPr>
            </w:pPr>
            <w:r w:rsidRPr="00923988">
              <w:rPr>
                <w:rFonts w:cstheme="minorHAnsi"/>
                <w:sz w:val="20"/>
                <w:szCs w:val="20"/>
              </w:rPr>
              <w:t>39.2 %</w:t>
            </w:r>
          </w:p>
          <w:p w14:paraId="551E84DC" w14:textId="77777777" w:rsidR="004C511F" w:rsidRPr="00923988" w:rsidRDefault="004C511F" w:rsidP="00B6665C">
            <w:pPr>
              <w:rPr>
                <w:rFonts w:cstheme="minorHAnsi"/>
                <w:sz w:val="20"/>
                <w:szCs w:val="20"/>
              </w:rPr>
            </w:pPr>
            <w:proofErr w:type="spellStart"/>
            <w:r w:rsidRPr="00923988">
              <w:rPr>
                <w:rFonts w:cstheme="minorHAnsi"/>
                <w:sz w:val="20"/>
                <w:szCs w:val="20"/>
              </w:rPr>
              <w:t>uRR</w:t>
            </w:r>
            <w:proofErr w:type="spellEnd"/>
            <w:r w:rsidRPr="00923988">
              <w:rPr>
                <w:rFonts w:cstheme="minorHAnsi"/>
                <w:sz w:val="20"/>
                <w:szCs w:val="20"/>
              </w:rPr>
              <w:t xml:space="preserve"> 1.20 [1.08 ; 1.34]</w:t>
            </w:r>
          </w:p>
          <w:p w14:paraId="0EDBCF48" w14:textId="77777777" w:rsidR="004C511F" w:rsidRPr="00923988" w:rsidRDefault="004C511F" w:rsidP="00B6665C">
            <w:pPr>
              <w:rPr>
                <w:rFonts w:cstheme="minorHAnsi"/>
                <w:sz w:val="20"/>
                <w:szCs w:val="20"/>
              </w:rPr>
            </w:pPr>
            <w:proofErr w:type="spellStart"/>
            <w:r w:rsidRPr="00923988">
              <w:rPr>
                <w:rFonts w:cstheme="minorHAnsi"/>
                <w:sz w:val="20"/>
                <w:szCs w:val="20"/>
              </w:rPr>
              <w:t>aRR</w:t>
            </w:r>
            <w:proofErr w:type="spellEnd"/>
            <w:r w:rsidRPr="00923988">
              <w:rPr>
                <w:rFonts w:cstheme="minorHAnsi"/>
                <w:sz w:val="20"/>
                <w:szCs w:val="20"/>
              </w:rPr>
              <w:t xml:space="preserve"> 1.13 [1.03 ; 1.24]</w:t>
            </w:r>
          </w:p>
        </w:tc>
        <w:tc>
          <w:tcPr>
            <w:tcW w:w="2007" w:type="dxa"/>
            <w:tcBorders>
              <w:top w:val="single" w:sz="4" w:space="0" w:color="auto"/>
              <w:left w:val="single" w:sz="4" w:space="0" w:color="auto"/>
              <w:bottom w:val="single" w:sz="4" w:space="0" w:color="auto"/>
              <w:right w:val="single" w:sz="4" w:space="0" w:color="auto"/>
            </w:tcBorders>
          </w:tcPr>
          <w:p w14:paraId="21ABAB17" w14:textId="77777777" w:rsidR="004C511F" w:rsidRPr="00746F36" w:rsidRDefault="004C511F" w:rsidP="00B6665C">
            <w:pPr>
              <w:rPr>
                <w:rFonts w:cstheme="minorHAnsi"/>
                <w:sz w:val="20"/>
                <w:szCs w:val="20"/>
              </w:rPr>
            </w:pPr>
            <w:r w:rsidRPr="00CB3A99">
              <w:rPr>
                <w:rFonts w:cstheme="minorHAnsi"/>
                <w:sz w:val="20"/>
                <w:szCs w:val="20"/>
              </w:rPr>
              <w:t xml:space="preserve">15.5 % </w:t>
            </w:r>
          </w:p>
          <w:p w14:paraId="51CF5218"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RR</w:t>
            </w:r>
            <w:proofErr w:type="spellEnd"/>
            <w:r w:rsidRPr="00746F36">
              <w:rPr>
                <w:rFonts w:cstheme="minorHAnsi"/>
                <w:sz w:val="20"/>
                <w:szCs w:val="20"/>
              </w:rPr>
              <w:t xml:space="preserve"> 1.23 [1.11 ; 1.37]</w:t>
            </w:r>
          </w:p>
          <w:p w14:paraId="198D3A2A"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RR</w:t>
            </w:r>
            <w:proofErr w:type="spellEnd"/>
            <w:r w:rsidRPr="00746F36">
              <w:rPr>
                <w:rFonts w:cstheme="minorHAnsi"/>
                <w:sz w:val="20"/>
                <w:szCs w:val="20"/>
              </w:rPr>
              <w:t xml:space="preserve"> 1.05 [0.94 ; 1.16]</w:t>
            </w:r>
          </w:p>
        </w:tc>
        <w:tc>
          <w:tcPr>
            <w:tcW w:w="2722" w:type="dxa"/>
            <w:tcBorders>
              <w:top w:val="single" w:sz="4" w:space="0" w:color="auto"/>
              <w:left w:val="single" w:sz="4" w:space="0" w:color="auto"/>
              <w:bottom w:val="single" w:sz="4" w:space="0" w:color="auto"/>
              <w:right w:val="single" w:sz="4" w:space="0" w:color="auto"/>
            </w:tcBorders>
          </w:tcPr>
          <w:p w14:paraId="59FD0FC2" w14:textId="77777777" w:rsidR="004C511F" w:rsidRPr="00746F36" w:rsidRDefault="004C511F" w:rsidP="00B6665C">
            <w:pPr>
              <w:rPr>
                <w:rFonts w:cstheme="minorHAnsi"/>
                <w:sz w:val="20"/>
                <w:szCs w:val="20"/>
              </w:rPr>
            </w:pPr>
            <w:r w:rsidRPr="00CB3A99">
              <w:rPr>
                <w:rFonts w:cstheme="minorHAnsi"/>
                <w:sz w:val="20"/>
                <w:szCs w:val="20"/>
              </w:rPr>
              <w:t>34.6 %</w:t>
            </w:r>
          </w:p>
          <w:p w14:paraId="5C526FA6"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RR</w:t>
            </w:r>
            <w:proofErr w:type="spellEnd"/>
            <w:r w:rsidRPr="00746F36">
              <w:rPr>
                <w:rFonts w:cstheme="minorHAnsi"/>
                <w:sz w:val="20"/>
                <w:szCs w:val="20"/>
              </w:rPr>
              <w:t xml:space="preserve"> 1.17 [1.09 ; 1.26]</w:t>
            </w:r>
          </w:p>
          <w:p w14:paraId="61921BE7"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RR</w:t>
            </w:r>
            <w:proofErr w:type="spellEnd"/>
            <w:r w:rsidRPr="00746F36">
              <w:rPr>
                <w:rFonts w:cstheme="minorHAnsi"/>
                <w:sz w:val="20"/>
                <w:szCs w:val="20"/>
              </w:rPr>
              <w:t xml:space="preserve"> 0.98 [0.88 ; 1.09]</w:t>
            </w:r>
          </w:p>
        </w:tc>
      </w:tr>
      <w:tr w:rsidR="004C511F" w:rsidRPr="00746F36" w14:paraId="1CEB6565" w14:textId="77777777" w:rsidTr="004023D6">
        <w:tc>
          <w:tcPr>
            <w:tcW w:w="1815" w:type="dxa"/>
            <w:vMerge/>
            <w:tcBorders>
              <w:left w:val="single" w:sz="4" w:space="0" w:color="auto"/>
              <w:bottom w:val="single" w:sz="4" w:space="0" w:color="auto"/>
              <w:right w:val="single" w:sz="4" w:space="0" w:color="auto"/>
            </w:tcBorders>
            <w:shd w:val="clear" w:color="auto" w:fill="D9E2F3" w:themeFill="accent1" w:themeFillTint="33"/>
            <w:vAlign w:val="center"/>
          </w:tcPr>
          <w:p w14:paraId="28FFAC63" w14:textId="77777777" w:rsidR="004C511F" w:rsidRPr="00746F36" w:rsidRDefault="004C511F" w:rsidP="00B6665C">
            <w:pPr>
              <w:rPr>
                <w:rFonts w:cstheme="minorHAnsi"/>
                <w:sz w:val="20"/>
                <w:szCs w:val="20"/>
              </w:rPr>
            </w:pPr>
          </w:p>
        </w:tc>
        <w:tc>
          <w:tcPr>
            <w:tcW w:w="992" w:type="dxa"/>
            <w:vMerge/>
            <w:tcBorders>
              <w:left w:val="single" w:sz="4" w:space="0" w:color="auto"/>
              <w:bottom w:val="single" w:sz="4" w:space="0" w:color="auto"/>
              <w:right w:val="single" w:sz="4" w:space="0" w:color="auto"/>
            </w:tcBorders>
            <w:vAlign w:val="center"/>
          </w:tcPr>
          <w:p w14:paraId="73851D44" w14:textId="77777777" w:rsidR="004C511F" w:rsidRPr="00746F36" w:rsidRDefault="004C511F" w:rsidP="00B6665C">
            <w:pPr>
              <w:rPr>
                <w:rFonts w:cstheme="minorHAnsi"/>
                <w:sz w:val="20"/>
                <w:szCs w:val="20"/>
              </w:rPr>
            </w:pPr>
          </w:p>
        </w:tc>
        <w:tc>
          <w:tcPr>
            <w:tcW w:w="917" w:type="dxa"/>
            <w:vMerge/>
            <w:tcBorders>
              <w:left w:val="single" w:sz="4" w:space="0" w:color="auto"/>
              <w:bottom w:val="single" w:sz="4" w:space="0" w:color="auto"/>
              <w:right w:val="single" w:sz="4" w:space="0" w:color="auto"/>
            </w:tcBorders>
            <w:vAlign w:val="center"/>
          </w:tcPr>
          <w:p w14:paraId="54C0A899" w14:textId="77777777" w:rsidR="004C511F" w:rsidRPr="00746F36" w:rsidRDefault="004C511F" w:rsidP="00B6665C">
            <w:pPr>
              <w:rPr>
                <w:rFonts w:cstheme="minorHAnsi"/>
                <w:sz w:val="20"/>
                <w:szCs w:val="20"/>
              </w:rPr>
            </w:pPr>
          </w:p>
        </w:tc>
        <w:tc>
          <w:tcPr>
            <w:tcW w:w="1121" w:type="dxa"/>
            <w:vMerge/>
            <w:tcBorders>
              <w:left w:val="single" w:sz="4" w:space="0" w:color="auto"/>
              <w:bottom w:val="single" w:sz="4" w:space="0" w:color="auto"/>
              <w:right w:val="single" w:sz="4" w:space="0" w:color="auto"/>
            </w:tcBorders>
            <w:vAlign w:val="center"/>
          </w:tcPr>
          <w:p w14:paraId="7E10C8D3" w14:textId="77777777" w:rsidR="004C511F" w:rsidRPr="00746F36" w:rsidRDefault="004C511F" w:rsidP="00B6665C">
            <w:pPr>
              <w:rPr>
                <w:rFonts w:cstheme="minorHAnsi"/>
                <w:sz w:val="20"/>
                <w:szCs w:val="20"/>
              </w:rPr>
            </w:pPr>
          </w:p>
        </w:tc>
        <w:tc>
          <w:tcPr>
            <w:tcW w:w="1429" w:type="dxa"/>
            <w:tcBorders>
              <w:left w:val="single" w:sz="4" w:space="0" w:color="auto"/>
              <w:bottom w:val="single" w:sz="4" w:space="0" w:color="auto"/>
              <w:right w:val="single" w:sz="4" w:space="0" w:color="auto"/>
            </w:tcBorders>
          </w:tcPr>
          <w:p w14:paraId="64F53F49"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2F89BE72"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RR</w:t>
            </w:r>
            <w:proofErr w:type="spellEnd"/>
            <w:r w:rsidRPr="00746F36">
              <w:rPr>
                <w:rFonts w:cstheme="minorHAnsi"/>
                <w:sz w:val="20"/>
                <w:szCs w:val="20"/>
              </w:rPr>
              <w:t xml:space="preserve"> 2.18 [1.66 ; 2.86]</w:t>
            </w:r>
          </w:p>
          <w:p w14:paraId="525BD69B"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RR</w:t>
            </w:r>
            <w:proofErr w:type="spellEnd"/>
            <w:r w:rsidRPr="00746F36">
              <w:rPr>
                <w:rFonts w:cstheme="minorHAnsi"/>
                <w:sz w:val="20"/>
                <w:szCs w:val="20"/>
              </w:rPr>
              <w:t xml:space="preserve"> 1.07 [0.79 ; 1.45]</w:t>
            </w:r>
          </w:p>
        </w:tc>
        <w:tc>
          <w:tcPr>
            <w:tcW w:w="2221" w:type="dxa"/>
            <w:tcBorders>
              <w:top w:val="single" w:sz="4" w:space="0" w:color="auto"/>
              <w:left w:val="single" w:sz="4" w:space="0" w:color="auto"/>
              <w:bottom w:val="single" w:sz="4" w:space="0" w:color="auto"/>
              <w:right w:val="single" w:sz="4" w:space="0" w:color="auto"/>
            </w:tcBorders>
          </w:tcPr>
          <w:p w14:paraId="2844E52E" w14:textId="77777777" w:rsidR="004C511F" w:rsidRPr="00923988" w:rsidRDefault="004C511F" w:rsidP="00B6665C">
            <w:pPr>
              <w:rPr>
                <w:rFonts w:cstheme="minorHAnsi"/>
                <w:sz w:val="20"/>
                <w:szCs w:val="20"/>
              </w:rPr>
            </w:pPr>
            <w:proofErr w:type="spellStart"/>
            <w:r w:rsidRPr="00923988">
              <w:rPr>
                <w:rFonts w:cstheme="minorHAnsi"/>
                <w:sz w:val="20"/>
                <w:szCs w:val="20"/>
              </w:rPr>
              <w:t>uRR</w:t>
            </w:r>
            <w:proofErr w:type="spellEnd"/>
            <w:r w:rsidRPr="00923988">
              <w:rPr>
                <w:rFonts w:cstheme="minorHAnsi"/>
                <w:sz w:val="20"/>
                <w:szCs w:val="20"/>
              </w:rPr>
              <w:t xml:space="preserve"> 1.44 [1.20 ; 1.42]</w:t>
            </w:r>
          </w:p>
          <w:p w14:paraId="7618ECA0" w14:textId="77777777" w:rsidR="004C511F" w:rsidRPr="00923988" w:rsidRDefault="004C511F" w:rsidP="00B6665C">
            <w:pPr>
              <w:rPr>
                <w:rFonts w:cstheme="minorHAnsi"/>
                <w:sz w:val="20"/>
                <w:szCs w:val="20"/>
              </w:rPr>
            </w:pPr>
            <w:proofErr w:type="spellStart"/>
            <w:r w:rsidRPr="00923988">
              <w:rPr>
                <w:rFonts w:cstheme="minorHAnsi"/>
                <w:sz w:val="20"/>
                <w:szCs w:val="20"/>
              </w:rPr>
              <w:t>aRR</w:t>
            </w:r>
            <w:proofErr w:type="spellEnd"/>
            <w:r w:rsidRPr="00923988">
              <w:rPr>
                <w:rFonts w:cstheme="minorHAnsi"/>
                <w:sz w:val="20"/>
                <w:szCs w:val="20"/>
              </w:rPr>
              <w:t xml:space="preserve"> 1.19 [1.01 ; 1.40]</w:t>
            </w:r>
          </w:p>
        </w:tc>
        <w:tc>
          <w:tcPr>
            <w:tcW w:w="2007" w:type="dxa"/>
            <w:tcBorders>
              <w:top w:val="single" w:sz="4" w:space="0" w:color="auto"/>
              <w:left w:val="single" w:sz="4" w:space="0" w:color="auto"/>
              <w:bottom w:val="single" w:sz="4" w:space="0" w:color="auto"/>
              <w:right w:val="single" w:sz="4" w:space="0" w:color="auto"/>
            </w:tcBorders>
          </w:tcPr>
          <w:p w14:paraId="353AAAF0" w14:textId="77777777" w:rsidR="004C511F" w:rsidRPr="00746F36" w:rsidRDefault="004C511F" w:rsidP="00B6665C">
            <w:pPr>
              <w:rPr>
                <w:rFonts w:cstheme="minorHAnsi"/>
                <w:sz w:val="20"/>
                <w:szCs w:val="20"/>
              </w:rPr>
            </w:pPr>
            <w:proofErr w:type="spellStart"/>
            <w:r>
              <w:rPr>
                <w:rFonts w:cstheme="minorHAnsi"/>
                <w:sz w:val="20"/>
                <w:szCs w:val="20"/>
              </w:rPr>
              <w:t>u</w:t>
            </w:r>
            <w:r w:rsidRPr="00CB3A99">
              <w:rPr>
                <w:rFonts w:cstheme="minorHAnsi"/>
                <w:sz w:val="20"/>
                <w:szCs w:val="20"/>
              </w:rPr>
              <w:t>RR</w:t>
            </w:r>
            <w:proofErr w:type="spellEnd"/>
            <w:r w:rsidRPr="00CB3A99">
              <w:rPr>
                <w:rFonts w:cstheme="minorHAnsi"/>
                <w:sz w:val="20"/>
                <w:szCs w:val="20"/>
              </w:rPr>
              <w:t xml:space="preserve"> 2.45 [2.04 ; 2.93]</w:t>
            </w:r>
          </w:p>
          <w:p w14:paraId="26BC99EC"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RR</w:t>
            </w:r>
            <w:proofErr w:type="spellEnd"/>
            <w:r w:rsidRPr="00746F36">
              <w:rPr>
                <w:rFonts w:cstheme="minorHAnsi"/>
                <w:sz w:val="20"/>
                <w:szCs w:val="20"/>
              </w:rPr>
              <w:t xml:space="preserve"> 1.33 [1.10 ; 1.61]</w:t>
            </w:r>
          </w:p>
        </w:tc>
        <w:tc>
          <w:tcPr>
            <w:tcW w:w="2722" w:type="dxa"/>
            <w:tcBorders>
              <w:top w:val="single" w:sz="4" w:space="0" w:color="auto"/>
              <w:left w:val="single" w:sz="4" w:space="0" w:color="auto"/>
              <w:bottom w:val="single" w:sz="4" w:space="0" w:color="auto"/>
              <w:right w:val="single" w:sz="4" w:space="0" w:color="auto"/>
            </w:tcBorders>
          </w:tcPr>
          <w:p w14:paraId="2C69B951" w14:textId="77777777" w:rsidR="004C511F" w:rsidRPr="00746F36" w:rsidRDefault="004C511F" w:rsidP="00B6665C">
            <w:pPr>
              <w:rPr>
                <w:rFonts w:cstheme="minorHAnsi"/>
                <w:sz w:val="20"/>
                <w:szCs w:val="20"/>
              </w:rPr>
            </w:pPr>
            <w:proofErr w:type="spellStart"/>
            <w:r>
              <w:rPr>
                <w:rFonts w:cstheme="minorHAnsi"/>
                <w:sz w:val="20"/>
                <w:szCs w:val="20"/>
              </w:rPr>
              <w:t>u</w:t>
            </w:r>
            <w:r w:rsidRPr="00CB3A99">
              <w:rPr>
                <w:rFonts w:cstheme="minorHAnsi"/>
                <w:sz w:val="20"/>
                <w:szCs w:val="20"/>
              </w:rPr>
              <w:t>RR</w:t>
            </w:r>
            <w:proofErr w:type="spellEnd"/>
            <w:r w:rsidRPr="00CB3A99">
              <w:rPr>
                <w:rFonts w:cstheme="minorHAnsi"/>
                <w:sz w:val="20"/>
                <w:szCs w:val="20"/>
              </w:rPr>
              <w:t xml:space="preserve"> 2.85 [2.42 ; 3.36]</w:t>
            </w:r>
          </w:p>
          <w:p w14:paraId="6EF7364F"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RR</w:t>
            </w:r>
            <w:proofErr w:type="spellEnd"/>
            <w:r w:rsidRPr="00746F36">
              <w:rPr>
                <w:rFonts w:cstheme="minorHAnsi"/>
                <w:sz w:val="20"/>
                <w:szCs w:val="20"/>
              </w:rPr>
              <w:t xml:space="preserve"> 1.28 [1.03 ; 1.58]</w:t>
            </w:r>
          </w:p>
        </w:tc>
      </w:tr>
      <w:tr w:rsidR="004C511F" w:rsidRPr="00746F36" w14:paraId="2EC4E547"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9D8E5D" w14:textId="77777777" w:rsidR="004C511F" w:rsidRDefault="004C511F" w:rsidP="00B6665C">
            <w:pPr>
              <w:rPr>
                <w:rFonts w:cstheme="minorHAnsi"/>
                <w:sz w:val="20"/>
                <w:szCs w:val="20"/>
              </w:rPr>
            </w:pPr>
            <w:r>
              <w:rPr>
                <w:rFonts w:cstheme="minorHAnsi"/>
                <w:sz w:val="20"/>
                <w:szCs w:val="20"/>
              </w:rPr>
              <w:t>Liu – 2020</w:t>
            </w:r>
          </w:p>
          <w:p w14:paraId="6B0C3211" w14:textId="77777777" w:rsidR="004C511F" w:rsidRDefault="004C511F" w:rsidP="00B6665C">
            <w:pPr>
              <w:rPr>
                <w:rFonts w:cstheme="minorHAnsi"/>
                <w:sz w:val="20"/>
                <w:szCs w:val="20"/>
              </w:rPr>
            </w:pPr>
            <w:proofErr w:type="spellStart"/>
            <w:r>
              <w:rPr>
                <w:rFonts w:cstheme="minorHAnsi"/>
                <w:sz w:val="20"/>
                <w:szCs w:val="20"/>
              </w:rPr>
              <w:t>EClinicalMedicine</w:t>
            </w:r>
            <w:proofErr w:type="spellEnd"/>
          </w:p>
          <w:p w14:paraId="706B41E0" w14:textId="70AA7051" w:rsidR="0055459A" w:rsidRPr="00CB3A99" w:rsidRDefault="0055459A"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{"citationID":"4tmCf4bs","properties":{"formattedCitation":"(Liu et al., 2020)","plainCitation":"(Liu et al., 2020)","noteIndex":0},"citationItems":[{"id":"ZXH4x4oi/DJet4RyL","uris":["http://zotero.org/users/5732833/items/PC7LNNHV"],"uri":["http://zotero.org/users/5732833/items/PC7LNNHV"],"itemData":{"id":2515,"type":"article-journal","abstract":"BACKGROUND: The ferocious global assault of COVID-19 continues. Critically ill  patients witnessed significantly higher mortality than severe and moderate ones.  Herein, we aim to comprehensively delineate clinical features of COVID-19 and  explore risk factors of developing critical disease. METHODS: This is a  Mini-national multicenter, retrospective, cohort study involving 2,387 consecutive  COVID-19 inpatients that underwent discharge or death between January 27 and March  21, 2020. After quality control, 2,044 COVID-19 inpatients were enrolled. Electronic  medical records were collected to identify the risk factors of developing critical  COVID-19. FINDINGS: The severity of COVID-19 climbed up straightly with age.  Critical group was characterized by higher proportion of dyspnea, systemic organ  damage, and long-lasting inflammatory storm. All-cause mortality of critical group  was 85•45%, by contrast with 0•58% for severe group and 0•18% for moderate group.  Logistic regression revealed that sex was an effect modifier for hypertension and  coronary heart disease (CHD), where hypertension and CHD were risk factors solely in  males. Multivariable regression showed increasing odds of critical illness  associated with hypertension, CHD, tumor, and age ≥ 60 years for male, and chronic  obstructive pulmonary disease (COPD), chronic kidney disease (CKD), tumor, and age ≥  60 years for female. INTERPRETATION: We provide comprehensive front-line information  about different severity of COVID-19 and insights into different risk factors  associated with critical COVID-19 between sexes. These results highlight the  significance of dividing risk factors between sexes in clinical and epidemiologic  works of COVID-19, and perhaps other coronavirus appearing in future. FUNDING:  10.13039/100000001 National Science Foundation of China.","container-title":"EClinicalMedicine","DOI":"10.1016/j.eclinm.2020.100471","ISSN":"2589-5370 2589-5370","journalAbbreviation":"EClinicalMedicine","language":"eng","note":"PMID: 32840491 \nPMCID: PMC7391125","page":"100471","title":"Risk factors for developing into critical COVID-19 patients in Wuhan, China: A  multicenter, retrospective, cohort study.","volume":"25","author":[{"family":"Liu","given":"Dan"},{"family":"Cui","given":"Pengfei"},{"family":"Zeng","given":"Shaoqing"},{"family":"Wang","given":"Siyuan"},{"family":"Feng","given":"Xinxia"},{"family":"Xu","given":"Sen"},{"family":"Li","given":"Ruyuan"},{"family":"Gao","given":"Yue"},{"family":"Yu","given":"Ruidi"},{"family":"Wang","given":"Ya"},{"family":"Yuan","given":"Yuan"},{"family":"Li","given":"Huayi"},{"family":"Jiao","given":"Xiaofei"},{"family":"Chi","given":"Jianhua"},{"family":"Liu","given":"Jiahao"},{"family":"Yu","given":"Yang"},{"family":"Zheng","given":"Xu"},{"family":"Song","given":"Chunyan"},{"family":"Jin","given":"Ning"},{"family":"Gong","given":"Wenjian"},{"family":"Liu","given":"Xingyu"},{"family":"Cai","given":"Guangyao"},{"family":"Li","given":"Chunrui"},{"family":"Gao","given":"Qinglei"}],"issued":{"date-parts":[["2020",8]]}}}],"schema":"https://github.com/citation-style-language/schema/raw/master/csl-citation.json"} </w:instrText>
            </w:r>
            <w:r>
              <w:rPr>
                <w:rFonts w:cstheme="minorHAnsi"/>
                <w:sz w:val="20"/>
                <w:szCs w:val="20"/>
              </w:rPr>
              <w:fldChar w:fldCharType="separate"/>
            </w:r>
            <w:r w:rsidR="00803A4C" w:rsidRPr="00803A4C">
              <w:rPr>
                <w:rFonts w:ascii="Calibri" w:hAnsi="Calibri"/>
                <w:sz w:val="20"/>
              </w:rPr>
              <w:t>(Liu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DCB2223" w14:textId="77777777" w:rsidR="004C511F" w:rsidRPr="00746F36" w:rsidRDefault="004C511F" w:rsidP="00B6665C">
            <w:pPr>
              <w:rPr>
                <w:rFonts w:cstheme="minorHAnsi"/>
                <w:sz w:val="20"/>
                <w:szCs w:val="20"/>
              </w:rPr>
            </w:pPr>
            <w:r>
              <w:rPr>
                <w:rFonts w:cstheme="minorHAnsi"/>
                <w:sz w:val="20"/>
                <w:szCs w:val="20"/>
              </w:rPr>
              <w:t>China</w:t>
            </w:r>
          </w:p>
        </w:tc>
        <w:tc>
          <w:tcPr>
            <w:tcW w:w="917" w:type="dxa"/>
            <w:tcBorders>
              <w:top w:val="single" w:sz="4" w:space="0" w:color="auto"/>
              <w:left w:val="single" w:sz="4" w:space="0" w:color="auto"/>
              <w:bottom w:val="single" w:sz="4" w:space="0" w:color="auto"/>
              <w:right w:val="single" w:sz="4" w:space="0" w:color="auto"/>
            </w:tcBorders>
          </w:tcPr>
          <w:p w14:paraId="54E98AFB" w14:textId="77777777" w:rsidR="004C511F" w:rsidRPr="00746F36" w:rsidRDefault="004C511F" w:rsidP="00B6665C">
            <w:pPr>
              <w:rPr>
                <w:rFonts w:cstheme="minorHAnsi"/>
                <w:sz w:val="20"/>
                <w:szCs w:val="20"/>
              </w:rPr>
            </w:pPr>
            <w:r>
              <w:rPr>
                <w:rFonts w:cstheme="minorHAnsi"/>
                <w:sz w:val="20"/>
                <w:szCs w:val="20"/>
              </w:rPr>
              <w:t>2044</w:t>
            </w:r>
          </w:p>
        </w:tc>
        <w:tc>
          <w:tcPr>
            <w:tcW w:w="1121" w:type="dxa"/>
            <w:tcBorders>
              <w:top w:val="single" w:sz="4" w:space="0" w:color="auto"/>
              <w:left w:val="single" w:sz="4" w:space="0" w:color="auto"/>
              <w:bottom w:val="single" w:sz="4" w:space="0" w:color="auto"/>
              <w:right w:val="single" w:sz="4" w:space="0" w:color="auto"/>
            </w:tcBorders>
          </w:tcPr>
          <w:p w14:paraId="1E85991A" w14:textId="77777777" w:rsidR="004C511F" w:rsidRPr="00746F36" w:rsidRDefault="004C511F" w:rsidP="00B6665C">
            <w:pPr>
              <w:rPr>
                <w:rFonts w:cstheme="minorHAnsi"/>
                <w:sz w:val="20"/>
                <w:szCs w:val="20"/>
              </w:rPr>
            </w:pPr>
            <w:r>
              <w:rPr>
                <w:rFonts w:cstheme="minorHAnsi"/>
                <w:sz w:val="20"/>
                <w:szCs w:val="20"/>
              </w:rPr>
              <w:t>62 (</w:t>
            </w:r>
            <w:proofErr w:type="spellStart"/>
            <w:r>
              <w:rPr>
                <w:rFonts w:cstheme="minorHAnsi"/>
                <w:sz w:val="20"/>
                <w:szCs w:val="20"/>
              </w:rPr>
              <w:t>Md</w:t>
            </w:r>
            <w:proofErr w:type="spellEnd"/>
            <w:r>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064F2CBA" w14:textId="77777777" w:rsidR="004C511F" w:rsidRPr="00746F36" w:rsidRDefault="004C511F" w:rsidP="00B6665C">
            <w:pPr>
              <w:rPr>
                <w:rFonts w:cstheme="minorHAnsi"/>
                <w:sz w:val="20"/>
                <w:szCs w:val="20"/>
              </w:rPr>
            </w:pPr>
            <w:r>
              <w:rPr>
                <w:rFonts w:cstheme="minorHAnsi"/>
                <w:sz w:val="20"/>
                <w:szCs w:val="20"/>
              </w:rPr>
              <w:t>Critical disease (mechanical ventilation, ICE admission, shock)</w:t>
            </w:r>
          </w:p>
        </w:tc>
        <w:tc>
          <w:tcPr>
            <w:tcW w:w="2369" w:type="dxa"/>
            <w:tcBorders>
              <w:top w:val="single" w:sz="4" w:space="0" w:color="auto"/>
              <w:left w:val="single" w:sz="4" w:space="0" w:color="auto"/>
              <w:bottom w:val="single" w:sz="4" w:space="0" w:color="auto"/>
              <w:right w:val="single" w:sz="4" w:space="0" w:color="auto"/>
            </w:tcBorders>
          </w:tcPr>
          <w:p w14:paraId="26738A7A" w14:textId="77777777" w:rsidR="004C511F" w:rsidRDefault="004C511F" w:rsidP="00B6665C">
            <w:pPr>
              <w:rPr>
                <w:rFonts w:cstheme="minorHAnsi"/>
                <w:sz w:val="20"/>
                <w:szCs w:val="20"/>
              </w:rPr>
            </w:pPr>
            <w:r>
              <w:rPr>
                <w:rFonts w:cstheme="minorHAnsi"/>
                <w:sz w:val="20"/>
                <w:szCs w:val="20"/>
              </w:rPr>
              <w:t xml:space="preserve">39.7 % </w:t>
            </w:r>
          </w:p>
          <w:p w14:paraId="399438EC" w14:textId="77777777" w:rsidR="004C511F" w:rsidRDefault="004C511F" w:rsidP="00B6665C">
            <w:pPr>
              <w:rPr>
                <w:rFonts w:cstheme="minorHAnsi"/>
                <w:sz w:val="20"/>
                <w:szCs w:val="20"/>
              </w:rPr>
            </w:pPr>
            <w:r>
              <w:rPr>
                <w:rFonts w:cstheme="minorHAnsi"/>
                <w:sz w:val="20"/>
                <w:szCs w:val="20"/>
              </w:rPr>
              <w:t>Male</w:t>
            </w:r>
          </w:p>
          <w:p w14:paraId="06587DF8"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2.76 [1.97 ; 3.86]</w:t>
            </w:r>
          </w:p>
          <w:p w14:paraId="0BE54A78"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2.05 [1.42 ; 2.95]</w:t>
            </w:r>
          </w:p>
          <w:p w14:paraId="766699FC" w14:textId="77777777" w:rsidR="004C511F" w:rsidRDefault="004C511F" w:rsidP="00B6665C">
            <w:pPr>
              <w:rPr>
                <w:rFonts w:cstheme="minorHAnsi"/>
                <w:sz w:val="20"/>
                <w:szCs w:val="20"/>
              </w:rPr>
            </w:pPr>
            <w:r>
              <w:rPr>
                <w:rFonts w:cstheme="minorHAnsi"/>
                <w:sz w:val="20"/>
                <w:szCs w:val="20"/>
              </w:rPr>
              <w:t xml:space="preserve">Female </w:t>
            </w:r>
          </w:p>
          <w:p w14:paraId="592E41D2"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1.42 [0.92 ; 2.18]</w:t>
            </w:r>
          </w:p>
          <w:p w14:paraId="5E9FF712"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0.90 [0.56 ; 1.45] </w:t>
            </w:r>
          </w:p>
        </w:tc>
        <w:tc>
          <w:tcPr>
            <w:tcW w:w="2221" w:type="dxa"/>
            <w:tcBorders>
              <w:top w:val="single" w:sz="4" w:space="0" w:color="auto"/>
              <w:left w:val="single" w:sz="4" w:space="0" w:color="auto"/>
              <w:bottom w:val="single" w:sz="4" w:space="0" w:color="auto"/>
              <w:right w:val="single" w:sz="4" w:space="0" w:color="auto"/>
            </w:tcBorders>
          </w:tcPr>
          <w:p w14:paraId="39D648F4" w14:textId="77777777" w:rsidR="004C511F" w:rsidRDefault="004C511F" w:rsidP="00B6665C">
            <w:pPr>
              <w:rPr>
                <w:rFonts w:cstheme="minorHAnsi"/>
                <w:sz w:val="20"/>
                <w:szCs w:val="20"/>
              </w:rPr>
            </w:pPr>
            <w:r>
              <w:rPr>
                <w:rFonts w:cstheme="minorHAnsi"/>
                <w:sz w:val="20"/>
                <w:szCs w:val="20"/>
              </w:rPr>
              <w:t>16.7 %</w:t>
            </w:r>
          </w:p>
          <w:p w14:paraId="6CB98331" w14:textId="77777777" w:rsidR="004C511F" w:rsidRDefault="004C511F" w:rsidP="00B6665C">
            <w:pPr>
              <w:rPr>
                <w:rFonts w:cstheme="minorHAnsi"/>
                <w:sz w:val="20"/>
                <w:szCs w:val="20"/>
              </w:rPr>
            </w:pPr>
            <w:r>
              <w:rPr>
                <w:rFonts w:cstheme="minorHAnsi"/>
                <w:sz w:val="20"/>
                <w:szCs w:val="20"/>
              </w:rPr>
              <w:t xml:space="preserve">Male </w:t>
            </w:r>
          </w:p>
          <w:p w14:paraId="23EAE4BD"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1.39 [0.94 ; 2.06]</w:t>
            </w:r>
          </w:p>
          <w:p w14:paraId="0555FCE8"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 </w:t>
            </w:r>
          </w:p>
          <w:p w14:paraId="4ED40661" w14:textId="77777777" w:rsidR="004C511F" w:rsidRDefault="004C511F" w:rsidP="00B6665C">
            <w:pPr>
              <w:rPr>
                <w:rFonts w:cstheme="minorHAnsi"/>
                <w:sz w:val="20"/>
                <w:szCs w:val="20"/>
              </w:rPr>
            </w:pPr>
            <w:r>
              <w:rPr>
                <w:rFonts w:cstheme="minorHAnsi"/>
                <w:sz w:val="20"/>
                <w:szCs w:val="20"/>
              </w:rPr>
              <w:t>Female</w:t>
            </w:r>
          </w:p>
          <w:p w14:paraId="3705969F"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1.61 [0.94 ; 2.76]</w:t>
            </w:r>
          </w:p>
          <w:p w14:paraId="6C70345D" w14:textId="77777777" w:rsidR="004C511F" w:rsidRPr="00923988"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1.32 [0.74 ; 2.35]</w:t>
            </w:r>
          </w:p>
        </w:tc>
        <w:tc>
          <w:tcPr>
            <w:tcW w:w="2007" w:type="dxa"/>
            <w:tcBorders>
              <w:top w:val="single" w:sz="4" w:space="0" w:color="auto"/>
              <w:left w:val="single" w:sz="4" w:space="0" w:color="auto"/>
              <w:bottom w:val="single" w:sz="4" w:space="0" w:color="auto"/>
              <w:right w:val="single" w:sz="4" w:space="0" w:color="auto"/>
            </w:tcBorders>
          </w:tcPr>
          <w:p w14:paraId="2795D57D" w14:textId="77777777" w:rsidR="004C511F" w:rsidRDefault="004C511F" w:rsidP="00B6665C">
            <w:pPr>
              <w:rPr>
                <w:rFonts w:cstheme="minorHAnsi"/>
                <w:sz w:val="20"/>
                <w:szCs w:val="20"/>
              </w:rPr>
            </w:pPr>
            <w:r>
              <w:rPr>
                <w:rFonts w:cstheme="minorHAnsi"/>
                <w:sz w:val="20"/>
                <w:szCs w:val="20"/>
              </w:rPr>
              <w:t>1.6 %</w:t>
            </w:r>
          </w:p>
          <w:p w14:paraId="3A2BE012" w14:textId="77777777" w:rsidR="004C511F" w:rsidRDefault="004C511F" w:rsidP="00B6665C">
            <w:pPr>
              <w:rPr>
                <w:rFonts w:cstheme="minorHAnsi"/>
                <w:sz w:val="20"/>
                <w:szCs w:val="20"/>
              </w:rPr>
            </w:pPr>
            <w:r>
              <w:rPr>
                <w:rFonts w:cstheme="minorHAnsi"/>
                <w:sz w:val="20"/>
                <w:szCs w:val="20"/>
              </w:rPr>
              <w:t>Male</w:t>
            </w:r>
          </w:p>
          <w:p w14:paraId="403FED34"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1.36 [0.44 ; 4.18]</w:t>
            </w:r>
          </w:p>
          <w:p w14:paraId="6F7BB57C"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 </w:t>
            </w:r>
          </w:p>
          <w:p w14:paraId="77EE4ED4" w14:textId="77777777" w:rsidR="004C511F" w:rsidRDefault="004C511F" w:rsidP="00B6665C">
            <w:pPr>
              <w:rPr>
                <w:rFonts w:cstheme="minorHAnsi"/>
                <w:sz w:val="20"/>
                <w:szCs w:val="20"/>
              </w:rPr>
            </w:pPr>
            <w:r>
              <w:rPr>
                <w:rFonts w:cstheme="minorHAnsi"/>
                <w:sz w:val="20"/>
                <w:szCs w:val="20"/>
              </w:rPr>
              <w:t>Female</w:t>
            </w:r>
          </w:p>
          <w:p w14:paraId="0C5313BB"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4.28 [1.31 ; 13.92]</w:t>
            </w:r>
          </w:p>
          <w:p w14:paraId="6A289205"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3.58 [0.98 ; 13.06]</w:t>
            </w:r>
          </w:p>
        </w:tc>
        <w:tc>
          <w:tcPr>
            <w:tcW w:w="2722" w:type="dxa"/>
            <w:tcBorders>
              <w:top w:val="single" w:sz="4" w:space="0" w:color="auto"/>
              <w:left w:val="single" w:sz="4" w:space="0" w:color="auto"/>
              <w:bottom w:val="single" w:sz="4" w:space="0" w:color="auto"/>
              <w:right w:val="single" w:sz="4" w:space="0" w:color="auto"/>
            </w:tcBorders>
          </w:tcPr>
          <w:p w14:paraId="3176C6A6" w14:textId="77777777" w:rsidR="004C511F" w:rsidRDefault="004C511F" w:rsidP="00B6665C">
            <w:pPr>
              <w:rPr>
                <w:rFonts w:cstheme="minorHAnsi"/>
                <w:sz w:val="20"/>
                <w:szCs w:val="20"/>
              </w:rPr>
            </w:pPr>
            <w:r>
              <w:rPr>
                <w:rFonts w:cstheme="minorHAnsi"/>
                <w:sz w:val="20"/>
                <w:szCs w:val="20"/>
              </w:rPr>
              <w:t>CAD 9.8 %</w:t>
            </w:r>
          </w:p>
          <w:p w14:paraId="34AF994F" w14:textId="77777777" w:rsidR="004C511F" w:rsidRDefault="004C511F" w:rsidP="00B6665C">
            <w:pPr>
              <w:rPr>
                <w:rFonts w:cstheme="minorHAnsi"/>
                <w:sz w:val="20"/>
                <w:szCs w:val="20"/>
              </w:rPr>
            </w:pPr>
            <w:r>
              <w:rPr>
                <w:rFonts w:cstheme="minorHAnsi"/>
                <w:sz w:val="20"/>
                <w:szCs w:val="20"/>
              </w:rPr>
              <w:t>Male</w:t>
            </w:r>
          </w:p>
          <w:p w14:paraId="4F993EB8"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2.75 [1.76 ; 4.29]</w:t>
            </w:r>
          </w:p>
          <w:p w14:paraId="4507FC93"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1.65 [1.02 ; 2.66]</w:t>
            </w:r>
          </w:p>
          <w:p w14:paraId="5E71642C" w14:textId="77777777" w:rsidR="004C511F" w:rsidRDefault="004C511F" w:rsidP="00B6665C">
            <w:pPr>
              <w:rPr>
                <w:rFonts w:cstheme="minorHAnsi"/>
                <w:sz w:val="20"/>
                <w:szCs w:val="20"/>
              </w:rPr>
            </w:pPr>
            <w:r>
              <w:rPr>
                <w:rFonts w:cstheme="minorHAnsi"/>
                <w:sz w:val="20"/>
                <w:szCs w:val="20"/>
              </w:rPr>
              <w:t>Female</w:t>
            </w:r>
          </w:p>
          <w:p w14:paraId="3F1CE4D8"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1.40 [0.72 ; 2.73]</w:t>
            </w:r>
          </w:p>
          <w:p w14:paraId="52840BC8"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w:t>
            </w:r>
          </w:p>
        </w:tc>
      </w:tr>
      <w:tr w:rsidR="004C511F" w:rsidRPr="00746F36" w14:paraId="461FF032"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9CA4AA" w14:textId="77777777" w:rsidR="004C511F" w:rsidRPr="00746F36" w:rsidRDefault="004C511F" w:rsidP="00B6665C">
            <w:pPr>
              <w:rPr>
                <w:rFonts w:cstheme="minorHAnsi"/>
                <w:sz w:val="20"/>
                <w:szCs w:val="20"/>
              </w:rPr>
            </w:pPr>
            <w:proofErr w:type="spellStart"/>
            <w:r w:rsidRPr="00CB3A99">
              <w:rPr>
                <w:rFonts w:cstheme="minorHAnsi"/>
                <w:sz w:val="20"/>
                <w:szCs w:val="20"/>
              </w:rPr>
              <w:t>Mikami</w:t>
            </w:r>
            <w:proofErr w:type="spellEnd"/>
            <w:r w:rsidRPr="00CB3A99">
              <w:rPr>
                <w:rFonts w:cstheme="minorHAnsi"/>
                <w:sz w:val="20"/>
                <w:szCs w:val="20"/>
              </w:rPr>
              <w:t xml:space="preserve"> – 2020</w:t>
            </w:r>
          </w:p>
          <w:p w14:paraId="04AF236B" w14:textId="77777777" w:rsidR="004C511F" w:rsidRDefault="004C511F" w:rsidP="00B6665C">
            <w:pPr>
              <w:rPr>
                <w:rFonts w:cstheme="minorHAnsi"/>
                <w:sz w:val="20"/>
                <w:szCs w:val="20"/>
              </w:rPr>
            </w:pPr>
            <w:r w:rsidRPr="00746F36">
              <w:rPr>
                <w:rFonts w:cstheme="minorHAnsi"/>
                <w:sz w:val="20"/>
                <w:szCs w:val="20"/>
              </w:rPr>
              <w:t>J Gen Intern Med</w:t>
            </w:r>
          </w:p>
          <w:p w14:paraId="5E65FFB9" w14:textId="598E9F28" w:rsidR="0055459A" w:rsidRPr="00746F36" w:rsidRDefault="0055459A"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{"citationID":"GUMu8Cor","properties":{"formattedCitation":"(Mikami et al., 2020)","plainCitation":"(Mikami et al., 2020)","noteIndex":0},"citationItems":[{"id":"ZXH4x4oi/Kl44t3zo","uris":["http://zotero.org/users/5732833/items/HWDBL267"],"uri":["http://zotero.org/users/5732833/items/HWDBL267"],"itemData":{"id":1330,"type":"article-journal","abstract":"BACKGROUND: New York City emerged as an epicenter of the coronavirus disease 2019 (COVID-19) pandemic.\nOBJECTIVE: To describe the clinical characteristics and risk factors associated with mortality in a large patient population in the USA. DESIGN: Retrospective cohort study. PARTICIPANTS: 6493 patients who had laboratoryconfirmed COVID-19 with clinical outcomes between March 13 and April 17, 2020, who were seen in one of the 8 hospitals and/or over 400 ambulatory practices in the New York City metropolitan area MAIN MEASURES: Clinical characteristics and risk factors associated with in-hospital mortality. KEY RESULTS: A total of 858 of 6493 (13.2%) patients in our total cohort died: 52/2785 (1.9%) ambulatory patients and 806/3708 (21.7%) hospitalized patients. Cox proportional hazard regression modeling showed an increased risk of in-hospital mortality associated with age older than 50 years (hazard ratio [HR] 2.34, CI 1.47–3.71), systolic blood pressure less than 90 mmHg (HR 1.38, CI 1.06–1.80), a respiratory rate greater than 24 per min (HR 1.43, CI 1.13–1.83), peripheral oxygen saturation less than 92% (HR 2.12, CI 1.56–2.88), estimated glomerular filtration rate less than 60 mL/min/1.73m2 (HR 1.80, CI 1.60–2.02), IL-6 greater than 100 pg/mL (HR 1.50, CI 1.12–2.03), D-dimer greater than 2 mcg/mL (HR 1.19, CI 1.02–1.39), and troponin greater than 0.03 ng/mL (HR 1.40, CI 1.23–1.62). Decreased risk of in-hospital mortality was associated with female sex (HR 0.84, CI 0.77–0.90), African American race (HR 0.78 CI 0.65–0.95), and hydroxychloroquine use (HR 0.53, CI 0.41–0.67).\nCONCLUSIONS: Among patients with COVID-19, older age, male sex, hypotension, tachypnea, hypoxia, impaired renal function, elevated D-dimer, and elevated troponin were associated with increased in-hospital mortality and hydroxychloroquine use was associated with decreased in-hospital mortality.","container-title":"Journal of General Internal Medicine","DOI":"10.1007/s11606-020-05983-z","ISSN":"0884-8734, 1525-1497","journalAbbreviation":"J GEN INTERN MED","language":"en","source":"DOI.org (Crossref)","title":"Risk Factors for Mortality in Patients with COVID-19 in New York City","URL":"http://link.springer.com/10.1007/s11606-020-05983-z","author":[{"family":"Mikami","given":"Takahisa"},{"family":"Miyashita","given":"Hirotaka"},{"family":"Yamada","given":"Takayuki"},{"family":"Harrington","given":"Matthew"},{"family":"Steinberg","given":"Daniel"},{"family":"Dunn","given":"Andrew"},{"family":"Siau","given":"Evan"}],"accessed":{"date-parts":[["2020",9,21]]},"issued":{"date-parts":[["2020",6,30]]}}}],"schema":"https://github.com/citation-style-language/schema/raw/master/csl-citation.json"} </w:instrText>
            </w:r>
            <w:r>
              <w:rPr>
                <w:rFonts w:cstheme="minorHAnsi"/>
                <w:sz w:val="20"/>
                <w:szCs w:val="20"/>
              </w:rPr>
              <w:fldChar w:fldCharType="separate"/>
            </w:r>
            <w:r w:rsidR="00803A4C" w:rsidRPr="00803A4C">
              <w:rPr>
                <w:rFonts w:ascii="Calibri" w:hAnsi="Calibri"/>
                <w:sz w:val="20"/>
              </w:rPr>
              <w:t>(Mikami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A10409D" w14:textId="77777777" w:rsidR="004C511F" w:rsidRPr="00746F36" w:rsidRDefault="004C511F" w:rsidP="00B6665C">
            <w:pPr>
              <w:rPr>
                <w:rFonts w:cstheme="minorHAnsi"/>
                <w:sz w:val="20"/>
                <w:szCs w:val="20"/>
              </w:rPr>
            </w:pPr>
            <w:r w:rsidRPr="00746F36">
              <w:rPr>
                <w:rFonts w:cstheme="minorHAnsi"/>
                <w:sz w:val="20"/>
                <w:szCs w:val="20"/>
              </w:rPr>
              <w:t>USA</w:t>
            </w:r>
          </w:p>
        </w:tc>
        <w:tc>
          <w:tcPr>
            <w:tcW w:w="917" w:type="dxa"/>
            <w:tcBorders>
              <w:top w:val="single" w:sz="4" w:space="0" w:color="auto"/>
              <w:left w:val="single" w:sz="4" w:space="0" w:color="auto"/>
              <w:bottom w:val="single" w:sz="4" w:space="0" w:color="auto"/>
              <w:right w:val="single" w:sz="4" w:space="0" w:color="auto"/>
            </w:tcBorders>
          </w:tcPr>
          <w:p w14:paraId="2C8B89CC" w14:textId="77777777" w:rsidR="004C511F" w:rsidRPr="00746F36" w:rsidRDefault="004C511F" w:rsidP="00B6665C">
            <w:pPr>
              <w:rPr>
                <w:rFonts w:cstheme="minorHAnsi"/>
                <w:sz w:val="20"/>
                <w:szCs w:val="20"/>
              </w:rPr>
            </w:pPr>
            <w:r w:rsidRPr="00746F36">
              <w:rPr>
                <w:rFonts w:cstheme="minorHAnsi"/>
                <w:sz w:val="20"/>
                <w:szCs w:val="20"/>
              </w:rPr>
              <w:t>3708</w:t>
            </w:r>
            <w:r w:rsidRPr="00746F36">
              <w:rPr>
                <w:rFonts w:cstheme="minorHAnsi"/>
                <w:sz w:val="20"/>
                <w:szCs w:val="20"/>
                <w:vertAlign w:val="superscript"/>
              </w:rPr>
              <w:t>2</w:t>
            </w:r>
          </w:p>
        </w:tc>
        <w:tc>
          <w:tcPr>
            <w:tcW w:w="1121" w:type="dxa"/>
            <w:tcBorders>
              <w:top w:val="single" w:sz="4" w:space="0" w:color="auto"/>
              <w:left w:val="single" w:sz="4" w:space="0" w:color="auto"/>
              <w:bottom w:val="single" w:sz="4" w:space="0" w:color="auto"/>
              <w:right w:val="single" w:sz="4" w:space="0" w:color="auto"/>
            </w:tcBorders>
          </w:tcPr>
          <w:p w14:paraId="00322AE2" w14:textId="77777777" w:rsidR="004C511F" w:rsidRPr="00746F36" w:rsidRDefault="004C511F" w:rsidP="00B6665C">
            <w:pPr>
              <w:rPr>
                <w:rFonts w:cstheme="minorHAnsi"/>
                <w:sz w:val="20"/>
                <w:szCs w:val="20"/>
              </w:rPr>
            </w:pPr>
            <w:r w:rsidRPr="00746F36">
              <w:rPr>
                <w:rFonts w:cstheme="minorHAnsi"/>
                <w:sz w:val="20"/>
                <w:szCs w:val="20"/>
              </w:rPr>
              <w:t>66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1FA3D66D"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6B65E186" w14:textId="77777777" w:rsidR="004C511F" w:rsidRPr="00746F36" w:rsidRDefault="004C511F" w:rsidP="00B6665C">
            <w:pPr>
              <w:rPr>
                <w:rFonts w:cstheme="minorHAnsi"/>
                <w:sz w:val="20"/>
                <w:szCs w:val="20"/>
              </w:rPr>
            </w:pPr>
            <w:r w:rsidRPr="00746F36">
              <w:rPr>
                <w:rFonts w:cstheme="minorHAnsi"/>
                <w:sz w:val="20"/>
                <w:szCs w:val="20"/>
              </w:rPr>
              <w:t>34.3 %</w:t>
            </w:r>
          </w:p>
          <w:p w14:paraId="3E89B64F"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NA</w:t>
            </w:r>
            <w:r w:rsidRPr="00746F36">
              <w:rPr>
                <w:rFonts w:cstheme="minorHAnsi"/>
                <w:sz w:val="20"/>
                <w:szCs w:val="20"/>
              </w:rPr>
              <w:t xml:space="preserve"> </w:t>
            </w:r>
          </w:p>
          <w:p w14:paraId="4423CC71" w14:textId="77777777" w:rsidR="004C511F" w:rsidRPr="00CB3A99"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0.91 [0.79 ; 1.07]</w:t>
            </w:r>
          </w:p>
        </w:tc>
        <w:tc>
          <w:tcPr>
            <w:tcW w:w="2221" w:type="dxa"/>
            <w:tcBorders>
              <w:top w:val="single" w:sz="4" w:space="0" w:color="auto"/>
              <w:left w:val="single" w:sz="4" w:space="0" w:color="auto"/>
              <w:bottom w:val="single" w:sz="4" w:space="0" w:color="auto"/>
              <w:right w:val="single" w:sz="4" w:space="0" w:color="auto"/>
            </w:tcBorders>
          </w:tcPr>
          <w:p w14:paraId="2C66D96D" w14:textId="77777777" w:rsidR="004C511F" w:rsidRPr="00923988" w:rsidRDefault="004C511F" w:rsidP="00B6665C">
            <w:pPr>
              <w:rPr>
                <w:rFonts w:cstheme="minorHAnsi"/>
                <w:sz w:val="20"/>
                <w:szCs w:val="20"/>
              </w:rPr>
            </w:pPr>
            <w:r w:rsidRPr="00923988">
              <w:rPr>
                <w:rFonts w:cstheme="minorHAnsi"/>
                <w:sz w:val="20"/>
                <w:szCs w:val="20"/>
              </w:rPr>
              <w:t>24.3 %</w:t>
            </w:r>
          </w:p>
          <w:p w14:paraId="00B0044A" w14:textId="77777777" w:rsidR="004C511F" w:rsidRPr="00923988" w:rsidRDefault="004C511F" w:rsidP="00B6665C">
            <w:pPr>
              <w:rPr>
                <w:rFonts w:cstheme="minorHAnsi"/>
                <w:sz w:val="20"/>
                <w:szCs w:val="20"/>
              </w:rPr>
            </w:pPr>
            <w:proofErr w:type="spellStart"/>
            <w:r w:rsidRPr="00923988">
              <w:rPr>
                <w:rFonts w:cstheme="minorHAnsi"/>
                <w:sz w:val="20"/>
                <w:szCs w:val="20"/>
              </w:rPr>
              <w:t>univariate</w:t>
            </w:r>
            <w:proofErr w:type="spellEnd"/>
            <w:r w:rsidRPr="00923988">
              <w:rPr>
                <w:rFonts w:cstheme="minorHAnsi"/>
                <w:sz w:val="20"/>
                <w:szCs w:val="20"/>
              </w:rPr>
              <w:t xml:space="preserve"> NA</w:t>
            </w:r>
          </w:p>
          <w:p w14:paraId="7BA14E9D"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0.92 [0.73 ; 1.16]</w:t>
            </w:r>
          </w:p>
        </w:tc>
        <w:tc>
          <w:tcPr>
            <w:tcW w:w="2007" w:type="dxa"/>
            <w:tcBorders>
              <w:top w:val="single" w:sz="4" w:space="0" w:color="auto"/>
              <w:left w:val="single" w:sz="4" w:space="0" w:color="auto"/>
              <w:bottom w:val="single" w:sz="4" w:space="0" w:color="auto"/>
              <w:right w:val="single" w:sz="4" w:space="0" w:color="auto"/>
            </w:tcBorders>
          </w:tcPr>
          <w:p w14:paraId="7651E507" w14:textId="77777777" w:rsidR="004C511F" w:rsidRPr="00746F36" w:rsidRDefault="004C511F" w:rsidP="00B6665C">
            <w:pPr>
              <w:rPr>
                <w:rFonts w:cstheme="minorHAnsi"/>
                <w:sz w:val="20"/>
                <w:szCs w:val="20"/>
              </w:rPr>
            </w:pPr>
            <w:r w:rsidRPr="00746F36">
              <w:rPr>
                <w:rFonts w:cstheme="minorHAnsi"/>
                <w:sz w:val="20"/>
                <w:szCs w:val="20"/>
              </w:rPr>
              <w:t>11.6 %</w:t>
            </w:r>
          </w:p>
          <w:p w14:paraId="3ECC3CFF"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NA</w:t>
            </w:r>
            <w:r w:rsidRPr="00CB3A99">
              <w:rPr>
                <w:rFonts w:cstheme="minorHAnsi"/>
                <w:sz w:val="20"/>
                <w:szCs w:val="20"/>
              </w:rPr>
              <w:t xml:space="preserve"> </w:t>
            </w:r>
          </w:p>
          <w:p w14:paraId="3C4CDB6D"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1.80 [1.60 ; 2.02]</w:t>
            </w:r>
          </w:p>
        </w:tc>
        <w:tc>
          <w:tcPr>
            <w:tcW w:w="2722" w:type="dxa"/>
            <w:tcBorders>
              <w:top w:val="single" w:sz="4" w:space="0" w:color="auto"/>
              <w:left w:val="single" w:sz="4" w:space="0" w:color="auto"/>
              <w:bottom w:val="single" w:sz="4" w:space="0" w:color="auto"/>
              <w:right w:val="single" w:sz="4" w:space="0" w:color="auto"/>
            </w:tcBorders>
          </w:tcPr>
          <w:p w14:paraId="6B8AC7CD" w14:textId="77777777" w:rsidR="004C511F" w:rsidRPr="00746F36" w:rsidRDefault="004C511F" w:rsidP="00B6665C">
            <w:pPr>
              <w:rPr>
                <w:rFonts w:cstheme="minorHAnsi"/>
                <w:sz w:val="20"/>
                <w:szCs w:val="20"/>
              </w:rPr>
            </w:pPr>
          </w:p>
        </w:tc>
      </w:tr>
      <w:tr w:rsidR="004C511F" w:rsidRPr="00746F36" w14:paraId="6A09D752" w14:textId="77777777" w:rsidTr="004023D6">
        <w:tc>
          <w:tcPr>
            <w:tcW w:w="1815" w:type="dxa"/>
            <w:vMerge w:val="restart"/>
            <w:tcBorders>
              <w:top w:val="single" w:sz="4" w:space="0" w:color="auto"/>
              <w:left w:val="single" w:sz="4" w:space="0" w:color="auto"/>
              <w:right w:val="single" w:sz="4" w:space="0" w:color="auto"/>
            </w:tcBorders>
            <w:shd w:val="clear" w:color="auto" w:fill="D9E2F3" w:themeFill="accent1" w:themeFillTint="33"/>
          </w:tcPr>
          <w:p w14:paraId="524E7738" w14:textId="3826C561" w:rsidR="004C511F" w:rsidRPr="00746F36" w:rsidRDefault="004C511F" w:rsidP="00B6665C">
            <w:pPr>
              <w:rPr>
                <w:rFonts w:cstheme="minorHAnsi"/>
                <w:sz w:val="20"/>
                <w:szCs w:val="20"/>
              </w:rPr>
            </w:pPr>
            <w:proofErr w:type="spellStart"/>
            <w:r w:rsidRPr="00CB3A99">
              <w:rPr>
                <w:rFonts w:cstheme="minorHAnsi"/>
                <w:sz w:val="20"/>
                <w:szCs w:val="20"/>
              </w:rPr>
              <w:lastRenderedPageBreak/>
              <w:t>Nachtigall</w:t>
            </w:r>
            <w:proofErr w:type="spellEnd"/>
            <w:r w:rsidRPr="00CB3A99">
              <w:rPr>
                <w:rFonts w:cstheme="minorHAnsi"/>
                <w:sz w:val="20"/>
                <w:szCs w:val="20"/>
              </w:rPr>
              <w:t xml:space="preserve"> – 2020</w:t>
            </w:r>
          </w:p>
          <w:p w14:paraId="0B6BD10A" w14:textId="77777777" w:rsidR="006638FB" w:rsidRDefault="006638FB" w:rsidP="006638FB">
            <w:pPr>
              <w:rPr>
                <w:rFonts w:cstheme="minorHAnsi"/>
                <w:sz w:val="20"/>
                <w:szCs w:val="20"/>
              </w:rPr>
            </w:pPr>
            <w:proofErr w:type="spellStart"/>
            <w:r>
              <w:rPr>
                <w:rFonts w:cstheme="minorHAnsi"/>
                <w:sz w:val="20"/>
                <w:szCs w:val="20"/>
              </w:rPr>
              <w:t>Clin</w:t>
            </w:r>
            <w:proofErr w:type="spellEnd"/>
            <w:r>
              <w:rPr>
                <w:rFonts w:cstheme="minorHAnsi"/>
                <w:sz w:val="20"/>
                <w:szCs w:val="20"/>
              </w:rPr>
              <w:t xml:space="preserve"> </w:t>
            </w:r>
            <w:proofErr w:type="spellStart"/>
            <w:r>
              <w:rPr>
                <w:rFonts w:cstheme="minorHAnsi"/>
                <w:sz w:val="20"/>
                <w:szCs w:val="20"/>
              </w:rPr>
              <w:t>Microbiol</w:t>
            </w:r>
            <w:proofErr w:type="spellEnd"/>
            <w:r>
              <w:rPr>
                <w:rFonts w:cstheme="minorHAnsi"/>
                <w:sz w:val="20"/>
                <w:szCs w:val="20"/>
              </w:rPr>
              <w:t xml:space="preserve"> Infect</w:t>
            </w:r>
          </w:p>
          <w:p w14:paraId="27407D02" w14:textId="1AB9DF66" w:rsidR="004C511F" w:rsidRPr="00746F36" w:rsidRDefault="006638FB"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{"citationID":"MpC9uNHZ","properties":{"formattedCitation":"(Nachtigall et al., 2020)","plainCitation":"(Nachtigall et al., 2020)","noteIndex":0},"citationItems":[{"id":"ZXH4x4oi/Sgw5ySj7","uris":["http://zotero.org/users/5732833/items/D6KP7J6Z"],"uri":["http://zotero.org/users/5732833/items/D6KP7J6Z"],"itemData":{"id":2580,"type":"article-journal","abstract":"OBJECTIVES: In Germany the coronavirus disease 2019 (COVID-19) pandemic situation is  unique among large European countries in that incidence and case fatality rate are  distinctly lower. We describe the clinical course and examine factors associated  with outcomes among patients hospitalized with COVID-19 in Germany. METHODS: In this  retrospective cohort study we included patients with COVID-19 admitted to a national  network of German hospitals between February 12 and June 12, 2020. We examined  demographic characteristics, comorbidities and clinical outcomes. RESULTS: We  included 1904 patients with a median age of 73 years, 48.5% (924/1904) of whom were  female. The mortality rate was 17% (317/1835; 95% confidence interval (95%CI)  16-19), the rate of admission to the intensive care unit (ICU) was 21% (399/1860;  95%CI 20-23), and the rate of invasive mechanical ventilation was 14% (250/1850:  95%CI 12-15). The most prominent risk factors for death were male sex (hazard ratio  (HR) 1.45; 95%CI 1.15-1.83), pre-existing lung disease (HR 1.61; 95%CI 1.20-2.16),  and increased patient age (HR 4.11 (95%CI 2.57-6.58) for age &gt;79 years versus  &lt;60 years). Among patients admitted to the ICU, the mortality rate was 29% (109/374;  95%CI 25-34) and higher in ventilated (33% [77/235; 95%CI 27-39]) than in  non-ventilated ICU patients (23%, 32/139; 95%CI 16-30; p &lt; 0.05). CONCLUSIONS: In  this nationwide series of patients hospitalized with COVID-19 in Germany,  in-hospital and ICU mortality rates were substantial. The most prominent risk  factors for death were male sex, pre-existing lung disease, and greater patient age.","container-title":"Clinical microbiology and infection : the official publication of the European  Society of Clinical Microbiology and Infectious Diseases","DOI":"10.1016/j.cmi.2020.08.011","ISSN":"1469-0691 1198-743X 1198-743X","journalAbbreviation":"Clin Microbiol Infect","language":"eng","note":"PMID: 32822883 \nPMCID: PMC7434317","title":"Clinical course and factors associated with outcomes among 1904 patients  hospitalized with COVID-19 in Germany: an observational study.","author":[{"family":"Nachtigall","given":"Irit"},{"family":"Lenga","given":"Pavlina"},{"family":"Jóźwiak","given":"Katarzyna"},{"family":"Thürmann","given":"Petra"},{"family":"Meier-Hellmann","given":"Andreas"},{"family":"Kuhlen","given":"Ralf"},{"family":"Brederlau","given":"Joerg"},{"family":"Bauer","given":"Torsten"},{"family":"Tebbenjohanns","given":"Juergen"},{"family":"Schwegmann","given":"Karin"},{"family":"Hauptmann","given":"Michael"},{"family":"Dengler","given":"Julius"}],"issued":{"date-parts":[["2020",8,18]]}}}],"schema":"https://github.com/citation-style-language/schema/raw/master/csl-citation.json"} </w:instrText>
            </w:r>
            <w:r>
              <w:rPr>
                <w:rFonts w:cstheme="minorHAnsi"/>
                <w:sz w:val="20"/>
                <w:szCs w:val="20"/>
              </w:rPr>
              <w:fldChar w:fldCharType="separate"/>
            </w:r>
            <w:r w:rsidR="00803A4C" w:rsidRPr="00803A4C">
              <w:rPr>
                <w:rFonts w:ascii="Calibri" w:hAnsi="Calibri"/>
                <w:sz w:val="20"/>
              </w:rPr>
              <w:t>(Nachtigall et al., 2020)</w:t>
            </w:r>
            <w:r>
              <w:rPr>
                <w:rFonts w:cstheme="minorHAnsi"/>
                <w:sz w:val="20"/>
                <w:szCs w:val="20"/>
              </w:rPr>
              <w:fldChar w:fldCharType="end"/>
            </w:r>
          </w:p>
        </w:tc>
        <w:tc>
          <w:tcPr>
            <w:tcW w:w="992" w:type="dxa"/>
            <w:vMerge w:val="restart"/>
            <w:tcBorders>
              <w:top w:val="single" w:sz="4" w:space="0" w:color="auto"/>
              <w:left w:val="single" w:sz="4" w:space="0" w:color="auto"/>
              <w:right w:val="single" w:sz="4" w:space="0" w:color="auto"/>
            </w:tcBorders>
          </w:tcPr>
          <w:p w14:paraId="70086B26" w14:textId="77777777" w:rsidR="004C511F" w:rsidRPr="00746F36" w:rsidRDefault="004C511F" w:rsidP="00B6665C">
            <w:pPr>
              <w:rPr>
                <w:rFonts w:cstheme="minorHAnsi"/>
                <w:sz w:val="20"/>
                <w:szCs w:val="20"/>
              </w:rPr>
            </w:pPr>
            <w:r w:rsidRPr="00746F36">
              <w:rPr>
                <w:rFonts w:cstheme="minorHAnsi"/>
                <w:sz w:val="20"/>
                <w:szCs w:val="20"/>
              </w:rPr>
              <w:t>Germany</w:t>
            </w:r>
          </w:p>
        </w:tc>
        <w:tc>
          <w:tcPr>
            <w:tcW w:w="917" w:type="dxa"/>
            <w:vMerge w:val="restart"/>
            <w:tcBorders>
              <w:top w:val="single" w:sz="4" w:space="0" w:color="auto"/>
              <w:left w:val="single" w:sz="4" w:space="0" w:color="auto"/>
              <w:right w:val="single" w:sz="4" w:space="0" w:color="auto"/>
            </w:tcBorders>
          </w:tcPr>
          <w:p w14:paraId="0E037E34" w14:textId="77777777" w:rsidR="004C511F" w:rsidRPr="00746F36" w:rsidRDefault="004C511F" w:rsidP="00B6665C">
            <w:pPr>
              <w:rPr>
                <w:rFonts w:cstheme="minorHAnsi"/>
                <w:sz w:val="20"/>
                <w:szCs w:val="20"/>
              </w:rPr>
            </w:pPr>
            <w:r w:rsidRPr="00746F36">
              <w:rPr>
                <w:rFonts w:cstheme="minorHAnsi"/>
                <w:sz w:val="20"/>
                <w:szCs w:val="20"/>
              </w:rPr>
              <w:t>1904</w:t>
            </w:r>
          </w:p>
        </w:tc>
        <w:tc>
          <w:tcPr>
            <w:tcW w:w="1121" w:type="dxa"/>
            <w:vMerge w:val="restart"/>
            <w:tcBorders>
              <w:top w:val="single" w:sz="4" w:space="0" w:color="auto"/>
              <w:left w:val="single" w:sz="4" w:space="0" w:color="auto"/>
              <w:right w:val="single" w:sz="4" w:space="0" w:color="auto"/>
            </w:tcBorders>
          </w:tcPr>
          <w:p w14:paraId="370D4BDC" w14:textId="77777777" w:rsidR="004C511F" w:rsidRPr="00746F36" w:rsidRDefault="004C511F" w:rsidP="00B6665C">
            <w:pPr>
              <w:rPr>
                <w:rFonts w:cstheme="minorHAnsi"/>
                <w:sz w:val="20"/>
                <w:szCs w:val="20"/>
              </w:rPr>
            </w:pPr>
            <w:r w:rsidRPr="00746F36">
              <w:rPr>
                <w:rFonts w:cstheme="minorHAnsi"/>
                <w:sz w:val="20"/>
                <w:szCs w:val="20"/>
              </w:rPr>
              <w:t>73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14240EE4" w14:textId="77777777" w:rsidR="004C511F" w:rsidRPr="00746F36" w:rsidRDefault="004C511F" w:rsidP="00B6665C">
            <w:pPr>
              <w:rPr>
                <w:rFonts w:cstheme="minorHAnsi"/>
                <w:sz w:val="20"/>
                <w:szCs w:val="20"/>
              </w:rPr>
            </w:pPr>
            <w:r w:rsidRPr="00746F36">
              <w:rPr>
                <w:rFonts w:cstheme="minorHAnsi"/>
                <w:sz w:val="20"/>
                <w:szCs w:val="20"/>
              </w:rPr>
              <w:t>ICU admission</w:t>
            </w:r>
          </w:p>
        </w:tc>
        <w:tc>
          <w:tcPr>
            <w:tcW w:w="2369" w:type="dxa"/>
            <w:vMerge w:val="restart"/>
            <w:tcBorders>
              <w:top w:val="single" w:sz="4" w:space="0" w:color="auto"/>
              <w:left w:val="single" w:sz="4" w:space="0" w:color="auto"/>
              <w:right w:val="single" w:sz="4" w:space="0" w:color="auto"/>
            </w:tcBorders>
          </w:tcPr>
          <w:p w14:paraId="465BFDBF" w14:textId="77777777" w:rsidR="004C511F" w:rsidRPr="00746F36" w:rsidRDefault="004C511F" w:rsidP="00B6665C">
            <w:pPr>
              <w:rPr>
                <w:rFonts w:cstheme="minorHAnsi"/>
                <w:sz w:val="20"/>
                <w:szCs w:val="20"/>
              </w:rPr>
            </w:pPr>
            <w:r w:rsidRPr="00746F36">
              <w:rPr>
                <w:rFonts w:cstheme="minorHAnsi"/>
                <w:sz w:val="20"/>
                <w:szCs w:val="20"/>
              </w:rPr>
              <w:t>-</w:t>
            </w:r>
            <w:r w:rsidRPr="00746F36">
              <w:rPr>
                <w:rFonts w:cstheme="minorHAnsi"/>
                <w:sz w:val="20"/>
                <w:szCs w:val="20"/>
                <w:vertAlign w:val="superscript"/>
              </w:rPr>
              <w:t>3</w:t>
            </w:r>
          </w:p>
        </w:tc>
        <w:tc>
          <w:tcPr>
            <w:tcW w:w="2221" w:type="dxa"/>
            <w:tcBorders>
              <w:top w:val="single" w:sz="4" w:space="0" w:color="auto"/>
              <w:left w:val="single" w:sz="4" w:space="0" w:color="auto"/>
              <w:bottom w:val="single" w:sz="4" w:space="0" w:color="auto"/>
              <w:right w:val="single" w:sz="4" w:space="0" w:color="auto"/>
            </w:tcBorders>
          </w:tcPr>
          <w:p w14:paraId="522255B6" w14:textId="77777777" w:rsidR="004C511F" w:rsidRPr="00923988" w:rsidRDefault="004C511F" w:rsidP="00B6665C">
            <w:pPr>
              <w:rPr>
                <w:rFonts w:cstheme="minorHAnsi"/>
                <w:sz w:val="20"/>
                <w:szCs w:val="20"/>
              </w:rPr>
            </w:pPr>
            <w:r w:rsidRPr="00923988">
              <w:rPr>
                <w:rFonts w:cstheme="minorHAnsi"/>
                <w:sz w:val="20"/>
                <w:szCs w:val="20"/>
              </w:rPr>
              <w:t>15.2 %</w:t>
            </w:r>
          </w:p>
          <w:p w14:paraId="0A3F1258"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1.46 [1.13 ; 1.88]</w:t>
            </w:r>
          </w:p>
        </w:tc>
        <w:tc>
          <w:tcPr>
            <w:tcW w:w="2007" w:type="dxa"/>
            <w:vMerge w:val="restart"/>
            <w:tcBorders>
              <w:top w:val="single" w:sz="4" w:space="0" w:color="auto"/>
              <w:left w:val="single" w:sz="4" w:space="0" w:color="auto"/>
              <w:right w:val="single" w:sz="4" w:space="0" w:color="auto"/>
            </w:tcBorders>
          </w:tcPr>
          <w:p w14:paraId="30AF6AAC" w14:textId="77777777" w:rsidR="004C511F" w:rsidRPr="00746F36" w:rsidRDefault="004C511F" w:rsidP="00B6665C">
            <w:pPr>
              <w:rPr>
                <w:rFonts w:cstheme="minorHAnsi"/>
                <w:sz w:val="20"/>
                <w:szCs w:val="20"/>
              </w:rPr>
            </w:pPr>
            <w:r w:rsidRPr="00CB3A99">
              <w:rPr>
                <w:rFonts w:cstheme="minorHAnsi"/>
                <w:sz w:val="20"/>
                <w:szCs w:val="20"/>
              </w:rPr>
              <w:t xml:space="preserve">- </w:t>
            </w:r>
          </w:p>
        </w:tc>
        <w:tc>
          <w:tcPr>
            <w:tcW w:w="2722" w:type="dxa"/>
            <w:tcBorders>
              <w:top w:val="single" w:sz="4" w:space="0" w:color="auto"/>
              <w:left w:val="single" w:sz="4" w:space="0" w:color="auto"/>
              <w:bottom w:val="single" w:sz="4" w:space="0" w:color="auto"/>
              <w:right w:val="single" w:sz="4" w:space="0" w:color="auto"/>
            </w:tcBorders>
          </w:tcPr>
          <w:p w14:paraId="549C24DF" w14:textId="77777777" w:rsidR="004C511F" w:rsidRPr="00746F36" w:rsidRDefault="004C511F" w:rsidP="00B6665C">
            <w:pPr>
              <w:rPr>
                <w:rFonts w:cstheme="minorHAnsi"/>
                <w:sz w:val="20"/>
                <w:szCs w:val="20"/>
              </w:rPr>
            </w:pPr>
            <w:r w:rsidRPr="00CB3A99">
              <w:rPr>
                <w:rFonts w:cstheme="minorHAnsi"/>
                <w:sz w:val="20"/>
                <w:szCs w:val="20"/>
              </w:rPr>
              <w:t>36.1 %</w:t>
            </w:r>
          </w:p>
          <w:p w14:paraId="053F576E"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HR</w:t>
            </w:r>
            <w:proofErr w:type="spellEnd"/>
            <w:r w:rsidRPr="00746F36">
              <w:rPr>
                <w:rFonts w:cstheme="minorHAnsi"/>
                <w:sz w:val="20"/>
                <w:szCs w:val="20"/>
              </w:rPr>
              <w:t xml:space="preserve"> 1.26 [1.00 ; 1.58]</w:t>
            </w:r>
          </w:p>
        </w:tc>
      </w:tr>
      <w:tr w:rsidR="004C511F" w:rsidRPr="00746F36" w14:paraId="3ECF6FD5" w14:textId="77777777" w:rsidTr="004023D6">
        <w:tc>
          <w:tcPr>
            <w:tcW w:w="1815" w:type="dxa"/>
            <w:vMerge/>
            <w:tcBorders>
              <w:left w:val="single" w:sz="4" w:space="0" w:color="auto"/>
              <w:bottom w:val="single" w:sz="4" w:space="0" w:color="auto"/>
              <w:right w:val="single" w:sz="4" w:space="0" w:color="auto"/>
            </w:tcBorders>
            <w:shd w:val="clear" w:color="auto" w:fill="D9E2F3" w:themeFill="accent1" w:themeFillTint="33"/>
            <w:vAlign w:val="center"/>
          </w:tcPr>
          <w:p w14:paraId="1696661E" w14:textId="77777777" w:rsidR="004C511F" w:rsidRPr="00746F36" w:rsidRDefault="004C511F" w:rsidP="00B6665C">
            <w:pPr>
              <w:rPr>
                <w:rFonts w:cstheme="minorHAnsi"/>
                <w:sz w:val="20"/>
                <w:szCs w:val="20"/>
              </w:rPr>
            </w:pPr>
          </w:p>
        </w:tc>
        <w:tc>
          <w:tcPr>
            <w:tcW w:w="992" w:type="dxa"/>
            <w:vMerge/>
            <w:tcBorders>
              <w:left w:val="single" w:sz="4" w:space="0" w:color="auto"/>
              <w:bottom w:val="single" w:sz="4" w:space="0" w:color="auto"/>
              <w:right w:val="single" w:sz="4" w:space="0" w:color="auto"/>
            </w:tcBorders>
            <w:vAlign w:val="center"/>
          </w:tcPr>
          <w:p w14:paraId="22D85402" w14:textId="77777777" w:rsidR="004C511F" w:rsidRPr="00746F36" w:rsidRDefault="004C511F" w:rsidP="00B6665C">
            <w:pPr>
              <w:rPr>
                <w:rFonts w:cstheme="minorHAnsi"/>
                <w:sz w:val="20"/>
                <w:szCs w:val="20"/>
              </w:rPr>
            </w:pPr>
          </w:p>
        </w:tc>
        <w:tc>
          <w:tcPr>
            <w:tcW w:w="917" w:type="dxa"/>
            <w:vMerge/>
            <w:tcBorders>
              <w:left w:val="single" w:sz="4" w:space="0" w:color="auto"/>
              <w:bottom w:val="single" w:sz="4" w:space="0" w:color="auto"/>
              <w:right w:val="single" w:sz="4" w:space="0" w:color="auto"/>
            </w:tcBorders>
            <w:vAlign w:val="center"/>
          </w:tcPr>
          <w:p w14:paraId="601B92A9" w14:textId="77777777" w:rsidR="004C511F" w:rsidRPr="00746F36" w:rsidRDefault="004C511F" w:rsidP="00B6665C">
            <w:pPr>
              <w:rPr>
                <w:rFonts w:cstheme="minorHAnsi"/>
                <w:sz w:val="20"/>
                <w:szCs w:val="20"/>
              </w:rPr>
            </w:pPr>
          </w:p>
        </w:tc>
        <w:tc>
          <w:tcPr>
            <w:tcW w:w="1121" w:type="dxa"/>
            <w:vMerge/>
            <w:tcBorders>
              <w:left w:val="single" w:sz="4" w:space="0" w:color="auto"/>
              <w:bottom w:val="single" w:sz="4" w:space="0" w:color="auto"/>
              <w:right w:val="single" w:sz="4" w:space="0" w:color="auto"/>
            </w:tcBorders>
            <w:vAlign w:val="center"/>
          </w:tcPr>
          <w:p w14:paraId="1CD6579B" w14:textId="77777777" w:rsidR="004C511F" w:rsidRPr="00746F36" w:rsidRDefault="004C511F" w:rsidP="00B6665C">
            <w:pPr>
              <w:rPr>
                <w:rFonts w:cstheme="minorHAnsi"/>
                <w:sz w:val="20"/>
                <w:szCs w:val="20"/>
              </w:rPr>
            </w:pPr>
          </w:p>
        </w:tc>
        <w:tc>
          <w:tcPr>
            <w:tcW w:w="1429" w:type="dxa"/>
            <w:tcBorders>
              <w:top w:val="single" w:sz="4" w:space="0" w:color="auto"/>
              <w:left w:val="single" w:sz="4" w:space="0" w:color="auto"/>
              <w:bottom w:val="single" w:sz="4" w:space="0" w:color="auto"/>
              <w:right w:val="single" w:sz="4" w:space="0" w:color="auto"/>
            </w:tcBorders>
          </w:tcPr>
          <w:p w14:paraId="65EB9299"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vMerge/>
            <w:tcBorders>
              <w:left w:val="single" w:sz="4" w:space="0" w:color="auto"/>
              <w:bottom w:val="single" w:sz="4" w:space="0" w:color="auto"/>
              <w:right w:val="single" w:sz="4" w:space="0" w:color="auto"/>
            </w:tcBorders>
            <w:vAlign w:val="center"/>
          </w:tcPr>
          <w:p w14:paraId="1963E7C1" w14:textId="77777777" w:rsidR="004C511F" w:rsidRPr="00746F36" w:rsidRDefault="004C511F" w:rsidP="00B6665C">
            <w:pPr>
              <w:rPr>
                <w:rFonts w:cstheme="minorHAnsi"/>
                <w:sz w:val="20"/>
                <w:szCs w:val="20"/>
              </w:rPr>
            </w:pPr>
          </w:p>
        </w:tc>
        <w:tc>
          <w:tcPr>
            <w:tcW w:w="2221" w:type="dxa"/>
            <w:tcBorders>
              <w:top w:val="single" w:sz="4" w:space="0" w:color="auto"/>
              <w:left w:val="single" w:sz="4" w:space="0" w:color="auto"/>
              <w:bottom w:val="single" w:sz="4" w:space="0" w:color="auto"/>
              <w:right w:val="single" w:sz="4" w:space="0" w:color="auto"/>
            </w:tcBorders>
          </w:tcPr>
          <w:p w14:paraId="28BE875E"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1.02 [0.75 ; 1.38]</w:t>
            </w:r>
          </w:p>
        </w:tc>
        <w:tc>
          <w:tcPr>
            <w:tcW w:w="2007" w:type="dxa"/>
            <w:vMerge/>
            <w:tcBorders>
              <w:left w:val="single" w:sz="4" w:space="0" w:color="auto"/>
              <w:bottom w:val="single" w:sz="4" w:space="0" w:color="auto"/>
              <w:right w:val="single" w:sz="4" w:space="0" w:color="auto"/>
            </w:tcBorders>
            <w:vAlign w:val="center"/>
          </w:tcPr>
          <w:p w14:paraId="305BFA17" w14:textId="77777777" w:rsidR="004C511F" w:rsidRPr="00746F36" w:rsidRDefault="004C511F" w:rsidP="00B6665C">
            <w:pPr>
              <w:rPr>
                <w:rFonts w:cstheme="minorHAnsi"/>
                <w:sz w:val="20"/>
                <w:szCs w:val="20"/>
              </w:rPr>
            </w:pPr>
          </w:p>
        </w:tc>
        <w:tc>
          <w:tcPr>
            <w:tcW w:w="2722" w:type="dxa"/>
            <w:tcBorders>
              <w:top w:val="single" w:sz="4" w:space="0" w:color="auto"/>
              <w:left w:val="single" w:sz="4" w:space="0" w:color="auto"/>
              <w:bottom w:val="single" w:sz="4" w:space="0" w:color="auto"/>
              <w:right w:val="single" w:sz="4" w:space="0" w:color="auto"/>
            </w:tcBorders>
          </w:tcPr>
          <w:p w14:paraId="53960F22" w14:textId="77777777" w:rsidR="004C511F" w:rsidRPr="00746F36" w:rsidRDefault="004C511F" w:rsidP="00B6665C">
            <w:pPr>
              <w:rPr>
                <w:rFonts w:cstheme="minorHAnsi"/>
                <w:sz w:val="20"/>
                <w:szCs w:val="20"/>
              </w:rPr>
            </w:pPr>
            <w:proofErr w:type="spellStart"/>
            <w:r>
              <w:rPr>
                <w:rFonts w:cstheme="minorHAnsi"/>
                <w:sz w:val="20"/>
                <w:szCs w:val="20"/>
              </w:rPr>
              <w:t>a</w:t>
            </w:r>
            <w:r w:rsidRPr="00CB3A99">
              <w:rPr>
                <w:rFonts w:cstheme="minorHAnsi"/>
                <w:sz w:val="20"/>
                <w:szCs w:val="20"/>
              </w:rPr>
              <w:t>HR</w:t>
            </w:r>
            <w:proofErr w:type="spellEnd"/>
            <w:r w:rsidRPr="00CB3A99">
              <w:rPr>
                <w:rFonts w:cstheme="minorHAnsi"/>
                <w:sz w:val="20"/>
                <w:szCs w:val="20"/>
              </w:rPr>
              <w:t xml:space="preserve"> 1.31 [1.02 ; 1.70]</w:t>
            </w:r>
          </w:p>
        </w:tc>
      </w:tr>
      <w:tr w:rsidR="004C511F" w:rsidRPr="00746F36" w14:paraId="21EBF03C"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02081C" w14:textId="77777777" w:rsidR="004C511F" w:rsidRPr="00746F36" w:rsidRDefault="004C511F" w:rsidP="00B6665C">
            <w:pPr>
              <w:rPr>
                <w:rFonts w:cstheme="minorHAnsi"/>
                <w:iCs/>
                <w:sz w:val="20"/>
                <w:szCs w:val="20"/>
              </w:rPr>
            </w:pPr>
            <w:r w:rsidRPr="00CB3A99">
              <w:rPr>
                <w:rFonts w:cstheme="minorHAnsi"/>
                <w:iCs/>
                <w:sz w:val="20"/>
                <w:szCs w:val="20"/>
              </w:rPr>
              <w:t>Pan – 2020</w:t>
            </w:r>
          </w:p>
          <w:p w14:paraId="32BC55CA" w14:textId="77777777" w:rsidR="004C511F" w:rsidRDefault="004C511F" w:rsidP="00B6665C">
            <w:pPr>
              <w:rPr>
                <w:rFonts w:cstheme="minorHAnsi"/>
                <w:iCs/>
                <w:sz w:val="20"/>
                <w:szCs w:val="20"/>
              </w:rPr>
            </w:pPr>
            <w:r w:rsidRPr="00746F36">
              <w:rPr>
                <w:rFonts w:cstheme="minorHAnsi"/>
                <w:iCs/>
                <w:sz w:val="20"/>
                <w:szCs w:val="20"/>
              </w:rPr>
              <w:t>Hypertension</w:t>
            </w:r>
          </w:p>
          <w:p w14:paraId="63FDE9D2" w14:textId="7CA33770" w:rsidR="006638FB" w:rsidRPr="00CB3A99" w:rsidRDefault="006638FB"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{"citationID":"aFiZfDnx","properties":{"formattedCitation":"(Pan et al., 2020)","plainCitation":"(Pan et al., 2020)","noteIndex":0},"citationItems":[{"id":"ZXH4x4oi/0IojAYw9","uris":["http://zotero.org/users/5732833/items/FDHTH4IC"],"uri":["http://zotero.org/users/5732833/items/FDHTH4IC"],"itemData":{"id":1540,"type":"article-journal","abstract":"Hypertension is one of the most common comorbidities in patients with coronavirus disease 2019 (COVID-19). This study aimed to clarify the impact of hypertension on COVID-19 and investigate whether the prior use of renin-angiotensin-aldosterone system (RAAS) inhibitors affects the prognosis of COVID-19. A total of 996 patients with COVID-19 were enrolled, including 282 patients with hypertension and 714 patients without hypertension. Propensity score-matched analysis (1:1 matching) was used to adjust the imbalanced baseline variables between the 2 groups. Patients with hypertension were further divided into the RAAS inhibitor group (n=41) and non-RAAS inhibitor group (n=241) according to their medication history. The results showed that COVID-19 patients with hypertension had more severe secondary infections, cardiac and renal dysfunction, and depletion of CD8\n              +\n              cells on admission. Patients with hypertension were more likely to have comorbidities and complications and were more likely to be classified as critically ill than those without hypertension. Cox regression analysis revealed that hypertension (hazard ratio, 95% CI, unmatched cohort [1.80, 1.20–2.70]; matched cohort [2.24, 1.36–3.70]) was independently associated with all-cause mortality in patients with COVID-19. In addition, hypertensive patients with a history of RAAS inhibitor treatment had lower levels of C-reactive protein and higher levels of CD4\n              +\n              cells. The mortality of patients in the RAAS inhibitor group (9.8% versus 26.1%) was significantly lower than that of patients in the non-RAAS inhibitor group. In conclusion, hypertension may be an independent risk factor for all-cause mortality in patients with COVID-19. Patients who previously used RAAS inhibitors may have a better prognosis.","container-title":"Hypertension","DOI":"10.1161/HYPERTENSIONAHA.120.15289","ISSN":"0194-911X, 1524-4563","issue":"3","journalAbbreviation":"Hypertension","language":"en","page":"732-741","source":"DOI.org (Crossref)","title":"Clinical Features of COVID-19 in Patients With Essential Hypertension and the Impacts of Renin-angiotensin-aldosterone System Inhibitors on the Prognosis of COVID-19 Patients","volume":"76","author":[{"family":"Pan","given":"Wei"},{"family":"Zhang","given":"Jishou"},{"family":"Wang","given":"Menglong"},{"family":"Ye","given":"Jing"},{"family":"Xu","given":"Yao"},{"family":"Shen","given":"Bo"},{"family":"He","given":"Hua"},{"family":"Wang","given":"Zhen"},{"family":"Ye","given":"Di"},{"family":"Zhao","given":"Mengmeng"},{"family":"Luo","given":"Zhen"},{"family":"Liu","given":"Mingxiao"},{"family":"Zhang","given":"Pingan"},{"family":"Gu","given":"Jian"},{"family":"Liu","given":"Menglin"},{"family":"Li","given":"Dan"},{"family":"Liu","given":"Jianfang"},{"family":"Wan","given":"Jun"}],"issued":{"date-parts":[["2020",9]]}}}],"schema":"https://github.com/citation-style-language/schema/raw/master/csl-citation.json"} </w:instrText>
            </w:r>
            <w:r>
              <w:rPr>
                <w:rFonts w:cstheme="minorHAnsi"/>
                <w:sz w:val="20"/>
                <w:szCs w:val="20"/>
              </w:rPr>
              <w:fldChar w:fldCharType="separate"/>
            </w:r>
            <w:r w:rsidR="00803A4C" w:rsidRPr="00803A4C">
              <w:rPr>
                <w:rFonts w:ascii="Calibri" w:hAnsi="Calibri"/>
                <w:sz w:val="20"/>
              </w:rPr>
              <w:t>(Pan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1EFFFA5A" w14:textId="77777777" w:rsidR="004C511F" w:rsidRPr="00746F36" w:rsidRDefault="004C511F" w:rsidP="00B6665C">
            <w:pPr>
              <w:rPr>
                <w:rFonts w:cstheme="minorHAnsi"/>
                <w:sz w:val="20"/>
                <w:szCs w:val="20"/>
              </w:rPr>
            </w:pPr>
            <w:r>
              <w:rPr>
                <w:rFonts w:cstheme="minorHAnsi"/>
                <w:sz w:val="20"/>
                <w:szCs w:val="20"/>
              </w:rPr>
              <w:t>China</w:t>
            </w:r>
          </w:p>
        </w:tc>
        <w:tc>
          <w:tcPr>
            <w:tcW w:w="917" w:type="dxa"/>
            <w:tcBorders>
              <w:top w:val="single" w:sz="4" w:space="0" w:color="auto"/>
              <w:left w:val="single" w:sz="4" w:space="0" w:color="auto"/>
              <w:bottom w:val="single" w:sz="4" w:space="0" w:color="auto"/>
              <w:right w:val="single" w:sz="4" w:space="0" w:color="auto"/>
            </w:tcBorders>
          </w:tcPr>
          <w:p w14:paraId="5D341919" w14:textId="77777777" w:rsidR="004C511F" w:rsidRPr="00746F36" w:rsidRDefault="004C511F" w:rsidP="00B6665C">
            <w:pPr>
              <w:rPr>
                <w:rFonts w:cstheme="minorHAnsi"/>
                <w:sz w:val="20"/>
                <w:szCs w:val="20"/>
              </w:rPr>
            </w:pPr>
            <w:r>
              <w:rPr>
                <w:rFonts w:cstheme="minorHAnsi"/>
                <w:sz w:val="20"/>
                <w:szCs w:val="20"/>
              </w:rPr>
              <w:t>512</w:t>
            </w:r>
            <w:r w:rsidRPr="009B6219">
              <w:rPr>
                <w:rFonts w:cstheme="minorHAnsi"/>
                <w:sz w:val="20"/>
                <w:szCs w:val="20"/>
                <w:vertAlign w:val="superscript"/>
              </w:rPr>
              <w:t>4</w:t>
            </w:r>
          </w:p>
        </w:tc>
        <w:tc>
          <w:tcPr>
            <w:tcW w:w="1121" w:type="dxa"/>
            <w:tcBorders>
              <w:top w:val="single" w:sz="4" w:space="0" w:color="auto"/>
              <w:left w:val="single" w:sz="4" w:space="0" w:color="auto"/>
              <w:bottom w:val="single" w:sz="4" w:space="0" w:color="auto"/>
              <w:right w:val="single" w:sz="4" w:space="0" w:color="auto"/>
            </w:tcBorders>
          </w:tcPr>
          <w:p w14:paraId="32B3BC15" w14:textId="77777777" w:rsidR="004C511F" w:rsidRPr="00746F36" w:rsidRDefault="004C511F" w:rsidP="00B6665C">
            <w:pPr>
              <w:rPr>
                <w:rFonts w:cstheme="minorHAnsi"/>
                <w:sz w:val="20"/>
                <w:szCs w:val="20"/>
              </w:rPr>
            </w:pPr>
            <w:r>
              <w:rPr>
                <w:rFonts w:cstheme="minorHAnsi"/>
                <w:sz w:val="20"/>
                <w:szCs w:val="20"/>
              </w:rPr>
              <w:t>68 (</w:t>
            </w:r>
            <w:proofErr w:type="spellStart"/>
            <w:r>
              <w:rPr>
                <w:rFonts w:cstheme="minorHAnsi"/>
                <w:sz w:val="20"/>
                <w:szCs w:val="20"/>
              </w:rPr>
              <w:t>Md</w:t>
            </w:r>
            <w:proofErr w:type="spellEnd"/>
            <w:r>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34434FF7" w14:textId="77777777" w:rsidR="004C511F" w:rsidRPr="00746F36" w:rsidRDefault="004C511F" w:rsidP="00B6665C">
            <w:pPr>
              <w:rPr>
                <w:rFonts w:cstheme="minorHAnsi"/>
                <w:sz w:val="20"/>
                <w:szCs w:val="20"/>
              </w:rPr>
            </w:pPr>
            <w:r>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155F8482"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2.24 [1.36 ; 3.70]</w:t>
            </w:r>
          </w:p>
        </w:tc>
        <w:tc>
          <w:tcPr>
            <w:tcW w:w="2221" w:type="dxa"/>
            <w:tcBorders>
              <w:top w:val="single" w:sz="4" w:space="0" w:color="auto"/>
              <w:left w:val="single" w:sz="4" w:space="0" w:color="auto"/>
              <w:bottom w:val="single" w:sz="4" w:space="0" w:color="auto"/>
              <w:right w:val="single" w:sz="4" w:space="0" w:color="auto"/>
            </w:tcBorders>
          </w:tcPr>
          <w:p w14:paraId="0C6B3789"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1.34 [0.78 ; 2.29]</w:t>
            </w:r>
          </w:p>
        </w:tc>
        <w:tc>
          <w:tcPr>
            <w:tcW w:w="2007" w:type="dxa"/>
            <w:tcBorders>
              <w:top w:val="single" w:sz="4" w:space="0" w:color="auto"/>
              <w:left w:val="single" w:sz="4" w:space="0" w:color="auto"/>
              <w:bottom w:val="single" w:sz="4" w:space="0" w:color="auto"/>
              <w:right w:val="single" w:sz="4" w:space="0" w:color="auto"/>
            </w:tcBorders>
          </w:tcPr>
          <w:p w14:paraId="083E411D" w14:textId="77777777" w:rsidR="004C511F" w:rsidRPr="00746F36" w:rsidRDefault="004C511F" w:rsidP="00B6665C">
            <w:pPr>
              <w:rPr>
                <w:rFonts w:cstheme="minorHAnsi"/>
                <w:sz w:val="20"/>
                <w:szCs w:val="20"/>
              </w:rPr>
            </w:pPr>
            <w:proofErr w:type="spellStart"/>
            <w:r>
              <w:rPr>
                <w:rFonts w:cstheme="minorHAnsi"/>
                <w:sz w:val="20"/>
                <w:szCs w:val="20"/>
              </w:rPr>
              <w:t>aHR</w:t>
            </w:r>
            <w:proofErr w:type="spellEnd"/>
            <w:r>
              <w:rPr>
                <w:rFonts w:cstheme="minorHAnsi"/>
                <w:sz w:val="20"/>
                <w:szCs w:val="20"/>
              </w:rPr>
              <w:t xml:space="preserve"> 1.09 [0.46 ; 2.59]</w:t>
            </w:r>
          </w:p>
        </w:tc>
        <w:tc>
          <w:tcPr>
            <w:tcW w:w="2722" w:type="dxa"/>
            <w:tcBorders>
              <w:top w:val="single" w:sz="4" w:space="0" w:color="auto"/>
              <w:left w:val="single" w:sz="4" w:space="0" w:color="auto"/>
              <w:bottom w:val="single" w:sz="4" w:space="0" w:color="auto"/>
              <w:right w:val="single" w:sz="4" w:space="0" w:color="auto"/>
            </w:tcBorders>
          </w:tcPr>
          <w:p w14:paraId="5754ADCE" w14:textId="77777777" w:rsidR="004C511F" w:rsidRDefault="004C511F" w:rsidP="00B6665C">
            <w:pPr>
              <w:rPr>
                <w:rFonts w:cstheme="minorHAnsi"/>
                <w:sz w:val="20"/>
                <w:szCs w:val="20"/>
              </w:rPr>
            </w:pPr>
            <w:r>
              <w:rPr>
                <w:rFonts w:cstheme="minorHAnsi"/>
                <w:sz w:val="20"/>
                <w:szCs w:val="20"/>
              </w:rPr>
              <w:t xml:space="preserve">CAD </w:t>
            </w:r>
          </w:p>
          <w:p w14:paraId="669CA17C" w14:textId="77777777" w:rsidR="004C511F" w:rsidRPr="00746F36" w:rsidRDefault="004C511F" w:rsidP="00B6665C">
            <w:pPr>
              <w:rPr>
                <w:rFonts w:cstheme="minorHAnsi"/>
                <w:sz w:val="20"/>
                <w:szCs w:val="20"/>
              </w:rPr>
            </w:pPr>
            <w:r>
              <w:rPr>
                <w:rFonts w:cstheme="minorHAnsi"/>
                <w:sz w:val="20"/>
                <w:szCs w:val="20"/>
              </w:rPr>
              <w:t>aHR0.90 [0.48 ; 1.70]</w:t>
            </w:r>
          </w:p>
        </w:tc>
      </w:tr>
      <w:tr w:rsidR="004C511F" w:rsidRPr="00746F36" w14:paraId="02020846"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6BEDA2" w14:textId="77777777" w:rsidR="004C511F" w:rsidRPr="00282AE3" w:rsidRDefault="004C511F" w:rsidP="00B6665C">
            <w:pPr>
              <w:rPr>
                <w:rFonts w:cstheme="minorHAnsi"/>
                <w:sz w:val="20"/>
                <w:szCs w:val="20"/>
                <w:lang w:val="fr-FR"/>
              </w:rPr>
            </w:pPr>
            <w:proofErr w:type="spellStart"/>
            <w:r w:rsidRPr="00282AE3">
              <w:rPr>
                <w:rFonts w:cstheme="minorHAnsi"/>
                <w:sz w:val="20"/>
                <w:szCs w:val="20"/>
                <w:lang w:val="fr-FR"/>
              </w:rPr>
              <w:t>Parra-Bracamonte</w:t>
            </w:r>
            <w:proofErr w:type="spellEnd"/>
            <w:r w:rsidRPr="00282AE3">
              <w:rPr>
                <w:rFonts w:cstheme="minorHAnsi"/>
                <w:sz w:val="20"/>
                <w:szCs w:val="20"/>
                <w:lang w:val="fr-FR"/>
              </w:rPr>
              <w:t xml:space="preserve"> – 2020</w:t>
            </w:r>
          </w:p>
          <w:p w14:paraId="64B24741" w14:textId="77777777" w:rsidR="004C511F" w:rsidRPr="00282AE3" w:rsidRDefault="004C511F" w:rsidP="00B6665C">
            <w:pPr>
              <w:rPr>
                <w:rFonts w:cstheme="minorHAnsi"/>
                <w:sz w:val="20"/>
                <w:szCs w:val="20"/>
                <w:lang w:val="fr-FR"/>
              </w:rPr>
            </w:pPr>
            <w:r w:rsidRPr="00282AE3">
              <w:rPr>
                <w:rFonts w:cstheme="minorHAnsi"/>
                <w:sz w:val="20"/>
                <w:szCs w:val="20"/>
                <w:lang w:val="fr-FR"/>
              </w:rPr>
              <w:t xml:space="preserve">Ann </w:t>
            </w:r>
            <w:proofErr w:type="spellStart"/>
            <w:r w:rsidRPr="00282AE3">
              <w:rPr>
                <w:rFonts w:cstheme="minorHAnsi"/>
                <w:sz w:val="20"/>
                <w:szCs w:val="20"/>
                <w:lang w:val="fr-FR"/>
              </w:rPr>
              <w:t>Epidemiol</w:t>
            </w:r>
            <w:proofErr w:type="spellEnd"/>
          </w:p>
          <w:p w14:paraId="0E8856C4" w14:textId="725A7AF1" w:rsidR="00D24068" w:rsidRPr="00121902" w:rsidRDefault="00D24068" w:rsidP="00803A4C">
            <w:pPr>
              <w:rPr>
                <w:rFonts w:cstheme="minorHAnsi"/>
                <w:sz w:val="20"/>
                <w:szCs w:val="20"/>
                <w:lang w:val="fr-FR"/>
              </w:rPr>
            </w:pPr>
            <w:r>
              <w:rPr>
                <w:rFonts w:cstheme="minorHAnsi"/>
                <w:sz w:val="20"/>
                <w:szCs w:val="20"/>
              </w:rPr>
              <w:fldChar w:fldCharType="begin"/>
            </w:r>
            <w:r w:rsidR="00803A4C">
              <w:rPr>
                <w:rFonts w:cstheme="minorHAnsi"/>
                <w:sz w:val="20"/>
                <w:szCs w:val="20"/>
                <w:lang w:val="fr-FR"/>
              </w:rPr>
              <w:instrText xml:space="preserve"> ADDIN ZOTERO_ITEM CSL_CITATION {"citationID":"H3dp9IxQ","properties":{"formattedCitation":"(Parra-Bracamonte et al., 2020)","plainCitation":"(Parra-Bracamonte et al., 2020)","noteIndex":0},"citationItems":[{"id":"ZXH4x4oi/fFreiqBh","uris":["http://zotero.org/users/5732833/items/7FEDABEN"],"uri":["http://zotero.org/users/5732833/items/7FEDABEN"],"itemData":{"id":1530,"type":"article-journal","abstract":"Purpose: Purpose of this study was to assess clinical characteristics and risk factors for mortality of patients with COVID-19 from Mexico, given that currently is in active community transmission.\nMethods: Multivariate logistic regression model and Kaplan-Meier survival curves were fitted to study odds of death of characteristics and comorbidities in COVID-19 patients in Mexico.\nResults: Age, sex and the most frequent comorbidities diabetes, obesity and hypertension were significantly associated to risk of death by COVID-19 (P&lt;0.0001). Smoking habits was not identified as risk factor for death. Less frequent comorbidities such as chronic obstructive pulmonary disease, chronic kidney disease and immunosuppressed patients also showed a significant risk for death (P&lt;0.0001). Hospitalized and pneumonia patients had serious risks for mortality (P&lt;0.0001) and more attention to specific conditions might be considered during clinical admission.\nConclusions: More vulnerable positive patient is depicted by a male patient, older that 41 years, that increase their hazard risk with more prevalent comorbidities diabetes, obesity and hypertension.","container-title":"Annals of Epidemiology","DOI":"10.1016/j.annepidem.2020.08.005","ISSN":"10472797","journalAbbreviation":"Annals of Epidemiology","language":"en","page":"S1047279720302866","source":"DOI.org (Crossref)","title":"Clinical characteristics and risk factors for mortality of patients with COVID-19 in a large data set from Mexico","author":[{"family":"Parra-Bracamonte","given":"Gaspar Manuel"},{"family":"Lopez-Villalobos","given":"Nicolas"},{"family":"Parra-Bracamonte","given":"Francisco E."}],"issued":{"date-parts":[["2020",8]]}}}],"schema":"https://github.com/citation-style-language/schema/raw/master/csl-citation.json"} </w:instrText>
            </w:r>
            <w:r>
              <w:rPr>
                <w:rFonts w:cstheme="minorHAnsi"/>
                <w:sz w:val="20"/>
                <w:szCs w:val="20"/>
              </w:rPr>
              <w:fldChar w:fldCharType="separate"/>
            </w:r>
            <w:r w:rsidR="00803A4C" w:rsidRPr="007935C2">
              <w:rPr>
                <w:rFonts w:ascii="Calibri" w:hAnsi="Calibri"/>
                <w:sz w:val="20"/>
                <w:lang w:val="fr-FR"/>
              </w:rPr>
              <w:t>(Parra-Bracamonte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1F755ADF" w14:textId="77777777" w:rsidR="004C511F" w:rsidRPr="00746F36" w:rsidRDefault="004C511F" w:rsidP="00B6665C">
            <w:pPr>
              <w:rPr>
                <w:rFonts w:cstheme="minorHAnsi"/>
                <w:sz w:val="20"/>
                <w:szCs w:val="20"/>
              </w:rPr>
            </w:pPr>
            <w:r w:rsidRPr="00746F36">
              <w:rPr>
                <w:rFonts w:cstheme="minorHAnsi"/>
                <w:sz w:val="20"/>
                <w:szCs w:val="20"/>
              </w:rPr>
              <w:t>Mexico</w:t>
            </w:r>
          </w:p>
        </w:tc>
        <w:tc>
          <w:tcPr>
            <w:tcW w:w="917" w:type="dxa"/>
            <w:tcBorders>
              <w:top w:val="single" w:sz="4" w:space="0" w:color="auto"/>
              <w:left w:val="single" w:sz="4" w:space="0" w:color="auto"/>
              <w:bottom w:val="single" w:sz="4" w:space="0" w:color="auto"/>
              <w:right w:val="single" w:sz="4" w:space="0" w:color="auto"/>
            </w:tcBorders>
          </w:tcPr>
          <w:p w14:paraId="742BE34B" w14:textId="77777777" w:rsidR="004C511F" w:rsidRPr="00746F36" w:rsidRDefault="004C511F" w:rsidP="00B6665C">
            <w:pPr>
              <w:rPr>
                <w:rFonts w:cstheme="minorHAnsi"/>
                <w:sz w:val="20"/>
                <w:szCs w:val="20"/>
              </w:rPr>
            </w:pPr>
            <w:r w:rsidRPr="00746F36">
              <w:rPr>
                <w:rFonts w:cstheme="minorHAnsi"/>
                <w:sz w:val="20"/>
                <w:szCs w:val="20"/>
              </w:rPr>
              <w:t>142 693</w:t>
            </w:r>
          </w:p>
        </w:tc>
        <w:tc>
          <w:tcPr>
            <w:tcW w:w="1121" w:type="dxa"/>
            <w:tcBorders>
              <w:top w:val="single" w:sz="4" w:space="0" w:color="auto"/>
              <w:left w:val="single" w:sz="4" w:space="0" w:color="auto"/>
              <w:bottom w:val="single" w:sz="4" w:space="0" w:color="auto"/>
              <w:right w:val="single" w:sz="4" w:space="0" w:color="auto"/>
            </w:tcBorders>
          </w:tcPr>
          <w:p w14:paraId="52BB9C9F" w14:textId="77777777" w:rsidR="004C511F" w:rsidRPr="00746F36" w:rsidRDefault="004C511F" w:rsidP="00B6665C">
            <w:pPr>
              <w:rPr>
                <w:rFonts w:cstheme="minorHAnsi"/>
                <w:sz w:val="20"/>
                <w:szCs w:val="20"/>
              </w:rPr>
            </w:pPr>
            <w:r w:rsidRPr="00746F36">
              <w:rPr>
                <w:rFonts w:cstheme="minorHAnsi"/>
                <w:sz w:val="20"/>
                <w:szCs w:val="20"/>
              </w:rPr>
              <w:t>45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02745AA7"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44C678CE" w14:textId="77777777" w:rsidR="004C511F" w:rsidRPr="00746F36" w:rsidRDefault="004C511F" w:rsidP="00B6665C">
            <w:pPr>
              <w:rPr>
                <w:rFonts w:cstheme="minorHAnsi"/>
                <w:sz w:val="20"/>
                <w:szCs w:val="20"/>
              </w:rPr>
            </w:pPr>
            <w:r w:rsidRPr="00746F36">
              <w:rPr>
                <w:rFonts w:cstheme="minorHAnsi"/>
                <w:sz w:val="20"/>
                <w:szCs w:val="20"/>
              </w:rPr>
              <w:t xml:space="preserve">20 % </w:t>
            </w:r>
          </w:p>
          <w:p w14:paraId="0D156343"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3.52 [3.40 ; 3.65]</w:t>
            </w:r>
          </w:p>
          <w:p w14:paraId="088DC574"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1.25 [ 1.19 ; 1.30]</w:t>
            </w:r>
          </w:p>
        </w:tc>
        <w:tc>
          <w:tcPr>
            <w:tcW w:w="2221" w:type="dxa"/>
            <w:tcBorders>
              <w:top w:val="single" w:sz="4" w:space="0" w:color="auto"/>
              <w:left w:val="single" w:sz="4" w:space="0" w:color="auto"/>
              <w:bottom w:val="single" w:sz="4" w:space="0" w:color="auto"/>
              <w:right w:val="single" w:sz="4" w:space="0" w:color="auto"/>
            </w:tcBorders>
          </w:tcPr>
          <w:p w14:paraId="41DCAAE3" w14:textId="77777777" w:rsidR="004C511F" w:rsidRPr="00923988" w:rsidRDefault="004C511F" w:rsidP="00B6665C">
            <w:pPr>
              <w:rPr>
                <w:rFonts w:cstheme="minorHAnsi"/>
                <w:sz w:val="20"/>
                <w:szCs w:val="20"/>
              </w:rPr>
            </w:pPr>
            <w:r w:rsidRPr="00923988">
              <w:rPr>
                <w:rFonts w:cstheme="minorHAnsi"/>
                <w:sz w:val="20"/>
                <w:szCs w:val="20"/>
              </w:rPr>
              <w:t>17 %</w:t>
            </w:r>
          </w:p>
          <w:p w14:paraId="4994A5B3" w14:textId="77777777" w:rsidR="004C511F" w:rsidRPr="00923988" w:rsidRDefault="004C511F" w:rsidP="00B6665C">
            <w:pPr>
              <w:rPr>
                <w:rFonts w:cstheme="minorHAnsi"/>
                <w:sz w:val="20"/>
                <w:szCs w:val="20"/>
              </w:rPr>
            </w:pPr>
            <w:proofErr w:type="spellStart"/>
            <w:r w:rsidRPr="00923988">
              <w:rPr>
                <w:rFonts w:cstheme="minorHAnsi"/>
                <w:sz w:val="20"/>
                <w:szCs w:val="20"/>
              </w:rPr>
              <w:t>uOR</w:t>
            </w:r>
            <w:proofErr w:type="spellEnd"/>
            <w:r w:rsidRPr="00923988">
              <w:rPr>
                <w:rFonts w:cstheme="minorHAnsi"/>
                <w:sz w:val="20"/>
                <w:szCs w:val="20"/>
              </w:rPr>
              <w:t xml:space="preserve"> 1.47 [1.41 ; 1.52]</w:t>
            </w:r>
            <w:r w:rsidRPr="00923988">
              <w:rPr>
                <w:rFonts w:cstheme="minorHAnsi"/>
                <w:sz w:val="20"/>
                <w:szCs w:val="20"/>
              </w:rPr>
              <w:br/>
            </w:r>
            <w:proofErr w:type="spellStart"/>
            <w:r w:rsidRPr="00923988">
              <w:rPr>
                <w:rFonts w:cstheme="minorHAnsi"/>
                <w:sz w:val="20"/>
                <w:szCs w:val="20"/>
              </w:rPr>
              <w:t>aOR</w:t>
            </w:r>
            <w:proofErr w:type="spellEnd"/>
            <w:r w:rsidRPr="00923988">
              <w:rPr>
                <w:rFonts w:cstheme="minorHAnsi"/>
                <w:sz w:val="20"/>
                <w:szCs w:val="20"/>
              </w:rPr>
              <w:t xml:space="preserve"> 1.31 [1.25 ; 1.37]</w:t>
            </w:r>
          </w:p>
        </w:tc>
        <w:tc>
          <w:tcPr>
            <w:tcW w:w="2007" w:type="dxa"/>
            <w:tcBorders>
              <w:top w:val="single" w:sz="4" w:space="0" w:color="auto"/>
              <w:left w:val="single" w:sz="4" w:space="0" w:color="auto"/>
              <w:bottom w:val="single" w:sz="4" w:space="0" w:color="auto"/>
              <w:right w:val="single" w:sz="4" w:space="0" w:color="auto"/>
            </w:tcBorders>
          </w:tcPr>
          <w:p w14:paraId="66A598B2" w14:textId="77777777" w:rsidR="004C511F" w:rsidRPr="00746F36" w:rsidRDefault="004C511F" w:rsidP="00B6665C">
            <w:pPr>
              <w:rPr>
                <w:rFonts w:cstheme="minorHAnsi"/>
                <w:sz w:val="20"/>
                <w:szCs w:val="20"/>
              </w:rPr>
            </w:pPr>
            <w:r w:rsidRPr="00746F36">
              <w:rPr>
                <w:rFonts w:cstheme="minorHAnsi"/>
                <w:sz w:val="20"/>
                <w:szCs w:val="20"/>
              </w:rPr>
              <w:t>2 %</w:t>
            </w:r>
          </w:p>
          <w:p w14:paraId="79DFC83E"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4.53 [4.20 ; 4.87] </w:t>
            </w:r>
          </w:p>
          <w:p w14:paraId="1911DBBA"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1.85 [1.69 ; 2.03]</w:t>
            </w:r>
          </w:p>
        </w:tc>
        <w:tc>
          <w:tcPr>
            <w:tcW w:w="2722" w:type="dxa"/>
            <w:tcBorders>
              <w:top w:val="single" w:sz="4" w:space="0" w:color="auto"/>
              <w:left w:val="single" w:sz="4" w:space="0" w:color="auto"/>
              <w:bottom w:val="single" w:sz="4" w:space="0" w:color="auto"/>
              <w:right w:val="single" w:sz="4" w:space="0" w:color="auto"/>
            </w:tcBorders>
            <w:hideMark/>
          </w:tcPr>
          <w:p w14:paraId="5D2722F2" w14:textId="77777777" w:rsidR="004C511F" w:rsidRPr="00746F36" w:rsidRDefault="004C511F" w:rsidP="00B6665C">
            <w:pPr>
              <w:rPr>
                <w:rFonts w:cstheme="minorHAnsi"/>
                <w:sz w:val="20"/>
                <w:szCs w:val="20"/>
              </w:rPr>
            </w:pPr>
            <w:proofErr w:type="spellStart"/>
            <w:r w:rsidRPr="00746F36">
              <w:rPr>
                <w:rFonts w:cstheme="minorHAnsi"/>
                <w:sz w:val="20"/>
                <w:szCs w:val="20"/>
              </w:rPr>
              <w:t>Cardiopathy</w:t>
            </w:r>
            <w:proofErr w:type="spellEnd"/>
            <w:r w:rsidRPr="00746F36">
              <w:rPr>
                <w:rFonts w:cstheme="minorHAnsi"/>
                <w:sz w:val="20"/>
                <w:szCs w:val="20"/>
              </w:rPr>
              <w:t xml:space="preserve"> 2 %</w:t>
            </w:r>
          </w:p>
          <w:p w14:paraId="4174767B"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2.84 [2.63 ; 3.07]</w:t>
            </w:r>
          </w:p>
          <w:p w14:paraId="2BF21AFC"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1.01 [0.92 ; 1.11]</w:t>
            </w:r>
          </w:p>
        </w:tc>
      </w:tr>
      <w:tr w:rsidR="004C511F" w:rsidRPr="00746F36" w14:paraId="4BB06657"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0406ED" w14:textId="77777777" w:rsidR="004C511F" w:rsidRPr="00B04C91" w:rsidRDefault="004C511F" w:rsidP="00B6665C">
            <w:pPr>
              <w:rPr>
                <w:rFonts w:cstheme="minorHAnsi"/>
                <w:sz w:val="20"/>
                <w:szCs w:val="20"/>
                <w:lang w:val="fr-FR"/>
              </w:rPr>
            </w:pPr>
            <w:r w:rsidRPr="00B04C91">
              <w:rPr>
                <w:rFonts w:cstheme="minorHAnsi"/>
                <w:sz w:val="20"/>
                <w:szCs w:val="20"/>
                <w:lang w:val="fr-FR"/>
              </w:rPr>
              <w:t>Perez-Guzman – 2020</w:t>
            </w:r>
          </w:p>
          <w:p w14:paraId="3B4AC6CE" w14:textId="77777777" w:rsidR="004C511F" w:rsidRPr="00B04C91" w:rsidRDefault="004C511F" w:rsidP="00B6665C">
            <w:pPr>
              <w:rPr>
                <w:rFonts w:cstheme="minorHAnsi"/>
                <w:sz w:val="20"/>
                <w:szCs w:val="20"/>
                <w:lang w:val="fr-FR"/>
              </w:rPr>
            </w:pPr>
            <w:r w:rsidRPr="00B04C91">
              <w:rPr>
                <w:rFonts w:cstheme="minorHAnsi"/>
                <w:sz w:val="20"/>
                <w:szCs w:val="20"/>
                <w:lang w:val="fr-FR"/>
              </w:rPr>
              <w:t>Clin Infect Dis</w:t>
            </w:r>
          </w:p>
          <w:p w14:paraId="6C8A6CFE" w14:textId="71D1A820" w:rsidR="00D24068" w:rsidRPr="00B04C91" w:rsidRDefault="00D24068" w:rsidP="00803A4C">
            <w:pPr>
              <w:rPr>
                <w:rFonts w:cstheme="minorHAnsi"/>
                <w:sz w:val="20"/>
                <w:szCs w:val="20"/>
                <w:lang w:val="fr-FR"/>
              </w:rPr>
            </w:pPr>
            <w:r>
              <w:rPr>
                <w:rFonts w:cstheme="minorHAnsi"/>
                <w:sz w:val="20"/>
                <w:szCs w:val="20"/>
              </w:rPr>
              <w:fldChar w:fldCharType="begin"/>
            </w:r>
            <w:r w:rsidR="00803A4C">
              <w:rPr>
                <w:rFonts w:cstheme="minorHAnsi"/>
                <w:sz w:val="20"/>
                <w:szCs w:val="20"/>
                <w:lang w:val="fr-FR"/>
              </w:rPr>
              <w:instrText xml:space="preserve"> ADDIN ZOTERO_ITEM CSL_CITATION {"citationID":"gfreFDdv","properties":{"formattedCitation":"(Perez-Guzman et al., 2020)","plainCitation":"(Perez-Guzman et al., 2020)","noteIndex":0},"citationItems":[{"id":"ZXH4x4oi/UHnoDs3W","uris":["http://zotero.org/users/5732833/items/SFGVSIQG"],"uri":["http://zotero.org/users/5732833/items/SFGVSIQG"],"itemData":{"id":1532,"type":"article-journal","abstract":"Background: Emerging evidence suggests ethnic minorities are disproportionately affected by COVID-19. Detailed clinical analyses of multi-cultural hospitalized patient cohorts remain largely undescribed.","container-title":"Clinical Infectious Diseases","DOI":"10.1093/cid/ciaa1091","ISSN":"1058-4838, 1537-6591","language":"en","page":"ciaa1091","source":"DOI.org (Crossref)","title":"Clinical characteristics and predictors of outcomes of hospitalized patients with COVID-19 in a multi-ethnic London NHS Trust: a retrospective cohort study","title-short":"Clinical characteristics and predictors of outcomes of hospitalized patients with COVID-19 in a multi-ethnic London NHS Trust","author":[{"family":"Perez-Guzman","given":"Pablo N"},{"family":"Daunt","given":"Anna"},{"family":"Mukherjee","given":"Sujit"},{"family":"Crook","given":"Peter"},{"family":"Forlano","given":"Roberta"},{"family":"Kont","given":"Mara D"},{"family":"Løchen","given":"Alessandra"},{"family":"Vollmer","given":"Michaela"},{"family":"Middleton","given":"Paul"},{"family":"Judge","given":"Rebekah"},{"family":"Harlow","given":"Christopher"},{"family":"Soubieres","given":"Anet"},{"family":"Cooke","given":"Graham"},{"family":"White","given":"Peter J"},{"family":"Hallett","given":"Timothy B"},{"family":"Aylin","given":"Paul"},{"family":"Ferguson","given":"Neil"},{"family":"Hauck","given":"Katharina"},{"family":"Thursz","given":"Mark R"},{"family":"Nayagam","given":"Shevanthi"}],"issued":{"date-parts":[["2020",8,7]]}}}],"schema":"https://github.com/citation-style-language/schema/raw/master/csl-citation.json"} </w:instrText>
            </w:r>
            <w:r>
              <w:rPr>
                <w:rFonts w:cstheme="minorHAnsi"/>
                <w:sz w:val="20"/>
                <w:szCs w:val="20"/>
              </w:rPr>
              <w:fldChar w:fldCharType="separate"/>
            </w:r>
            <w:r w:rsidR="00803A4C" w:rsidRPr="007935C2">
              <w:rPr>
                <w:rFonts w:ascii="Calibri" w:hAnsi="Calibri"/>
                <w:sz w:val="20"/>
                <w:lang w:val="fr-FR"/>
              </w:rPr>
              <w:t>(Perez-Guzman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15843447" w14:textId="77777777" w:rsidR="004C511F" w:rsidRPr="00746F36" w:rsidRDefault="004C511F" w:rsidP="00B6665C">
            <w:pPr>
              <w:rPr>
                <w:rFonts w:cstheme="minorHAnsi"/>
                <w:sz w:val="20"/>
                <w:szCs w:val="20"/>
              </w:rPr>
            </w:pPr>
            <w:r w:rsidRPr="00746F36">
              <w:rPr>
                <w:rFonts w:cstheme="minorHAnsi"/>
                <w:sz w:val="20"/>
                <w:szCs w:val="20"/>
              </w:rPr>
              <w:t>UK</w:t>
            </w:r>
          </w:p>
        </w:tc>
        <w:tc>
          <w:tcPr>
            <w:tcW w:w="917" w:type="dxa"/>
            <w:tcBorders>
              <w:top w:val="single" w:sz="4" w:space="0" w:color="auto"/>
              <w:left w:val="single" w:sz="4" w:space="0" w:color="auto"/>
              <w:bottom w:val="single" w:sz="4" w:space="0" w:color="auto"/>
              <w:right w:val="single" w:sz="4" w:space="0" w:color="auto"/>
            </w:tcBorders>
          </w:tcPr>
          <w:p w14:paraId="0BD63FC5" w14:textId="77777777" w:rsidR="004C511F" w:rsidRPr="00746F36" w:rsidRDefault="004C511F" w:rsidP="00B6665C">
            <w:pPr>
              <w:rPr>
                <w:rFonts w:cstheme="minorHAnsi"/>
                <w:sz w:val="20"/>
                <w:szCs w:val="20"/>
              </w:rPr>
            </w:pPr>
            <w:r w:rsidRPr="00746F36">
              <w:rPr>
                <w:rFonts w:cstheme="minorHAnsi"/>
                <w:sz w:val="20"/>
                <w:szCs w:val="20"/>
              </w:rPr>
              <w:t>614</w:t>
            </w:r>
          </w:p>
        </w:tc>
        <w:tc>
          <w:tcPr>
            <w:tcW w:w="1121" w:type="dxa"/>
            <w:tcBorders>
              <w:top w:val="single" w:sz="4" w:space="0" w:color="auto"/>
              <w:left w:val="single" w:sz="4" w:space="0" w:color="auto"/>
              <w:bottom w:val="single" w:sz="4" w:space="0" w:color="auto"/>
              <w:right w:val="single" w:sz="4" w:space="0" w:color="auto"/>
            </w:tcBorders>
          </w:tcPr>
          <w:p w14:paraId="35590FFB" w14:textId="77777777" w:rsidR="004C511F" w:rsidRPr="00746F36" w:rsidRDefault="004C511F" w:rsidP="00B6665C">
            <w:pPr>
              <w:rPr>
                <w:rFonts w:cstheme="minorHAnsi"/>
                <w:sz w:val="20"/>
                <w:szCs w:val="20"/>
              </w:rPr>
            </w:pPr>
            <w:r w:rsidRPr="00746F36">
              <w:rPr>
                <w:rFonts w:cstheme="minorHAnsi"/>
                <w:sz w:val="20"/>
                <w:szCs w:val="20"/>
              </w:rPr>
              <w:t>69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34C6D87E"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4B6C181D" w14:textId="77777777" w:rsidR="004C511F" w:rsidRPr="00746F36" w:rsidRDefault="004C511F" w:rsidP="00B6665C">
            <w:pPr>
              <w:rPr>
                <w:rFonts w:cstheme="minorHAnsi"/>
                <w:sz w:val="20"/>
                <w:szCs w:val="20"/>
              </w:rPr>
            </w:pPr>
            <w:r w:rsidRPr="00746F36">
              <w:rPr>
                <w:rFonts w:cstheme="minorHAnsi"/>
                <w:sz w:val="20"/>
                <w:szCs w:val="20"/>
              </w:rPr>
              <w:t>-</w:t>
            </w:r>
          </w:p>
          <w:p w14:paraId="0CE5EF2C"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1.89 [1.32 ; 2.72]</w:t>
            </w:r>
          </w:p>
          <w:p w14:paraId="6C152E45"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1.26 [0.86 ; 1.86]</w:t>
            </w:r>
          </w:p>
        </w:tc>
        <w:tc>
          <w:tcPr>
            <w:tcW w:w="2221" w:type="dxa"/>
            <w:tcBorders>
              <w:top w:val="single" w:sz="4" w:space="0" w:color="auto"/>
              <w:left w:val="single" w:sz="4" w:space="0" w:color="auto"/>
              <w:bottom w:val="single" w:sz="4" w:space="0" w:color="auto"/>
              <w:right w:val="single" w:sz="4" w:space="0" w:color="auto"/>
            </w:tcBorders>
          </w:tcPr>
          <w:p w14:paraId="039CEB41" w14:textId="77777777" w:rsidR="004C511F" w:rsidRPr="00923988" w:rsidRDefault="004C511F" w:rsidP="00B6665C">
            <w:pPr>
              <w:rPr>
                <w:rFonts w:cstheme="minorHAnsi"/>
                <w:sz w:val="20"/>
                <w:szCs w:val="20"/>
              </w:rPr>
            </w:pPr>
            <w:r w:rsidRPr="00923988">
              <w:rPr>
                <w:rFonts w:cstheme="minorHAnsi"/>
                <w:sz w:val="20"/>
                <w:szCs w:val="20"/>
              </w:rPr>
              <w:t>-</w:t>
            </w:r>
          </w:p>
          <w:p w14:paraId="35F9DC87" w14:textId="77777777" w:rsidR="004C511F" w:rsidRPr="00923988" w:rsidRDefault="004C511F" w:rsidP="00B6665C">
            <w:pPr>
              <w:rPr>
                <w:rFonts w:cstheme="minorHAnsi"/>
                <w:sz w:val="20"/>
                <w:szCs w:val="20"/>
              </w:rPr>
            </w:pPr>
            <w:proofErr w:type="spellStart"/>
            <w:r w:rsidRPr="00923988">
              <w:rPr>
                <w:rFonts w:cstheme="minorHAnsi"/>
                <w:sz w:val="20"/>
                <w:szCs w:val="20"/>
              </w:rPr>
              <w:t>uOR</w:t>
            </w:r>
            <w:proofErr w:type="spellEnd"/>
            <w:r w:rsidRPr="00923988">
              <w:rPr>
                <w:rFonts w:cstheme="minorHAnsi"/>
                <w:sz w:val="20"/>
                <w:szCs w:val="20"/>
              </w:rPr>
              <w:t xml:space="preserve"> 1.68 [1.16 ; 2.42]</w:t>
            </w:r>
          </w:p>
          <w:p w14:paraId="4D8DFE8F"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1.47 [1.00 ; 2.16]</w:t>
            </w:r>
          </w:p>
        </w:tc>
        <w:tc>
          <w:tcPr>
            <w:tcW w:w="2007" w:type="dxa"/>
            <w:tcBorders>
              <w:top w:val="single" w:sz="4" w:space="0" w:color="auto"/>
              <w:left w:val="single" w:sz="4" w:space="0" w:color="auto"/>
              <w:bottom w:val="single" w:sz="4" w:space="0" w:color="auto"/>
              <w:right w:val="single" w:sz="4" w:space="0" w:color="auto"/>
            </w:tcBorders>
          </w:tcPr>
          <w:p w14:paraId="5B6B93C8" w14:textId="77777777" w:rsidR="004C511F" w:rsidRPr="00746F36" w:rsidRDefault="004C511F" w:rsidP="00B6665C">
            <w:pPr>
              <w:rPr>
                <w:rFonts w:cstheme="minorHAnsi"/>
                <w:sz w:val="20"/>
                <w:szCs w:val="20"/>
              </w:rPr>
            </w:pPr>
            <w:r w:rsidRPr="00746F36">
              <w:rPr>
                <w:rFonts w:cstheme="minorHAnsi"/>
                <w:sz w:val="20"/>
                <w:szCs w:val="20"/>
              </w:rPr>
              <w:t>-</w:t>
            </w:r>
          </w:p>
          <w:p w14:paraId="491145B5" w14:textId="77777777" w:rsidR="004C511F" w:rsidRPr="00746F36" w:rsidRDefault="004C511F" w:rsidP="00B6665C">
            <w:pPr>
              <w:rPr>
                <w:rFonts w:cstheme="minorHAnsi"/>
                <w:sz w:val="20"/>
                <w:szCs w:val="20"/>
              </w:rPr>
            </w:pPr>
            <w:r>
              <w:rPr>
                <w:rFonts w:cstheme="minorHAnsi"/>
                <w:sz w:val="20"/>
                <w:szCs w:val="20"/>
              </w:rPr>
              <w:t>u</w:t>
            </w:r>
            <w:r w:rsidRPr="00746F36">
              <w:rPr>
                <w:rFonts w:cstheme="minorHAnsi"/>
                <w:sz w:val="20"/>
                <w:szCs w:val="20"/>
              </w:rPr>
              <w:t>OR2.55 [1.62 ; 4.01]</w:t>
            </w:r>
          </w:p>
          <w:p w14:paraId="36AC19BB"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1.86 [1.15 ; 3.00]</w:t>
            </w:r>
          </w:p>
        </w:tc>
        <w:tc>
          <w:tcPr>
            <w:tcW w:w="2722" w:type="dxa"/>
            <w:tcBorders>
              <w:top w:val="single" w:sz="4" w:space="0" w:color="auto"/>
              <w:left w:val="single" w:sz="4" w:space="0" w:color="auto"/>
              <w:bottom w:val="single" w:sz="4" w:space="0" w:color="auto"/>
              <w:right w:val="single" w:sz="4" w:space="0" w:color="auto"/>
            </w:tcBorders>
          </w:tcPr>
          <w:p w14:paraId="0363E0C5" w14:textId="77777777" w:rsidR="004C511F" w:rsidRPr="00746F36" w:rsidRDefault="004C511F" w:rsidP="00B6665C">
            <w:pPr>
              <w:rPr>
                <w:rFonts w:cstheme="minorHAnsi"/>
                <w:sz w:val="20"/>
                <w:szCs w:val="20"/>
              </w:rPr>
            </w:pPr>
            <w:r w:rsidRPr="00746F36">
              <w:rPr>
                <w:rFonts w:cstheme="minorHAnsi"/>
                <w:sz w:val="20"/>
                <w:szCs w:val="20"/>
              </w:rPr>
              <w:t xml:space="preserve">CAD – </w:t>
            </w:r>
          </w:p>
          <w:p w14:paraId="29B2A422"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2.29 [1.39 ; 3.76]</w:t>
            </w:r>
          </w:p>
          <w:p w14:paraId="454F7987"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1.45 [0.86 ; 2.44]</w:t>
            </w:r>
          </w:p>
          <w:p w14:paraId="14F60D55" w14:textId="77777777" w:rsidR="004C511F" w:rsidRPr="00746F36" w:rsidRDefault="004C511F" w:rsidP="00B6665C">
            <w:pPr>
              <w:rPr>
                <w:rFonts w:cstheme="minorHAnsi"/>
                <w:sz w:val="20"/>
                <w:szCs w:val="20"/>
              </w:rPr>
            </w:pPr>
            <w:r w:rsidRPr="00746F36">
              <w:rPr>
                <w:rFonts w:cstheme="minorHAnsi"/>
                <w:sz w:val="20"/>
                <w:szCs w:val="20"/>
              </w:rPr>
              <w:t>CHF –</w:t>
            </w:r>
          </w:p>
          <w:p w14:paraId="3E6A2ED3"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1.99 [0.99 ; 4.00]</w:t>
            </w:r>
          </w:p>
          <w:p w14:paraId="0A93304B"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1.25 [0.61</w:t>
            </w:r>
            <w:r>
              <w:rPr>
                <w:rFonts w:cstheme="minorHAnsi"/>
                <w:sz w:val="20"/>
                <w:szCs w:val="20"/>
              </w:rPr>
              <w:t>:</w:t>
            </w:r>
            <w:r w:rsidRPr="00746F36">
              <w:rPr>
                <w:rFonts w:cstheme="minorHAnsi"/>
                <w:sz w:val="20"/>
                <w:szCs w:val="20"/>
              </w:rPr>
              <w:t xml:space="preserve"> 2.59]</w:t>
            </w:r>
          </w:p>
        </w:tc>
      </w:tr>
      <w:tr w:rsidR="004C511F" w:rsidRPr="00746F36" w14:paraId="46AD94F0"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53012E" w14:textId="77777777" w:rsidR="004C511F" w:rsidRPr="00746F36" w:rsidRDefault="004C511F" w:rsidP="00B6665C">
            <w:pPr>
              <w:rPr>
                <w:rFonts w:cstheme="minorHAnsi"/>
                <w:sz w:val="20"/>
                <w:szCs w:val="20"/>
              </w:rPr>
            </w:pPr>
            <w:proofErr w:type="spellStart"/>
            <w:r w:rsidRPr="00CB3A99">
              <w:rPr>
                <w:rFonts w:cstheme="minorHAnsi"/>
                <w:sz w:val="20"/>
                <w:szCs w:val="20"/>
              </w:rPr>
              <w:t>Petrilli</w:t>
            </w:r>
            <w:proofErr w:type="spellEnd"/>
            <w:r w:rsidRPr="00CB3A99">
              <w:rPr>
                <w:rFonts w:cstheme="minorHAnsi"/>
                <w:sz w:val="20"/>
                <w:szCs w:val="20"/>
              </w:rPr>
              <w:t xml:space="preserve"> – 2020</w:t>
            </w:r>
          </w:p>
          <w:p w14:paraId="22B0292B" w14:textId="77777777" w:rsidR="004C511F" w:rsidRDefault="004C511F" w:rsidP="00B6665C">
            <w:pPr>
              <w:rPr>
                <w:rFonts w:cstheme="minorHAnsi"/>
                <w:sz w:val="20"/>
                <w:szCs w:val="20"/>
              </w:rPr>
            </w:pPr>
            <w:r w:rsidRPr="00746F36">
              <w:rPr>
                <w:rFonts w:cstheme="minorHAnsi"/>
                <w:sz w:val="20"/>
                <w:szCs w:val="20"/>
              </w:rPr>
              <w:t>BMJ</w:t>
            </w:r>
          </w:p>
          <w:p w14:paraId="106118EE" w14:textId="60CDCAEC" w:rsidR="00FB4438" w:rsidRPr="00746F36" w:rsidRDefault="00FB4438"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{"citationID":"iYs2v44Z","properties":{"formattedCitation":"(Petrilli et al., 2020)","plainCitation":"(Petrilli et al., 2020)","noteIndex":0},"citationItems":[{"id":"ZXH4x4oi/4vlKobe6","uris":["http://zotero.org/users/5732833/items/ZB7LGEQ4"],"uri":["http://zotero.org/users/5732833/items/ZB7LGEQ4"],"itemData":{"id":1444,"type":"article-journal","abstract":"Abstract\n            \n              Objective\n              To describe outcomes of people admitted to hospital with coronavirus disease 2019 (covid-19) in the United States, and the clinical and laboratory characteristics associated with severity of illness.\n            \n            \n              Design\n              Prospective cohort study.\n            \n            \n              Setting\n              Single academic medical center in New York City and Long Island.\n            \n            \n              Participants\n              5279 patients with laboratory confirmed severe acute respiratory syndrome coronavirus 2 (SARS-Cov-2) infection between 1 March 2020 and 8 April 2020. The final date of follow up was 5 May 2020.\n            \n            \n              Main outcome measures\n              Outcomes were admission to hospital, critical illness (intensive care, mechanical ventilation, discharge to hospice care, or death), and discharge to hospice care or death. Predictors included patient characteristics, medical history, vital signs, and laboratory results. Multivariable logistic regression was conducted to identify risk factors for adverse outcomes, and competing risk survival analysis for mortality.\n            \n            \n              Results\n              Of 11 544 people tested for SARS-Cov-2, 5566 (48.2%) were positive. After exclusions, 5279 were included. 2741 of these 5279 (51.9%) were admitted to hospital, of whom 1904 (69.5%) were discharged alive without hospice care and 665 (24.3%) were discharged to hospice care or died. Of 647 (23.6%) patients requiring mechanical ventilation, 391 (60.4%) died and 170 (26.2%) were extubated or discharged. The strongest risk for hospital admission was associated with age, with an odds ratio of &gt;2 for all age groups older than 44 years and 37.9 (95% confidence interval 26.1 to 56.0) for ages 75 years and older. Other risks were heart failure (4.4, 2.6 to 8.0), male sex (2.8, 2.4 to 3.2), chronic kidney disease (2.6, 1.9 to 3.6), and any increase in body mass index (BMI) (eg, for BMI &gt;40: 2.5, 1.8 to 3.4). The strongest risks for critical illness besides age were associated with heart failure (1.9, 1.4 to 2.5), BMI &gt;40 (1.5, 1.0 to 2.2), and male sex (1.5, 1.3 to 1.8). Admission oxygen saturation of &lt;88% (3.7, 2.8 to 4.8), troponin level &gt;1 (4.8, 2.1 to 10.9), C reactive protein level &gt;200 (5.1, 2.8 to 9.2), and D-dimer level &gt;2500 (3.9, 2.6 to 6.0) were, however, more strongly associated with critical illness than age or comorbidities. Risk of critical illness decreased significantly over the study period. Similar associations were found for mortality alone.\n            \n            \n              Conclusions\n              Age and comorbidities were found to be strong predictors of hospital admission and to a lesser extent of critical illness and mortality in people with covid-19; however, impairment of oxygen on admission and markers of inflammation were most strongly associated with critical illness and mortality. Outcomes seem to be improving over time, potentially suggesting improvements in care.","container-title":"BMJ","DOI":"10.1136/bmj.m1966","ISSN":"1756-1833","journalAbbreviation":"BMJ","language":"en","page":"m1966","source":"DOI.org (Crossref)","title":"Factors associated with hospital admission and critical illness among 5279 people with coronavirus disease 2019 in New York City: prospective cohort study","title-short":"Factors associated with hospital admission and critical illness among 5279 people with coronavirus disease 2019 in New York City","author":[{"family":"Petrilli","given":"Christopher M"},{"family":"Jones","given":"Simon A"},{"family":"Yang","given":"Jie"},{"family":"Rajagopalan","given":"Harish"},{"family":"O’Donnell","given":"Luke"},{"family":"Chernyak","given":"Yelena"},{"family":"Tobin","given":"Katie A"},{"family":"Cerfolio","given":"Robert J"},{"family":"Francois","given":"Fritz"},{"family":"Horwitz","given":"Leora I"}],"issued":{"date-parts":[["2020",5,22]]}}}],"schema":"https://github.com/citation-style-language/schema/raw/master/csl-citation.json"} </w:instrText>
            </w:r>
            <w:r>
              <w:rPr>
                <w:rFonts w:cstheme="minorHAnsi"/>
                <w:sz w:val="20"/>
                <w:szCs w:val="20"/>
              </w:rPr>
              <w:fldChar w:fldCharType="separate"/>
            </w:r>
            <w:r w:rsidR="00803A4C" w:rsidRPr="00803A4C">
              <w:rPr>
                <w:rFonts w:ascii="Calibri" w:hAnsi="Calibri"/>
                <w:sz w:val="20"/>
              </w:rPr>
              <w:t>(Petrilli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806266B" w14:textId="77777777" w:rsidR="004C511F" w:rsidRPr="00746F36" w:rsidRDefault="004C511F" w:rsidP="00B6665C">
            <w:pPr>
              <w:rPr>
                <w:rFonts w:cstheme="minorHAnsi"/>
                <w:sz w:val="20"/>
                <w:szCs w:val="20"/>
              </w:rPr>
            </w:pPr>
            <w:r w:rsidRPr="00746F36">
              <w:rPr>
                <w:rFonts w:cstheme="minorHAnsi"/>
                <w:sz w:val="20"/>
                <w:szCs w:val="20"/>
              </w:rPr>
              <w:t>USA</w:t>
            </w:r>
          </w:p>
        </w:tc>
        <w:tc>
          <w:tcPr>
            <w:tcW w:w="917" w:type="dxa"/>
            <w:tcBorders>
              <w:top w:val="single" w:sz="4" w:space="0" w:color="auto"/>
              <w:left w:val="single" w:sz="4" w:space="0" w:color="auto"/>
              <w:bottom w:val="single" w:sz="4" w:space="0" w:color="auto"/>
              <w:right w:val="single" w:sz="4" w:space="0" w:color="auto"/>
            </w:tcBorders>
          </w:tcPr>
          <w:p w14:paraId="1EFCCD69" w14:textId="77777777" w:rsidR="004C511F" w:rsidRPr="00746F36" w:rsidRDefault="004C511F" w:rsidP="00B6665C">
            <w:pPr>
              <w:rPr>
                <w:rFonts w:cstheme="minorHAnsi"/>
                <w:sz w:val="20"/>
                <w:szCs w:val="20"/>
              </w:rPr>
            </w:pPr>
            <w:r w:rsidRPr="00746F36">
              <w:rPr>
                <w:rFonts w:cstheme="minorHAnsi"/>
                <w:sz w:val="20"/>
                <w:szCs w:val="20"/>
              </w:rPr>
              <w:t>5279</w:t>
            </w:r>
          </w:p>
        </w:tc>
        <w:tc>
          <w:tcPr>
            <w:tcW w:w="1121" w:type="dxa"/>
            <w:tcBorders>
              <w:top w:val="single" w:sz="4" w:space="0" w:color="auto"/>
              <w:left w:val="single" w:sz="4" w:space="0" w:color="auto"/>
              <w:bottom w:val="single" w:sz="4" w:space="0" w:color="auto"/>
              <w:right w:val="single" w:sz="4" w:space="0" w:color="auto"/>
            </w:tcBorders>
          </w:tcPr>
          <w:p w14:paraId="6360F668" w14:textId="77777777" w:rsidR="004C511F" w:rsidRPr="00746F36" w:rsidRDefault="004C511F" w:rsidP="00B6665C">
            <w:pPr>
              <w:rPr>
                <w:rFonts w:cstheme="minorHAnsi"/>
                <w:sz w:val="20"/>
                <w:szCs w:val="20"/>
              </w:rPr>
            </w:pPr>
            <w:r w:rsidRPr="00746F36">
              <w:rPr>
                <w:rFonts w:cstheme="minorHAnsi"/>
                <w:sz w:val="20"/>
                <w:szCs w:val="20"/>
              </w:rPr>
              <w:t>63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hideMark/>
          </w:tcPr>
          <w:p w14:paraId="19D9D5A4" w14:textId="77777777" w:rsidR="004C511F" w:rsidRPr="00746F36" w:rsidRDefault="004C511F" w:rsidP="00B6665C">
            <w:pPr>
              <w:rPr>
                <w:rFonts w:cstheme="minorHAnsi"/>
                <w:sz w:val="20"/>
                <w:szCs w:val="20"/>
              </w:rPr>
            </w:pPr>
            <w:r w:rsidRPr="00746F36">
              <w:rPr>
                <w:rFonts w:cstheme="minorHAnsi"/>
                <w:sz w:val="20"/>
                <w:szCs w:val="20"/>
              </w:rPr>
              <w:t>Critical Illness</w:t>
            </w:r>
            <w:r>
              <w:rPr>
                <w:rFonts w:cstheme="minorHAnsi"/>
                <w:sz w:val="20"/>
                <w:szCs w:val="20"/>
                <w:vertAlign w:val="superscript"/>
              </w:rPr>
              <w:t>5</w:t>
            </w:r>
          </w:p>
        </w:tc>
        <w:tc>
          <w:tcPr>
            <w:tcW w:w="2369" w:type="dxa"/>
            <w:tcBorders>
              <w:top w:val="single" w:sz="4" w:space="0" w:color="auto"/>
              <w:left w:val="single" w:sz="4" w:space="0" w:color="auto"/>
              <w:bottom w:val="single" w:sz="4" w:space="0" w:color="auto"/>
              <w:right w:val="single" w:sz="4" w:space="0" w:color="auto"/>
            </w:tcBorders>
            <w:hideMark/>
          </w:tcPr>
          <w:p w14:paraId="54E5B098" w14:textId="77777777" w:rsidR="004C511F" w:rsidRPr="00746F36" w:rsidRDefault="004C511F" w:rsidP="00B6665C">
            <w:pPr>
              <w:rPr>
                <w:rFonts w:cstheme="minorHAnsi"/>
                <w:sz w:val="20"/>
                <w:szCs w:val="20"/>
              </w:rPr>
            </w:pPr>
            <w:r w:rsidRPr="00746F36">
              <w:rPr>
                <w:rFonts w:cstheme="minorHAnsi"/>
                <w:sz w:val="20"/>
                <w:szCs w:val="20"/>
              </w:rPr>
              <w:t xml:space="preserve">62 % </w:t>
            </w:r>
          </w:p>
          <w:p w14:paraId="0AB4A405"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1.59 [1.34 ; 1.87]</w:t>
            </w:r>
          </w:p>
          <w:p w14:paraId="4F04FD67" w14:textId="77777777" w:rsidR="004C511F" w:rsidRPr="00746F36" w:rsidRDefault="004C511F" w:rsidP="00B6665C">
            <w:pPr>
              <w:rPr>
                <w:rFonts w:cstheme="minorHAnsi"/>
                <w:sz w:val="20"/>
                <w:szCs w:val="20"/>
              </w:rPr>
            </w:pPr>
            <w:proofErr w:type="spellStart"/>
            <w:r>
              <w:rPr>
                <w:rFonts w:cstheme="minorHAnsi"/>
                <w:sz w:val="20"/>
                <w:szCs w:val="20"/>
              </w:rPr>
              <w:t>a</w:t>
            </w:r>
            <w:r w:rsidRPr="00CB3A99">
              <w:rPr>
                <w:rFonts w:cstheme="minorHAnsi"/>
                <w:sz w:val="20"/>
                <w:szCs w:val="20"/>
              </w:rPr>
              <w:t>OR</w:t>
            </w:r>
            <w:proofErr w:type="spellEnd"/>
            <w:r w:rsidRPr="00CB3A99">
              <w:rPr>
                <w:rFonts w:cstheme="minorHAnsi"/>
                <w:sz w:val="20"/>
                <w:szCs w:val="20"/>
              </w:rPr>
              <w:t xml:space="preserve"> </w:t>
            </w:r>
            <w:r w:rsidRPr="00746F36">
              <w:rPr>
                <w:rFonts w:cstheme="minorHAnsi"/>
                <w:sz w:val="20"/>
                <w:szCs w:val="20"/>
              </w:rPr>
              <w:t>0.96 [0.77 ; 1.2]</w:t>
            </w:r>
          </w:p>
        </w:tc>
        <w:tc>
          <w:tcPr>
            <w:tcW w:w="2221" w:type="dxa"/>
            <w:tcBorders>
              <w:top w:val="single" w:sz="4" w:space="0" w:color="auto"/>
              <w:left w:val="single" w:sz="4" w:space="0" w:color="auto"/>
              <w:bottom w:val="single" w:sz="4" w:space="0" w:color="auto"/>
              <w:right w:val="single" w:sz="4" w:space="0" w:color="auto"/>
            </w:tcBorders>
            <w:hideMark/>
          </w:tcPr>
          <w:p w14:paraId="0D7A2AFE" w14:textId="77777777" w:rsidR="004C511F" w:rsidRPr="00923988" w:rsidRDefault="004C511F" w:rsidP="00B6665C">
            <w:pPr>
              <w:rPr>
                <w:rFonts w:cstheme="minorHAnsi"/>
                <w:sz w:val="20"/>
                <w:szCs w:val="20"/>
              </w:rPr>
            </w:pPr>
            <w:r w:rsidRPr="00923988">
              <w:rPr>
                <w:rFonts w:cstheme="minorHAnsi"/>
                <w:sz w:val="20"/>
                <w:szCs w:val="20"/>
              </w:rPr>
              <w:t xml:space="preserve">34.7 % </w:t>
            </w:r>
          </w:p>
          <w:p w14:paraId="22D00C32" w14:textId="77777777" w:rsidR="004C511F" w:rsidRPr="00923988" w:rsidRDefault="004C511F" w:rsidP="00B6665C">
            <w:pPr>
              <w:rPr>
                <w:rFonts w:cstheme="minorHAnsi"/>
                <w:sz w:val="20"/>
                <w:szCs w:val="20"/>
              </w:rPr>
            </w:pPr>
            <w:proofErr w:type="spellStart"/>
            <w:r w:rsidRPr="00923988">
              <w:rPr>
                <w:rFonts w:cstheme="minorHAnsi"/>
                <w:sz w:val="20"/>
                <w:szCs w:val="20"/>
              </w:rPr>
              <w:t>uOR</w:t>
            </w:r>
            <w:proofErr w:type="spellEnd"/>
            <w:r w:rsidRPr="00923988">
              <w:rPr>
                <w:rFonts w:cstheme="minorHAnsi"/>
                <w:sz w:val="20"/>
                <w:szCs w:val="20"/>
              </w:rPr>
              <w:t xml:space="preserve"> 1.38 [1.17 ; 1.62]</w:t>
            </w:r>
          </w:p>
          <w:p w14:paraId="22709D4D"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1.24 [1.03 ; 1.5]</w:t>
            </w:r>
            <w:r w:rsidRPr="00923988">
              <w:rPr>
                <w:rFonts w:cstheme="minorHAnsi"/>
                <w:sz w:val="20"/>
                <w:szCs w:val="20"/>
                <w:vertAlign w:val="superscript"/>
              </w:rPr>
              <w:t>6</w:t>
            </w:r>
          </w:p>
        </w:tc>
        <w:tc>
          <w:tcPr>
            <w:tcW w:w="2007" w:type="dxa"/>
            <w:tcBorders>
              <w:top w:val="single" w:sz="4" w:space="0" w:color="auto"/>
              <w:left w:val="single" w:sz="4" w:space="0" w:color="auto"/>
              <w:bottom w:val="single" w:sz="4" w:space="0" w:color="auto"/>
              <w:right w:val="single" w:sz="4" w:space="0" w:color="auto"/>
            </w:tcBorders>
            <w:hideMark/>
          </w:tcPr>
          <w:p w14:paraId="554F6338" w14:textId="77777777" w:rsidR="004C511F" w:rsidRPr="00746F36" w:rsidRDefault="004C511F" w:rsidP="00B6665C">
            <w:pPr>
              <w:rPr>
                <w:rFonts w:cstheme="minorHAnsi"/>
                <w:sz w:val="20"/>
                <w:szCs w:val="20"/>
              </w:rPr>
            </w:pPr>
            <w:r w:rsidRPr="00746F36">
              <w:rPr>
                <w:rFonts w:cstheme="minorHAnsi"/>
                <w:sz w:val="20"/>
                <w:szCs w:val="20"/>
              </w:rPr>
              <w:t>21.2 %</w:t>
            </w:r>
          </w:p>
          <w:p w14:paraId="619E49C9"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1.57 [1.30 ; 1.89]</w:t>
            </w:r>
            <w:r w:rsidRPr="00CB3A99">
              <w:rPr>
                <w:rFonts w:cstheme="minorHAnsi"/>
                <w:sz w:val="20"/>
                <w:szCs w:val="20"/>
              </w:rPr>
              <w:t xml:space="preserve"> </w:t>
            </w:r>
          </w:p>
          <w:p w14:paraId="10819A2F" w14:textId="77777777" w:rsidR="004C511F" w:rsidRPr="00CB3A99"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1.07 [0.85 ; 1.3]</w:t>
            </w:r>
          </w:p>
        </w:tc>
        <w:tc>
          <w:tcPr>
            <w:tcW w:w="2722" w:type="dxa"/>
            <w:tcBorders>
              <w:top w:val="single" w:sz="4" w:space="0" w:color="auto"/>
              <w:left w:val="single" w:sz="4" w:space="0" w:color="auto"/>
              <w:bottom w:val="single" w:sz="4" w:space="0" w:color="auto"/>
              <w:right w:val="single" w:sz="4" w:space="0" w:color="auto"/>
            </w:tcBorders>
            <w:hideMark/>
          </w:tcPr>
          <w:p w14:paraId="5704C1B5" w14:textId="77777777" w:rsidR="004C511F" w:rsidRPr="00746F36" w:rsidRDefault="004C511F" w:rsidP="00B6665C">
            <w:pPr>
              <w:rPr>
                <w:rFonts w:cstheme="minorHAnsi"/>
                <w:sz w:val="20"/>
                <w:szCs w:val="20"/>
              </w:rPr>
            </w:pPr>
            <w:r w:rsidRPr="00746F36">
              <w:rPr>
                <w:rFonts w:cstheme="minorHAnsi"/>
                <w:sz w:val="20"/>
                <w:szCs w:val="20"/>
              </w:rPr>
              <w:t>CHD 22 %</w:t>
            </w:r>
          </w:p>
          <w:p w14:paraId="6C882547"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1.69 [1.41 ; 2.03]</w:t>
            </w:r>
          </w:p>
          <w:p w14:paraId="3E0AFD8B" w14:textId="77777777" w:rsidR="004C511F" w:rsidRPr="00CB3A99" w:rsidRDefault="004C511F" w:rsidP="00B6665C">
            <w:pPr>
              <w:rPr>
                <w:rFonts w:cstheme="minorHAnsi"/>
                <w:sz w:val="20"/>
                <w:szCs w:val="20"/>
              </w:rPr>
            </w:pPr>
            <w:proofErr w:type="spellStart"/>
            <w:r>
              <w:rPr>
                <w:rFonts w:cstheme="minorHAnsi"/>
                <w:sz w:val="20"/>
                <w:szCs w:val="20"/>
              </w:rPr>
              <w:t>a</w:t>
            </w:r>
            <w:r w:rsidRPr="00CB3A99">
              <w:rPr>
                <w:rFonts w:cstheme="minorHAnsi"/>
                <w:sz w:val="20"/>
                <w:szCs w:val="20"/>
              </w:rPr>
              <w:t>OR</w:t>
            </w:r>
            <w:proofErr w:type="spellEnd"/>
            <w:r w:rsidRPr="00CB3A99">
              <w:rPr>
                <w:rFonts w:cstheme="minorHAnsi"/>
                <w:sz w:val="20"/>
                <w:szCs w:val="20"/>
              </w:rPr>
              <w:t xml:space="preserve"> </w:t>
            </w:r>
            <w:r w:rsidRPr="00746F36">
              <w:rPr>
                <w:rFonts w:cstheme="minorHAnsi"/>
                <w:sz w:val="20"/>
                <w:szCs w:val="20"/>
              </w:rPr>
              <w:t>0.96 [0.77-1.2]</w:t>
            </w:r>
          </w:p>
        </w:tc>
      </w:tr>
      <w:tr w:rsidR="004C511F" w:rsidRPr="00746F36" w14:paraId="7615FACA" w14:textId="77777777" w:rsidTr="004023D6">
        <w:trPr>
          <w:trHeight w:val="142"/>
        </w:trPr>
        <w:tc>
          <w:tcPr>
            <w:tcW w:w="1815" w:type="dxa"/>
            <w:vMerge w:val="restart"/>
            <w:tcBorders>
              <w:top w:val="single" w:sz="4" w:space="0" w:color="auto"/>
              <w:left w:val="single" w:sz="4" w:space="0" w:color="auto"/>
              <w:right w:val="single" w:sz="4" w:space="0" w:color="auto"/>
            </w:tcBorders>
            <w:shd w:val="clear" w:color="auto" w:fill="D9E2F3" w:themeFill="accent1" w:themeFillTint="33"/>
          </w:tcPr>
          <w:p w14:paraId="0C37940E" w14:textId="77777777" w:rsidR="004C511F" w:rsidRDefault="004C511F" w:rsidP="00B6665C">
            <w:pPr>
              <w:rPr>
                <w:rFonts w:cstheme="minorHAnsi"/>
                <w:sz w:val="20"/>
                <w:szCs w:val="20"/>
              </w:rPr>
            </w:pPr>
            <w:proofErr w:type="spellStart"/>
            <w:r>
              <w:rPr>
                <w:rFonts w:cstheme="minorHAnsi"/>
                <w:sz w:val="20"/>
                <w:szCs w:val="20"/>
              </w:rPr>
              <w:lastRenderedPageBreak/>
              <w:t>Reilev</w:t>
            </w:r>
            <w:proofErr w:type="spellEnd"/>
            <w:r>
              <w:rPr>
                <w:rFonts w:cstheme="minorHAnsi"/>
                <w:sz w:val="20"/>
                <w:szCs w:val="20"/>
              </w:rPr>
              <w:t xml:space="preserve"> – 2020</w:t>
            </w:r>
          </w:p>
          <w:p w14:paraId="024DACF5" w14:textId="77777777" w:rsidR="004C511F" w:rsidRDefault="004C511F" w:rsidP="00B6665C">
            <w:pPr>
              <w:rPr>
                <w:rFonts w:cstheme="minorHAnsi"/>
                <w:sz w:val="20"/>
                <w:szCs w:val="20"/>
              </w:rPr>
            </w:pPr>
            <w:proofErr w:type="spellStart"/>
            <w:r>
              <w:rPr>
                <w:rFonts w:cstheme="minorHAnsi"/>
                <w:sz w:val="20"/>
                <w:szCs w:val="20"/>
              </w:rPr>
              <w:t>Int</w:t>
            </w:r>
            <w:proofErr w:type="spellEnd"/>
            <w:r>
              <w:rPr>
                <w:rFonts w:cstheme="minorHAnsi"/>
                <w:sz w:val="20"/>
                <w:szCs w:val="20"/>
              </w:rPr>
              <w:t xml:space="preserve"> J </w:t>
            </w:r>
            <w:proofErr w:type="spellStart"/>
            <w:r>
              <w:rPr>
                <w:rFonts w:cstheme="minorHAnsi"/>
                <w:sz w:val="20"/>
                <w:szCs w:val="20"/>
              </w:rPr>
              <w:t>Epidemiol</w:t>
            </w:r>
            <w:proofErr w:type="spellEnd"/>
          </w:p>
          <w:p w14:paraId="4B37A0E5" w14:textId="00E80999" w:rsidR="005722BA" w:rsidRPr="00CB3A99" w:rsidRDefault="005722BA"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{"citationID":"SdlkdFXR","properties":{"formattedCitation":"(Reilev et al., 2020)","plainCitation":"(Reilev et al., 2020)","noteIndex":0},"citationItems":[{"id":"ZXH4x4oi/Hre1gE5C","uris":["http://zotero.org/users/5732833/items/4R3AXBFP"],"uri":["http://zotero.org/users/5732833/items/4R3AXBFP"],"itemData":{"id":2377,"type":"article-journal","abstract":"BACKGROUND: Population-level knowledge on individuals at high risk of severe and  fatal coronavirus disease 2019 (COVID-19) is urgently needed to inform targeted  protection strategies in the general population. METHODS: We examined  characteristics and predictors of hospitalization and death in a nationwide cohort  of all Danish individuals tested for severe acute respiratory syndrome coronavirus 2  (SARS-CoV-2) from 27 February 2020 until 19 May 2020. RESULTS: We identified 11 122  SARS-CoV-2 polymerase chain reaction-positive cases of whom 80% were  community-managed and 20% were hospitalized. Thirty-day all-cause mortality was  5.2%. Age was strongly associated with fatal disease {odds ratio [OR] 15 [95%  confidence interval (CI): 9-26] for 70-79 years, increasing to OR 90 (95% CI:  50-162) for ≥90 years, when compared with cases aged 50-59 years and adjusted for  sex and number of co-morbidities}. Similarly, the number of co-morbidities was  associated with fatal disease [OR 5.2 (95% CI: 3.4-8.0), for cases with at least  four co-morbidities vs no co-morbidities] and 79% of fatal cases had at least two  co-morbidities. Most major chronic diseases were associated with hospitalization,  with ORs ranging from 1.3-1.4 (e.g. stroke, ischaemic heart disease) to 2.6-3.4  (e.g. heart failure, hospital-diagnosed kidney disease, organ transplantation) and  with mortality with ORs ranging from 1.1-1.3 (e.g. ischaemic heart disease,  hypertension) to 2.5-3.2 (e.g. major psychiatric disorder, organ transplantation).  In the absence of co-morbidities, mortality was &lt;5% in persons aged ≤80 years.  CONCLUSIONS: In this nationwide population-based COVID-19 study, increasing age and  multimorbidity were strongly associated with hospitalization and death. In the  absence of co-morbidities, the mortality was, however, &lt;5% until the age of  80 years.","container-title":"International journal of epidemiology","DOI":"10.1093/ije/dyaa140","ISSN":"1464-3685 0300-5771 0300-5771","journalAbbreviation":"Int J Epidemiol","language":"eng","note":"PMID: 32887982 \nPMCID: PMC7499657","title":"Characteristics and predictors of hospitalization and death in the first 11 122  cases with a positive RT-PCR test for SARS-CoV-2 in Denmark: a nationwide cohort.","author":[{"family":"Reilev","given":"Mette"},{"family":"Kristensen","given":"Kasper Bruun"},{"family":"Pottegård","given":"Anton"},{"family":"Lund","given":"Lars Christian"},{"family":"Hallas","given":"Jesper"},{"family":"Ernst","given":"Martin Thomsen"},{"family":"Christiansen","given":"Christian Fynbo"},{"family":"Sørensen","given":"Henrik Toft"},{"family":"Johansen","given":"Nanna Borup"},{"family":"Brun","given":"Nikolai Constantin"},{"family":"Voldstedlund","given":"Marianne"},{"family":"Støvring","given":"Henrik"},{"family":"Thomsen","given":"Marianne Kragh"},{"family":"Christensen","given":"Steffen"},{"family":"Gubbels","given":"Sophie"},{"family":"Krause","given":"Tyra Grove"},{"family":"Mølbak","given":"Kåre"},{"family":"Thomsen","given":"Reimar Wernich"}],"issued":{"date-parts":[["2020",9,5]]}}}],"schema":"https://github.com/citation-style-language/schema/raw/master/csl-citation.json"} </w:instrText>
            </w:r>
            <w:r>
              <w:rPr>
                <w:rFonts w:cstheme="minorHAnsi"/>
                <w:sz w:val="20"/>
                <w:szCs w:val="20"/>
              </w:rPr>
              <w:fldChar w:fldCharType="separate"/>
            </w:r>
            <w:r w:rsidR="00803A4C" w:rsidRPr="00803A4C">
              <w:rPr>
                <w:rFonts w:ascii="Calibri" w:hAnsi="Calibri"/>
                <w:sz w:val="20"/>
              </w:rPr>
              <w:t>(Reilev et al., 2020)</w:t>
            </w:r>
            <w:r>
              <w:rPr>
                <w:rFonts w:cstheme="minorHAnsi"/>
                <w:sz w:val="20"/>
                <w:szCs w:val="20"/>
              </w:rPr>
              <w:fldChar w:fldCharType="end"/>
            </w:r>
          </w:p>
        </w:tc>
        <w:tc>
          <w:tcPr>
            <w:tcW w:w="992" w:type="dxa"/>
            <w:vMerge w:val="restart"/>
            <w:tcBorders>
              <w:top w:val="single" w:sz="4" w:space="0" w:color="auto"/>
              <w:left w:val="single" w:sz="4" w:space="0" w:color="auto"/>
              <w:right w:val="single" w:sz="4" w:space="0" w:color="auto"/>
            </w:tcBorders>
          </w:tcPr>
          <w:p w14:paraId="302459CB" w14:textId="77777777" w:rsidR="004C511F" w:rsidRPr="00746F36" w:rsidRDefault="004C511F" w:rsidP="00B6665C">
            <w:pPr>
              <w:rPr>
                <w:rFonts w:cstheme="minorHAnsi"/>
                <w:sz w:val="20"/>
                <w:szCs w:val="20"/>
              </w:rPr>
            </w:pPr>
            <w:r>
              <w:rPr>
                <w:rFonts w:cstheme="minorHAnsi"/>
                <w:sz w:val="20"/>
                <w:szCs w:val="20"/>
              </w:rPr>
              <w:t>Denmark</w:t>
            </w:r>
          </w:p>
        </w:tc>
        <w:tc>
          <w:tcPr>
            <w:tcW w:w="917" w:type="dxa"/>
            <w:vMerge w:val="restart"/>
            <w:tcBorders>
              <w:top w:val="single" w:sz="4" w:space="0" w:color="auto"/>
              <w:left w:val="single" w:sz="4" w:space="0" w:color="auto"/>
              <w:right w:val="single" w:sz="4" w:space="0" w:color="auto"/>
            </w:tcBorders>
          </w:tcPr>
          <w:p w14:paraId="7D958A19" w14:textId="77777777" w:rsidR="004C511F" w:rsidRPr="00746F36" w:rsidRDefault="004C511F" w:rsidP="00B6665C">
            <w:pPr>
              <w:rPr>
                <w:rFonts w:cstheme="minorHAnsi"/>
                <w:sz w:val="20"/>
                <w:szCs w:val="20"/>
              </w:rPr>
            </w:pPr>
            <w:r>
              <w:rPr>
                <w:rFonts w:cstheme="minorHAnsi"/>
                <w:sz w:val="20"/>
                <w:szCs w:val="20"/>
              </w:rPr>
              <w:t>11 122</w:t>
            </w:r>
          </w:p>
        </w:tc>
        <w:tc>
          <w:tcPr>
            <w:tcW w:w="1121" w:type="dxa"/>
            <w:vMerge w:val="restart"/>
            <w:tcBorders>
              <w:top w:val="single" w:sz="4" w:space="0" w:color="auto"/>
              <w:left w:val="single" w:sz="4" w:space="0" w:color="auto"/>
              <w:right w:val="single" w:sz="4" w:space="0" w:color="auto"/>
            </w:tcBorders>
          </w:tcPr>
          <w:p w14:paraId="6CDFDA9D" w14:textId="77777777" w:rsidR="004C511F" w:rsidRPr="00746F36" w:rsidRDefault="004C511F" w:rsidP="00B6665C">
            <w:pPr>
              <w:rPr>
                <w:rFonts w:cstheme="minorHAnsi"/>
                <w:sz w:val="20"/>
                <w:szCs w:val="20"/>
              </w:rPr>
            </w:pPr>
            <w:r>
              <w:rPr>
                <w:rFonts w:cstheme="minorHAnsi"/>
                <w:sz w:val="20"/>
                <w:szCs w:val="20"/>
              </w:rPr>
              <w:t>46 (</w:t>
            </w:r>
            <w:proofErr w:type="spellStart"/>
            <w:r>
              <w:rPr>
                <w:rFonts w:cstheme="minorHAnsi"/>
                <w:sz w:val="20"/>
                <w:szCs w:val="20"/>
              </w:rPr>
              <w:t>Md</w:t>
            </w:r>
            <w:proofErr w:type="spellEnd"/>
            <w:r>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62D2AAD9" w14:textId="77777777" w:rsidR="004C511F" w:rsidRPr="00746F36" w:rsidRDefault="004C511F" w:rsidP="00B6665C">
            <w:pPr>
              <w:rPr>
                <w:rFonts w:cstheme="minorHAnsi"/>
                <w:sz w:val="20"/>
                <w:szCs w:val="20"/>
              </w:rPr>
            </w:pPr>
            <w:r>
              <w:rPr>
                <w:rFonts w:cstheme="minorHAnsi"/>
                <w:sz w:val="20"/>
                <w:szCs w:val="20"/>
              </w:rPr>
              <w:t>Hospitalization</w:t>
            </w:r>
          </w:p>
        </w:tc>
        <w:tc>
          <w:tcPr>
            <w:tcW w:w="2369" w:type="dxa"/>
            <w:tcBorders>
              <w:top w:val="single" w:sz="4" w:space="0" w:color="auto"/>
              <w:left w:val="single" w:sz="4" w:space="0" w:color="auto"/>
              <w:bottom w:val="single" w:sz="4" w:space="0" w:color="auto"/>
              <w:right w:val="single" w:sz="4" w:space="0" w:color="auto"/>
            </w:tcBorders>
          </w:tcPr>
          <w:p w14:paraId="46F143BD" w14:textId="77777777" w:rsidR="004C511F" w:rsidRDefault="004C511F" w:rsidP="00B6665C">
            <w:pPr>
              <w:rPr>
                <w:rFonts w:cstheme="minorHAnsi"/>
                <w:sz w:val="20"/>
                <w:szCs w:val="20"/>
              </w:rPr>
            </w:pPr>
            <w:r>
              <w:rPr>
                <w:rFonts w:cstheme="minorHAnsi"/>
                <w:sz w:val="20"/>
                <w:szCs w:val="20"/>
              </w:rPr>
              <w:t>24 %</w:t>
            </w:r>
          </w:p>
          <w:p w14:paraId="30C07BA2"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6.2 [5.6 ; 6.8]</w:t>
            </w:r>
          </w:p>
          <w:p w14:paraId="6353C4C0"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1.7 [1.5 ; 1.9]</w:t>
            </w:r>
          </w:p>
        </w:tc>
        <w:tc>
          <w:tcPr>
            <w:tcW w:w="2221" w:type="dxa"/>
            <w:tcBorders>
              <w:top w:val="single" w:sz="4" w:space="0" w:color="auto"/>
              <w:left w:val="single" w:sz="4" w:space="0" w:color="auto"/>
              <w:bottom w:val="single" w:sz="4" w:space="0" w:color="auto"/>
              <w:right w:val="single" w:sz="4" w:space="0" w:color="auto"/>
            </w:tcBorders>
          </w:tcPr>
          <w:p w14:paraId="1FAFDDDB" w14:textId="77777777" w:rsidR="004C511F" w:rsidRPr="00923988" w:rsidRDefault="004C511F" w:rsidP="00B6665C">
            <w:pPr>
              <w:rPr>
                <w:rFonts w:cstheme="minorHAnsi"/>
                <w:sz w:val="20"/>
                <w:szCs w:val="20"/>
              </w:rPr>
            </w:pPr>
            <w:r w:rsidRPr="00923988">
              <w:rPr>
                <w:rFonts w:cstheme="minorHAnsi"/>
                <w:sz w:val="20"/>
                <w:szCs w:val="20"/>
              </w:rPr>
              <w:t xml:space="preserve">7.9 % </w:t>
            </w:r>
          </w:p>
          <w:p w14:paraId="38DEE7CF" w14:textId="77777777" w:rsidR="004C511F" w:rsidRPr="00923988" w:rsidRDefault="004C511F" w:rsidP="00B6665C">
            <w:pPr>
              <w:rPr>
                <w:rFonts w:cstheme="minorHAnsi"/>
                <w:sz w:val="20"/>
                <w:szCs w:val="20"/>
              </w:rPr>
            </w:pPr>
            <w:proofErr w:type="spellStart"/>
            <w:r w:rsidRPr="00923988">
              <w:rPr>
                <w:rFonts w:cstheme="minorHAnsi"/>
                <w:sz w:val="20"/>
                <w:szCs w:val="20"/>
              </w:rPr>
              <w:t>uOR</w:t>
            </w:r>
            <w:proofErr w:type="spellEnd"/>
            <w:r w:rsidRPr="00923988">
              <w:rPr>
                <w:rFonts w:cstheme="minorHAnsi"/>
                <w:sz w:val="20"/>
                <w:szCs w:val="20"/>
              </w:rPr>
              <w:t xml:space="preserve"> 4.6 [4.0 ; 5.3]</w:t>
            </w:r>
          </w:p>
          <w:p w14:paraId="5A6FD474"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1.8 [1.6 ; 2.2]</w:t>
            </w:r>
          </w:p>
        </w:tc>
        <w:tc>
          <w:tcPr>
            <w:tcW w:w="2007" w:type="dxa"/>
            <w:tcBorders>
              <w:top w:val="single" w:sz="4" w:space="0" w:color="auto"/>
              <w:left w:val="single" w:sz="4" w:space="0" w:color="auto"/>
              <w:bottom w:val="single" w:sz="4" w:space="0" w:color="auto"/>
              <w:right w:val="single" w:sz="4" w:space="0" w:color="auto"/>
            </w:tcBorders>
          </w:tcPr>
          <w:p w14:paraId="0F364155" w14:textId="77777777" w:rsidR="004C511F" w:rsidRDefault="004C511F" w:rsidP="00B6665C">
            <w:pPr>
              <w:rPr>
                <w:rFonts w:cstheme="minorHAnsi"/>
                <w:sz w:val="20"/>
                <w:szCs w:val="20"/>
              </w:rPr>
            </w:pPr>
            <w:r>
              <w:rPr>
                <w:rFonts w:cstheme="minorHAnsi"/>
                <w:sz w:val="20"/>
                <w:szCs w:val="20"/>
              </w:rPr>
              <w:t>2.6 %</w:t>
            </w:r>
          </w:p>
          <w:p w14:paraId="2F750F87"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8.3 [6.5 ; 10.6]</w:t>
            </w:r>
          </w:p>
          <w:p w14:paraId="38E189FB"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2.9 [2.2 ; 3.9]</w:t>
            </w:r>
          </w:p>
        </w:tc>
        <w:tc>
          <w:tcPr>
            <w:tcW w:w="2722" w:type="dxa"/>
            <w:tcBorders>
              <w:top w:val="single" w:sz="4" w:space="0" w:color="auto"/>
              <w:left w:val="single" w:sz="4" w:space="0" w:color="auto"/>
              <w:bottom w:val="single" w:sz="4" w:space="0" w:color="auto"/>
              <w:right w:val="single" w:sz="4" w:space="0" w:color="auto"/>
            </w:tcBorders>
          </w:tcPr>
          <w:p w14:paraId="3F773727" w14:textId="77777777" w:rsidR="004C511F" w:rsidRDefault="004C511F" w:rsidP="00B6665C">
            <w:pPr>
              <w:rPr>
                <w:rFonts w:cstheme="minorHAnsi"/>
                <w:sz w:val="20"/>
                <w:szCs w:val="20"/>
              </w:rPr>
            </w:pPr>
            <w:r>
              <w:rPr>
                <w:rFonts w:cstheme="minorHAnsi"/>
                <w:sz w:val="20"/>
                <w:szCs w:val="20"/>
              </w:rPr>
              <w:t>CAD 7.7 %</w:t>
            </w:r>
          </w:p>
          <w:p w14:paraId="5B8BAC42"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4.8 [4.2 ; 5.6]</w:t>
            </w:r>
          </w:p>
          <w:p w14:paraId="185C38B2"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1.4 [1.2 ; 1.7]</w:t>
            </w:r>
          </w:p>
          <w:p w14:paraId="24F7BA8A" w14:textId="77777777" w:rsidR="004C511F" w:rsidRDefault="004C511F" w:rsidP="00B6665C">
            <w:pPr>
              <w:rPr>
                <w:rFonts w:cstheme="minorHAnsi"/>
                <w:sz w:val="20"/>
                <w:szCs w:val="20"/>
              </w:rPr>
            </w:pPr>
            <w:r>
              <w:rPr>
                <w:rFonts w:cstheme="minorHAnsi"/>
                <w:sz w:val="20"/>
                <w:szCs w:val="20"/>
              </w:rPr>
              <w:t>CHF 2.8 %</w:t>
            </w:r>
          </w:p>
          <w:p w14:paraId="4EBC0A9C"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10.1 [7.9 ; 13.0]</w:t>
            </w:r>
          </w:p>
          <w:p w14:paraId="1EEFF1A5" w14:textId="378F0841" w:rsidR="00360E3E"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2.6 [2.0 ; 3.4]</w:t>
            </w:r>
          </w:p>
        </w:tc>
      </w:tr>
      <w:tr w:rsidR="004C511F" w:rsidRPr="00746F36" w14:paraId="4A79E6A5" w14:textId="77777777" w:rsidTr="004023D6">
        <w:trPr>
          <w:trHeight w:val="141"/>
        </w:trPr>
        <w:tc>
          <w:tcPr>
            <w:tcW w:w="1815" w:type="dxa"/>
            <w:vMerge/>
            <w:tcBorders>
              <w:left w:val="single" w:sz="4" w:space="0" w:color="auto"/>
              <w:bottom w:val="single" w:sz="4" w:space="0" w:color="auto"/>
              <w:right w:val="single" w:sz="4" w:space="0" w:color="auto"/>
            </w:tcBorders>
            <w:shd w:val="clear" w:color="auto" w:fill="D9E2F3" w:themeFill="accent1" w:themeFillTint="33"/>
          </w:tcPr>
          <w:p w14:paraId="44430BE5" w14:textId="77777777" w:rsidR="004C511F" w:rsidRDefault="004C511F" w:rsidP="00B6665C">
            <w:pPr>
              <w:rPr>
                <w:rFonts w:cstheme="minorHAnsi"/>
                <w:sz w:val="20"/>
                <w:szCs w:val="20"/>
              </w:rPr>
            </w:pPr>
          </w:p>
        </w:tc>
        <w:tc>
          <w:tcPr>
            <w:tcW w:w="992" w:type="dxa"/>
            <w:vMerge/>
            <w:tcBorders>
              <w:left w:val="single" w:sz="4" w:space="0" w:color="auto"/>
              <w:bottom w:val="single" w:sz="4" w:space="0" w:color="auto"/>
              <w:right w:val="single" w:sz="4" w:space="0" w:color="auto"/>
            </w:tcBorders>
          </w:tcPr>
          <w:p w14:paraId="5B2C3B6A" w14:textId="77777777" w:rsidR="004C511F" w:rsidRDefault="004C511F" w:rsidP="00B6665C">
            <w:pPr>
              <w:rPr>
                <w:rFonts w:cstheme="minorHAnsi"/>
                <w:sz w:val="20"/>
                <w:szCs w:val="20"/>
              </w:rPr>
            </w:pPr>
          </w:p>
        </w:tc>
        <w:tc>
          <w:tcPr>
            <w:tcW w:w="917" w:type="dxa"/>
            <w:vMerge/>
            <w:tcBorders>
              <w:left w:val="single" w:sz="4" w:space="0" w:color="auto"/>
              <w:bottom w:val="single" w:sz="4" w:space="0" w:color="auto"/>
              <w:right w:val="single" w:sz="4" w:space="0" w:color="auto"/>
            </w:tcBorders>
          </w:tcPr>
          <w:p w14:paraId="4AF02893" w14:textId="77777777" w:rsidR="004C511F" w:rsidRDefault="004C511F" w:rsidP="00B6665C">
            <w:pPr>
              <w:rPr>
                <w:rFonts w:cstheme="minorHAnsi"/>
                <w:sz w:val="20"/>
                <w:szCs w:val="20"/>
              </w:rPr>
            </w:pPr>
          </w:p>
        </w:tc>
        <w:tc>
          <w:tcPr>
            <w:tcW w:w="1121" w:type="dxa"/>
            <w:vMerge/>
            <w:tcBorders>
              <w:left w:val="single" w:sz="4" w:space="0" w:color="auto"/>
              <w:bottom w:val="single" w:sz="4" w:space="0" w:color="auto"/>
              <w:right w:val="single" w:sz="4" w:space="0" w:color="auto"/>
            </w:tcBorders>
          </w:tcPr>
          <w:p w14:paraId="7A516BC9" w14:textId="77777777" w:rsidR="004C511F" w:rsidRDefault="004C511F" w:rsidP="00B6665C">
            <w:pPr>
              <w:rPr>
                <w:rFonts w:cstheme="minorHAnsi"/>
                <w:sz w:val="20"/>
                <w:szCs w:val="20"/>
              </w:rPr>
            </w:pPr>
          </w:p>
        </w:tc>
        <w:tc>
          <w:tcPr>
            <w:tcW w:w="1429" w:type="dxa"/>
            <w:tcBorders>
              <w:top w:val="single" w:sz="4" w:space="0" w:color="auto"/>
              <w:left w:val="single" w:sz="4" w:space="0" w:color="auto"/>
              <w:bottom w:val="single" w:sz="4" w:space="0" w:color="auto"/>
              <w:right w:val="single" w:sz="4" w:space="0" w:color="auto"/>
            </w:tcBorders>
          </w:tcPr>
          <w:p w14:paraId="20A0FCCD" w14:textId="77777777" w:rsidR="004C511F" w:rsidRPr="00746F36" w:rsidRDefault="004C511F" w:rsidP="00B6665C">
            <w:pPr>
              <w:rPr>
                <w:rFonts w:cstheme="minorHAnsi"/>
                <w:sz w:val="20"/>
                <w:szCs w:val="20"/>
              </w:rPr>
            </w:pPr>
            <w:r>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5B0F04D6"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9.2 [6.6 ; 11.1]</w:t>
            </w:r>
          </w:p>
          <w:p w14:paraId="6A3960B4"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1.3 [1.1 ; 1.6]</w:t>
            </w:r>
          </w:p>
        </w:tc>
        <w:tc>
          <w:tcPr>
            <w:tcW w:w="2221" w:type="dxa"/>
            <w:tcBorders>
              <w:top w:val="single" w:sz="4" w:space="0" w:color="auto"/>
              <w:left w:val="single" w:sz="4" w:space="0" w:color="auto"/>
              <w:bottom w:val="single" w:sz="4" w:space="0" w:color="auto"/>
              <w:right w:val="single" w:sz="4" w:space="0" w:color="auto"/>
            </w:tcBorders>
          </w:tcPr>
          <w:p w14:paraId="363FC6DD" w14:textId="77777777" w:rsidR="004C511F" w:rsidRPr="00923988" w:rsidRDefault="004C511F" w:rsidP="00B6665C">
            <w:pPr>
              <w:rPr>
                <w:rFonts w:cstheme="minorHAnsi"/>
                <w:sz w:val="20"/>
                <w:szCs w:val="20"/>
              </w:rPr>
            </w:pPr>
            <w:proofErr w:type="spellStart"/>
            <w:r w:rsidRPr="00923988">
              <w:rPr>
                <w:rFonts w:cstheme="minorHAnsi"/>
                <w:sz w:val="20"/>
                <w:szCs w:val="20"/>
              </w:rPr>
              <w:t>uOR</w:t>
            </w:r>
            <w:proofErr w:type="spellEnd"/>
            <w:r w:rsidRPr="00923988">
              <w:rPr>
                <w:rFonts w:cstheme="minorHAnsi"/>
                <w:sz w:val="20"/>
                <w:szCs w:val="20"/>
              </w:rPr>
              <w:t xml:space="preserve"> 4.4 [3.6 ; 5.4]</w:t>
            </w:r>
          </w:p>
          <w:p w14:paraId="47BCCE39"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1.6 [1.3 ; 2.0]</w:t>
            </w:r>
          </w:p>
        </w:tc>
        <w:tc>
          <w:tcPr>
            <w:tcW w:w="2007" w:type="dxa"/>
            <w:tcBorders>
              <w:top w:val="single" w:sz="4" w:space="0" w:color="auto"/>
              <w:left w:val="single" w:sz="4" w:space="0" w:color="auto"/>
              <w:bottom w:val="single" w:sz="4" w:space="0" w:color="auto"/>
              <w:right w:val="single" w:sz="4" w:space="0" w:color="auto"/>
            </w:tcBorders>
          </w:tcPr>
          <w:p w14:paraId="3140348E" w14:textId="77777777" w:rsidR="004C511F" w:rsidRDefault="004C511F" w:rsidP="00B6665C">
            <w:pPr>
              <w:rPr>
                <w:rFonts w:cstheme="minorHAnsi"/>
                <w:sz w:val="20"/>
                <w:szCs w:val="20"/>
              </w:rPr>
            </w:pPr>
            <w:r>
              <w:rPr>
                <w:rFonts w:cstheme="minorHAnsi"/>
                <w:sz w:val="20"/>
                <w:szCs w:val="20"/>
              </w:rPr>
              <w:t xml:space="preserve"> </w:t>
            </w:r>
            <w:proofErr w:type="spellStart"/>
            <w:r>
              <w:rPr>
                <w:rFonts w:cstheme="minorHAnsi"/>
                <w:sz w:val="20"/>
                <w:szCs w:val="20"/>
              </w:rPr>
              <w:t>uOR</w:t>
            </w:r>
            <w:proofErr w:type="spellEnd"/>
            <w:r>
              <w:rPr>
                <w:rFonts w:cstheme="minorHAnsi"/>
                <w:sz w:val="20"/>
                <w:szCs w:val="20"/>
              </w:rPr>
              <w:t xml:space="preserve"> 7.8 [5.9 ; 10.2]</w:t>
            </w:r>
          </w:p>
          <w:p w14:paraId="072CE8E2"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1.9 [1.4 ; 2.6]</w:t>
            </w:r>
          </w:p>
        </w:tc>
        <w:tc>
          <w:tcPr>
            <w:tcW w:w="2722" w:type="dxa"/>
            <w:tcBorders>
              <w:top w:val="single" w:sz="4" w:space="0" w:color="auto"/>
              <w:left w:val="single" w:sz="4" w:space="0" w:color="auto"/>
              <w:bottom w:val="single" w:sz="4" w:space="0" w:color="auto"/>
              <w:right w:val="single" w:sz="4" w:space="0" w:color="auto"/>
            </w:tcBorders>
          </w:tcPr>
          <w:p w14:paraId="60EEC98A" w14:textId="77777777" w:rsidR="004C511F" w:rsidRDefault="004C511F" w:rsidP="00B6665C">
            <w:pPr>
              <w:rPr>
                <w:rFonts w:cstheme="minorHAnsi"/>
                <w:sz w:val="20"/>
                <w:szCs w:val="20"/>
              </w:rPr>
            </w:pPr>
            <w:r>
              <w:rPr>
                <w:rFonts w:cstheme="minorHAnsi"/>
                <w:sz w:val="20"/>
                <w:szCs w:val="20"/>
              </w:rPr>
              <w:t xml:space="preserve">CAD </w:t>
            </w:r>
          </w:p>
          <w:p w14:paraId="43B6B01D"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5.2 [4.3 ; 6.4]</w:t>
            </w:r>
          </w:p>
          <w:p w14:paraId="528F2179" w14:textId="77777777" w:rsidR="004C511F"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1.1 [0.9 ; 1.4]</w:t>
            </w:r>
          </w:p>
          <w:p w14:paraId="58041019" w14:textId="77777777" w:rsidR="004C511F" w:rsidRDefault="004C511F" w:rsidP="00B6665C">
            <w:pPr>
              <w:rPr>
                <w:rFonts w:cstheme="minorHAnsi"/>
                <w:sz w:val="20"/>
                <w:szCs w:val="20"/>
              </w:rPr>
            </w:pPr>
            <w:r>
              <w:rPr>
                <w:rFonts w:cstheme="minorHAnsi"/>
                <w:sz w:val="20"/>
                <w:szCs w:val="20"/>
              </w:rPr>
              <w:t>CHF</w:t>
            </w:r>
          </w:p>
          <w:p w14:paraId="2EEA7390" w14:textId="77777777" w:rsidR="004C511F" w:rsidRDefault="004C511F" w:rsidP="00B6665C">
            <w:pPr>
              <w:rPr>
                <w:rFonts w:cstheme="minorHAnsi"/>
                <w:sz w:val="20"/>
                <w:szCs w:val="20"/>
              </w:rPr>
            </w:pPr>
            <w:proofErr w:type="spellStart"/>
            <w:r>
              <w:rPr>
                <w:rFonts w:cstheme="minorHAnsi"/>
                <w:sz w:val="20"/>
                <w:szCs w:val="20"/>
              </w:rPr>
              <w:t>uOR</w:t>
            </w:r>
            <w:proofErr w:type="spellEnd"/>
            <w:r>
              <w:rPr>
                <w:rFonts w:cstheme="minorHAnsi"/>
                <w:sz w:val="20"/>
                <w:szCs w:val="20"/>
              </w:rPr>
              <w:t xml:space="preserve"> 10.2 [7.9 ; 13.2]</w:t>
            </w:r>
          </w:p>
          <w:p w14:paraId="7360250A"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1.8 [1.3 ; 2.4]</w:t>
            </w:r>
          </w:p>
        </w:tc>
      </w:tr>
      <w:tr w:rsidR="004C511F" w:rsidRPr="00746F36" w14:paraId="1E111E71"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922514" w14:textId="77777777" w:rsidR="004C511F" w:rsidRDefault="004C511F" w:rsidP="00B6665C">
            <w:pPr>
              <w:rPr>
                <w:rFonts w:cstheme="minorHAnsi"/>
                <w:sz w:val="20"/>
                <w:szCs w:val="20"/>
              </w:rPr>
            </w:pPr>
            <w:r>
              <w:rPr>
                <w:rFonts w:cstheme="minorHAnsi"/>
                <w:sz w:val="20"/>
                <w:szCs w:val="20"/>
              </w:rPr>
              <w:t>Sands – 2020</w:t>
            </w:r>
          </w:p>
          <w:p w14:paraId="1FCB44AD" w14:textId="77777777" w:rsidR="004C511F" w:rsidRDefault="004C511F" w:rsidP="00B6665C">
            <w:pPr>
              <w:rPr>
                <w:rFonts w:cstheme="minorHAnsi"/>
                <w:sz w:val="20"/>
                <w:szCs w:val="20"/>
              </w:rPr>
            </w:pPr>
            <w:r>
              <w:rPr>
                <w:rFonts w:cstheme="minorHAnsi"/>
                <w:sz w:val="20"/>
                <w:szCs w:val="20"/>
              </w:rPr>
              <w:t xml:space="preserve">Infect Control </w:t>
            </w:r>
            <w:proofErr w:type="spellStart"/>
            <w:r>
              <w:rPr>
                <w:rFonts w:cstheme="minorHAnsi"/>
                <w:sz w:val="20"/>
                <w:szCs w:val="20"/>
              </w:rPr>
              <w:t>Hosp</w:t>
            </w:r>
            <w:proofErr w:type="spellEnd"/>
            <w:r>
              <w:rPr>
                <w:rFonts w:cstheme="minorHAnsi"/>
                <w:sz w:val="20"/>
                <w:szCs w:val="20"/>
              </w:rPr>
              <w:t xml:space="preserve"> </w:t>
            </w:r>
            <w:proofErr w:type="spellStart"/>
            <w:r>
              <w:rPr>
                <w:rFonts w:cstheme="minorHAnsi"/>
                <w:sz w:val="20"/>
                <w:szCs w:val="20"/>
              </w:rPr>
              <w:t>Epidemiol</w:t>
            </w:r>
            <w:proofErr w:type="spellEnd"/>
          </w:p>
          <w:p w14:paraId="1EA541A4" w14:textId="05E7033C" w:rsidR="0019276E" w:rsidRPr="00CB3A99" w:rsidRDefault="0019276E"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{"citationID":"yPDkLZQN","properties":{"formattedCitation":"(Sands et al., 2020)","plainCitation":"(Sands et al., 2020)","noteIndex":0},"citationItems":[{"id":"ZXH4x4oi/s95gFybQ","uris":["http://zotero.org/users/5732833/items/MAIENCAB"],"uri":["http://zotero.org/users/5732833/items/MAIENCAB"],"itemData":{"id":2277,"type":"article-journal","abstract":"OBJECTIVE: To determine risk factors for mortality among COVID-19 patients admitted  to a system of community hospitals in the United States. DESIGN: Retrospective  analysis of patient data collected from the routine care of COVID-19 patients.  SETTING: System of &gt;180 acute-care facilities in the United States. PARTICIPANTS:  All admitted patients with positive identification of COVID-19 and a documented  discharge as of May 12, 2020. METHODS: Determination of demographic characteristics,  vital signs at admission, patient comorbidities and recorded discharge disposition  in this population to construct a logistic regression estimating the odds of  mortality, particular for those patients characterized as not being critically ill  at admission. RESULTS: In total, 6,180 COVID-19+ patients were identified as of May  12, 2020. Most COVID-19+ patients (4,808, 77.8%) were admitted directly to a  medical-surgical unit with no documented critical care or mechanical ventilation  within 8 hours of admission. After adjusting for demographic characteristics,  comorbidities, and vital signs at admission in this subgroup, the largest driver of  the odds of mortality was patient age (OR, 1.07; 95% CI, 1.06-1.08; P &lt; .001).  Decreased oxygen saturation at admission was associated with increased odds of  mortality (OR, 1.09; 95% CI, 1.06-1.12; P &lt; .001) as was diabetes (OR, 1.57; 95% CI,  1.21-2.03; P &lt; .001). CONCLUSIONS: The identification of factors observable at  admission that are associated with mortality in COVID-19 patients who are initially  admitted to non-critical care units may help care providers, hospital  epidemiologists, and hospital safety experts better plan for the care of these  patients.","container-title":"Infection control and hospital epidemiology","DOI":"10.1017/ice.2020.461","ISSN":"1559-6834 0899-823X","journalAbbreviation":"Infect Control Hosp Epidemiol","language":"eng","note":"PMID: 32928319","page":"1-7","title":"Patient characteristics and admitting vital signs associated with coronavirus  disease 2019 (COVID-19)-related mortality among patients admitted with noncritical  illness.","author":[{"family":"Sands","given":"Kenneth E."},{"family":"Wenzel","given":"Richard P."},{"family":"McLean","given":"Laura E."},{"family":"Korwek","given":"Kimberly M."},{"family":"Roach","given":"Jonathon D."},{"family":"Miller","given":"Karla M."},{"family":"Poland","given":"Russell E."},{"family":"Burgess","given":"L. Hayley"},{"family":"Jackson","given":"Edmund S."},{"family":"Perlin","given":"Jonathan B."}],"issued":{"date-parts":[["2020",9,15]]}}}],"schema":"https://github.com/citation-style-language/schema/raw/master/csl-citation.json"} </w:instrText>
            </w:r>
            <w:r>
              <w:rPr>
                <w:rFonts w:cstheme="minorHAnsi"/>
                <w:sz w:val="20"/>
                <w:szCs w:val="20"/>
              </w:rPr>
              <w:fldChar w:fldCharType="separate"/>
            </w:r>
            <w:r w:rsidR="00803A4C" w:rsidRPr="00803A4C">
              <w:rPr>
                <w:rFonts w:ascii="Calibri" w:hAnsi="Calibri"/>
                <w:sz w:val="20"/>
              </w:rPr>
              <w:t>(Sands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4D3EE18" w14:textId="77777777" w:rsidR="004C511F" w:rsidRPr="00746F36" w:rsidRDefault="004C511F" w:rsidP="00B6665C">
            <w:pPr>
              <w:rPr>
                <w:rFonts w:cstheme="minorHAnsi"/>
                <w:sz w:val="20"/>
                <w:szCs w:val="20"/>
              </w:rPr>
            </w:pPr>
            <w:r>
              <w:rPr>
                <w:rFonts w:cstheme="minorHAnsi"/>
                <w:sz w:val="20"/>
                <w:szCs w:val="20"/>
              </w:rPr>
              <w:t>USA</w:t>
            </w:r>
          </w:p>
        </w:tc>
        <w:tc>
          <w:tcPr>
            <w:tcW w:w="917" w:type="dxa"/>
            <w:tcBorders>
              <w:top w:val="single" w:sz="4" w:space="0" w:color="auto"/>
              <w:left w:val="single" w:sz="4" w:space="0" w:color="auto"/>
              <w:bottom w:val="single" w:sz="4" w:space="0" w:color="auto"/>
              <w:right w:val="single" w:sz="4" w:space="0" w:color="auto"/>
            </w:tcBorders>
          </w:tcPr>
          <w:p w14:paraId="1161ED6E" w14:textId="77777777" w:rsidR="004C511F" w:rsidRPr="00746F36" w:rsidRDefault="004C511F" w:rsidP="00B6665C">
            <w:pPr>
              <w:rPr>
                <w:rFonts w:cstheme="minorHAnsi"/>
                <w:sz w:val="20"/>
                <w:szCs w:val="20"/>
              </w:rPr>
            </w:pPr>
            <w:r>
              <w:rPr>
                <w:rFonts w:cstheme="minorHAnsi"/>
                <w:sz w:val="20"/>
                <w:szCs w:val="20"/>
              </w:rPr>
              <w:t>6180</w:t>
            </w:r>
          </w:p>
        </w:tc>
        <w:tc>
          <w:tcPr>
            <w:tcW w:w="1121" w:type="dxa"/>
            <w:tcBorders>
              <w:top w:val="single" w:sz="4" w:space="0" w:color="auto"/>
              <w:left w:val="single" w:sz="4" w:space="0" w:color="auto"/>
              <w:bottom w:val="single" w:sz="4" w:space="0" w:color="auto"/>
              <w:right w:val="single" w:sz="4" w:space="0" w:color="auto"/>
            </w:tcBorders>
          </w:tcPr>
          <w:p w14:paraId="74DE5F36" w14:textId="77777777" w:rsidR="004C511F" w:rsidRPr="00746F36" w:rsidRDefault="004C511F" w:rsidP="00B6665C">
            <w:pPr>
              <w:rPr>
                <w:rFonts w:cstheme="minorHAnsi"/>
                <w:sz w:val="20"/>
                <w:szCs w:val="20"/>
              </w:rPr>
            </w:pPr>
            <w:r>
              <w:rPr>
                <w:rFonts w:cstheme="minorHAnsi"/>
                <w:sz w:val="20"/>
                <w:szCs w:val="20"/>
              </w:rPr>
              <w:t>63 (</w:t>
            </w:r>
            <w:proofErr w:type="spellStart"/>
            <w:r>
              <w:rPr>
                <w:rFonts w:cstheme="minorHAnsi"/>
                <w:sz w:val="20"/>
                <w:szCs w:val="20"/>
              </w:rPr>
              <w:t>Md</w:t>
            </w:r>
            <w:proofErr w:type="spellEnd"/>
            <w:r>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11F79B0C" w14:textId="77777777" w:rsidR="004C511F" w:rsidRPr="00746F36" w:rsidRDefault="004C511F" w:rsidP="00B6665C">
            <w:pPr>
              <w:rPr>
                <w:rFonts w:cstheme="minorHAnsi"/>
                <w:sz w:val="20"/>
                <w:szCs w:val="20"/>
              </w:rPr>
            </w:pPr>
            <w:r>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6303DBB9" w14:textId="77777777" w:rsidR="004C511F" w:rsidRDefault="004C511F" w:rsidP="00B6665C">
            <w:pPr>
              <w:rPr>
                <w:rFonts w:cstheme="minorHAnsi"/>
                <w:sz w:val="20"/>
                <w:szCs w:val="20"/>
              </w:rPr>
            </w:pPr>
            <w:r>
              <w:rPr>
                <w:rFonts w:cstheme="minorHAnsi"/>
                <w:sz w:val="20"/>
                <w:szCs w:val="20"/>
              </w:rPr>
              <w:t xml:space="preserve">63.4 % </w:t>
            </w:r>
          </w:p>
          <w:p w14:paraId="2611232C"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0.63 [0.48 ; 0.82]</w:t>
            </w:r>
          </w:p>
        </w:tc>
        <w:tc>
          <w:tcPr>
            <w:tcW w:w="2221" w:type="dxa"/>
            <w:tcBorders>
              <w:top w:val="single" w:sz="4" w:space="0" w:color="auto"/>
              <w:left w:val="single" w:sz="4" w:space="0" w:color="auto"/>
              <w:bottom w:val="single" w:sz="4" w:space="0" w:color="auto"/>
              <w:right w:val="single" w:sz="4" w:space="0" w:color="auto"/>
            </w:tcBorders>
          </w:tcPr>
          <w:p w14:paraId="7A7F1617" w14:textId="77777777" w:rsidR="004C511F" w:rsidRPr="00923988" w:rsidRDefault="004C511F" w:rsidP="00B6665C">
            <w:pPr>
              <w:rPr>
                <w:rFonts w:cstheme="minorHAnsi"/>
                <w:sz w:val="20"/>
                <w:szCs w:val="20"/>
              </w:rPr>
            </w:pPr>
            <w:r w:rsidRPr="00923988">
              <w:rPr>
                <w:rFonts w:cstheme="minorHAnsi"/>
                <w:sz w:val="20"/>
                <w:szCs w:val="20"/>
              </w:rPr>
              <w:t xml:space="preserve">39.1 % </w:t>
            </w:r>
          </w:p>
          <w:p w14:paraId="787F58A7"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1.57 [1.21 ; 2.03]</w:t>
            </w:r>
          </w:p>
        </w:tc>
        <w:tc>
          <w:tcPr>
            <w:tcW w:w="2007" w:type="dxa"/>
            <w:tcBorders>
              <w:top w:val="single" w:sz="4" w:space="0" w:color="auto"/>
              <w:left w:val="single" w:sz="4" w:space="0" w:color="auto"/>
              <w:bottom w:val="single" w:sz="4" w:space="0" w:color="auto"/>
              <w:right w:val="single" w:sz="4" w:space="0" w:color="auto"/>
            </w:tcBorders>
          </w:tcPr>
          <w:p w14:paraId="4878F8E0" w14:textId="06BE5BCF" w:rsidR="004C511F" w:rsidRDefault="004C511F" w:rsidP="00B6665C">
            <w:pPr>
              <w:rPr>
                <w:rFonts w:cstheme="minorHAnsi"/>
                <w:sz w:val="20"/>
                <w:szCs w:val="20"/>
              </w:rPr>
            </w:pPr>
            <w:r>
              <w:rPr>
                <w:rFonts w:cstheme="minorHAnsi"/>
                <w:sz w:val="20"/>
                <w:szCs w:val="20"/>
              </w:rPr>
              <w:t xml:space="preserve">19.1 % (including acute kidney </w:t>
            </w:r>
            <w:r w:rsidR="004023D6">
              <w:rPr>
                <w:rFonts w:cstheme="minorHAnsi"/>
                <w:sz w:val="20"/>
                <w:szCs w:val="20"/>
              </w:rPr>
              <w:t>injury?</w:t>
            </w:r>
            <w:r>
              <w:rPr>
                <w:rFonts w:cstheme="minorHAnsi"/>
                <w:sz w:val="20"/>
                <w:szCs w:val="20"/>
              </w:rPr>
              <w:t>)</w:t>
            </w:r>
          </w:p>
          <w:p w14:paraId="63F08D1A"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0.96 [0.71 ; 1.29]</w:t>
            </w:r>
          </w:p>
        </w:tc>
        <w:tc>
          <w:tcPr>
            <w:tcW w:w="2722" w:type="dxa"/>
            <w:tcBorders>
              <w:top w:val="single" w:sz="4" w:space="0" w:color="auto"/>
              <w:left w:val="single" w:sz="4" w:space="0" w:color="auto"/>
              <w:bottom w:val="single" w:sz="4" w:space="0" w:color="auto"/>
              <w:right w:val="single" w:sz="4" w:space="0" w:color="auto"/>
            </w:tcBorders>
          </w:tcPr>
          <w:p w14:paraId="1E621595" w14:textId="77777777" w:rsidR="004C511F" w:rsidRDefault="004C511F" w:rsidP="00B6665C">
            <w:pPr>
              <w:rPr>
                <w:rFonts w:cstheme="minorHAnsi"/>
                <w:sz w:val="20"/>
                <w:szCs w:val="20"/>
              </w:rPr>
            </w:pPr>
            <w:r>
              <w:rPr>
                <w:rFonts w:cstheme="minorHAnsi"/>
                <w:sz w:val="20"/>
                <w:szCs w:val="20"/>
              </w:rPr>
              <w:t>CHF –</w:t>
            </w:r>
          </w:p>
          <w:p w14:paraId="33E2C7A0" w14:textId="77777777" w:rsidR="004C511F" w:rsidRPr="00746F36" w:rsidRDefault="004C511F" w:rsidP="00B6665C">
            <w:pPr>
              <w:rPr>
                <w:rFonts w:cstheme="minorHAnsi"/>
                <w:sz w:val="20"/>
                <w:szCs w:val="20"/>
              </w:rPr>
            </w:pPr>
            <w:proofErr w:type="spellStart"/>
            <w:r>
              <w:rPr>
                <w:rFonts w:cstheme="minorHAnsi"/>
                <w:sz w:val="20"/>
                <w:szCs w:val="20"/>
              </w:rPr>
              <w:t>aOR</w:t>
            </w:r>
            <w:proofErr w:type="spellEnd"/>
            <w:r>
              <w:rPr>
                <w:rFonts w:cstheme="minorHAnsi"/>
                <w:sz w:val="20"/>
                <w:szCs w:val="20"/>
              </w:rPr>
              <w:t xml:space="preserve"> 1.19 [0.90 ; 1.58]</w:t>
            </w:r>
          </w:p>
        </w:tc>
      </w:tr>
      <w:tr w:rsidR="004C511F" w:rsidRPr="00746F36" w14:paraId="6C408E33"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C99C50" w14:textId="77777777" w:rsidR="004C511F" w:rsidRPr="00746F36" w:rsidRDefault="004C511F" w:rsidP="00B6665C">
            <w:pPr>
              <w:rPr>
                <w:rFonts w:cstheme="minorHAnsi"/>
                <w:sz w:val="20"/>
                <w:szCs w:val="20"/>
              </w:rPr>
            </w:pPr>
            <w:r w:rsidRPr="00CB3A99">
              <w:rPr>
                <w:rFonts w:cstheme="minorHAnsi"/>
                <w:sz w:val="20"/>
                <w:szCs w:val="20"/>
              </w:rPr>
              <w:t xml:space="preserve">Van </w:t>
            </w:r>
            <w:proofErr w:type="spellStart"/>
            <w:r w:rsidRPr="00CB3A99">
              <w:rPr>
                <w:rFonts w:cstheme="minorHAnsi"/>
                <w:sz w:val="20"/>
                <w:szCs w:val="20"/>
              </w:rPr>
              <w:t>Gerwen</w:t>
            </w:r>
            <w:proofErr w:type="spellEnd"/>
            <w:r w:rsidRPr="00CB3A99">
              <w:rPr>
                <w:rFonts w:cstheme="minorHAnsi"/>
                <w:sz w:val="20"/>
                <w:szCs w:val="20"/>
              </w:rPr>
              <w:t xml:space="preserve"> – 2020</w:t>
            </w:r>
          </w:p>
          <w:p w14:paraId="17AF8006" w14:textId="77777777" w:rsidR="004C511F" w:rsidRDefault="004C511F" w:rsidP="00B6665C">
            <w:pPr>
              <w:rPr>
                <w:rFonts w:cstheme="minorHAnsi"/>
                <w:sz w:val="20"/>
                <w:szCs w:val="20"/>
              </w:rPr>
            </w:pPr>
            <w:r w:rsidRPr="00746F36">
              <w:rPr>
                <w:rFonts w:cstheme="minorHAnsi"/>
                <w:sz w:val="20"/>
                <w:szCs w:val="20"/>
              </w:rPr>
              <w:t xml:space="preserve">J Med </w:t>
            </w:r>
            <w:proofErr w:type="spellStart"/>
            <w:r w:rsidRPr="00746F36">
              <w:rPr>
                <w:rFonts w:cstheme="minorHAnsi"/>
                <w:sz w:val="20"/>
                <w:szCs w:val="20"/>
              </w:rPr>
              <w:t>Virol</w:t>
            </w:r>
            <w:proofErr w:type="spellEnd"/>
          </w:p>
          <w:p w14:paraId="7E7E5292" w14:textId="63DE5C0C" w:rsidR="0019276E" w:rsidRPr="00746F36" w:rsidRDefault="0019276E"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{"citationID":"YHxM80em","properties":{"formattedCitation":"(van Gerwen et al., 2020)","plainCitation":"(van Gerwen et al., 2020)","noteIndex":0},"citationItems":[{"id":"ZXH4x4oi/bJwKFEeP","uris":["http://zotero.org/users/5732833/items/SWSTRX4S"],"uri":["http://zotero.org/users/5732833/items/SWSTRX4S"],"itemData":{"id":2055,"type":"article-journal","abstract":"Abstract Coronavirus disease 2019 (COVID-19) is a global pandemic and information on risk factors for worse prognosis is needed to accurately identify patients at risk and potentially provide insight into therapeutic options. In this retrospective cohort study, including 3703 patients with laboratory confirmed COVID-19, we identified risk factors associated with all-cause mortality, need for hospitalization and mechanical ventilation. Male gender was independently associated with increased risk of hospitalization (adjusted odds ratio [ORadj]: 1.62; 95% confidence interval [95% CI]: 1.38-1.91)), mechanical ventilation (ORadj: 1.35; 95% CI: 1.08-1.69) and death (ORadj: 1.46; 95% CI: 1.17-1.82). Patients &gt;?60 years had higher risk of hospitalization (ORadj: 5.47; 95% CI: 4.29-6.96), mechanical ventilation (ORadj: 3.26; 95% CI: 2.08-5.11) and death (ORadj: 13.04; 95% CI: 6.25-27.24). Congestive heart failure (ORadj: 1.47; 95% CI: 1.06-2.02) and dementia (ORadj: 2.03; 95% CI: 1.46-2.83) were associated with increased odds of death, as well as the presence of more than two comorbidities (ORadj: 1.90; 95% CI: 1.35-2.68). Patients with COVID-19 of older age, male gender, or having more than two comorbidities are at higher risk of hospitalization, mechanical ventilation and death, and should therefore be closely monitored.","container-title":"Journal of Medical Virology","DOI":"10.1002/jmv.26337","ISSN":"0146-6615","issue":"n/a","journalAbbreviation":"Journal of Medical Virology","title":"Risk factors and outcomes of COVID-19 in New York City; a retrospective cohort study","URL":"https://doi.org/10.1002/jmv.26337","volume":"n/a","author":[{"family":"Gerwen","given":"Maaike","non-dropping-particle":"van"},{"family":"Alsen","given":"Mathilda"},{"family":"Little","given":"Christine"},{"family":"Barlow","given":"Joshua"},{"family":"Genden","given":"Eric"},{"family":"Naymagon","given":"Leonard"},{"family":"Tremblay","given":"Douglas"}],"accessed":{"date-parts":[["2020",9,22]]},"issued":{"date-parts":[["2020",7,24]]}}}],"schema":"https://github.com/citation-style-language/schema/raw/master/csl-citation.json"} </w:instrText>
            </w:r>
            <w:r>
              <w:rPr>
                <w:rFonts w:cstheme="minorHAnsi"/>
                <w:sz w:val="20"/>
                <w:szCs w:val="20"/>
              </w:rPr>
              <w:fldChar w:fldCharType="separate"/>
            </w:r>
            <w:r w:rsidR="00803A4C" w:rsidRPr="00803A4C">
              <w:rPr>
                <w:rFonts w:ascii="Calibri" w:hAnsi="Calibri"/>
                <w:sz w:val="20"/>
              </w:rPr>
              <w:t>(van Gerwen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F329D01" w14:textId="77777777" w:rsidR="004C511F" w:rsidRPr="00746F36" w:rsidRDefault="004C511F" w:rsidP="00B6665C">
            <w:pPr>
              <w:rPr>
                <w:rFonts w:cstheme="minorHAnsi"/>
                <w:sz w:val="20"/>
                <w:szCs w:val="20"/>
              </w:rPr>
            </w:pPr>
            <w:r w:rsidRPr="00746F36">
              <w:rPr>
                <w:rFonts w:cstheme="minorHAnsi"/>
                <w:sz w:val="20"/>
                <w:szCs w:val="20"/>
              </w:rPr>
              <w:t>USA</w:t>
            </w:r>
          </w:p>
        </w:tc>
        <w:tc>
          <w:tcPr>
            <w:tcW w:w="917" w:type="dxa"/>
            <w:tcBorders>
              <w:top w:val="single" w:sz="4" w:space="0" w:color="auto"/>
              <w:left w:val="single" w:sz="4" w:space="0" w:color="auto"/>
              <w:bottom w:val="single" w:sz="4" w:space="0" w:color="auto"/>
              <w:right w:val="single" w:sz="4" w:space="0" w:color="auto"/>
            </w:tcBorders>
          </w:tcPr>
          <w:p w14:paraId="63BE13D7" w14:textId="77777777" w:rsidR="004C511F" w:rsidRPr="00746F36" w:rsidRDefault="004C511F" w:rsidP="00B6665C">
            <w:pPr>
              <w:rPr>
                <w:rFonts w:cstheme="minorHAnsi"/>
                <w:sz w:val="20"/>
                <w:szCs w:val="20"/>
              </w:rPr>
            </w:pPr>
            <w:r w:rsidRPr="00746F36">
              <w:rPr>
                <w:rFonts w:cstheme="minorHAnsi"/>
                <w:sz w:val="20"/>
                <w:szCs w:val="20"/>
              </w:rPr>
              <w:t>2015</w:t>
            </w:r>
          </w:p>
        </w:tc>
        <w:tc>
          <w:tcPr>
            <w:tcW w:w="1121" w:type="dxa"/>
            <w:tcBorders>
              <w:top w:val="single" w:sz="4" w:space="0" w:color="auto"/>
              <w:left w:val="single" w:sz="4" w:space="0" w:color="auto"/>
              <w:bottom w:val="single" w:sz="4" w:space="0" w:color="auto"/>
              <w:right w:val="single" w:sz="4" w:space="0" w:color="auto"/>
            </w:tcBorders>
          </w:tcPr>
          <w:p w14:paraId="0E0C0F34" w14:textId="77777777" w:rsidR="004C511F" w:rsidRPr="00746F36" w:rsidRDefault="004C511F" w:rsidP="00B6665C">
            <w:pPr>
              <w:rPr>
                <w:rFonts w:cstheme="minorHAnsi"/>
                <w:sz w:val="20"/>
                <w:szCs w:val="20"/>
              </w:rPr>
            </w:pPr>
            <w:r w:rsidRPr="00746F36">
              <w:rPr>
                <w:rFonts w:cstheme="minorHAnsi"/>
                <w:sz w:val="20"/>
                <w:szCs w:val="20"/>
              </w:rPr>
              <w:t>65 (</w:t>
            </w:r>
            <w:proofErr w:type="spellStart"/>
            <w:r w:rsidRPr="00746F36">
              <w:rPr>
                <w:rFonts w:cstheme="minorHAnsi"/>
                <w:sz w:val="20"/>
                <w:szCs w:val="20"/>
              </w:rPr>
              <w:t>Mn</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7FAFE72C"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1A448669" w14:textId="77777777" w:rsidR="004C511F" w:rsidRPr="00746F36" w:rsidRDefault="004C511F" w:rsidP="00B6665C">
            <w:pPr>
              <w:rPr>
                <w:rFonts w:cstheme="minorHAnsi"/>
                <w:sz w:val="20"/>
                <w:szCs w:val="20"/>
              </w:rPr>
            </w:pPr>
            <w:r w:rsidRPr="00746F36">
              <w:rPr>
                <w:rFonts w:cstheme="minorHAnsi"/>
                <w:sz w:val="20"/>
                <w:szCs w:val="20"/>
              </w:rPr>
              <w:t>58.6 %</w:t>
            </w:r>
          </w:p>
          <w:p w14:paraId="51E534B3"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1.87 [1.53 ; 2.29]</w:t>
            </w:r>
          </w:p>
          <w:p w14:paraId="61238699"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1.08 [0.85 ; 1.37]</w:t>
            </w:r>
          </w:p>
        </w:tc>
        <w:tc>
          <w:tcPr>
            <w:tcW w:w="2221" w:type="dxa"/>
            <w:tcBorders>
              <w:top w:val="single" w:sz="4" w:space="0" w:color="auto"/>
              <w:left w:val="single" w:sz="4" w:space="0" w:color="auto"/>
              <w:bottom w:val="single" w:sz="4" w:space="0" w:color="auto"/>
              <w:right w:val="single" w:sz="4" w:space="0" w:color="auto"/>
            </w:tcBorders>
          </w:tcPr>
          <w:p w14:paraId="2AEF980A" w14:textId="77777777" w:rsidR="004C511F" w:rsidRPr="00923988" w:rsidRDefault="004C511F" w:rsidP="00B6665C">
            <w:pPr>
              <w:rPr>
                <w:rFonts w:cstheme="minorHAnsi"/>
                <w:sz w:val="20"/>
                <w:szCs w:val="20"/>
              </w:rPr>
            </w:pPr>
            <w:r w:rsidRPr="00923988">
              <w:rPr>
                <w:rFonts w:cstheme="minorHAnsi"/>
                <w:sz w:val="20"/>
                <w:szCs w:val="20"/>
              </w:rPr>
              <w:t>39.5 %</w:t>
            </w:r>
          </w:p>
          <w:p w14:paraId="44A88628" w14:textId="77777777" w:rsidR="004C511F" w:rsidRPr="00923988" w:rsidRDefault="004C511F" w:rsidP="00B6665C">
            <w:pPr>
              <w:rPr>
                <w:rFonts w:cstheme="minorHAnsi"/>
                <w:sz w:val="20"/>
                <w:szCs w:val="20"/>
              </w:rPr>
            </w:pPr>
            <w:proofErr w:type="spellStart"/>
            <w:r w:rsidRPr="00923988">
              <w:rPr>
                <w:rFonts w:cstheme="minorHAnsi"/>
                <w:sz w:val="20"/>
                <w:szCs w:val="20"/>
              </w:rPr>
              <w:t>uOR</w:t>
            </w:r>
            <w:proofErr w:type="spellEnd"/>
            <w:r w:rsidRPr="00923988">
              <w:rPr>
                <w:rFonts w:cstheme="minorHAnsi"/>
                <w:sz w:val="20"/>
                <w:szCs w:val="20"/>
              </w:rPr>
              <w:t xml:space="preserve"> 1.62 [1.34 ; 1.96]</w:t>
            </w:r>
          </w:p>
          <w:p w14:paraId="102F9429"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1.25 [1.00 ; 1.55]</w:t>
            </w:r>
          </w:p>
        </w:tc>
        <w:tc>
          <w:tcPr>
            <w:tcW w:w="2007" w:type="dxa"/>
            <w:tcBorders>
              <w:top w:val="single" w:sz="4" w:space="0" w:color="auto"/>
              <w:left w:val="single" w:sz="4" w:space="0" w:color="auto"/>
              <w:bottom w:val="single" w:sz="4" w:space="0" w:color="auto"/>
              <w:right w:val="single" w:sz="4" w:space="0" w:color="auto"/>
            </w:tcBorders>
          </w:tcPr>
          <w:p w14:paraId="0C53A464" w14:textId="77777777" w:rsidR="004C511F" w:rsidRPr="00746F36" w:rsidRDefault="004C511F" w:rsidP="00B6665C">
            <w:pPr>
              <w:rPr>
                <w:rFonts w:cstheme="minorHAnsi"/>
                <w:sz w:val="20"/>
                <w:szCs w:val="20"/>
              </w:rPr>
            </w:pPr>
            <w:r w:rsidRPr="00746F36">
              <w:rPr>
                <w:rFonts w:cstheme="minorHAnsi"/>
                <w:sz w:val="20"/>
                <w:szCs w:val="20"/>
              </w:rPr>
              <w:t>14.5 %</w:t>
            </w:r>
          </w:p>
          <w:p w14:paraId="7FD64C58"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1.63 [1.26 ; 2.11]</w:t>
            </w:r>
          </w:p>
          <w:p w14:paraId="5B3BB8C3"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1.16 [0.87 ; 1.56]</w:t>
            </w:r>
          </w:p>
        </w:tc>
        <w:tc>
          <w:tcPr>
            <w:tcW w:w="2722" w:type="dxa"/>
            <w:tcBorders>
              <w:top w:val="single" w:sz="4" w:space="0" w:color="auto"/>
              <w:left w:val="single" w:sz="4" w:space="0" w:color="auto"/>
              <w:bottom w:val="single" w:sz="4" w:space="0" w:color="auto"/>
              <w:right w:val="single" w:sz="4" w:space="0" w:color="auto"/>
            </w:tcBorders>
          </w:tcPr>
          <w:p w14:paraId="1D2C0727" w14:textId="77777777" w:rsidR="004C511F" w:rsidRPr="00746F36" w:rsidRDefault="004C511F" w:rsidP="00B6665C">
            <w:pPr>
              <w:rPr>
                <w:rFonts w:cstheme="minorHAnsi"/>
                <w:sz w:val="20"/>
                <w:szCs w:val="20"/>
              </w:rPr>
            </w:pPr>
            <w:r w:rsidRPr="00746F36">
              <w:rPr>
                <w:rFonts w:cstheme="minorHAnsi"/>
                <w:sz w:val="20"/>
                <w:szCs w:val="20"/>
              </w:rPr>
              <w:t>CAD 18.5 %</w:t>
            </w:r>
          </w:p>
          <w:p w14:paraId="3D1B35BD" w14:textId="77777777" w:rsidR="004C511F" w:rsidRPr="00746F36" w:rsidRDefault="004C511F" w:rsidP="00B6665C">
            <w:pPr>
              <w:rPr>
                <w:rFonts w:cstheme="minorHAnsi"/>
                <w:sz w:val="20"/>
                <w:szCs w:val="20"/>
              </w:rPr>
            </w:pPr>
            <w:proofErr w:type="spellStart"/>
            <w:r>
              <w:rPr>
                <w:rFonts w:cstheme="minorHAnsi"/>
                <w:sz w:val="20"/>
                <w:szCs w:val="20"/>
              </w:rPr>
              <w:t>u</w:t>
            </w:r>
            <w:r w:rsidRPr="00746F36">
              <w:rPr>
                <w:rFonts w:cstheme="minorHAnsi"/>
                <w:sz w:val="20"/>
                <w:szCs w:val="20"/>
              </w:rPr>
              <w:t>OR</w:t>
            </w:r>
            <w:proofErr w:type="spellEnd"/>
            <w:r w:rsidRPr="00746F36">
              <w:rPr>
                <w:rFonts w:cstheme="minorHAnsi"/>
                <w:sz w:val="20"/>
                <w:szCs w:val="20"/>
              </w:rPr>
              <w:t xml:space="preserve"> 1.88 [1.40 ; 2.24]</w:t>
            </w:r>
          </w:p>
          <w:p w14:paraId="3211CE0D" w14:textId="0EF7F1FE"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0.97 [0.74 ; 1.28]</w:t>
            </w:r>
          </w:p>
          <w:p w14:paraId="701A98F8" w14:textId="77777777" w:rsidR="004C511F" w:rsidRPr="00746F36" w:rsidRDefault="004C511F" w:rsidP="00B6665C">
            <w:pPr>
              <w:rPr>
                <w:rFonts w:cstheme="minorHAnsi"/>
                <w:sz w:val="20"/>
                <w:szCs w:val="20"/>
              </w:rPr>
            </w:pPr>
            <w:r w:rsidRPr="00746F36">
              <w:rPr>
                <w:rFonts w:cstheme="minorHAnsi"/>
                <w:sz w:val="20"/>
                <w:szCs w:val="20"/>
              </w:rPr>
              <w:t>CHF 12.4 %</w:t>
            </w:r>
          </w:p>
          <w:p w14:paraId="476B508A" w14:textId="77777777" w:rsidR="004C511F" w:rsidRPr="00746F36" w:rsidRDefault="004C511F" w:rsidP="00B6665C">
            <w:pPr>
              <w:rPr>
                <w:rFonts w:cstheme="minorHAnsi"/>
                <w:sz w:val="20"/>
                <w:szCs w:val="20"/>
              </w:rPr>
            </w:pPr>
            <w:proofErr w:type="spellStart"/>
            <w:r>
              <w:rPr>
                <w:rFonts w:cstheme="minorHAnsi"/>
                <w:sz w:val="20"/>
                <w:szCs w:val="20"/>
              </w:rPr>
              <w:lastRenderedPageBreak/>
              <w:t>u</w:t>
            </w:r>
            <w:r w:rsidRPr="00746F36">
              <w:rPr>
                <w:rFonts w:cstheme="minorHAnsi"/>
                <w:sz w:val="20"/>
                <w:szCs w:val="20"/>
              </w:rPr>
              <w:t>OR</w:t>
            </w:r>
            <w:proofErr w:type="spellEnd"/>
            <w:r w:rsidRPr="00746F36">
              <w:rPr>
                <w:rFonts w:cstheme="minorHAnsi"/>
                <w:sz w:val="20"/>
                <w:szCs w:val="20"/>
              </w:rPr>
              <w:t xml:space="preserve"> 2.15 [1.64 ; 2.81]</w:t>
            </w:r>
          </w:p>
          <w:p w14:paraId="7AFD8E14" w14:textId="77777777" w:rsidR="004C511F" w:rsidRPr="00746F36" w:rsidRDefault="004C511F" w:rsidP="00B6665C">
            <w:pPr>
              <w:rPr>
                <w:rFonts w:cstheme="minorHAnsi"/>
                <w:sz w:val="20"/>
                <w:szCs w:val="20"/>
              </w:rPr>
            </w:pP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1.47 [1.06 ; 2.02]</w:t>
            </w:r>
          </w:p>
        </w:tc>
      </w:tr>
      <w:tr w:rsidR="004C511F" w:rsidRPr="00746F36" w14:paraId="48A76247"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9C1AF7" w14:textId="77777777" w:rsidR="004C511F" w:rsidRPr="00746F36" w:rsidRDefault="004C511F" w:rsidP="00B6665C">
            <w:pPr>
              <w:rPr>
                <w:rFonts w:cstheme="minorHAnsi"/>
                <w:sz w:val="20"/>
                <w:szCs w:val="20"/>
              </w:rPr>
            </w:pPr>
            <w:r w:rsidRPr="00CB3A99">
              <w:rPr>
                <w:rFonts w:cstheme="minorHAnsi"/>
                <w:sz w:val="20"/>
                <w:szCs w:val="20"/>
              </w:rPr>
              <w:lastRenderedPageBreak/>
              <w:t>Wang – 2020</w:t>
            </w:r>
          </w:p>
          <w:p w14:paraId="16685503" w14:textId="77777777" w:rsidR="004C511F" w:rsidRDefault="004C511F" w:rsidP="00B6665C">
            <w:pPr>
              <w:rPr>
                <w:rFonts w:cstheme="minorHAnsi"/>
                <w:sz w:val="20"/>
                <w:szCs w:val="20"/>
              </w:rPr>
            </w:pPr>
            <w:proofErr w:type="spellStart"/>
            <w:r>
              <w:rPr>
                <w:rFonts w:cstheme="minorHAnsi"/>
                <w:sz w:val="20"/>
                <w:szCs w:val="20"/>
              </w:rPr>
              <w:t>Clin</w:t>
            </w:r>
            <w:proofErr w:type="spellEnd"/>
            <w:r>
              <w:rPr>
                <w:rFonts w:cstheme="minorHAnsi"/>
                <w:sz w:val="20"/>
                <w:szCs w:val="20"/>
              </w:rPr>
              <w:t xml:space="preserve"> </w:t>
            </w:r>
            <w:proofErr w:type="spellStart"/>
            <w:r>
              <w:rPr>
                <w:rFonts w:cstheme="minorHAnsi"/>
                <w:sz w:val="20"/>
                <w:szCs w:val="20"/>
              </w:rPr>
              <w:t>Microbiol</w:t>
            </w:r>
            <w:proofErr w:type="spellEnd"/>
            <w:r>
              <w:rPr>
                <w:rFonts w:cstheme="minorHAnsi"/>
                <w:sz w:val="20"/>
                <w:szCs w:val="20"/>
              </w:rPr>
              <w:t xml:space="preserve"> Infect</w:t>
            </w:r>
          </w:p>
          <w:p w14:paraId="16C32084" w14:textId="16295275" w:rsidR="0019276E" w:rsidRPr="00746F36" w:rsidRDefault="0019276E"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{"citationID":"ml9ZOh6B","properties":{"formattedCitation":"(Wang et al., 2020)","plainCitation":"(Wang et al., 2020)","noteIndex":0},"citationItems":[{"id":"ZXH4x4oi/JqLOLwWF","uris":["http://zotero.org/users/5732833/items/EYBLYMWA"],"uri":["http://zotero.org/users/5732833/items/EYBLYMWA"],"itemData":{"id":1359,"type":"article-journal","abstract":"Objectives: To describe the clinical characteristics of patients in a Fangcang Hospital.\nMethods: Non-critically ill individuals with positive SARS-CoV-2 RT-PCR tests admitted between 7 February and 12 February 2020 to Dongxihu Fangcang Hospital, which was promptly constructed because of the rapid, exponential increase in COVID-19 patients in Wuhan, China, were included; clinical course through to 22 February was recorded.\nResults: A total of 1012 non-critically ill individuals with positive SARS-CoV-2 RT-PCR tests were included in the study. Thirty (of 1012, 3.0%) individuals were asymptomatic on admission. During hospitalization, 16 of 30 (53.3%) asymptomatic individuals developed different symptoms. Fourteen of 1012 patients (1.4%) remained asymptomatic from exposure to the end of follow up, with a median duration of 24 days (interquartile range 22e27). Fever (761 of 1012, 75.2%) and cough (531 of 1012, 52.4%) were the most common symptoms. Small patchy opacities (355 of 917, 38.7%) and ground-glass opacities (508 of 917, 55.4%) were common imaging manifestations in chest CT scans. One hundred patients (9.9%) were transferred to designated hospitals due to aggravation of illness. Diarrhoea emerged in 152 of 1012 patients (15.0%). Male, older age, diabetes, cardiovascular diseases, chills, dyspnoea, SO2 value of 93%, white blood cell counts of &gt;10 Â 109/L and large consolidated opacities on CT images were all risk factors for aggravation of illness.\nConclusions: Non-critically ill individuals had different clinical characteristics from critically ill individuals. Asymptomatic infections only accounted for a small proportion of COVID-19. Although with a low incidence, diarrhoea was observed in patients with COVID-19, indicating the possibility of faecal eoral transmission. X. Wang, Clin Microbiol Infect 2020;▪:1 © 2020 Published by Elsevier Ltd on behalf of European Society of Clinical Microbiology and Infectious Diseases.","container-title":"Clinical Microbiology and Infection","DOI":"10.1016/j.cmi.2020.03.032","ISSN":"1198743X","issue":"8","journalAbbreviation":"Clinical Microbiology and Infection","language":"en","page":"1063-1068","source":"DOI.org (Crossref)","title":"Clinical characteristics of non-critically ill patients with novel coronavirus infection (COVID-19) in a Fangcang Hospital","volume":"26","author":[{"family":"Wang","given":"X."},{"family":"Fang","given":"J."},{"family":"Zhu","given":"Y."},{"family":"Chen","given":"L."},{"family":"Ding","given":"F."},{"family":"Zhou","given":"R."},{"family":"Ge","given":"L."},{"family":"Wang","given":"F."},{"family":"Chen","given":"Q."},{"family":"Zhang","given":"Y."},{"family":"Zhao","given":"Q."}],"issued":{"date-parts":[["2020",8]]}}}],"schema":"https://github.com/citation-style-language/schema/raw/master/csl-citation.json"} </w:instrText>
            </w:r>
            <w:r>
              <w:rPr>
                <w:rFonts w:cstheme="minorHAnsi"/>
                <w:sz w:val="20"/>
                <w:szCs w:val="20"/>
              </w:rPr>
              <w:fldChar w:fldCharType="separate"/>
            </w:r>
            <w:r w:rsidR="00803A4C" w:rsidRPr="00803A4C">
              <w:rPr>
                <w:rFonts w:ascii="Calibri" w:hAnsi="Calibri"/>
                <w:sz w:val="20"/>
              </w:rPr>
              <w:t>(Wang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6C336ED" w14:textId="77777777" w:rsidR="004C511F" w:rsidRPr="00746F36" w:rsidRDefault="004C511F" w:rsidP="00B6665C">
            <w:pPr>
              <w:rPr>
                <w:rFonts w:cstheme="minorHAnsi"/>
                <w:sz w:val="20"/>
                <w:szCs w:val="20"/>
              </w:rPr>
            </w:pPr>
            <w:r w:rsidRPr="00746F36">
              <w:rPr>
                <w:rFonts w:cstheme="minorHAnsi"/>
                <w:sz w:val="20"/>
                <w:szCs w:val="20"/>
              </w:rPr>
              <w:t>China</w:t>
            </w:r>
          </w:p>
        </w:tc>
        <w:tc>
          <w:tcPr>
            <w:tcW w:w="917" w:type="dxa"/>
            <w:tcBorders>
              <w:top w:val="single" w:sz="4" w:space="0" w:color="auto"/>
              <w:left w:val="single" w:sz="4" w:space="0" w:color="auto"/>
              <w:bottom w:val="single" w:sz="4" w:space="0" w:color="auto"/>
              <w:right w:val="single" w:sz="4" w:space="0" w:color="auto"/>
            </w:tcBorders>
          </w:tcPr>
          <w:p w14:paraId="1A1F0D2C" w14:textId="77777777" w:rsidR="004C511F" w:rsidRPr="00746F36" w:rsidRDefault="004C511F" w:rsidP="00B6665C">
            <w:pPr>
              <w:rPr>
                <w:rFonts w:cstheme="minorHAnsi"/>
                <w:sz w:val="20"/>
                <w:szCs w:val="20"/>
              </w:rPr>
            </w:pPr>
            <w:r>
              <w:rPr>
                <w:rFonts w:cstheme="minorHAnsi"/>
                <w:sz w:val="20"/>
                <w:szCs w:val="20"/>
              </w:rPr>
              <w:t>1</w:t>
            </w:r>
            <w:r w:rsidRPr="00746F36">
              <w:rPr>
                <w:rFonts w:cstheme="minorHAnsi"/>
                <w:sz w:val="20"/>
                <w:szCs w:val="20"/>
              </w:rPr>
              <w:t>012</w:t>
            </w:r>
          </w:p>
        </w:tc>
        <w:tc>
          <w:tcPr>
            <w:tcW w:w="1121" w:type="dxa"/>
            <w:tcBorders>
              <w:top w:val="single" w:sz="4" w:space="0" w:color="auto"/>
              <w:left w:val="single" w:sz="4" w:space="0" w:color="auto"/>
              <w:bottom w:val="single" w:sz="4" w:space="0" w:color="auto"/>
              <w:right w:val="single" w:sz="4" w:space="0" w:color="auto"/>
            </w:tcBorders>
          </w:tcPr>
          <w:p w14:paraId="34491A1E" w14:textId="77777777" w:rsidR="004C511F" w:rsidRPr="00746F36" w:rsidRDefault="004C511F" w:rsidP="00B6665C">
            <w:pPr>
              <w:rPr>
                <w:rFonts w:cstheme="minorHAnsi"/>
                <w:sz w:val="20"/>
                <w:szCs w:val="20"/>
              </w:rPr>
            </w:pPr>
            <w:r w:rsidRPr="00746F36">
              <w:rPr>
                <w:rFonts w:cstheme="minorHAnsi"/>
                <w:sz w:val="20"/>
                <w:szCs w:val="20"/>
              </w:rPr>
              <w:t>50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737BAF29" w14:textId="77777777" w:rsidR="004C511F" w:rsidRPr="00746F36" w:rsidRDefault="004C511F" w:rsidP="00B6665C">
            <w:pPr>
              <w:rPr>
                <w:rFonts w:cstheme="minorHAnsi"/>
                <w:sz w:val="20"/>
                <w:szCs w:val="20"/>
              </w:rPr>
            </w:pPr>
            <w:r w:rsidRPr="00746F36">
              <w:rPr>
                <w:rFonts w:cstheme="minorHAnsi"/>
                <w:sz w:val="20"/>
                <w:szCs w:val="20"/>
              </w:rPr>
              <w:t>Progression</w:t>
            </w:r>
            <w:r>
              <w:rPr>
                <w:rFonts w:cstheme="minorHAnsi"/>
                <w:sz w:val="20"/>
                <w:szCs w:val="20"/>
              </w:rPr>
              <w:t xml:space="preserve"> in disease severity</w:t>
            </w:r>
          </w:p>
        </w:tc>
        <w:tc>
          <w:tcPr>
            <w:tcW w:w="2369" w:type="dxa"/>
            <w:tcBorders>
              <w:top w:val="single" w:sz="4" w:space="0" w:color="auto"/>
              <w:left w:val="single" w:sz="4" w:space="0" w:color="auto"/>
              <w:bottom w:val="single" w:sz="4" w:space="0" w:color="auto"/>
              <w:right w:val="single" w:sz="4" w:space="0" w:color="auto"/>
            </w:tcBorders>
          </w:tcPr>
          <w:p w14:paraId="6AFBB5EC" w14:textId="77777777" w:rsidR="004C511F" w:rsidRPr="00746F36" w:rsidRDefault="004C511F" w:rsidP="00B6665C">
            <w:pPr>
              <w:rPr>
                <w:rFonts w:cstheme="minorHAnsi"/>
                <w:sz w:val="20"/>
                <w:szCs w:val="20"/>
              </w:rPr>
            </w:pPr>
            <w:r w:rsidRPr="00746F36">
              <w:rPr>
                <w:rFonts w:cstheme="minorHAnsi"/>
                <w:sz w:val="20"/>
                <w:szCs w:val="20"/>
              </w:rPr>
              <w:t>4.5 %</w:t>
            </w:r>
          </w:p>
          <w:p w14:paraId="557F0CA7"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746F36">
              <w:rPr>
                <w:rFonts w:cstheme="minorHAnsi"/>
                <w:sz w:val="20"/>
                <w:szCs w:val="20"/>
              </w:rPr>
              <w:t>p=0.63</w:t>
            </w:r>
          </w:p>
          <w:p w14:paraId="06154E7E" w14:textId="1A871205" w:rsidR="004C511F" w:rsidRPr="00746F36" w:rsidRDefault="004C511F" w:rsidP="00B6665C">
            <w:pPr>
              <w:rPr>
                <w:rFonts w:cstheme="minorHAnsi"/>
                <w:sz w:val="20"/>
                <w:szCs w:val="20"/>
              </w:rPr>
            </w:pPr>
            <w:r>
              <w:rPr>
                <w:rFonts w:cstheme="minorHAnsi"/>
                <w:sz w:val="20"/>
                <w:szCs w:val="20"/>
              </w:rPr>
              <w:t>adjusted analysis</w:t>
            </w:r>
            <w:r w:rsidRPr="00746F36">
              <w:rPr>
                <w:rFonts w:cstheme="minorHAnsi"/>
                <w:sz w:val="20"/>
                <w:szCs w:val="20"/>
              </w:rPr>
              <w:t xml:space="preserve"> </w:t>
            </w:r>
            <w:r>
              <w:rPr>
                <w:rFonts w:cstheme="minorHAnsi"/>
                <w:sz w:val="20"/>
                <w:szCs w:val="20"/>
              </w:rPr>
              <w:t>NA</w:t>
            </w:r>
            <w:r w:rsidRPr="00746F36">
              <w:rPr>
                <w:rFonts w:cstheme="minorHAnsi"/>
                <w:sz w:val="20"/>
                <w:szCs w:val="20"/>
              </w:rPr>
              <w:t xml:space="preserve"> </w:t>
            </w:r>
          </w:p>
        </w:tc>
        <w:tc>
          <w:tcPr>
            <w:tcW w:w="2221" w:type="dxa"/>
            <w:tcBorders>
              <w:top w:val="single" w:sz="4" w:space="0" w:color="auto"/>
              <w:left w:val="single" w:sz="4" w:space="0" w:color="auto"/>
              <w:bottom w:val="single" w:sz="4" w:space="0" w:color="auto"/>
              <w:right w:val="single" w:sz="4" w:space="0" w:color="auto"/>
            </w:tcBorders>
          </w:tcPr>
          <w:p w14:paraId="7A70F9DB" w14:textId="77777777" w:rsidR="004C511F" w:rsidRPr="00923988" w:rsidRDefault="004C511F" w:rsidP="00B6665C">
            <w:pPr>
              <w:rPr>
                <w:rFonts w:cstheme="minorHAnsi"/>
                <w:sz w:val="20"/>
                <w:szCs w:val="20"/>
              </w:rPr>
            </w:pPr>
            <w:r w:rsidRPr="00923988">
              <w:rPr>
                <w:rFonts w:cstheme="minorHAnsi"/>
                <w:sz w:val="20"/>
                <w:szCs w:val="20"/>
              </w:rPr>
              <w:t xml:space="preserve">2.7 % </w:t>
            </w:r>
          </w:p>
          <w:p w14:paraId="5B2E4EB4" w14:textId="77777777" w:rsidR="004C511F" w:rsidRPr="00923988" w:rsidRDefault="004C511F" w:rsidP="00B6665C">
            <w:pPr>
              <w:rPr>
                <w:rFonts w:cstheme="minorHAnsi"/>
                <w:sz w:val="20"/>
                <w:szCs w:val="20"/>
              </w:rPr>
            </w:pPr>
            <w:proofErr w:type="spellStart"/>
            <w:r w:rsidRPr="00923988">
              <w:rPr>
                <w:rFonts w:cstheme="minorHAnsi"/>
                <w:sz w:val="20"/>
                <w:szCs w:val="20"/>
              </w:rPr>
              <w:t>univariate</w:t>
            </w:r>
            <w:proofErr w:type="spellEnd"/>
            <w:r w:rsidRPr="00923988">
              <w:rPr>
                <w:rFonts w:cstheme="minorHAnsi"/>
                <w:sz w:val="20"/>
                <w:szCs w:val="20"/>
              </w:rPr>
              <w:t xml:space="preserve"> p=0.01</w:t>
            </w:r>
          </w:p>
          <w:p w14:paraId="1A8E2AE1" w14:textId="4ACAF799" w:rsidR="004C511F" w:rsidRPr="00923988" w:rsidRDefault="004C511F" w:rsidP="00B6665C">
            <w:pPr>
              <w:rPr>
                <w:rFonts w:cstheme="minorHAnsi"/>
                <w:sz w:val="20"/>
                <w:szCs w:val="20"/>
              </w:rPr>
            </w:pPr>
            <w:r w:rsidRPr="00923988">
              <w:rPr>
                <w:rFonts w:cstheme="minorHAnsi"/>
                <w:sz w:val="20"/>
                <w:szCs w:val="20"/>
              </w:rPr>
              <w:t xml:space="preserve">adjusted analysis NA </w:t>
            </w:r>
          </w:p>
        </w:tc>
        <w:tc>
          <w:tcPr>
            <w:tcW w:w="2007" w:type="dxa"/>
            <w:tcBorders>
              <w:top w:val="single" w:sz="4" w:space="0" w:color="auto"/>
              <w:left w:val="single" w:sz="4" w:space="0" w:color="auto"/>
              <w:bottom w:val="single" w:sz="4" w:space="0" w:color="auto"/>
              <w:right w:val="single" w:sz="4" w:space="0" w:color="auto"/>
            </w:tcBorders>
          </w:tcPr>
          <w:p w14:paraId="5B0FCB42" w14:textId="77777777" w:rsidR="004C511F" w:rsidRPr="00746F36" w:rsidRDefault="004C511F" w:rsidP="00B6665C">
            <w:pPr>
              <w:rPr>
                <w:rFonts w:cstheme="minorHAnsi"/>
                <w:sz w:val="20"/>
                <w:szCs w:val="20"/>
              </w:rPr>
            </w:pPr>
            <w:r w:rsidRPr="00746F36">
              <w:rPr>
                <w:rFonts w:cstheme="minorHAnsi"/>
                <w:sz w:val="20"/>
                <w:szCs w:val="20"/>
              </w:rPr>
              <w:t>-</w:t>
            </w:r>
          </w:p>
          <w:p w14:paraId="07F594CC" w14:textId="77777777" w:rsidR="004C511F" w:rsidRPr="00746F36" w:rsidRDefault="004C511F" w:rsidP="00B6665C">
            <w:pPr>
              <w:rPr>
                <w:rFonts w:cstheme="minorHAnsi"/>
                <w:sz w:val="20"/>
                <w:szCs w:val="20"/>
              </w:rPr>
            </w:pPr>
          </w:p>
        </w:tc>
        <w:tc>
          <w:tcPr>
            <w:tcW w:w="2722" w:type="dxa"/>
            <w:tcBorders>
              <w:top w:val="single" w:sz="4" w:space="0" w:color="auto"/>
              <w:left w:val="single" w:sz="4" w:space="0" w:color="auto"/>
              <w:bottom w:val="single" w:sz="4" w:space="0" w:color="auto"/>
              <w:right w:val="single" w:sz="4" w:space="0" w:color="auto"/>
            </w:tcBorders>
          </w:tcPr>
          <w:p w14:paraId="735A0636" w14:textId="77777777" w:rsidR="004C511F" w:rsidRPr="00746F36" w:rsidRDefault="004C511F" w:rsidP="00B6665C">
            <w:pPr>
              <w:rPr>
                <w:rFonts w:cstheme="minorHAnsi"/>
                <w:sz w:val="20"/>
                <w:szCs w:val="20"/>
              </w:rPr>
            </w:pPr>
            <w:r w:rsidRPr="00746F36">
              <w:rPr>
                <w:rFonts w:cstheme="minorHAnsi"/>
                <w:sz w:val="20"/>
                <w:szCs w:val="20"/>
              </w:rPr>
              <w:t xml:space="preserve">2.5 % </w:t>
            </w:r>
          </w:p>
          <w:p w14:paraId="5FAD36FB"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746F36">
              <w:rPr>
                <w:rFonts w:cstheme="minorHAnsi"/>
                <w:sz w:val="20"/>
                <w:szCs w:val="20"/>
              </w:rPr>
              <w:t>p&lt;0.01</w:t>
            </w:r>
          </w:p>
          <w:p w14:paraId="132334A5" w14:textId="77777777" w:rsidR="004C511F" w:rsidRPr="00746F36" w:rsidRDefault="004C511F" w:rsidP="00B6665C">
            <w:pPr>
              <w:rPr>
                <w:rFonts w:cstheme="minorHAnsi"/>
                <w:sz w:val="20"/>
                <w:szCs w:val="20"/>
              </w:rPr>
            </w:pPr>
            <w:r>
              <w:rPr>
                <w:rFonts w:cstheme="minorHAnsi"/>
                <w:sz w:val="20"/>
                <w:szCs w:val="20"/>
              </w:rPr>
              <w:t>adjusted analysis</w:t>
            </w:r>
            <w:r w:rsidRPr="00746F36">
              <w:rPr>
                <w:rFonts w:cstheme="minorHAnsi"/>
                <w:sz w:val="20"/>
                <w:szCs w:val="20"/>
              </w:rPr>
              <w:t xml:space="preserve"> </w:t>
            </w:r>
            <w:r>
              <w:rPr>
                <w:rFonts w:cstheme="minorHAnsi"/>
                <w:sz w:val="20"/>
                <w:szCs w:val="20"/>
              </w:rPr>
              <w:t>NA</w:t>
            </w:r>
            <w:r w:rsidRPr="00746F36">
              <w:rPr>
                <w:rFonts w:cstheme="minorHAnsi"/>
                <w:sz w:val="20"/>
                <w:szCs w:val="20"/>
              </w:rPr>
              <w:t xml:space="preserve"> </w:t>
            </w:r>
          </w:p>
        </w:tc>
      </w:tr>
      <w:tr w:rsidR="004C511F" w:rsidRPr="00746F36" w14:paraId="3E810E99"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720A72" w14:textId="77777777" w:rsidR="004C511F" w:rsidRPr="00746F36" w:rsidRDefault="004C511F" w:rsidP="00B6665C">
            <w:pPr>
              <w:rPr>
                <w:rFonts w:cstheme="minorHAnsi"/>
                <w:sz w:val="20"/>
                <w:szCs w:val="20"/>
              </w:rPr>
            </w:pPr>
            <w:r w:rsidRPr="00CB3A99">
              <w:rPr>
                <w:rFonts w:cstheme="minorHAnsi"/>
                <w:sz w:val="20"/>
                <w:szCs w:val="20"/>
              </w:rPr>
              <w:t>Williamson – 2020</w:t>
            </w:r>
          </w:p>
          <w:p w14:paraId="3B277048" w14:textId="77777777" w:rsidR="004C511F" w:rsidRDefault="004C511F" w:rsidP="00B6665C">
            <w:pPr>
              <w:rPr>
                <w:rFonts w:cstheme="minorHAnsi"/>
                <w:sz w:val="20"/>
                <w:szCs w:val="20"/>
              </w:rPr>
            </w:pPr>
            <w:r w:rsidRPr="00746F36">
              <w:rPr>
                <w:rFonts w:cstheme="minorHAnsi"/>
                <w:sz w:val="20"/>
                <w:szCs w:val="20"/>
              </w:rPr>
              <w:t>Nature</w:t>
            </w:r>
          </w:p>
          <w:p w14:paraId="2A078A49" w14:textId="6CE5F36B" w:rsidR="0019276E" w:rsidRPr="00746F36" w:rsidRDefault="0019276E"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{"citationID":"NojxzmQ9","properties":{"formattedCitation":"(Williamson et al., 2020)","plainCitation":"(Williamson et al., 2020)","noteIndex":0},"citationItems":[{"id":"ZXH4x4oi/OlP8GfbN","uris":["http://zotero.org/users/5732833/items/F8UJ5EEZ"],"uri":["http://zotero.org/users/5732833/items/F8UJ5EEZ"],"itemData":{"id":1537,"type":"article-journal","container-title":"Nature","DOI":"10.1038/s41586-020-2521-4","ISSN":"0028-0836, 1476-4687","issue":"7821","journalAbbreviation":"Nature","language":"en","page":"430-436","source":"DOI.org (Crossref)","title":"Factors associated with COVID-19-related death using OpenSAFELY","volume":"584","author":[{"family":"Williamson","given":"Elizabeth J."},{"family":"Walker","given":"Alex J."},{"family":"Bhaskaran","given":"Krishnan"},{"family":"Bacon","given":"Seb"},{"family":"Bates","given":"Chris"},{"family":"Morton","given":"Caroline E."},{"family":"Curtis","given":"Helen J."},{"family":"Mehrkar","given":"Amir"},{"family":"Evans","given":"David"},{"family":"Inglesby","given":"Peter"},{"family":"Cockburn","given":"Jonathan"},{"family":"McDonald","given":"Helen I."},{"family":"MacKenna","given":"Brian"},{"family":"Tomlinson","given":"Laurie"},{"family":"Douglas","given":"Ian J."},{"family":"Rentsch","given":"Christopher T."},{"family":"Mathur","given":"Rohini"},{"family":"Wong","given":"Angel Y. S."},{"family":"Grieve","given":"Richard"},{"family":"Harrison","given":"David"},{"family":"Forbes","given":"Harriet"},{"family":"Schultze","given":"Anna"},{"family":"Croker","given":"Richard"},{"family":"Parry","given":"John"},{"family":"Hester","given":"Frank"},{"family":"Harper","given":"Sam"},{"family":"Perera","given":"Rafael"},{"family":"Evans","given":"Stephen J. W."},{"family":"Smeeth","given":"Liam"},{"family":"Goldacre","given":"Ben"}],"issued":{"date-parts":[["2020",8,20]]}}}],"schema":"https://github.com/citation-style-language/schema/raw/master/csl-citation.json"} </w:instrText>
            </w:r>
            <w:r>
              <w:rPr>
                <w:rFonts w:cstheme="minorHAnsi"/>
                <w:sz w:val="20"/>
                <w:szCs w:val="20"/>
              </w:rPr>
              <w:fldChar w:fldCharType="separate"/>
            </w:r>
            <w:r w:rsidR="00803A4C" w:rsidRPr="00803A4C">
              <w:rPr>
                <w:rFonts w:ascii="Calibri" w:hAnsi="Calibri"/>
                <w:sz w:val="20"/>
              </w:rPr>
              <w:t>(Williamson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E50E84F" w14:textId="77777777" w:rsidR="004C511F" w:rsidRPr="00746F36" w:rsidRDefault="004C511F" w:rsidP="00B6665C">
            <w:pPr>
              <w:rPr>
                <w:rFonts w:cstheme="minorHAnsi"/>
                <w:sz w:val="20"/>
                <w:szCs w:val="20"/>
              </w:rPr>
            </w:pPr>
            <w:r w:rsidRPr="00746F36">
              <w:rPr>
                <w:rFonts w:cstheme="minorHAnsi"/>
                <w:sz w:val="20"/>
                <w:szCs w:val="20"/>
              </w:rPr>
              <w:t>UK</w:t>
            </w:r>
          </w:p>
        </w:tc>
        <w:tc>
          <w:tcPr>
            <w:tcW w:w="917" w:type="dxa"/>
            <w:tcBorders>
              <w:top w:val="single" w:sz="4" w:space="0" w:color="auto"/>
              <w:left w:val="single" w:sz="4" w:space="0" w:color="auto"/>
              <w:bottom w:val="single" w:sz="4" w:space="0" w:color="auto"/>
              <w:right w:val="single" w:sz="4" w:space="0" w:color="auto"/>
            </w:tcBorders>
          </w:tcPr>
          <w:p w14:paraId="00ED1E15" w14:textId="77777777" w:rsidR="004C511F" w:rsidRPr="00746F36" w:rsidRDefault="004C511F" w:rsidP="00B6665C">
            <w:pPr>
              <w:rPr>
                <w:rFonts w:cstheme="minorHAnsi"/>
                <w:sz w:val="20"/>
                <w:szCs w:val="20"/>
              </w:rPr>
            </w:pPr>
            <w:r w:rsidRPr="00746F36">
              <w:rPr>
                <w:rFonts w:cstheme="minorHAnsi"/>
                <w:sz w:val="20"/>
                <w:szCs w:val="20"/>
              </w:rPr>
              <w:t>10 926</w:t>
            </w:r>
            <w:r w:rsidRPr="00746F36">
              <w:rPr>
                <w:rFonts w:cstheme="minorHAnsi"/>
                <w:sz w:val="20"/>
                <w:szCs w:val="20"/>
                <w:vertAlign w:val="superscript"/>
              </w:rPr>
              <w:t>7</w:t>
            </w:r>
          </w:p>
        </w:tc>
        <w:tc>
          <w:tcPr>
            <w:tcW w:w="1121" w:type="dxa"/>
            <w:tcBorders>
              <w:top w:val="single" w:sz="4" w:space="0" w:color="auto"/>
              <w:left w:val="single" w:sz="4" w:space="0" w:color="auto"/>
              <w:bottom w:val="single" w:sz="4" w:space="0" w:color="auto"/>
              <w:right w:val="single" w:sz="4" w:space="0" w:color="auto"/>
            </w:tcBorders>
          </w:tcPr>
          <w:p w14:paraId="23A7B704" w14:textId="77777777" w:rsidR="004C511F" w:rsidRPr="00746F36" w:rsidRDefault="004C511F" w:rsidP="00B6665C">
            <w:pPr>
              <w:rPr>
                <w:rFonts w:cstheme="minorHAnsi"/>
                <w:sz w:val="20"/>
                <w:szCs w:val="20"/>
              </w:rPr>
            </w:pPr>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7424CE72"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4310E762" w14:textId="77777777" w:rsidR="004C511F" w:rsidRPr="00746F36" w:rsidRDefault="004C511F" w:rsidP="00B6665C">
            <w:pPr>
              <w:rPr>
                <w:rFonts w:cstheme="minorHAnsi"/>
                <w:sz w:val="20"/>
                <w:szCs w:val="20"/>
              </w:rPr>
            </w:pPr>
            <w:proofErr w:type="spellStart"/>
            <w:r w:rsidRPr="00746F36">
              <w:rPr>
                <w:rFonts w:cstheme="minorHAnsi"/>
                <w:sz w:val="20"/>
                <w:szCs w:val="20"/>
              </w:rPr>
              <w:t>aHR</w:t>
            </w:r>
            <w:proofErr w:type="spellEnd"/>
            <w:r w:rsidRPr="00746F36">
              <w:rPr>
                <w:rFonts w:cstheme="minorHAnsi"/>
                <w:sz w:val="20"/>
                <w:szCs w:val="20"/>
              </w:rPr>
              <w:t xml:space="preserve"> 1.09 [1.05 ;1.14]</w:t>
            </w:r>
          </w:p>
          <w:p w14:paraId="7A89757D" w14:textId="236E8A2E" w:rsidR="004C511F" w:rsidRPr="00746F36" w:rsidRDefault="004C511F" w:rsidP="00B6665C">
            <w:pPr>
              <w:rPr>
                <w:rFonts w:cstheme="minorHAnsi"/>
                <w:sz w:val="20"/>
                <w:szCs w:val="20"/>
              </w:rPr>
            </w:pPr>
            <w:r w:rsidRPr="00746F36">
              <w:rPr>
                <w:rFonts w:cstheme="minorHAnsi"/>
                <w:sz w:val="20"/>
                <w:szCs w:val="20"/>
              </w:rPr>
              <w:t>f</w:t>
            </w:r>
            <w:r w:rsidR="006840E6">
              <w:rPr>
                <w:rFonts w:cstheme="minorHAnsi"/>
                <w:sz w:val="20"/>
                <w:szCs w:val="20"/>
              </w:rPr>
              <w:t xml:space="preserve">ully </w:t>
            </w:r>
            <w:proofErr w:type="spellStart"/>
            <w:r w:rsidRPr="00746F36">
              <w:rPr>
                <w:rFonts w:cstheme="minorHAnsi"/>
                <w:sz w:val="20"/>
                <w:szCs w:val="20"/>
              </w:rPr>
              <w:t>aHR</w:t>
            </w:r>
            <w:proofErr w:type="spellEnd"/>
            <w:r w:rsidRPr="00746F36">
              <w:rPr>
                <w:rFonts w:cstheme="minorHAnsi"/>
                <w:sz w:val="20"/>
                <w:szCs w:val="20"/>
              </w:rPr>
              <w:t xml:space="preserve"> 0.89 [0.85 ; 0.93]</w:t>
            </w:r>
            <w:r w:rsidRPr="00746F36">
              <w:rPr>
                <w:rFonts w:cstheme="minorHAnsi"/>
                <w:sz w:val="20"/>
                <w:szCs w:val="20"/>
                <w:vertAlign w:val="superscript"/>
              </w:rPr>
              <w:t>8</w:t>
            </w:r>
          </w:p>
        </w:tc>
        <w:tc>
          <w:tcPr>
            <w:tcW w:w="2221" w:type="dxa"/>
            <w:tcBorders>
              <w:top w:val="single" w:sz="4" w:space="0" w:color="auto"/>
              <w:left w:val="single" w:sz="4" w:space="0" w:color="auto"/>
              <w:bottom w:val="single" w:sz="4" w:space="0" w:color="auto"/>
              <w:right w:val="single" w:sz="4" w:space="0" w:color="auto"/>
            </w:tcBorders>
          </w:tcPr>
          <w:p w14:paraId="066D22EA" w14:textId="77777777" w:rsidR="004C511F" w:rsidRPr="00923988" w:rsidRDefault="004C511F" w:rsidP="00B6665C">
            <w:pPr>
              <w:rPr>
                <w:rFonts w:cstheme="minorHAnsi"/>
                <w:sz w:val="20"/>
                <w:szCs w:val="20"/>
              </w:rPr>
            </w:pPr>
            <w:proofErr w:type="spellStart"/>
            <w:r w:rsidRPr="00923988">
              <w:rPr>
                <w:rFonts w:cstheme="minorHAnsi"/>
                <w:sz w:val="20"/>
                <w:szCs w:val="20"/>
              </w:rPr>
              <w:t>aHR</w:t>
            </w:r>
            <w:proofErr w:type="spellEnd"/>
            <w:r w:rsidRPr="00923988">
              <w:rPr>
                <w:rFonts w:cstheme="minorHAnsi"/>
                <w:sz w:val="20"/>
                <w:szCs w:val="20"/>
              </w:rPr>
              <w:t xml:space="preserve"> 2.61 [2.46 ; 2.77]</w:t>
            </w:r>
          </w:p>
          <w:p w14:paraId="23E13111" w14:textId="62B7BD68" w:rsidR="004C511F" w:rsidRPr="00923988" w:rsidRDefault="004C511F" w:rsidP="00B6665C">
            <w:pPr>
              <w:rPr>
                <w:rFonts w:cstheme="minorHAnsi"/>
                <w:sz w:val="20"/>
                <w:szCs w:val="20"/>
              </w:rPr>
            </w:pPr>
            <w:r w:rsidRPr="00923988">
              <w:rPr>
                <w:rFonts w:cstheme="minorHAnsi"/>
                <w:sz w:val="20"/>
                <w:szCs w:val="20"/>
              </w:rPr>
              <w:t>f</w:t>
            </w:r>
            <w:r w:rsidR="006840E6">
              <w:rPr>
                <w:rFonts w:cstheme="minorHAnsi"/>
                <w:sz w:val="20"/>
                <w:szCs w:val="20"/>
              </w:rPr>
              <w:t xml:space="preserve">ully </w:t>
            </w:r>
            <w:proofErr w:type="spellStart"/>
            <w:r w:rsidRPr="00923988">
              <w:rPr>
                <w:rFonts w:cstheme="minorHAnsi"/>
                <w:sz w:val="20"/>
                <w:szCs w:val="20"/>
              </w:rPr>
              <w:t>aHR</w:t>
            </w:r>
            <w:proofErr w:type="spellEnd"/>
            <w:r w:rsidRPr="00923988">
              <w:rPr>
                <w:rFonts w:cstheme="minorHAnsi"/>
                <w:sz w:val="20"/>
                <w:szCs w:val="20"/>
              </w:rPr>
              <w:t xml:space="preserve"> 1.95 [1.83 ; 2.08]</w:t>
            </w:r>
          </w:p>
        </w:tc>
        <w:tc>
          <w:tcPr>
            <w:tcW w:w="2007" w:type="dxa"/>
            <w:tcBorders>
              <w:top w:val="single" w:sz="4" w:space="0" w:color="auto"/>
              <w:left w:val="single" w:sz="4" w:space="0" w:color="auto"/>
              <w:bottom w:val="single" w:sz="4" w:space="0" w:color="auto"/>
              <w:right w:val="single" w:sz="4" w:space="0" w:color="auto"/>
            </w:tcBorders>
          </w:tcPr>
          <w:p w14:paraId="11242CA6" w14:textId="77777777" w:rsidR="004C511F" w:rsidRPr="00746F36" w:rsidRDefault="004C511F" w:rsidP="00B6665C">
            <w:pPr>
              <w:rPr>
                <w:rFonts w:cstheme="minorHAnsi"/>
                <w:sz w:val="20"/>
                <w:szCs w:val="20"/>
              </w:rPr>
            </w:pPr>
            <w:proofErr w:type="spellStart"/>
            <w:r w:rsidRPr="00746F36">
              <w:rPr>
                <w:rFonts w:cstheme="minorHAnsi"/>
                <w:sz w:val="20"/>
                <w:szCs w:val="20"/>
              </w:rPr>
              <w:t>aHR</w:t>
            </w:r>
            <w:proofErr w:type="spellEnd"/>
            <w:r w:rsidRPr="00746F36">
              <w:rPr>
                <w:rFonts w:cstheme="minorHAnsi"/>
                <w:sz w:val="20"/>
                <w:szCs w:val="20"/>
              </w:rPr>
              <w:t xml:space="preserve"> 1.56 [1.38 ; 1.63] </w:t>
            </w:r>
          </w:p>
          <w:p w14:paraId="33D19D1E" w14:textId="151D1ED8" w:rsidR="004C511F" w:rsidRPr="00746F36" w:rsidRDefault="004C511F" w:rsidP="00B6665C">
            <w:pPr>
              <w:rPr>
                <w:rFonts w:cstheme="minorHAnsi"/>
                <w:sz w:val="20"/>
                <w:szCs w:val="20"/>
              </w:rPr>
            </w:pPr>
            <w:r w:rsidRPr="00746F36">
              <w:rPr>
                <w:rFonts w:cstheme="minorHAnsi"/>
                <w:sz w:val="20"/>
                <w:szCs w:val="20"/>
              </w:rPr>
              <w:t>f</w:t>
            </w:r>
            <w:r w:rsidR="006840E6">
              <w:rPr>
                <w:rFonts w:cstheme="minorHAnsi"/>
                <w:sz w:val="20"/>
                <w:szCs w:val="20"/>
              </w:rPr>
              <w:t xml:space="preserve">ully </w:t>
            </w:r>
            <w:proofErr w:type="spellStart"/>
            <w:r w:rsidRPr="00746F36">
              <w:rPr>
                <w:rFonts w:cstheme="minorHAnsi"/>
                <w:sz w:val="20"/>
                <w:szCs w:val="20"/>
              </w:rPr>
              <w:t>aHR</w:t>
            </w:r>
            <w:proofErr w:type="spellEnd"/>
            <w:r w:rsidRPr="00746F36">
              <w:rPr>
                <w:rFonts w:cstheme="minorHAnsi"/>
                <w:sz w:val="20"/>
                <w:szCs w:val="20"/>
              </w:rPr>
              <w:t xml:space="preserve"> 1.33 [1.28 ; 1.40]</w:t>
            </w:r>
          </w:p>
        </w:tc>
        <w:tc>
          <w:tcPr>
            <w:tcW w:w="2722" w:type="dxa"/>
            <w:tcBorders>
              <w:top w:val="single" w:sz="4" w:space="0" w:color="auto"/>
              <w:left w:val="single" w:sz="4" w:space="0" w:color="auto"/>
              <w:bottom w:val="single" w:sz="4" w:space="0" w:color="auto"/>
              <w:right w:val="single" w:sz="4" w:space="0" w:color="auto"/>
            </w:tcBorders>
          </w:tcPr>
          <w:p w14:paraId="0B856650" w14:textId="77777777" w:rsidR="004C511F" w:rsidRPr="00746F36" w:rsidRDefault="004C511F" w:rsidP="00B6665C">
            <w:pPr>
              <w:rPr>
                <w:rFonts w:cstheme="minorHAnsi"/>
                <w:sz w:val="20"/>
                <w:szCs w:val="20"/>
              </w:rPr>
            </w:pPr>
            <w:proofErr w:type="spellStart"/>
            <w:r w:rsidRPr="00746F36">
              <w:rPr>
                <w:rFonts w:cstheme="minorHAnsi"/>
                <w:sz w:val="20"/>
                <w:szCs w:val="20"/>
              </w:rPr>
              <w:t>aHR</w:t>
            </w:r>
            <w:proofErr w:type="spellEnd"/>
            <w:r w:rsidRPr="00746F36">
              <w:rPr>
                <w:rFonts w:cstheme="minorHAnsi"/>
                <w:sz w:val="20"/>
                <w:szCs w:val="20"/>
              </w:rPr>
              <w:t xml:space="preserve"> 1.57 [1.41 ; 1.64]</w:t>
            </w:r>
          </w:p>
          <w:p w14:paraId="17B2B972" w14:textId="19350E33" w:rsidR="004C511F" w:rsidRPr="00746F36" w:rsidRDefault="004C511F" w:rsidP="00B6665C">
            <w:pPr>
              <w:rPr>
                <w:rFonts w:cstheme="minorHAnsi"/>
                <w:sz w:val="20"/>
                <w:szCs w:val="20"/>
              </w:rPr>
            </w:pPr>
            <w:r w:rsidRPr="00746F36">
              <w:rPr>
                <w:rFonts w:cstheme="minorHAnsi"/>
                <w:sz w:val="20"/>
                <w:szCs w:val="20"/>
              </w:rPr>
              <w:t>f</w:t>
            </w:r>
            <w:r w:rsidR="006840E6">
              <w:rPr>
                <w:rFonts w:cstheme="minorHAnsi"/>
                <w:sz w:val="20"/>
                <w:szCs w:val="20"/>
              </w:rPr>
              <w:t xml:space="preserve">ully </w:t>
            </w:r>
            <w:proofErr w:type="spellStart"/>
            <w:r w:rsidRPr="00746F36">
              <w:rPr>
                <w:rFonts w:cstheme="minorHAnsi"/>
                <w:sz w:val="20"/>
                <w:szCs w:val="20"/>
              </w:rPr>
              <w:t>aHR</w:t>
            </w:r>
            <w:proofErr w:type="spellEnd"/>
            <w:r w:rsidRPr="00746F36">
              <w:rPr>
                <w:rFonts w:cstheme="minorHAnsi"/>
                <w:sz w:val="20"/>
                <w:szCs w:val="20"/>
              </w:rPr>
              <w:t xml:space="preserve"> 1.17 [1.12 ; 1.22]</w:t>
            </w:r>
          </w:p>
        </w:tc>
      </w:tr>
      <w:tr w:rsidR="004C511F" w:rsidRPr="00746F36" w14:paraId="494506E2" w14:textId="77777777" w:rsidTr="004023D6">
        <w:tc>
          <w:tcPr>
            <w:tcW w:w="1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19E8A8" w14:textId="77777777" w:rsidR="004C511F" w:rsidRPr="00746F36" w:rsidRDefault="004C511F" w:rsidP="00B6665C">
            <w:pPr>
              <w:rPr>
                <w:rFonts w:cstheme="minorHAnsi"/>
                <w:sz w:val="20"/>
                <w:szCs w:val="20"/>
              </w:rPr>
            </w:pPr>
            <w:r w:rsidRPr="00CB3A99">
              <w:rPr>
                <w:rFonts w:cstheme="minorHAnsi"/>
                <w:sz w:val="20"/>
                <w:szCs w:val="20"/>
              </w:rPr>
              <w:t>Yu – 2020</w:t>
            </w:r>
          </w:p>
          <w:p w14:paraId="2BE53870" w14:textId="77777777" w:rsidR="004C511F" w:rsidRDefault="004C511F" w:rsidP="00B6665C">
            <w:pPr>
              <w:rPr>
                <w:rFonts w:cstheme="minorHAnsi"/>
                <w:sz w:val="20"/>
                <w:szCs w:val="20"/>
              </w:rPr>
            </w:pPr>
            <w:r w:rsidRPr="00746F36">
              <w:rPr>
                <w:rFonts w:cstheme="minorHAnsi"/>
                <w:sz w:val="20"/>
                <w:szCs w:val="20"/>
              </w:rPr>
              <w:t xml:space="preserve">Am J </w:t>
            </w:r>
            <w:proofErr w:type="spellStart"/>
            <w:r w:rsidRPr="00746F36">
              <w:rPr>
                <w:rFonts w:cstheme="minorHAnsi"/>
                <w:sz w:val="20"/>
                <w:szCs w:val="20"/>
              </w:rPr>
              <w:t>Prev</w:t>
            </w:r>
            <w:proofErr w:type="spellEnd"/>
            <w:r w:rsidRPr="00746F36">
              <w:rPr>
                <w:rFonts w:cstheme="minorHAnsi"/>
                <w:sz w:val="20"/>
                <w:szCs w:val="20"/>
              </w:rPr>
              <w:t xml:space="preserve"> Med</w:t>
            </w:r>
          </w:p>
          <w:p w14:paraId="14FF7683" w14:textId="09237DC2" w:rsidR="0019276E" w:rsidRPr="00746F36" w:rsidRDefault="0019276E" w:rsidP="00803A4C">
            <w:pPr>
              <w:rPr>
                <w:rFonts w:cstheme="minorHAnsi"/>
                <w:sz w:val="20"/>
                <w:szCs w:val="20"/>
              </w:rPr>
            </w:pPr>
            <w:r>
              <w:rPr>
                <w:rFonts w:cstheme="minorHAnsi"/>
                <w:sz w:val="20"/>
                <w:szCs w:val="20"/>
              </w:rPr>
              <w:fldChar w:fldCharType="begin"/>
            </w:r>
            <w:r w:rsidR="00803A4C">
              <w:rPr>
                <w:rFonts w:cstheme="minorHAnsi"/>
                <w:sz w:val="20"/>
                <w:szCs w:val="20"/>
              </w:rPr>
              <w:instrText xml:space="preserve"> ADDIN ZOTERO_ITEM CSL_CITATION {"citationID":"t83GV80K","properties":{"formattedCitation":"(Yu et al., 2020)","plainCitation":"(Yu et al., 2020)","noteIndex":0},"citationItems":[{"id":"ZXH4x4oi/ych12IYd","uris":["http://zotero.org/users/5732833/items/4SV6MIQU"],"uri":["http://zotero.org/users/5732833/items/4SV6MIQU"],"itemData":{"id":1446,"type":"article-journal","abstract":"Introduction: COVID-19 has become a serious global pandemic. This study investigates the clinical characteristics and the risk factors for COVID-19 mortality and establishes a novel scoring system to predict mortality risk in patients with COVID-19.\nMethods: A cohort of 1,663 hospitalized patients with COVID-19 in Wuhan, China, of whom 212 died and 1,252 recovered, were included in this study. Demographic, clinical, and laboratory data on admission were collected from electronic medical records between January 14, 2020 and February 28, 2020. Clinical outcomes were collected until March 26, 2020. Multivariable logistic regression was used to explore the association between potential risk factors and COVID-19 mortality. The receiver operating characteristic curve was used to predict COVID-19 mortality risk. All analyses were conducted in April 2020.\nResults: Multivariable regression showed that increased odds of COVID-19 mortality was associated with older age (OR=2.15, 95% CI=1.35, 3.43), male sex (OR=1.97, 95% CI=1.29, 2.99), history of diabetes (OR=2.34, 95% CI=1.45, 3.76), lymphopenia (OR=1.59, 95% CI=1.03, 2.46), and increased procalcitonin (OR=3.91, 95% CI=2.22, 6.91, per SD increase) on admission. Spline regression analysis indicated that the correlation between procalcitonin levels and COVID-19 mortality was nonlinear (p=0.0004 for nonlinearity). The area under the receiver operating curve of the COVID-19 mortality risk was 0.765 (95% CI=0.725, 0.805).\nConclusions: The independent risk factors for COVID-19 mortality included older age, male sex, history of diabetes, lymphopenia, and increased procalcitonin, which could help clinicians to identify patients with poor prognosis at an earlier stage. The COVID-19 mortality risk score model may assist clinicians in reducing COVID-19−related mortality by implementing better strategies for more effective use of limited medical resources.","container-title":"American Journal of Preventive Medicine","DOI":"10.1016/j.amepre.2020.05.002","ISSN":"07493797","issue":"2","journalAbbreviation":"American Journal of Preventive Medicine","language":"en","page":"168-175","source":"DOI.org (Crossref)","title":"Clinical Characteristics, Associated Factors, and Predicting COVID-19 Mortality Risk: A Retrospective Study in Wuhan, China","title-short":"Clinical Characteristics, Associated Factors, and Predicting COVID-19 Mortality Risk","volume":"59","author":[{"family":"Yu","given":"Caizheng"},{"family":"Lei","given":"Qing"},{"family":"Li","given":"Wenkai"},{"family":"Wang","given":"Xiong"},{"family":"Liu","given":"Wei"},{"family":"Fan","given":"Xionglin"},{"family":"Li","given":"Wengang"}],"issued":{"date-parts":[["2020",8]]}}}],"schema":"https://github.com/citation-style-language/schema/raw/master/csl-citation.json"} </w:instrText>
            </w:r>
            <w:r>
              <w:rPr>
                <w:rFonts w:cstheme="minorHAnsi"/>
                <w:sz w:val="20"/>
                <w:szCs w:val="20"/>
              </w:rPr>
              <w:fldChar w:fldCharType="separate"/>
            </w:r>
            <w:r w:rsidR="00803A4C" w:rsidRPr="00803A4C">
              <w:rPr>
                <w:rFonts w:ascii="Calibri" w:hAnsi="Calibri"/>
                <w:sz w:val="20"/>
              </w:rPr>
              <w:t>(Yu et al., 2020)</w:t>
            </w:r>
            <w:r>
              <w:rPr>
                <w:rFonts w:cstheme="minorHAnsi"/>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27722E46" w14:textId="77777777" w:rsidR="004C511F" w:rsidRPr="00746F36" w:rsidRDefault="004C511F" w:rsidP="00B6665C">
            <w:pPr>
              <w:rPr>
                <w:rFonts w:cstheme="minorHAnsi"/>
                <w:sz w:val="20"/>
                <w:szCs w:val="20"/>
              </w:rPr>
            </w:pPr>
            <w:r w:rsidRPr="00746F36">
              <w:rPr>
                <w:rFonts w:cstheme="minorHAnsi"/>
                <w:sz w:val="20"/>
                <w:szCs w:val="20"/>
              </w:rPr>
              <w:t>China</w:t>
            </w:r>
          </w:p>
        </w:tc>
        <w:tc>
          <w:tcPr>
            <w:tcW w:w="917" w:type="dxa"/>
            <w:tcBorders>
              <w:top w:val="single" w:sz="4" w:space="0" w:color="auto"/>
              <w:left w:val="single" w:sz="4" w:space="0" w:color="auto"/>
              <w:bottom w:val="single" w:sz="4" w:space="0" w:color="auto"/>
              <w:right w:val="single" w:sz="4" w:space="0" w:color="auto"/>
            </w:tcBorders>
          </w:tcPr>
          <w:p w14:paraId="6265ED1F" w14:textId="77777777" w:rsidR="004C511F" w:rsidRPr="00746F36" w:rsidRDefault="004C511F" w:rsidP="00B6665C">
            <w:pPr>
              <w:rPr>
                <w:rFonts w:cstheme="minorHAnsi"/>
                <w:sz w:val="20"/>
                <w:szCs w:val="20"/>
              </w:rPr>
            </w:pPr>
            <w:r w:rsidRPr="00746F36">
              <w:rPr>
                <w:rFonts w:cstheme="minorHAnsi"/>
                <w:sz w:val="20"/>
                <w:szCs w:val="20"/>
              </w:rPr>
              <w:t>1663</w:t>
            </w:r>
          </w:p>
        </w:tc>
        <w:tc>
          <w:tcPr>
            <w:tcW w:w="1121" w:type="dxa"/>
            <w:tcBorders>
              <w:top w:val="single" w:sz="4" w:space="0" w:color="auto"/>
              <w:left w:val="single" w:sz="4" w:space="0" w:color="auto"/>
              <w:bottom w:val="single" w:sz="4" w:space="0" w:color="auto"/>
              <w:right w:val="single" w:sz="4" w:space="0" w:color="auto"/>
            </w:tcBorders>
          </w:tcPr>
          <w:p w14:paraId="7B46B937" w14:textId="77777777" w:rsidR="004C511F" w:rsidRPr="00746F36" w:rsidRDefault="004C511F" w:rsidP="00B6665C">
            <w:pPr>
              <w:rPr>
                <w:rFonts w:cstheme="minorHAnsi"/>
                <w:sz w:val="20"/>
                <w:szCs w:val="20"/>
              </w:rPr>
            </w:pPr>
            <w:r w:rsidRPr="00746F36">
              <w:rPr>
                <w:rFonts w:cstheme="minorHAnsi"/>
                <w:sz w:val="20"/>
                <w:szCs w:val="20"/>
              </w:rPr>
              <w:t>64 (</w:t>
            </w:r>
            <w:proofErr w:type="spellStart"/>
            <w:r w:rsidRPr="00746F36">
              <w:rPr>
                <w:rFonts w:cstheme="minorHAnsi"/>
                <w:sz w:val="20"/>
                <w:szCs w:val="20"/>
              </w:rPr>
              <w:t>Md</w:t>
            </w:r>
            <w:proofErr w:type="spellEnd"/>
            <w:r w:rsidRPr="00746F36">
              <w:rPr>
                <w:rFonts w:cstheme="minorHAnsi"/>
                <w:sz w:val="20"/>
                <w:szCs w:val="20"/>
              </w:rPr>
              <w:t>)</w:t>
            </w:r>
          </w:p>
        </w:tc>
        <w:tc>
          <w:tcPr>
            <w:tcW w:w="1429" w:type="dxa"/>
            <w:tcBorders>
              <w:top w:val="single" w:sz="4" w:space="0" w:color="auto"/>
              <w:left w:val="single" w:sz="4" w:space="0" w:color="auto"/>
              <w:bottom w:val="single" w:sz="4" w:space="0" w:color="auto"/>
              <w:right w:val="single" w:sz="4" w:space="0" w:color="auto"/>
            </w:tcBorders>
          </w:tcPr>
          <w:p w14:paraId="633C75F4" w14:textId="77777777" w:rsidR="004C511F" w:rsidRPr="00746F36" w:rsidRDefault="004C511F" w:rsidP="00B6665C">
            <w:pPr>
              <w:rPr>
                <w:rFonts w:cstheme="minorHAnsi"/>
                <w:sz w:val="20"/>
                <w:szCs w:val="20"/>
              </w:rPr>
            </w:pPr>
            <w:r w:rsidRPr="00746F36">
              <w:rPr>
                <w:rFonts w:cstheme="minorHAnsi"/>
                <w:sz w:val="20"/>
                <w:szCs w:val="20"/>
              </w:rPr>
              <w:t>Death</w:t>
            </w:r>
          </w:p>
        </w:tc>
        <w:tc>
          <w:tcPr>
            <w:tcW w:w="2369" w:type="dxa"/>
            <w:tcBorders>
              <w:top w:val="single" w:sz="4" w:space="0" w:color="auto"/>
              <w:left w:val="single" w:sz="4" w:space="0" w:color="auto"/>
              <w:bottom w:val="single" w:sz="4" w:space="0" w:color="auto"/>
              <w:right w:val="single" w:sz="4" w:space="0" w:color="auto"/>
            </w:tcBorders>
          </w:tcPr>
          <w:p w14:paraId="2185FEF7" w14:textId="77777777" w:rsidR="004C511F" w:rsidRPr="00746F36" w:rsidRDefault="004C511F" w:rsidP="00B6665C">
            <w:pPr>
              <w:rPr>
                <w:rFonts w:cstheme="minorHAnsi"/>
                <w:sz w:val="20"/>
                <w:szCs w:val="20"/>
              </w:rPr>
            </w:pPr>
            <w:r w:rsidRPr="00746F36">
              <w:rPr>
                <w:rFonts w:cstheme="minorHAnsi"/>
                <w:sz w:val="20"/>
                <w:szCs w:val="20"/>
              </w:rPr>
              <w:t>20.9 %</w:t>
            </w:r>
          </w:p>
          <w:p w14:paraId="2C92FDBB" w14:textId="77777777" w:rsidR="004C511F" w:rsidRPr="00746F36" w:rsidRDefault="004C511F" w:rsidP="00B6665C">
            <w:pPr>
              <w:rPr>
                <w:rFonts w:cstheme="minorHAnsi"/>
                <w:sz w:val="20"/>
                <w:szCs w:val="20"/>
              </w:rPr>
            </w:pPr>
            <w:proofErr w:type="spellStart"/>
            <w:r>
              <w:rPr>
                <w:rFonts w:cstheme="minorHAnsi"/>
                <w:sz w:val="20"/>
                <w:szCs w:val="20"/>
              </w:rPr>
              <w:t>u</w:t>
            </w:r>
            <w:r w:rsidRPr="00CB3A99">
              <w:rPr>
                <w:rFonts w:cstheme="minorHAnsi"/>
                <w:sz w:val="20"/>
                <w:szCs w:val="20"/>
              </w:rPr>
              <w:t>OR</w:t>
            </w:r>
            <w:proofErr w:type="spellEnd"/>
            <w:r w:rsidRPr="00CB3A99">
              <w:rPr>
                <w:rFonts w:cstheme="minorHAnsi"/>
                <w:sz w:val="20"/>
                <w:szCs w:val="20"/>
              </w:rPr>
              <w:t xml:space="preserve"> </w:t>
            </w:r>
            <w:r w:rsidRPr="00746F36">
              <w:rPr>
                <w:rFonts w:cstheme="minorHAnsi"/>
                <w:sz w:val="20"/>
                <w:szCs w:val="20"/>
              </w:rPr>
              <w:t>2.42 [1.77-3.32]</w:t>
            </w:r>
          </w:p>
          <w:p w14:paraId="1E1CCB06" w14:textId="77777777" w:rsidR="004C511F" w:rsidRPr="00CB3A99" w:rsidRDefault="004C511F" w:rsidP="00B6665C">
            <w:pPr>
              <w:rPr>
                <w:rFonts w:cstheme="minorHAnsi"/>
                <w:sz w:val="20"/>
                <w:szCs w:val="20"/>
              </w:rPr>
            </w:pPr>
            <w:proofErr w:type="spellStart"/>
            <w:r>
              <w:rPr>
                <w:rFonts w:cstheme="minorHAnsi"/>
                <w:sz w:val="20"/>
                <w:szCs w:val="20"/>
              </w:rPr>
              <w:t>a</w:t>
            </w:r>
            <w:r w:rsidRPr="00CB3A99">
              <w:rPr>
                <w:rFonts w:cstheme="minorHAnsi"/>
                <w:sz w:val="20"/>
                <w:szCs w:val="20"/>
              </w:rPr>
              <w:t>OR</w:t>
            </w:r>
            <w:proofErr w:type="spellEnd"/>
            <w:r w:rsidRPr="00CB3A99">
              <w:rPr>
                <w:rFonts w:cstheme="minorHAnsi"/>
                <w:sz w:val="20"/>
                <w:szCs w:val="20"/>
              </w:rPr>
              <w:t xml:space="preserve"> 1</w:t>
            </w:r>
            <w:r w:rsidRPr="00746F36">
              <w:rPr>
                <w:rFonts w:cstheme="minorHAnsi"/>
                <w:sz w:val="20"/>
                <w:szCs w:val="20"/>
              </w:rPr>
              <w:t>.08 [0.68-1.72]</w:t>
            </w:r>
          </w:p>
        </w:tc>
        <w:tc>
          <w:tcPr>
            <w:tcW w:w="2221" w:type="dxa"/>
            <w:tcBorders>
              <w:top w:val="single" w:sz="4" w:space="0" w:color="auto"/>
              <w:left w:val="single" w:sz="4" w:space="0" w:color="auto"/>
              <w:bottom w:val="single" w:sz="4" w:space="0" w:color="auto"/>
              <w:right w:val="single" w:sz="4" w:space="0" w:color="auto"/>
            </w:tcBorders>
          </w:tcPr>
          <w:p w14:paraId="51A561B9" w14:textId="77777777" w:rsidR="004C511F" w:rsidRPr="00923988" w:rsidRDefault="004C511F" w:rsidP="00B6665C">
            <w:pPr>
              <w:rPr>
                <w:rFonts w:cstheme="minorHAnsi"/>
                <w:sz w:val="20"/>
                <w:szCs w:val="20"/>
              </w:rPr>
            </w:pPr>
            <w:r w:rsidRPr="00923988">
              <w:rPr>
                <w:rFonts w:cstheme="minorHAnsi"/>
                <w:sz w:val="20"/>
                <w:szCs w:val="20"/>
              </w:rPr>
              <w:t>14.4 %</w:t>
            </w:r>
          </w:p>
          <w:p w14:paraId="50A2C70E" w14:textId="77777777" w:rsidR="004C511F" w:rsidRPr="00923988" w:rsidRDefault="004C511F" w:rsidP="00B6665C">
            <w:pPr>
              <w:rPr>
                <w:rFonts w:cstheme="minorHAnsi"/>
                <w:sz w:val="20"/>
                <w:szCs w:val="20"/>
              </w:rPr>
            </w:pPr>
            <w:proofErr w:type="spellStart"/>
            <w:r w:rsidRPr="00923988">
              <w:rPr>
                <w:rFonts w:cstheme="minorHAnsi"/>
                <w:sz w:val="20"/>
                <w:szCs w:val="20"/>
              </w:rPr>
              <w:t>uOR</w:t>
            </w:r>
            <w:proofErr w:type="spellEnd"/>
            <w:r w:rsidRPr="00923988">
              <w:rPr>
                <w:rFonts w:cstheme="minorHAnsi"/>
                <w:sz w:val="20"/>
                <w:szCs w:val="20"/>
              </w:rPr>
              <w:t xml:space="preserve"> 3.77 [2.70-5.28]</w:t>
            </w:r>
          </w:p>
          <w:p w14:paraId="0FBB3D8E" w14:textId="77777777" w:rsidR="004C511F" w:rsidRPr="00923988" w:rsidRDefault="004C511F" w:rsidP="00B6665C">
            <w:pPr>
              <w:rPr>
                <w:rFonts w:cstheme="minorHAnsi"/>
                <w:sz w:val="20"/>
                <w:szCs w:val="20"/>
              </w:rPr>
            </w:pPr>
            <w:proofErr w:type="spellStart"/>
            <w:r w:rsidRPr="00923988">
              <w:rPr>
                <w:rFonts w:cstheme="minorHAnsi"/>
                <w:sz w:val="20"/>
                <w:szCs w:val="20"/>
              </w:rPr>
              <w:t>aOR</w:t>
            </w:r>
            <w:proofErr w:type="spellEnd"/>
            <w:r w:rsidRPr="00923988">
              <w:rPr>
                <w:rFonts w:cstheme="minorHAnsi"/>
                <w:sz w:val="20"/>
                <w:szCs w:val="20"/>
              </w:rPr>
              <w:t xml:space="preserve"> 2.34 [1.45-3.76]</w:t>
            </w:r>
          </w:p>
        </w:tc>
        <w:tc>
          <w:tcPr>
            <w:tcW w:w="2007" w:type="dxa"/>
            <w:tcBorders>
              <w:top w:val="single" w:sz="4" w:space="0" w:color="auto"/>
              <w:left w:val="single" w:sz="4" w:space="0" w:color="auto"/>
              <w:bottom w:val="single" w:sz="4" w:space="0" w:color="auto"/>
              <w:right w:val="single" w:sz="4" w:space="0" w:color="auto"/>
            </w:tcBorders>
          </w:tcPr>
          <w:p w14:paraId="1D351F6B" w14:textId="77777777" w:rsidR="004C511F" w:rsidRPr="00746F36" w:rsidRDefault="004C511F" w:rsidP="00B6665C">
            <w:pPr>
              <w:rPr>
                <w:rFonts w:cstheme="minorHAnsi"/>
                <w:sz w:val="20"/>
                <w:szCs w:val="20"/>
              </w:rPr>
            </w:pPr>
            <w:r w:rsidRPr="00746F36">
              <w:rPr>
                <w:rFonts w:cstheme="minorHAnsi"/>
                <w:sz w:val="20"/>
                <w:szCs w:val="20"/>
              </w:rPr>
              <w:t>1.8 %</w:t>
            </w:r>
          </w:p>
          <w:p w14:paraId="1A031381" w14:textId="77777777" w:rsidR="004C511F" w:rsidRPr="00746F36" w:rsidRDefault="004C511F" w:rsidP="00B6665C">
            <w:pPr>
              <w:rPr>
                <w:rFonts w:cstheme="minorHAnsi"/>
                <w:sz w:val="20"/>
                <w:szCs w:val="20"/>
              </w:rPr>
            </w:pPr>
            <w:proofErr w:type="spellStart"/>
            <w:r>
              <w:rPr>
                <w:rFonts w:cstheme="minorHAnsi"/>
                <w:sz w:val="20"/>
                <w:szCs w:val="20"/>
              </w:rPr>
              <w:t>univariate</w:t>
            </w:r>
            <w:proofErr w:type="spellEnd"/>
            <w:r>
              <w:rPr>
                <w:rFonts w:cstheme="minorHAnsi"/>
                <w:sz w:val="20"/>
                <w:szCs w:val="20"/>
              </w:rPr>
              <w:t xml:space="preserve"> </w:t>
            </w:r>
            <w:r w:rsidRPr="00CB3A99">
              <w:rPr>
                <w:rFonts w:cstheme="minorHAnsi"/>
                <w:sz w:val="20"/>
                <w:szCs w:val="20"/>
              </w:rPr>
              <w:t xml:space="preserve">ns </w:t>
            </w:r>
          </w:p>
        </w:tc>
        <w:tc>
          <w:tcPr>
            <w:tcW w:w="2722" w:type="dxa"/>
            <w:tcBorders>
              <w:top w:val="single" w:sz="4" w:space="0" w:color="auto"/>
              <w:left w:val="single" w:sz="4" w:space="0" w:color="auto"/>
              <w:bottom w:val="single" w:sz="4" w:space="0" w:color="auto"/>
              <w:right w:val="single" w:sz="4" w:space="0" w:color="auto"/>
            </w:tcBorders>
          </w:tcPr>
          <w:p w14:paraId="03100838" w14:textId="77777777" w:rsidR="004C511F" w:rsidRPr="00746F36" w:rsidRDefault="004C511F" w:rsidP="00B6665C">
            <w:pPr>
              <w:rPr>
                <w:rFonts w:cstheme="minorHAnsi"/>
                <w:sz w:val="20"/>
                <w:szCs w:val="20"/>
              </w:rPr>
            </w:pPr>
            <w:r w:rsidRPr="00746F36">
              <w:rPr>
                <w:rFonts w:cstheme="minorHAnsi"/>
                <w:sz w:val="20"/>
                <w:szCs w:val="20"/>
              </w:rPr>
              <w:t>CHD 8.0 %</w:t>
            </w:r>
          </w:p>
          <w:p w14:paraId="19180358" w14:textId="77777777" w:rsidR="004C511F" w:rsidRPr="00746F36" w:rsidRDefault="004C511F" w:rsidP="00B6665C">
            <w:pPr>
              <w:rPr>
                <w:rFonts w:cstheme="minorHAnsi"/>
                <w:sz w:val="20"/>
                <w:szCs w:val="20"/>
              </w:rPr>
            </w:pPr>
            <w:proofErr w:type="spellStart"/>
            <w:r>
              <w:rPr>
                <w:rFonts w:cstheme="minorHAnsi"/>
                <w:sz w:val="20"/>
                <w:szCs w:val="20"/>
              </w:rPr>
              <w:t>u</w:t>
            </w:r>
            <w:r w:rsidRPr="00CB3A99">
              <w:rPr>
                <w:rFonts w:cstheme="minorHAnsi"/>
                <w:sz w:val="20"/>
                <w:szCs w:val="20"/>
              </w:rPr>
              <w:t>n</w:t>
            </w:r>
            <w:r>
              <w:rPr>
                <w:rFonts w:cstheme="minorHAnsi"/>
                <w:sz w:val="20"/>
                <w:szCs w:val="20"/>
              </w:rPr>
              <w:t>ivariate</w:t>
            </w:r>
            <w:proofErr w:type="spellEnd"/>
            <w:r>
              <w:rPr>
                <w:rFonts w:cstheme="minorHAnsi"/>
                <w:sz w:val="20"/>
                <w:szCs w:val="20"/>
              </w:rPr>
              <w:t xml:space="preserve"> n</w:t>
            </w:r>
            <w:r w:rsidRPr="00CB3A99">
              <w:rPr>
                <w:rFonts w:cstheme="minorHAnsi"/>
                <w:sz w:val="20"/>
                <w:szCs w:val="20"/>
              </w:rPr>
              <w:t xml:space="preserve">s </w:t>
            </w:r>
          </w:p>
        </w:tc>
      </w:tr>
    </w:tbl>
    <w:p w14:paraId="7825FA9E" w14:textId="77777777" w:rsidR="004C511F" w:rsidRDefault="004C511F" w:rsidP="004C511F">
      <w:pPr>
        <w:rPr>
          <w:rFonts w:cstheme="minorHAnsi"/>
          <w:iCs/>
          <w:sz w:val="20"/>
          <w:szCs w:val="20"/>
        </w:rPr>
      </w:pPr>
      <w:r>
        <w:rPr>
          <w:rFonts w:cstheme="minorHAnsi"/>
          <w:iCs/>
          <w:sz w:val="20"/>
          <w:szCs w:val="20"/>
        </w:rPr>
        <w:t>Studies with less than 500 patients were excluded from the selection</w:t>
      </w:r>
    </w:p>
    <w:p w14:paraId="640C7C87" w14:textId="77777777" w:rsidR="004C511F" w:rsidRDefault="004C511F" w:rsidP="004C511F">
      <w:pPr>
        <w:rPr>
          <w:rFonts w:cstheme="minorHAnsi"/>
          <w:iCs/>
          <w:sz w:val="20"/>
          <w:szCs w:val="20"/>
        </w:rPr>
      </w:pPr>
      <w:proofErr w:type="spellStart"/>
      <w:proofErr w:type="gramStart"/>
      <w:r>
        <w:rPr>
          <w:rFonts w:cstheme="minorHAnsi"/>
          <w:iCs/>
          <w:sz w:val="20"/>
          <w:szCs w:val="20"/>
        </w:rPr>
        <w:t>u</w:t>
      </w:r>
      <w:r w:rsidRPr="00746F36">
        <w:rPr>
          <w:rFonts w:cstheme="minorHAnsi"/>
          <w:iCs/>
          <w:sz w:val="20"/>
          <w:szCs w:val="20"/>
        </w:rPr>
        <w:t>OR</w:t>
      </w:r>
      <w:proofErr w:type="spellEnd"/>
      <w:proofErr w:type="gramEnd"/>
      <w:r w:rsidRPr="00746F36">
        <w:rPr>
          <w:rFonts w:cstheme="minorHAnsi"/>
          <w:iCs/>
          <w:sz w:val="20"/>
          <w:szCs w:val="20"/>
        </w:rPr>
        <w:t xml:space="preserve"> and </w:t>
      </w:r>
      <w:proofErr w:type="spellStart"/>
      <w:r>
        <w:rPr>
          <w:rFonts w:cstheme="minorHAnsi"/>
          <w:iCs/>
          <w:sz w:val="20"/>
          <w:szCs w:val="20"/>
        </w:rPr>
        <w:t>u</w:t>
      </w:r>
      <w:r w:rsidRPr="00746F36">
        <w:rPr>
          <w:rFonts w:cstheme="minorHAnsi"/>
          <w:iCs/>
          <w:sz w:val="20"/>
          <w:szCs w:val="20"/>
        </w:rPr>
        <w:t>HR</w:t>
      </w:r>
      <w:proofErr w:type="spellEnd"/>
      <w:r>
        <w:rPr>
          <w:rFonts w:cstheme="minorHAnsi"/>
          <w:iCs/>
          <w:sz w:val="20"/>
          <w:szCs w:val="20"/>
        </w:rPr>
        <w:t>:</w:t>
      </w:r>
      <w:r w:rsidRPr="00746F36">
        <w:rPr>
          <w:rFonts w:cstheme="minorHAnsi"/>
          <w:iCs/>
          <w:sz w:val="20"/>
          <w:szCs w:val="20"/>
        </w:rPr>
        <w:t xml:space="preserve"> </w:t>
      </w:r>
      <w:r>
        <w:rPr>
          <w:rFonts w:cstheme="minorHAnsi"/>
          <w:iCs/>
          <w:sz w:val="20"/>
          <w:szCs w:val="20"/>
        </w:rPr>
        <w:t>un</w:t>
      </w:r>
      <w:r w:rsidRPr="00746F36">
        <w:rPr>
          <w:rFonts w:cstheme="minorHAnsi"/>
          <w:iCs/>
          <w:sz w:val="20"/>
          <w:szCs w:val="20"/>
        </w:rPr>
        <w:t xml:space="preserve">adjusted odds ratio and </w:t>
      </w:r>
      <w:r>
        <w:rPr>
          <w:rFonts w:cstheme="minorHAnsi"/>
          <w:iCs/>
          <w:sz w:val="20"/>
          <w:szCs w:val="20"/>
        </w:rPr>
        <w:t>un</w:t>
      </w:r>
      <w:r w:rsidRPr="00746F36">
        <w:rPr>
          <w:rFonts w:cstheme="minorHAnsi"/>
          <w:iCs/>
          <w:sz w:val="20"/>
          <w:szCs w:val="20"/>
        </w:rPr>
        <w:t xml:space="preserve">adjusted hazard ratio respectively </w:t>
      </w:r>
    </w:p>
    <w:p w14:paraId="4E122E12" w14:textId="77777777" w:rsidR="004C511F" w:rsidRDefault="004C511F" w:rsidP="004C511F">
      <w:pPr>
        <w:rPr>
          <w:rFonts w:cstheme="minorHAnsi"/>
          <w:sz w:val="20"/>
          <w:szCs w:val="20"/>
        </w:rPr>
      </w:pPr>
      <w:proofErr w:type="spellStart"/>
      <w:proofErr w:type="gramStart"/>
      <w:r w:rsidRPr="00746F36">
        <w:rPr>
          <w:rFonts w:cstheme="minorHAnsi"/>
          <w:iCs/>
          <w:sz w:val="20"/>
          <w:szCs w:val="20"/>
        </w:rPr>
        <w:t>aOR</w:t>
      </w:r>
      <w:proofErr w:type="spellEnd"/>
      <w:proofErr w:type="gramEnd"/>
      <w:r w:rsidRPr="00746F36">
        <w:rPr>
          <w:rFonts w:cstheme="minorHAnsi"/>
          <w:iCs/>
          <w:sz w:val="20"/>
          <w:szCs w:val="20"/>
        </w:rPr>
        <w:t xml:space="preserve"> and </w:t>
      </w:r>
      <w:proofErr w:type="spellStart"/>
      <w:r w:rsidRPr="00746F36">
        <w:rPr>
          <w:rFonts w:cstheme="minorHAnsi"/>
          <w:iCs/>
          <w:sz w:val="20"/>
          <w:szCs w:val="20"/>
        </w:rPr>
        <w:t>aHR</w:t>
      </w:r>
      <w:proofErr w:type="spellEnd"/>
      <w:r>
        <w:rPr>
          <w:rFonts w:cstheme="minorHAnsi"/>
          <w:iCs/>
          <w:sz w:val="20"/>
          <w:szCs w:val="20"/>
        </w:rPr>
        <w:t>:</w:t>
      </w:r>
      <w:r w:rsidRPr="00746F36">
        <w:rPr>
          <w:rFonts w:cstheme="minorHAnsi"/>
          <w:iCs/>
          <w:sz w:val="20"/>
          <w:szCs w:val="20"/>
        </w:rPr>
        <w:t xml:space="preserve"> adjusted odds ratio and adjusted hazard ratio respectively, </w:t>
      </w:r>
      <w:r>
        <w:rPr>
          <w:rFonts w:cstheme="minorHAnsi"/>
          <w:sz w:val="20"/>
          <w:szCs w:val="20"/>
        </w:rPr>
        <w:t>RR: risk ratio</w:t>
      </w:r>
    </w:p>
    <w:p w14:paraId="2A7E3904" w14:textId="77777777" w:rsidR="004C511F" w:rsidRPr="00746F36" w:rsidRDefault="004C511F" w:rsidP="004C511F">
      <w:pPr>
        <w:rPr>
          <w:rFonts w:cstheme="minorHAnsi"/>
          <w:sz w:val="20"/>
          <w:szCs w:val="20"/>
        </w:rPr>
      </w:pPr>
      <w:proofErr w:type="gramStart"/>
      <w:r w:rsidRPr="00746F36">
        <w:rPr>
          <w:rFonts w:cstheme="minorHAnsi"/>
          <w:sz w:val="20"/>
          <w:szCs w:val="20"/>
        </w:rPr>
        <w:t>For each comorbidity</w:t>
      </w:r>
      <w:proofErr w:type="gramEnd"/>
      <w:r>
        <w:rPr>
          <w:rFonts w:cstheme="minorHAnsi"/>
          <w:sz w:val="20"/>
          <w:szCs w:val="20"/>
        </w:rPr>
        <w:t>,</w:t>
      </w:r>
      <w:r w:rsidRPr="00746F36">
        <w:rPr>
          <w:rFonts w:cstheme="minorHAnsi"/>
          <w:sz w:val="20"/>
          <w:szCs w:val="20"/>
        </w:rPr>
        <w:t xml:space="preserve"> the prevalence, </w:t>
      </w:r>
      <w:proofErr w:type="spellStart"/>
      <w:r w:rsidRPr="00746F36">
        <w:rPr>
          <w:rFonts w:cstheme="minorHAnsi"/>
          <w:sz w:val="20"/>
          <w:szCs w:val="20"/>
        </w:rPr>
        <w:t>univariate</w:t>
      </w:r>
      <w:proofErr w:type="spellEnd"/>
      <w:r w:rsidRPr="00746F36">
        <w:rPr>
          <w:rFonts w:cstheme="minorHAnsi"/>
          <w:sz w:val="20"/>
          <w:szCs w:val="20"/>
        </w:rPr>
        <w:t xml:space="preserve"> analysis, and multivariate analysis are indicated.</w:t>
      </w:r>
    </w:p>
    <w:p w14:paraId="475E0513" w14:textId="77777777" w:rsidR="004C511F" w:rsidRPr="00746F36" w:rsidRDefault="004C511F" w:rsidP="004C511F">
      <w:pPr>
        <w:rPr>
          <w:rFonts w:cstheme="minorHAnsi"/>
          <w:sz w:val="20"/>
          <w:szCs w:val="20"/>
        </w:rPr>
      </w:pPr>
      <w:r w:rsidRPr="00746F36">
        <w:rPr>
          <w:rFonts w:cstheme="minorHAnsi"/>
          <w:sz w:val="20"/>
          <w:szCs w:val="20"/>
        </w:rPr>
        <w:t>Age is displayed as mean (</w:t>
      </w:r>
      <w:proofErr w:type="spellStart"/>
      <w:r w:rsidRPr="00746F36">
        <w:rPr>
          <w:rFonts w:cstheme="minorHAnsi"/>
          <w:sz w:val="20"/>
          <w:szCs w:val="20"/>
        </w:rPr>
        <w:t>Mn</w:t>
      </w:r>
      <w:proofErr w:type="spellEnd"/>
      <w:r w:rsidRPr="00746F36">
        <w:rPr>
          <w:rFonts w:cstheme="minorHAnsi"/>
          <w:sz w:val="20"/>
          <w:szCs w:val="20"/>
        </w:rPr>
        <w:t>) or median (</w:t>
      </w:r>
      <w:proofErr w:type="spellStart"/>
      <w:r w:rsidRPr="00746F36">
        <w:rPr>
          <w:rFonts w:cstheme="minorHAnsi"/>
          <w:sz w:val="20"/>
          <w:szCs w:val="20"/>
        </w:rPr>
        <w:t>Md</w:t>
      </w:r>
      <w:proofErr w:type="spellEnd"/>
      <w:r w:rsidRPr="00746F36">
        <w:rPr>
          <w:rFonts w:cstheme="minorHAnsi"/>
          <w:sz w:val="20"/>
          <w:szCs w:val="20"/>
        </w:rPr>
        <w:t>) according to available data</w:t>
      </w:r>
      <w:r>
        <w:rPr>
          <w:rFonts w:cstheme="minorHAnsi"/>
          <w:sz w:val="20"/>
          <w:szCs w:val="20"/>
        </w:rPr>
        <w:t>.</w:t>
      </w:r>
    </w:p>
    <w:p w14:paraId="7CF593B3" w14:textId="77777777" w:rsidR="004C511F" w:rsidRPr="00746F36" w:rsidRDefault="004C511F" w:rsidP="004C511F">
      <w:pPr>
        <w:rPr>
          <w:rFonts w:cstheme="minorHAnsi"/>
          <w:sz w:val="20"/>
          <w:szCs w:val="20"/>
        </w:rPr>
      </w:pPr>
      <w:r w:rsidRPr="00746F36">
        <w:rPr>
          <w:rFonts w:cstheme="minorHAnsi"/>
          <w:sz w:val="20"/>
          <w:szCs w:val="20"/>
        </w:rPr>
        <w:t>Other cardiovascular diseases include (when detailed): coronary artery disease (CAD), congestive heart failure (CHF)</w:t>
      </w:r>
    </w:p>
    <w:p w14:paraId="74302625" w14:textId="77777777" w:rsidR="004C511F" w:rsidRPr="00746F36" w:rsidRDefault="004C511F" w:rsidP="004C511F">
      <w:pPr>
        <w:rPr>
          <w:rFonts w:cstheme="minorHAnsi"/>
          <w:sz w:val="20"/>
          <w:szCs w:val="20"/>
        </w:rPr>
      </w:pPr>
      <w:r>
        <w:rPr>
          <w:rFonts w:cstheme="minorHAnsi"/>
          <w:sz w:val="20"/>
          <w:szCs w:val="20"/>
        </w:rPr>
        <w:t>NS:</w:t>
      </w:r>
      <w:r w:rsidRPr="00746F36">
        <w:rPr>
          <w:rFonts w:cstheme="minorHAnsi"/>
          <w:sz w:val="20"/>
          <w:szCs w:val="20"/>
        </w:rPr>
        <w:t xml:space="preserve"> non-significant (when the exact p-value was available it was provided in the table)</w:t>
      </w:r>
    </w:p>
    <w:p w14:paraId="76345DD6" w14:textId="77777777" w:rsidR="004C511F" w:rsidRPr="00746F36" w:rsidRDefault="004C511F" w:rsidP="004C511F">
      <w:pPr>
        <w:rPr>
          <w:rFonts w:cstheme="minorHAnsi"/>
          <w:sz w:val="20"/>
          <w:szCs w:val="20"/>
        </w:rPr>
      </w:pPr>
      <w:r w:rsidRPr="00746F36">
        <w:rPr>
          <w:rFonts w:cstheme="minorHAnsi"/>
          <w:sz w:val="20"/>
          <w:szCs w:val="20"/>
          <w:vertAlign w:val="superscript"/>
        </w:rPr>
        <w:t>1</w:t>
      </w:r>
      <w:r w:rsidRPr="00746F36">
        <w:rPr>
          <w:rFonts w:cstheme="minorHAnsi"/>
          <w:sz w:val="20"/>
          <w:szCs w:val="20"/>
        </w:rPr>
        <w:t xml:space="preserve">outcome in this study was mortality at day 7. Displayed </w:t>
      </w:r>
      <w:proofErr w:type="spellStart"/>
      <w:r>
        <w:rPr>
          <w:rFonts w:cstheme="minorHAnsi"/>
          <w:sz w:val="20"/>
          <w:szCs w:val="20"/>
        </w:rPr>
        <w:t>a</w:t>
      </w:r>
      <w:r w:rsidRPr="00746F36">
        <w:rPr>
          <w:rFonts w:cstheme="minorHAnsi"/>
          <w:sz w:val="20"/>
          <w:szCs w:val="20"/>
        </w:rPr>
        <w:t>OR</w:t>
      </w:r>
      <w:proofErr w:type="spellEnd"/>
      <w:r w:rsidRPr="00746F36">
        <w:rPr>
          <w:rFonts w:cstheme="minorHAnsi"/>
          <w:sz w:val="20"/>
          <w:szCs w:val="20"/>
        </w:rPr>
        <w:t xml:space="preserve"> for CKD and CHD were included in broader categories: </w:t>
      </w:r>
      <w:proofErr w:type="spellStart"/>
      <w:r w:rsidRPr="00746F36">
        <w:rPr>
          <w:rFonts w:cstheme="minorHAnsi"/>
          <w:sz w:val="20"/>
          <w:szCs w:val="20"/>
        </w:rPr>
        <w:t>microvascular</w:t>
      </w:r>
      <w:proofErr w:type="spellEnd"/>
      <w:r w:rsidRPr="00746F36">
        <w:rPr>
          <w:rFonts w:cstheme="minorHAnsi"/>
          <w:sz w:val="20"/>
          <w:szCs w:val="20"/>
        </w:rPr>
        <w:t xml:space="preserve"> and </w:t>
      </w:r>
      <w:proofErr w:type="spellStart"/>
      <w:r w:rsidRPr="00746F36">
        <w:rPr>
          <w:rFonts w:cstheme="minorHAnsi"/>
          <w:sz w:val="20"/>
          <w:szCs w:val="20"/>
        </w:rPr>
        <w:t>macrovascular</w:t>
      </w:r>
      <w:proofErr w:type="spellEnd"/>
      <w:r w:rsidRPr="00746F36">
        <w:rPr>
          <w:rFonts w:cstheme="minorHAnsi"/>
          <w:sz w:val="20"/>
          <w:szCs w:val="20"/>
        </w:rPr>
        <w:t xml:space="preserve"> complications respectively (corresponding OR displayed)</w:t>
      </w:r>
    </w:p>
    <w:p w14:paraId="5200D972" w14:textId="77777777" w:rsidR="004C511F" w:rsidRPr="00746F36" w:rsidRDefault="004C511F" w:rsidP="004C511F">
      <w:pPr>
        <w:rPr>
          <w:rFonts w:cstheme="minorHAnsi"/>
          <w:sz w:val="20"/>
          <w:szCs w:val="20"/>
        </w:rPr>
      </w:pPr>
      <w:r w:rsidRPr="00746F36">
        <w:rPr>
          <w:rFonts w:cstheme="minorHAnsi"/>
          <w:sz w:val="20"/>
          <w:szCs w:val="20"/>
          <w:vertAlign w:val="superscript"/>
        </w:rPr>
        <w:lastRenderedPageBreak/>
        <w:t>2</w:t>
      </w:r>
      <w:r w:rsidRPr="00746F36">
        <w:rPr>
          <w:rFonts w:cstheme="minorHAnsi"/>
          <w:sz w:val="20"/>
          <w:szCs w:val="20"/>
        </w:rPr>
        <w:t xml:space="preserve">the original </w:t>
      </w:r>
      <w:proofErr w:type="gramStart"/>
      <w:r w:rsidRPr="00746F36">
        <w:rPr>
          <w:rFonts w:cstheme="minorHAnsi"/>
          <w:sz w:val="20"/>
          <w:szCs w:val="20"/>
        </w:rPr>
        <w:t>study included 6493 patients, and among them 3708 were</w:t>
      </w:r>
      <w:proofErr w:type="gramEnd"/>
      <w:r w:rsidRPr="00746F36">
        <w:rPr>
          <w:rFonts w:cstheme="minorHAnsi"/>
          <w:sz w:val="20"/>
          <w:szCs w:val="20"/>
        </w:rPr>
        <w:t xml:space="preserve"> hospitalized. In-hospital death</w:t>
      </w:r>
      <w:r>
        <w:rPr>
          <w:rFonts w:cstheme="minorHAnsi"/>
          <w:sz w:val="20"/>
          <w:szCs w:val="20"/>
        </w:rPr>
        <w:t xml:space="preserve"> among hospitalized patients</w:t>
      </w:r>
      <w:r w:rsidRPr="00746F36">
        <w:rPr>
          <w:rFonts w:cstheme="minorHAnsi"/>
          <w:sz w:val="20"/>
          <w:szCs w:val="20"/>
        </w:rPr>
        <w:t xml:space="preserve"> is the outcome displayed here</w:t>
      </w:r>
    </w:p>
    <w:p w14:paraId="05A2CA40" w14:textId="77777777" w:rsidR="004C511F" w:rsidRDefault="004C511F" w:rsidP="004C511F">
      <w:pPr>
        <w:rPr>
          <w:rFonts w:cstheme="minorHAnsi"/>
          <w:sz w:val="20"/>
          <w:szCs w:val="20"/>
        </w:rPr>
      </w:pPr>
      <w:r w:rsidRPr="00746F36">
        <w:rPr>
          <w:rFonts w:cstheme="minorHAnsi"/>
          <w:sz w:val="20"/>
          <w:szCs w:val="20"/>
          <w:vertAlign w:val="superscript"/>
        </w:rPr>
        <w:t>3</w:t>
      </w:r>
      <w:r w:rsidRPr="00746F36">
        <w:rPr>
          <w:rFonts w:cstheme="minorHAnsi"/>
          <w:sz w:val="20"/>
          <w:szCs w:val="20"/>
        </w:rPr>
        <w:t>Hypertension rate was not reported, and included in cardiovascular comorbidities</w:t>
      </w:r>
    </w:p>
    <w:p w14:paraId="5135B8F0" w14:textId="77777777" w:rsidR="004C511F" w:rsidRPr="009B6219" w:rsidRDefault="004C511F" w:rsidP="004C511F">
      <w:pPr>
        <w:rPr>
          <w:rFonts w:eastAsia="Times New Roman" w:cstheme="minorHAnsi"/>
          <w:sz w:val="20"/>
          <w:szCs w:val="20"/>
        </w:rPr>
      </w:pPr>
      <w:r w:rsidRPr="001D5AB9">
        <w:rPr>
          <w:rFonts w:cstheme="minorHAnsi"/>
          <w:sz w:val="20"/>
          <w:szCs w:val="20"/>
          <w:vertAlign w:val="superscript"/>
        </w:rPr>
        <w:t>4</w:t>
      </w:r>
      <w:r>
        <w:rPr>
          <w:rFonts w:cstheme="minorHAnsi"/>
          <w:sz w:val="20"/>
          <w:szCs w:val="20"/>
        </w:rPr>
        <w:t xml:space="preserve"> propensity score-matching cohorts were generated with a matching ratio of 1:1 (with and without hypertension) - each cohort included 256 patients</w:t>
      </w:r>
    </w:p>
    <w:p w14:paraId="1504B82A" w14:textId="2AF9F5EC" w:rsidR="004C511F" w:rsidRPr="00746F36" w:rsidRDefault="004C511F" w:rsidP="004C511F">
      <w:pPr>
        <w:rPr>
          <w:rFonts w:cstheme="minorHAnsi"/>
          <w:sz w:val="20"/>
          <w:szCs w:val="20"/>
        </w:rPr>
      </w:pPr>
      <w:r>
        <w:rPr>
          <w:rFonts w:cstheme="minorHAnsi"/>
          <w:sz w:val="20"/>
          <w:szCs w:val="20"/>
          <w:vertAlign w:val="superscript"/>
        </w:rPr>
        <w:t>5</w:t>
      </w:r>
      <w:r w:rsidRPr="00746F36">
        <w:rPr>
          <w:rFonts w:cstheme="minorHAnsi"/>
          <w:sz w:val="20"/>
          <w:szCs w:val="20"/>
        </w:rPr>
        <w:t xml:space="preserve"> Critical </w:t>
      </w:r>
      <w:proofErr w:type="gramStart"/>
      <w:r w:rsidRPr="00746F36">
        <w:rPr>
          <w:rFonts w:cstheme="minorHAnsi"/>
          <w:sz w:val="20"/>
          <w:szCs w:val="20"/>
        </w:rPr>
        <w:t>illness</w:t>
      </w:r>
      <w:proofErr w:type="gramEnd"/>
      <w:r w:rsidRPr="00746F36">
        <w:rPr>
          <w:rFonts w:cstheme="minorHAnsi"/>
          <w:sz w:val="20"/>
          <w:szCs w:val="20"/>
        </w:rPr>
        <w:t xml:space="preserve"> </w:t>
      </w:r>
      <w:r w:rsidR="00E95C2E">
        <w:rPr>
          <w:rFonts w:cstheme="minorHAnsi"/>
          <w:sz w:val="20"/>
          <w:szCs w:val="20"/>
        </w:rPr>
        <w:t>was defined as</w:t>
      </w:r>
      <w:r w:rsidRPr="00746F36">
        <w:rPr>
          <w:rFonts w:cstheme="minorHAnsi"/>
          <w:sz w:val="20"/>
          <w:szCs w:val="20"/>
        </w:rPr>
        <w:t xml:space="preserve"> a composite criteri</w:t>
      </w:r>
      <w:r>
        <w:rPr>
          <w:rFonts w:cstheme="minorHAnsi"/>
          <w:sz w:val="20"/>
          <w:szCs w:val="20"/>
        </w:rPr>
        <w:t>on</w:t>
      </w:r>
      <w:r w:rsidR="00E95C2E">
        <w:rPr>
          <w:rFonts w:cstheme="minorHAnsi"/>
          <w:sz w:val="20"/>
          <w:szCs w:val="20"/>
        </w:rPr>
        <w:t xml:space="preserve"> including</w:t>
      </w:r>
      <w:r w:rsidRPr="00746F36">
        <w:rPr>
          <w:rFonts w:cstheme="minorHAnsi"/>
          <w:sz w:val="20"/>
          <w:szCs w:val="20"/>
        </w:rPr>
        <w:t xml:space="preserve"> ICU admission, mechanical ventilation, death, </w:t>
      </w:r>
      <w:r w:rsidR="00E95C2E">
        <w:rPr>
          <w:rFonts w:cstheme="minorHAnsi"/>
          <w:sz w:val="20"/>
          <w:szCs w:val="20"/>
        </w:rPr>
        <w:t xml:space="preserve">and </w:t>
      </w:r>
      <w:r w:rsidRPr="00746F36">
        <w:rPr>
          <w:rFonts w:cstheme="minorHAnsi"/>
          <w:sz w:val="20"/>
          <w:szCs w:val="20"/>
        </w:rPr>
        <w:t>exclusive support care</w:t>
      </w:r>
    </w:p>
    <w:p w14:paraId="7119E917" w14:textId="77777777" w:rsidR="004C511F" w:rsidRPr="00746F36" w:rsidRDefault="004C511F" w:rsidP="004C511F">
      <w:pPr>
        <w:rPr>
          <w:rFonts w:cstheme="minorHAnsi"/>
          <w:sz w:val="20"/>
          <w:szCs w:val="20"/>
        </w:rPr>
      </w:pPr>
      <w:r>
        <w:rPr>
          <w:rFonts w:cstheme="minorHAnsi"/>
          <w:sz w:val="20"/>
          <w:szCs w:val="20"/>
          <w:vertAlign w:val="superscript"/>
        </w:rPr>
        <w:t>6</w:t>
      </w:r>
      <w:r w:rsidRPr="00746F36">
        <w:rPr>
          <w:rFonts w:cstheme="minorHAnsi"/>
          <w:sz w:val="20"/>
          <w:szCs w:val="20"/>
        </w:rPr>
        <w:t xml:space="preserve"> NS after further adjustment for vital signs and laboratory analysis </w:t>
      </w:r>
    </w:p>
    <w:p w14:paraId="0A0FFC4A" w14:textId="31DA2BCA" w:rsidR="004C511F" w:rsidRPr="00746F36" w:rsidRDefault="004C511F" w:rsidP="004C511F">
      <w:pPr>
        <w:rPr>
          <w:rFonts w:cstheme="minorHAnsi"/>
          <w:sz w:val="20"/>
          <w:szCs w:val="20"/>
        </w:rPr>
      </w:pPr>
      <w:r w:rsidRPr="00746F36">
        <w:rPr>
          <w:rFonts w:cstheme="minorHAnsi"/>
          <w:sz w:val="20"/>
          <w:szCs w:val="20"/>
          <w:vertAlign w:val="superscript"/>
        </w:rPr>
        <w:t>7</w:t>
      </w:r>
      <w:r w:rsidRPr="00746F36">
        <w:rPr>
          <w:rFonts w:cstheme="minorHAnsi"/>
          <w:sz w:val="20"/>
          <w:szCs w:val="20"/>
        </w:rPr>
        <w:t xml:space="preserve">the authors evaluated associations with COVID-19-related death among a nationwide </w:t>
      </w:r>
      <w:proofErr w:type="spellStart"/>
      <w:r w:rsidRPr="00746F36">
        <w:rPr>
          <w:rFonts w:cstheme="minorHAnsi"/>
          <w:sz w:val="20"/>
          <w:szCs w:val="20"/>
        </w:rPr>
        <w:t>pseudonymized</w:t>
      </w:r>
      <w:proofErr w:type="spellEnd"/>
      <w:r w:rsidRPr="00746F36">
        <w:rPr>
          <w:rFonts w:cstheme="minorHAnsi"/>
          <w:sz w:val="20"/>
          <w:szCs w:val="20"/>
        </w:rPr>
        <w:t xml:space="preserve"> database, comparing COVID-19-death records (N=10</w:t>
      </w:r>
      <w:r w:rsidR="00E95C2E">
        <w:rPr>
          <w:rFonts w:cstheme="minorHAnsi"/>
          <w:sz w:val="20"/>
          <w:szCs w:val="20"/>
        </w:rPr>
        <w:t> </w:t>
      </w:r>
      <w:r w:rsidRPr="00746F36">
        <w:rPr>
          <w:rFonts w:cstheme="minorHAnsi"/>
          <w:sz w:val="20"/>
          <w:szCs w:val="20"/>
        </w:rPr>
        <w:t>926) with the rest of the population in the database (N=17 278 392), regardless of SARS-CoV-2 testing. Hazard ratios adjusted for age and sex (</w:t>
      </w:r>
      <w:proofErr w:type="spellStart"/>
      <w:r w:rsidRPr="00746F36">
        <w:rPr>
          <w:rFonts w:cstheme="minorHAnsi"/>
          <w:sz w:val="20"/>
          <w:szCs w:val="20"/>
        </w:rPr>
        <w:t>aHR</w:t>
      </w:r>
      <w:proofErr w:type="spellEnd"/>
      <w:r w:rsidRPr="00746F36">
        <w:rPr>
          <w:rFonts w:cstheme="minorHAnsi"/>
          <w:sz w:val="20"/>
          <w:szCs w:val="20"/>
        </w:rPr>
        <w:t>) were then fully adjusted (f</w:t>
      </w:r>
      <w:r>
        <w:rPr>
          <w:rFonts w:cstheme="minorHAnsi"/>
          <w:sz w:val="20"/>
          <w:szCs w:val="20"/>
        </w:rPr>
        <w:t xml:space="preserve">ully </w:t>
      </w:r>
      <w:proofErr w:type="spellStart"/>
      <w:r w:rsidRPr="00746F36">
        <w:rPr>
          <w:rFonts w:cstheme="minorHAnsi"/>
          <w:sz w:val="20"/>
          <w:szCs w:val="20"/>
        </w:rPr>
        <w:t>aHR</w:t>
      </w:r>
      <w:proofErr w:type="spellEnd"/>
      <w:r w:rsidRPr="00746F36">
        <w:rPr>
          <w:rFonts w:cstheme="minorHAnsi"/>
          <w:sz w:val="20"/>
          <w:szCs w:val="20"/>
        </w:rPr>
        <w:t xml:space="preserve">) for age, sex, BMI, smoking, index of multiple deprivation quintile, and comorbidities </w:t>
      </w:r>
    </w:p>
    <w:p w14:paraId="08EC2956" w14:textId="253F87DC" w:rsidR="004C511F" w:rsidRPr="00746F36" w:rsidRDefault="004C511F" w:rsidP="004C511F">
      <w:pPr>
        <w:rPr>
          <w:rFonts w:cstheme="minorHAnsi"/>
          <w:i/>
          <w:iCs/>
          <w:sz w:val="20"/>
          <w:szCs w:val="20"/>
        </w:rPr>
      </w:pPr>
      <w:r w:rsidRPr="00746F36">
        <w:rPr>
          <w:rFonts w:cstheme="minorHAnsi"/>
          <w:sz w:val="20"/>
          <w:szCs w:val="20"/>
          <w:vertAlign w:val="superscript"/>
        </w:rPr>
        <w:t>8</w:t>
      </w:r>
      <w:r w:rsidRPr="00746F36">
        <w:rPr>
          <w:rFonts w:cstheme="minorHAnsi"/>
          <w:sz w:val="20"/>
          <w:szCs w:val="20"/>
        </w:rPr>
        <w:t xml:space="preserve">change in hazard ratios for hypertension (from </w:t>
      </w:r>
      <w:proofErr w:type="spellStart"/>
      <w:r w:rsidRPr="00746F36">
        <w:rPr>
          <w:rFonts w:cstheme="minorHAnsi"/>
          <w:sz w:val="20"/>
          <w:szCs w:val="20"/>
        </w:rPr>
        <w:t>aHR</w:t>
      </w:r>
      <w:proofErr w:type="spellEnd"/>
      <w:r w:rsidRPr="00746F36">
        <w:rPr>
          <w:rFonts w:cstheme="minorHAnsi"/>
          <w:sz w:val="20"/>
          <w:szCs w:val="20"/>
        </w:rPr>
        <w:t xml:space="preserve"> to f</w:t>
      </w:r>
      <w:r>
        <w:rPr>
          <w:rFonts w:cstheme="minorHAnsi"/>
          <w:sz w:val="20"/>
          <w:szCs w:val="20"/>
        </w:rPr>
        <w:t xml:space="preserve">ully </w:t>
      </w:r>
      <w:proofErr w:type="spellStart"/>
      <w:r w:rsidRPr="00746F36">
        <w:rPr>
          <w:rFonts w:cstheme="minorHAnsi"/>
          <w:sz w:val="20"/>
          <w:szCs w:val="20"/>
        </w:rPr>
        <w:t>aHR</w:t>
      </w:r>
      <w:proofErr w:type="spellEnd"/>
      <w:r w:rsidRPr="00746F36">
        <w:rPr>
          <w:rFonts w:cstheme="minorHAnsi"/>
          <w:sz w:val="20"/>
          <w:szCs w:val="20"/>
        </w:rPr>
        <w:t>) was investigated: diabetes and obesity were principally responsible for this reduction (HR 0.97 [</w:t>
      </w:r>
      <w:proofErr w:type="gramStart"/>
      <w:r w:rsidRPr="00746F36">
        <w:rPr>
          <w:rFonts w:cstheme="minorHAnsi"/>
          <w:sz w:val="20"/>
          <w:szCs w:val="20"/>
        </w:rPr>
        <w:t>0.92 ;</w:t>
      </w:r>
      <w:proofErr w:type="gramEnd"/>
      <w:r w:rsidRPr="00746F36">
        <w:rPr>
          <w:rFonts w:cstheme="minorHAnsi"/>
          <w:sz w:val="20"/>
          <w:szCs w:val="20"/>
        </w:rPr>
        <w:t xml:space="preserve"> 1.01] adjusted for age, sex, diabetes and obesity). </w:t>
      </w:r>
      <w:r w:rsidRPr="00746F36">
        <w:rPr>
          <w:rFonts w:eastAsia="Times New Roman" w:cstheme="minorHAnsi"/>
          <w:sz w:val="20"/>
          <w:szCs w:val="20"/>
        </w:rPr>
        <w:t>Given the strong association between blood pressure and age</w:t>
      </w:r>
      <w:r w:rsidR="00B173A3">
        <w:rPr>
          <w:rFonts w:eastAsia="Times New Roman" w:cstheme="minorHAnsi"/>
          <w:sz w:val="20"/>
          <w:szCs w:val="20"/>
        </w:rPr>
        <w:t>,</w:t>
      </w:r>
      <w:r w:rsidRPr="00746F36">
        <w:rPr>
          <w:rFonts w:eastAsia="Times New Roman" w:cstheme="minorHAnsi"/>
          <w:sz w:val="20"/>
          <w:szCs w:val="20"/>
        </w:rPr>
        <w:t xml:space="preserve"> the authors examined the interaction between these variables; this revealed strong evidence of interaction (P &lt;0.001), with hypertension associated with a higher risk up to the age of 70 years and a lower risk above the age of 70.</w:t>
      </w:r>
      <w:r w:rsidRPr="00746F36">
        <w:rPr>
          <w:rFonts w:cstheme="minorHAnsi"/>
          <w:sz w:val="20"/>
          <w:szCs w:val="20"/>
        </w:rPr>
        <w:t xml:space="preserve"> </w:t>
      </w:r>
      <w:r w:rsidRPr="00746F36">
        <w:rPr>
          <w:rFonts w:cstheme="minorHAnsi"/>
          <w:i/>
          <w:iCs/>
          <w:sz w:val="20"/>
          <w:szCs w:val="20"/>
        </w:rPr>
        <w:br w:type="page"/>
      </w:r>
    </w:p>
    <w:p w14:paraId="415B6906" w14:textId="5269431A" w:rsidR="004C511F" w:rsidRPr="00DA325F" w:rsidRDefault="0031753C" w:rsidP="00DA325F">
      <w:pPr>
        <w:pStyle w:val="Titre1"/>
      </w:pPr>
      <w:bookmarkStart w:id="5" w:name="_Toc63356502"/>
      <w:proofErr w:type="gramStart"/>
      <w:r>
        <w:lastRenderedPageBreak/>
        <w:t xml:space="preserve">Supplementary </w:t>
      </w:r>
      <w:r w:rsidR="004C511F" w:rsidRPr="00532C24">
        <w:t xml:space="preserve">Table </w:t>
      </w:r>
      <w:r w:rsidR="00DA325F">
        <w:t>4</w:t>
      </w:r>
      <w:r w:rsidR="004C511F" w:rsidRPr="00532C24">
        <w:t>.</w:t>
      </w:r>
      <w:proofErr w:type="gramEnd"/>
      <w:r w:rsidR="004C511F" w:rsidRPr="00532C24">
        <w:t xml:space="preserve"> Observational studies evaluating the impact of ACEIs/ARBs on the risk of a positive COVID-19 test (A) and on the course of the disease in infected patients (B)</w:t>
      </w:r>
      <w:bookmarkEnd w:id="5"/>
    </w:p>
    <w:p w14:paraId="6AD8D4E8" w14:textId="77777777" w:rsidR="004C511F" w:rsidRDefault="004C511F" w:rsidP="00DA325F">
      <w:pPr>
        <w:pStyle w:val="Titre2"/>
        <w:numPr>
          <w:ilvl w:val="0"/>
          <w:numId w:val="26"/>
        </w:numPr>
      </w:pPr>
      <w:bookmarkStart w:id="6" w:name="_Toc63356503"/>
      <w:r w:rsidRPr="00DA325F">
        <w:t>Impact of ACEIs/ARBs on the risk of a positive COVID-19 test</w:t>
      </w:r>
      <w:bookmarkEnd w:id="6"/>
    </w:p>
    <w:p w14:paraId="0340AE9B" w14:textId="77777777" w:rsidR="00DA325F" w:rsidRPr="007D4F6D" w:rsidRDefault="00DA325F" w:rsidP="00DA325F">
      <w:pPr>
        <w:rPr>
          <w:sz w:val="16"/>
          <w:szCs w:val="16"/>
        </w:rPr>
      </w:pPr>
    </w:p>
    <w:tbl>
      <w:tblPr>
        <w:tblStyle w:val="Grilledutableau"/>
        <w:tblW w:w="15310" w:type="dxa"/>
        <w:tblInd w:w="-1281" w:type="dxa"/>
        <w:tblLook w:val="04A0" w:firstRow="1" w:lastRow="0" w:firstColumn="1" w:lastColumn="0" w:noHBand="0" w:noVBand="1"/>
      </w:tblPr>
      <w:tblGrid>
        <w:gridCol w:w="2042"/>
        <w:gridCol w:w="1517"/>
        <w:gridCol w:w="1606"/>
        <w:gridCol w:w="2685"/>
        <w:gridCol w:w="2728"/>
        <w:gridCol w:w="1586"/>
        <w:gridCol w:w="3146"/>
      </w:tblGrid>
      <w:tr w:rsidR="004C511F" w:rsidRPr="00532C24" w14:paraId="60FDDD7C" w14:textId="77777777" w:rsidTr="004761E2">
        <w:tc>
          <w:tcPr>
            <w:tcW w:w="2098" w:type="dxa"/>
            <w:shd w:val="clear" w:color="auto" w:fill="B4C6E7" w:themeFill="accent1" w:themeFillTint="66"/>
          </w:tcPr>
          <w:p w14:paraId="1B6CC9C3" w14:textId="77777777" w:rsidR="004C511F" w:rsidRPr="00532C24" w:rsidRDefault="004C511F" w:rsidP="00B6665C">
            <w:pPr>
              <w:rPr>
                <w:rFonts w:cstheme="minorHAnsi"/>
                <w:b/>
                <w:bCs/>
                <w:iCs/>
                <w:sz w:val="20"/>
                <w:szCs w:val="20"/>
              </w:rPr>
            </w:pPr>
            <w:r w:rsidRPr="00532C24">
              <w:rPr>
                <w:rFonts w:cstheme="minorHAnsi"/>
                <w:b/>
                <w:bCs/>
                <w:iCs/>
                <w:sz w:val="20"/>
                <w:szCs w:val="20"/>
              </w:rPr>
              <w:t>Paper</w:t>
            </w:r>
          </w:p>
        </w:tc>
        <w:tc>
          <w:tcPr>
            <w:tcW w:w="1559" w:type="dxa"/>
            <w:shd w:val="clear" w:color="auto" w:fill="B4C6E7" w:themeFill="accent1" w:themeFillTint="66"/>
          </w:tcPr>
          <w:p w14:paraId="3784EC85" w14:textId="77777777" w:rsidR="004C511F" w:rsidRPr="00532C24" w:rsidDel="00CD51FD" w:rsidRDefault="004C511F" w:rsidP="00B6665C">
            <w:pPr>
              <w:rPr>
                <w:rFonts w:cstheme="minorHAnsi"/>
                <w:b/>
                <w:bCs/>
                <w:iCs/>
                <w:sz w:val="20"/>
                <w:szCs w:val="20"/>
              </w:rPr>
            </w:pPr>
            <w:r w:rsidRPr="00532C24">
              <w:rPr>
                <w:rFonts w:cstheme="minorHAnsi"/>
                <w:b/>
                <w:bCs/>
                <w:iCs/>
                <w:sz w:val="20"/>
                <w:szCs w:val="20"/>
              </w:rPr>
              <w:t>Country</w:t>
            </w:r>
          </w:p>
        </w:tc>
        <w:tc>
          <w:tcPr>
            <w:tcW w:w="1660" w:type="dxa"/>
            <w:shd w:val="clear" w:color="auto" w:fill="B4C6E7" w:themeFill="accent1" w:themeFillTint="66"/>
          </w:tcPr>
          <w:p w14:paraId="01728A61" w14:textId="77777777" w:rsidR="004C511F" w:rsidRPr="00532C24" w:rsidDel="00CD51FD" w:rsidRDefault="004C511F" w:rsidP="00B6665C">
            <w:pPr>
              <w:rPr>
                <w:rFonts w:cstheme="minorHAnsi"/>
                <w:b/>
                <w:bCs/>
                <w:iCs/>
                <w:sz w:val="20"/>
                <w:szCs w:val="20"/>
              </w:rPr>
            </w:pPr>
            <w:r w:rsidRPr="00532C24">
              <w:rPr>
                <w:rFonts w:cstheme="minorHAnsi"/>
                <w:b/>
                <w:bCs/>
                <w:iCs/>
                <w:sz w:val="20"/>
                <w:szCs w:val="20"/>
              </w:rPr>
              <w:t>Number of patients</w:t>
            </w:r>
          </w:p>
        </w:tc>
        <w:tc>
          <w:tcPr>
            <w:tcW w:w="2787" w:type="dxa"/>
            <w:shd w:val="clear" w:color="auto" w:fill="B4C6E7" w:themeFill="accent1" w:themeFillTint="66"/>
          </w:tcPr>
          <w:p w14:paraId="22335979" w14:textId="77777777" w:rsidR="004C511F" w:rsidRPr="00532C24" w:rsidRDefault="004C511F" w:rsidP="00B6665C">
            <w:pPr>
              <w:rPr>
                <w:rFonts w:cstheme="minorHAnsi"/>
                <w:b/>
                <w:bCs/>
                <w:iCs/>
                <w:sz w:val="20"/>
                <w:szCs w:val="20"/>
              </w:rPr>
            </w:pPr>
            <w:r w:rsidRPr="00532C24">
              <w:rPr>
                <w:rFonts w:cstheme="minorHAnsi"/>
                <w:b/>
                <w:bCs/>
                <w:iCs/>
                <w:sz w:val="20"/>
                <w:szCs w:val="20"/>
              </w:rPr>
              <w:t>Population</w:t>
            </w:r>
          </w:p>
        </w:tc>
        <w:tc>
          <w:tcPr>
            <w:tcW w:w="2787" w:type="dxa"/>
            <w:shd w:val="clear" w:color="auto" w:fill="B4C6E7" w:themeFill="accent1" w:themeFillTint="66"/>
          </w:tcPr>
          <w:p w14:paraId="26FC2D35" w14:textId="77777777" w:rsidR="004C511F" w:rsidRPr="00532C24" w:rsidRDefault="004C511F" w:rsidP="00B6665C">
            <w:pPr>
              <w:rPr>
                <w:rFonts w:cstheme="minorHAnsi"/>
                <w:b/>
                <w:bCs/>
                <w:iCs/>
                <w:sz w:val="20"/>
                <w:szCs w:val="20"/>
              </w:rPr>
            </w:pPr>
            <w:r w:rsidRPr="00532C24">
              <w:rPr>
                <w:rFonts w:cstheme="minorHAnsi"/>
                <w:b/>
                <w:bCs/>
                <w:iCs/>
                <w:sz w:val="20"/>
                <w:szCs w:val="20"/>
              </w:rPr>
              <w:t>Outcome</w:t>
            </w:r>
          </w:p>
        </w:tc>
        <w:tc>
          <w:tcPr>
            <w:tcW w:w="1130" w:type="dxa"/>
            <w:shd w:val="clear" w:color="auto" w:fill="B4C6E7" w:themeFill="accent1" w:themeFillTint="66"/>
          </w:tcPr>
          <w:p w14:paraId="335F1CB7" w14:textId="77777777" w:rsidR="004C511F" w:rsidRPr="00532C24" w:rsidRDefault="004C511F" w:rsidP="00B6665C">
            <w:pPr>
              <w:rPr>
                <w:rFonts w:cstheme="minorHAnsi"/>
                <w:b/>
                <w:bCs/>
                <w:iCs/>
                <w:sz w:val="20"/>
                <w:szCs w:val="20"/>
              </w:rPr>
            </w:pPr>
            <w:r w:rsidRPr="00532C24">
              <w:rPr>
                <w:rFonts w:cstheme="minorHAnsi"/>
                <w:b/>
                <w:bCs/>
                <w:iCs/>
                <w:sz w:val="20"/>
                <w:szCs w:val="20"/>
              </w:rPr>
              <w:t>Evaluated drug(s)</w:t>
            </w:r>
          </w:p>
        </w:tc>
        <w:tc>
          <w:tcPr>
            <w:tcW w:w="3289" w:type="dxa"/>
            <w:shd w:val="clear" w:color="auto" w:fill="B4C6E7" w:themeFill="accent1" w:themeFillTint="66"/>
          </w:tcPr>
          <w:p w14:paraId="62DD5B21" w14:textId="77777777" w:rsidR="004C511F" w:rsidRPr="00532C24" w:rsidRDefault="004C511F" w:rsidP="00B6665C">
            <w:pPr>
              <w:rPr>
                <w:rFonts w:cstheme="minorHAnsi"/>
                <w:b/>
                <w:bCs/>
                <w:iCs/>
                <w:sz w:val="20"/>
                <w:szCs w:val="20"/>
              </w:rPr>
            </w:pPr>
            <w:r w:rsidRPr="00532C24">
              <w:rPr>
                <w:rFonts w:cstheme="minorHAnsi"/>
                <w:b/>
                <w:bCs/>
                <w:iCs/>
                <w:sz w:val="20"/>
                <w:szCs w:val="20"/>
              </w:rPr>
              <w:t>Reported effect</w:t>
            </w:r>
          </w:p>
        </w:tc>
      </w:tr>
      <w:tr w:rsidR="004C511F" w:rsidRPr="00532C24" w14:paraId="56E605BF" w14:textId="77777777" w:rsidTr="004761E2">
        <w:tc>
          <w:tcPr>
            <w:tcW w:w="2098" w:type="dxa"/>
            <w:shd w:val="clear" w:color="auto" w:fill="D9E2F3" w:themeFill="accent1" w:themeFillTint="33"/>
          </w:tcPr>
          <w:p w14:paraId="0626D423" w14:textId="77777777" w:rsidR="004C511F" w:rsidRPr="00532C24" w:rsidRDefault="004C511F" w:rsidP="00B6665C">
            <w:pPr>
              <w:rPr>
                <w:rFonts w:cstheme="minorHAnsi"/>
                <w:iCs/>
                <w:sz w:val="20"/>
                <w:szCs w:val="20"/>
              </w:rPr>
            </w:pPr>
            <w:proofErr w:type="spellStart"/>
            <w:r w:rsidRPr="00532C24">
              <w:rPr>
                <w:rFonts w:cstheme="minorHAnsi"/>
                <w:iCs/>
                <w:sz w:val="20"/>
                <w:szCs w:val="20"/>
              </w:rPr>
              <w:t>Amat</w:t>
            </w:r>
            <w:proofErr w:type="spellEnd"/>
            <w:r w:rsidRPr="00532C24">
              <w:rPr>
                <w:rFonts w:cstheme="minorHAnsi"/>
                <w:iCs/>
                <w:sz w:val="20"/>
                <w:szCs w:val="20"/>
              </w:rPr>
              <w:t>-Santos – 2020</w:t>
            </w:r>
          </w:p>
          <w:p w14:paraId="4A2C7FA6" w14:textId="77777777" w:rsidR="004C511F" w:rsidRPr="00532C24" w:rsidRDefault="004C511F" w:rsidP="00B6665C">
            <w:pPr>
              <w:rPr>
                <w:rFonts w:cstheme="minorHAnsi"/>
                <w:iCs/>
                <w:sz w:val="20"/>
                <w:szCs w:val="20"/>
              </w:rPr>
            </w:pPr>
            <w:r w:rsidRPr="00532C24">
              <w:rPr>
                <w:rFonts w:cstheme="minorHAnsi"/>
                <w:iCs/>
                <w:sz w:val="20"/>
                <w:szCs w:val="20"/>
              </w:rPr>
              <w:t>JACC</w:t>
            </w:r>
          </w:p>
          <w:p w14:paraId="1AA50062" w14:textId="0162367D" w:rsidR="00E34A7A" w:rsidRPr="00532C24" w:rsidRDefault="00E34A7A"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{"citationID":"OpmIKdNn","properties":{"formattedCitation":"(Amat-Santos et al., 2020)","plainCitation":"(Amat-Santos et al., 2020)","noteIndex":0},"citationItems":[{"id":"ZXH4x4oi/kV6ecRDL","uris":["http://zotero.org/users/5732833/items/9FN3QHDR"],"uri":["http://zotero.org/users/5732833/items/9FN3QHDR"],"itemData":{"id":4076,"type":"article-journal","abstract":"BACKGROUND Coronavirus disease-2019 (COVID-19) is caused by severe acute respiratory-syndrome coronavirus-2 that interfaces with the renin-angiotensin-aldosterone system (RAAS) through angiotensin-converting enzyme 2. This interaction has been proposed as a potential risk factor in patients treated with RAAS inhibitors.\nOBJECTIVES This study analyzed whether RAAS inhibitors modify the risk for COVID-19.\nMETHODS The RASTAVI (Renin-Angiotensin System Blockade Beneﬁts in Clinical Evolution and Ventricular Remodeling After Transcatheter Aortic Valve Implantation) trial is an ongoing randomized clinical trial randomly allocating subjects to ramipril or control groups after successful transcatheter aortic valve replacement at 14 centers in Spain. A non-prespeciﬁed interim analysis was performed to evaluate ramipril’s impact on COVID-19 risk in this vulnerable population.\nRESULTS As of April 1, 2020, 102 patients (50 in the ramipril group and 52 in the control group) were included in the trial. Mean age was 82.3 Æ 6.1 years, 56.9% of the participants were male. Median time of ramipril treatment was 6 months (interquartile range: 2.9 to 11.4 months). Eleven patients (10.8%) have been diagnosed with COVID-19 (6 in control group and 5 receiving ramipril; hazard ratio: 1.150; 95% conﬁdence interval: 0.351 to 3.768). The risk of COVID-19 was increased in older patients (p ¼ 0.019) and those with atrial ﬁbrillation (p ¼ 0.066), lower hematocrit (p ¼ 0.084), and more comorbidities according to Society of Thoracic Surgeons score (p ¼ 0.065). Admission and oxygen supply was required in 4.9% of patients (2 in the ramipril group and 3 in the control group), and 4 of them died (2 in each randomized group). A higher body mass index was the only factor increasing the mortality rate (p ¼ 0.039).\nCONCLUSIONS In a high-risk population of older patients with cardiovascular disease, randomization to ramipril had no impact on the incidence or severity of COVID-19. This analysis supports the maintenance of RAAS inhibitor treatment during the COVID-19 crisis. (Renin-Angiotensin System Blockade Beneﬁts in Clinical Evolution and Ventricular Remodeling After Transcatheter Aortic Valve Implantation [RASTAVI]; NCT03201185) (J Am Coll Cardiol 2020;76:268–76) © 2020 by the American College of Cardiology Foundation.","container-title":"Journal of the American College of Cardiology","DOI":"10.1016/j.jacc.2020.05.040","ISSN":"07351097","issue":"3","journalAbbreviation":"Journal of the American College of Cardiology","language":"en","page":"268-276","source":"DOI.org (Crossref)","title":"Ramipril in High-Risk Patients With COVID-19","volume":"76","author":[{"family":"Amat-Santos","given":"Ignacio J."},{"family":"Santos-Martinez","given":"Sandra"},{"family":"López-Otero","given":"Diego"},{"family":"Nombela-Franco","given":"Luis"},{"family":"Gutiérrez-Ibanes","given":"Enrique"},{"family":"Del Valle","given":"Raquel"},{"family":"Muñoz-García","given":"Erika"},{"family":"Jiménez-Diaz","given":"Víctor A."},{"family":"Regueiro","given":"Ander"},{"family":"González-Ferreiro","given":"Rocío"},{"family":"Benito","given":"Tomás"},{"family":"Sanmartin-Pena","given":"Xoan Carlos"},{"family":"Catalá","given":"Pablo"},{"family":"Rodríguez-Gabella","given":"Tania"},{"family":"Delgado-Arana","given":"Jose Raúl"},{"family":"Carrasco-Moraleja","given":"Manuel"},{"family":"Ibañez","given":"Borja"},{"family":"San Román","given":"J. Alberto"}],"issued":{"date-parts":[["2020",7]]}}}],"schema":"https://github.com/citation-style-language/schema/raw/master/csl-citation.json"}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(Amat-Santos et al., 2020)</w:t>
            </w:r>
            <w:r w:rsidRPr="00532C24">
              <w:rPr>
                <w:rFonts w:cstheme="minorHAnsi"/>
                <w:iCs/>
                <w:sz w:val="20"/>
                <w:szCs w:val="20"/>
              </w:rPr>
              <w:fldChar w:fldCharType="end"/>
            </w:r>
          </w:p>
        </w:tc>
        <w:tc>
          <w:tcPr>
            <w:tcW w:w="1559" w:type="dxa"/>
          </w:tcPr>
          <w:p w14:paraId="470C75E2" w14:textId="77777777" w:rsidR="004C511F" w:rsidRPr="00532C24" w:rsidRDefault="004C511F" w:rsidP="00B6665C">
            <w:pPr>
              <w:rPr>
                <w:rFonts w:cstheme="minorHAnsi"/>
                <w:iCs/>
                <w:sz w:val="20"/>
                <w:szCs w:val="20"/>
              </w:rPr>
            </w:pPr>
            <w:r w:rsidRPr="00532C24">
              <w:rPr>
                <w:rFonts w:cstheme="minorHAnsi"/>
                <w:iCs/>
                <w:sz w:val="20"/>
                <w:szCs w:val="20"/>
              </w:rPr>
              <w:t>Spain</w:t>
            </w:r>
          </w:p>
        </w:tc>
        <w:tc>
          <w:tcPr>
            <w:tcW w:w="1660" w:type="dxa"/>
          </w:tcPr>
          <w:p w14:paraId="4413477A" w14:textId="77777777" w:rsidR="004C511F" w:rsidRPr="00532C24" w:rsidRDefault="004C511F" w:rsidP="00B6665C">
            <w:pPr>
              <w:rPr>
                <w:rFonts w:cstheme="minorHAnsi"/>
                <w:iCs/>
                <w:sz w:val="20"/>
                <w:szCs w:val="20"/>
              </w:rPr>
            </w:pPr>
            <w:r w:rsidRPr="00532C24">
              <w:rPr>
                <w:rFonts w:cstheme="minorHAnsi"/>
                <w:iCs/>
                <w:sz w:val="20"/>
                <w:szCs w:val="20"/>
              </w:rPr>
              <w:t>102</w:t>
            </w:r>
          </w:p>
        </w:tc>
        <w:tc>
          <w:tcPr>
            <w:tcW w:w="2787" w:type="dxa"/>
          </w:tcPr>
          <w:p w14:paraId="3C216DE3" w14:textId="179CF8FF" w:rsidR="004C511F" w:rsidRPr="00532C24" w:rsidRDefault="004C511F" w:rsidP="004761E2">
            <w:pPr>
              <w:jc w:val="both"/>
              <w:rPr>
                <w:rFonts w:cstheme="minorHAnsi"/>
                <w:iCs/>
                <w:sz w:val="20"/>
                <w:szCs w:val="20"/>
              </w:rPr>
            </w:pPr>
            <w:r w:rsidRPr="00532C24">
              <w:rPr>
                <w:rFonts w:cstheme="minorHAnsi"/>
                <w:iCs/>
                <w:sz w:val="20"/>
                <w:szCs w:val="20"/>
              </w:rPr>
              <w:t>Patients with</w:t>
            </w:r>
            <w:r w:rsidR="00331AAA" w:rsidRPr="00532C24">
              <w:rPr>
                <w:rFonts w:cstheme="minorHAnsi"/>
                <w:iCs/>
                <w:sz w:val="20"/>
                <w:szCs w:val="20"/>
              </w:rPr>
              <w:t xml:space="preserve"> </w:t>
            </w:r>
            <w:r w:rsidRPr="00532C24">
              <w:rPr>
                <w:rFonts w:cstheme="minorHAnsi"/>
                <w:iCs/>
                <w:sz w:val="20"/>
                <w:szCs w:val="20"/>
              </w:rPr>
              <w:t xml:space="preserve">aortic stenosis successfully treated with </w:t>
            </w:r>
            <w:proofErr w:type="spellStart"/>
            <w:r w:rsidRPr="00532C24">
              <w:rPr>
                <w:rFonts w:cstheme="minorHAnsi"/>
                <w:iCs/>
                <w:sz w:val="20"/>
                <w:szCs w:val="20"/>
              </w:rPr>
              <w:t>transcatheter</w:t>
            </w:r>
            <w:proofErr w:type="spellEnd"/>
            <w:r w:rsidRPr="00532C24">
              <w:rPr>
                <w:rFonts w:cstheme="minorHAnsi"/>
                <w:iCs/>
                <w:sz w:val="20"/>
                <w:szCs w:val="20"/>
              </w:rPr>
              <w:t xml:space="preserve"> aortic valve replacement randomized to receive </w:t>
            </w:r>
            <w:proofErr w:type="spellStart"/>
            <w:r w:rsidRPr="00532C24">
              <w:rPr>
                <w:rFonts w:cstheme="minorHAnsi"/>
                <w:iCs/>
                <w:sz w:val="20"/>
                <w:szCs w:val="20"/>
              </w:rPr>
              <w:t>Ramipril</w:t>
            </w:r>
            <w:proofErr w:type="spellEnd"/>
          </w:p>
        </w:tc>
        <w:tc>
          <w:tcPr>
            <w:tcW w:w="2787" w:type="dxa"/>
            <w:shd w:val="clear" w:color="auto" w:fill="auto"/>
          </w:tcPr>
          <w:p w14:paraId="698167A4" w14:textId="77777777" w:rsidR="004C511F" w:rsidRPr="00532C24" w:rsidRDefault="004C511F" w:rsidP="00B6665C">
            <w:pPr>
              <w:rPr>
                <w:rFonts w:cstheme="minorHAnsi"/>
                <w:iCs/>
                <w:sz w:val="20"/>
                <w:szCs w:val="20"/>
              </w:rPr>
            </w:pPr>
            <w:r w:rsidRPr="00532C24">
              <w:rPr>
                <w:rFonts w:cstheme="minorHAnsi"/>
                <w:iCs/>
                <w:sz w:val="20"/>
                <w:szCs w:val="20"/>
              </w:rPr>
              <w:t>Positive COVID-19 test</w:t>
            </w:r>
          </w:p>
        </w:tc>
        <w:tc>
          <w:tcPr>
            <w:tcW w:w="1130" w:type="dxa"/>
            <w:shd w:val="clear" w:color="auto" w:fill="auto"/>
          </w:tcPr>
          <w:p w14:paraId="2471F80A" w14:textId="77777777" w:rsidR="004C511F" w:rsidRPr="00532C24" w:rsidRDefault="004C511F" w:rsidP="00B6665C">
            <w:pPr>
              <w:rPr>
                <w:rFonts w:cstheme="minorHAnsi"/>
                <w:iCs/>
                <w:sz w:val="20"/>
                <w:szCs w:val="20"/>
              </w:rPr>
            </w:pPr>
            <w:r w:rsidRPr="00532C24">
              <w:rPr>
                <w:rFonts w:cstheme="minorHAnsi"/>
                <w:iCs/>
                <w:sz w:val="20"/>
                <w:szCs w:val="20"/>
              </w:rPr>
              <w:t>ACEI</w:t>
            </w:r>
          </w:p>
        </w:tc>
        <w:tc>
          <w:tcPr>
            <w:tcW w:w="3289" w:type="dxa"/>
            <w:shd w:val="clear" w:color="auto" w:fill="auto"/>
          </w:tcPr>
          <w:p w14:paraId="43455BF8" w14:textId="77777777" w:rsidR="004C511F" w:rsidRPr="00532C24" w:rsidRDefault="004C511F" w:rsidP="00B6665C">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1.15 [0.35 ; 3.77]</w:t>
            </w:r>
          </w:p>
        </w:tc>
      </w:tr>
      <w:tr w:rsidR="004C511F" w:rsidRPr="00532C24" w14:paraId="4B1BE7B4" w14:textId="77777777" w:rsidTr="004761E2">
        <w:trPr>
          <w:trHeight w:val="152"/>
        </w:trPr>
        <w:tc>
          <w:tcPr>
            <w:tcW w:w="2098" w:type="dxa"/>
            <w:vMerge w:val="restart"/>
            <w:shd w:val="clear" w:color="auto" w:fill="D9E2F3" w:themeFill="accent1" w:themeFillTint="33"/>
          </w:tcPr>
          <w:p w14:paraId="51774342" w14:textId="77777777" w:rsidR="004C511F" w:rsidRPr="00532C24" w:rsidRDefault="004C511F" w:rsidP="00B6665C">
            <w:pPr>
              <w:rPr>
                <w:rFonts w:cstheme="minorHAnsi"/>
                <w:iCs/>
                <w:sz w:val="20"/>
                <w:szCs w:val="20"/>
              </w:rPr>
            </w:pPr>
            <w:proofErr w:type="spellStart"/>
            <w:r w:rsidRPr="00532C24">
              <w:rPr>
                <w:rFonts w:cstheme="minorHAnsi"/>
                <w:iCs/>
                <w:sz w:val="20"/>
                <w:szCs w:val="20"/>
              </w:rPr>
              <w:t>Chodick</w:t>
            </w:r>
            <w:proofErr w:type="spellEnd"/>
            <w:r w:rsidRPr="00532C24">
              <w:rPr>
                <w:rFonts w:cstheme="minorHAnsi"/>
                <w:iCs/>
                <w:sz w:val="20"/>
                <w:szCs w:val="20"/>
              </w:rPr>
              <w:t xml:space="preserve"> – 2020</w:t>
            </w:r>
          </w:p>
          <w:p w14:paraId="6D055177" w14:textId="77777777" w:rsidR="004C511F" w:rsidRPr="00532C24" w:rsidRDefault="004C511F" w:rsidP="00B6665C">
            <w:pPr>
              <w:rPr>
                <w:rFonts w:cstheme="minorHAnsi"/>
                <w:iCs/>
                <w:sz w:val="20"/>
                <w:szCs w:val="20"/>
              </w:rPr>
            </w:pPr>
            <w:r w:rsidRPr="00532C24">
              <w:rPr>
                <w:rFonts w:cstheme="minorHAnsi"/>
                <w:iCs/>
                <w:sz w:val="20"/>
                <w:szCs w:val="20"/>
              </w:rPr>
              <w:t>J Travel Med</w:t>
            </w:r>
          </w:p>
          <w:p w14:paraId="675C10C4" w14:textId="4A2FE7F5" w:rsidR="00E34A7A" w:rsidRPr="00532C24" w:rsidRDefault="00E34A7A"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{"citationID":"84Uuhuc5","properties":{"formattedCitation":"(Chodick et al., 2020)","plainCitation":"(Chodick et al., 2020)","noteIndex":0},"citationItems":[{"id":"ZXH4x4oi/fZYvU8wT","uris":["http://zotero.org/users/5732833/items/BTA5FJRW"],"uri":["http://zotero.org/users/5732833/items/BTA5FJRW"],"itemData":{"id":4087,"type":"article-journal","abstract":"The ongoing coronavirus disease 2019 (COVID-19) pandemic caused by the severe acute respiratory syndrome coronavirus 2 (SARS-CoV-2) has swept across the globe and put millions of lives at stake.1 SARS-CoV-2 binds to the host cell’s membrane via angiotensin-converting enzyme 2 (ACE2), an enzyme that physiologically inhibits the renin–angiotensin system (RAS).2 Consequently, concerns were raised regarding the use of RAS inhibitors, including angiotensin-converting enzyme inhibitors (ACEIs) or angiotensin receptor blockers (ARBs) and their potential role in increasing ACE2 expression and subsequent elevated risk of COVID-19 infection.3–6","container-title":"Journal of Travel Medicine","DOI":"10.1093/jtm/taaa069","ISSN":"1708-8305","issue":"taaa069","journalAbbreviation":"Journal of Travel Medicine","title":"Angiotensin-converting enzyme inhibitors and angiotensin-receptor blockers are not associated with increased risk of SARS-CoV-2 infection","URL":"https://doi.org/10.1093/jtm/taaa069","volume":"27","author":[{"family":"Chodick","given":"Gabriel"},{"family":"Nutman","given":"Amir"},{"family":"Yiekutiel","given":"Naama"},{"family":"Shalev","given":"Varda"}],"accessed":{"date-parts":[["2020",10,30]]},"issued":{"date-parts":[["2020",8,20]]}}}],"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(Chodick et al., 2020)</w:t>
            </w:r>
            <w:r w:rsidRPr="00532C24">
              <w:rPr>
                <w:rFonts w:cstheme="minorHAnsi"/>
                <w:iCs/>
                <w:sz w:val="20"/>
                <w:szCs w:val="20"/>
              </w:rPr>
              <w:fldChar w:fldCharType="end"/>
            </w:r>
          </w:p>
        </w:tc>
        <w:tc>
          <w:tcPr>
            <w:tcW w:w="1559" w:type="dxa"/>
            <w:vMerge w:val="restart"/>
          </w:tcPr>
          <w:p w14:paraId="51FC2E95" w14:textId="77777777" w:rsidR="004C511F" w:rsidRPr="00532C24" w:rsidRDefault="004C511F" w:rsidP="00B6665C">
            <w:pPr>
              <w:rPr>
                <w:rFonts w:cstheme="minorHAnsi"/>
                <w:iCs/>
                <w:sz w:val="20"/>
                <w:szCs w:val="20"/>
              </w:rPr>
            </w:pPr>
            <w:r w:rsidRPr="00532C24">
              <w:rPr>
                <w:rFonts w:cstheme="minorHAnsi"/>
                <w:iCs/>
                <w:sz w:val="20"/>
                <w:szCs w:val="20"/>
              </w:rPr>
              <w:t>Israel</w:t>
            </w:r>
          </w:p>
        </w:tc>
        <w:tc>
          <w:tcPr>
            <w:tcW w:w="1660" w:type="dxa"/>
            <w:vMerge w:val="restart"/>
          </w:tcPr>
          <w:p w14:paraId="5293DBE0" w14:textId="77777777" w:rsidR="004C511F" w:rsidRPr="00532C24" w:rsidRDefault="004C511F" w:rsidP="00B6665C">
            <w:pPr>
              <w:rPr>
                <w:rFonts w:cstheme="minorHAnsi"/>
                <w:iCs/>
                <w:sz w:val="20"/>
                <w:szCs w:val="20"/>
              </w:rPr>
            </w:pPr>
            <w:r w:rsidRPr="00532C24">
              <w:rPr>
                <w:rFonts w:cstheme="minorHAnsi"/>
                <w:iCs/>
                <w:sz w:val="20"/>
                <w:szCs w:val="20"/>
              </w:rPr>
              <w:t>14 520</w:t>
            </w:r>
            <w:r w:rsidRPr="00532C24">
              <w:rPr>
                <w:rFonts w:cstheme="minorHAnsi"/>
                <w:iCs/>
                <w:sz w:val="20"/>
                <w:szCs w:val="20"/>
                <w:vertAlign w:val="superscript"/>
              </w:rPr>
              <w:t>1</w:t>
            </w:r>
          </w:p>
        </w:tc>
        <w:tc>
          <w:tcPr>
            <w:tcW w:w="2787" w:type="dxa"/>
            <w:vMerge w:val="restart"/>
          </w:tcPr>
          <w:p w14:paraId="0D6700BC" w14:textId="77777777" w:rsidR="004C511F" w:rsidRPr="00532C24" w:rsidRDefault="004C511F" w:rsidP="00B6665C">
            <w:pPr>
              <w:rPr>
                <w:rFonts w:cstheme="minorHAnsi"/>
                <w:iCs/>
                <w:sz w:val="20"/>
                <w:szCs w:val="20"/>
              </w:rPr>
            </w:pPr>
            <w:r w:rsidRPr="00532C24">
              <w:rPr>
                <w:rFonts w:cstheme="minorHAnsi"/>
                <w:iCs/>
                <w:sz w:val="20"/>
                <w:szCs w:val="20"/>
              </w:rPr>
              <w:t>All patients tested for COVID-19</w:t>
            </w:r>
          </w:p>
        </w:tc>
        <w:tc>
          <w:tcPr>
            <w:tcW w:w="2787" w:type="dxa"/>
            <w:vMerge w:val="restart"/>
            <w:shd w:val="clear" w:color="auto" w:fill="auto"/>
          </w:tcPr>
          <w:p w14:paraId="4393F667" w14:textId="77777777" w:rsidR="004C511F" w:rsidRPr="00532C24" w:rsidRDefault="004C511F" w:rsidP="00B6665C">
            <w:pPr>
              <w:rPr>
                <w:rFonts w:cstheme="minorHAnsi"/>
                <w:iCs/>
                <w:sz w:val="20"/>
                <w:szCs w:val="20"/>
              </w:rPr>
            </w:pPr>
            <w:r w:rsidRPr="00532C24">
              <w:rPr>
                <w:rFonts w:cstheme="minorHAnsi"/>
                <w:iCs/>
                <w:sz w:val="20"/>
                <w:szCs w:val="20"/>
              </w:rPr>
              <w:t>Positive COVID-19 test</w:t>
            </w:r>
          </w:p>
        </w:tc>
        <w:tc>
          <w:tcPr>
            <w:tcW w:w="1130" w:type="dxa"/>
            <w:shd w:val="clear" w:color="auto" w:fill="auto"/>
          </w:tcPr>
          <w:p w14:paraId="1E60998C" w14:textId="77777777" w:rsidR="004C511F" w:rsidRPr="00532C24" w:rsidRDefault="004C511F" w:rsidP="00B6665C">
            <w:pPr>
              <w:rPr>
                <w:rFonts w:cstheme="minorHAnsi"/>
                <w:iCs/>
                <w:sz w:val="20"/>
                <w:szCs w:val="20"/>
              </w:rPr>
            </w:pPr>
            <w:r w:rsidRPr="00532C24">
              <w:rPr>
                <w:rFonts w:cstheme="minorHAnsi"/>
                <w:iCs/>
                <w:sz w:val="20"/>
                <w:szCs w:val="20"/>
              </w:rPr>
              <w:t>ACEI</w:t>
            </w:r>
          </w:p>
        </w:tc>
        <w:tc>
          <w:tcPr>
            <w:tcW w:w="3289" w:type="dxa"/>
            <w:shd w:val="clear" w:color="auto" w:fill="auto"/>
          </w:tcPr>
          <w:p w14:paraId="7AEF5850" w14:textId="77777777" w:rsidR="004C511F" w:rsidRPr="00532C24" w:rsidRDefault="004C511F" w:rsidP="00B6665C">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1.18 [0.87 ; 1.61]</w:t>
            </w:r>
          </w:p>
        </w:tc>
      </w:tr>
      <w:tr w:rsidR="004C511F" w:rsidRPr="00532C24" w14:paraId="1EA644A2" w14:textId="77777777" w:rsidTr="004761E2">
        <w:trPr>
          <w:trHeight w:val="86"/>
        </w:trPr>
        <w:tc>
          <w:tcPr>
            <w:tcW w:w="2098" w:type="dxa"/>
            <w:vMerge/>
            <w:shd w:val="clear" w:color="auto" w:fill="D9E2F3" w:themeFill="accent1" w:themeFillTint="33"/>
          </w:tcPr>
          <w:p w14:paraId="0894BAF0" w14:textId="77777777" w:rsidR="004C511F" w:rsidRPr="00532C24" w:rsidRDefault="004C511F" w:rsidP="00B6665C">
            <w:pPr>
              <w:rPr>
                <w:rFonts w:cstheme="minorHAnsi"/>
                <w:iCs/>
                <w:sz w:val="20"/>
                <w:szCs w:val="20"/>
              </w:rPr>
            </w:pPr>
          </w:p>
        </w:tc>
        <w:tc>
          <w:tcPr>
            <w:tcW w:w="1559" w:type="dxa"/>
            <w:vMerge/>
          </w:tcPr>
          <w:p w14:paraId="4CD434CC" w14:textId="77777777" w:rsidR="004C511F" w:rsidRPr="00532C24" w:rsidRDefault="004C511F" w:rsidP="00B6665C">
            <w:pPr>
              <w:rPr>
                <w:rFonts w:cstheme="minorHAnsi"/>
                <w:iCs/>
                <w:sz w:val="20"/>
                <w:szCs w:val="20"/>
              </w:rPr>
            </w:pPr>
          </w:p>
        </w:tc>
        <w:tc>
          <w:tcPr>
            <w:tcW w:w="1660" w:type="dxa"/>
            <w:vMerge/>
          </w:tcPr>
          <w:p w14:paraId="03FA4503" w14:textId="77777777" w:rsidR="004C511F" w:rsidRPr="00532C24" w:rsidRDefault="004C511F" w:rsidP="00B6665C">
            <w:pPr>
              <w:rPr>
                <w:rFonts w:cstheme="minorHAnsi"/>
                <w:iCs/>
                <w:sz w:val="20"/>
                <w:szCs w:val="20"/>
              </w:rPr>
            </w:pPr>
          </w:p>
        </w:tc>
        <w:tc>
          <w:tcPr>
            <w:tcW w:w="2787" w:type="dxa"/>
            <w:vMerge/>
          </w:tcPr>
          <w:p w14:paraId="333641D5" w14:textId="77777777" w:rsidR="004C511F" w:rsidRPr="00532C24" w:rsidRDefault="004C511F" w:rsidP="00B6665C">
            <w:pPr>
              <w:rPr>
                <w:rFonts w:cstheme="minorHAnsi"/>
                <w:iCs/>
                <w:sz w:val="20"/>
                <w:szCs w:val="20"/>
              </w:rPr>
            </w:pPr>
          </w:p>
        </w:tc>
        <w:tc>
          <w:tcPr>
            <w:tcW w:w="2787" w:type="dxa"/>
            <w:vMerge/>
            <w:shd w:val="clear" w:color="auto" w:fill="auto"/>
          </w:tcPr>
          <w:p w14:paraId="438855A1" w14:textId="77777777" w:rsidR="004C511F" w:rsidRPr="00532C24" w:rsidRDefault="004C511F" w:rsidP="00B6665C">
            <w:pPr>
              <w:rPr>
                <w:rFonts w:cstheme="minorHAnsi"/>
                <w:iCs/>
                <w:sz w:val="20"/>
                <w:szCs w:val="20"/>
              </w:rPr>
            </w:pPr>
          </w:p>
        </w:tc>
        <w:tc>
          <w:tcPr>
            <w:tcW w:w="1130" w:type="dxa"/>
            <w:shd w:val="clear" w:color="auto" w:fill="auto"/>
          </w:tcPr>
          <w:p w14:paraId="6049E5BE" w14:textId="77777777" w:rsidR="004C511F" w:rsidRPr="00532C24" w:rsidRDefault="004C511F" w:rsidP="00B6665C">
            <w:pPr>
              <w:rPr>
                <w:rFonts w:cstheme="minorHAnsi"/>
                <w:iCs/>
                <w:sz w:val="20"/>
                <w:szCs w:val="20"/>
              </w:rPr>
            </w:pPr>
            <w:r w:rsidRPr="00532C24">
              <w:rPr>
                <w:rFonts w:cstheme="minorHAnsi"/>
                <w:iCs/>
                <w:sz w:val="20"/>
                <w:szCs w:val="20"/>
              </w:rPr>
              <w:t>ARB</w:t>
            </w:r>
          </w:p>
        </w:tc>
        <w:tc>
          <w:tcPr>
            <w:tcW w:w="3289" w:type="dxa"/>
            <w:shd w:val="clear" w:color="auto" w:fill="auto"/>
          </w:tcPr>
          <w:p w14:paraId="0DFF8537" w14:textId="77777777" w:rsidR="004C511F" w:rsidRPr="00532C24" w:rsidRDefault="004C511F" w:rsidP="00B6665C">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1.29 [0.93 ; 1.79]</w:t>
            </w:r>
          </w:p>
        </w:tc>
      </w:tr>
      <w:tr w:rsidR="004C511F" w:rsidRPr="00532C24" w14:paraId="0D7D547D" w14:textId="77777777" w:rsidTr="004761E2">
        <w:trPr>
          <w:trHeight w:val="85"/>
        </w:trPr>
        <w:tc>
          <w:tcPr>
            <w:tcW w:w="2098" w:type="dxa"/>
            <w:vMerge/>
            <w:shd w:val="clear" w:color="auto" w:fill="D9E2F3" w:themeFill="accent1" w:themeFillTint="33"/>
          </w:tcPr>
          <w:p w14:paraId="6BA3B06C" w14:textId="77777777" w:rsidR="004C511F" w:rsidRPr="00532C24" w:rsidRDefault="004C511F" w:rsidP="00B6665C">
            <w:pPr>
              <w:rPr>
                <w:rFonts w:cstheme="minorHAnsi"/>
                <w:iCs/>
                <w:sz w:val="20"/>
                <w:szCs w:val="20"/>
              </w:rPr>
            </w:pPr>
          </w:p>
        </w:tc>
        <w:tc>
          <w:tcPr>
            <w:tcW w:w="1559" w:type="dxa"/>
            <w:vMerge/>
          </w:tcPr>
          <w:p w14:paraId="01B41A92" w14:textId="77777777" w:rsidR="004C511F" w:rsidRPr="00532C24" w:rsidRDefault="004C511F" w:rsidP="00B6665C">
            <w:pPr>
              <w:rPr>
                <w:rFonts w:cstheme="minorHAnsi"/>
                <w:iCs/>
                <w:sz w:val="20"/>
                <w:szCs w:val="20"/>
              </w:rPr>
            </w:pPr>
          </w:p>
        </w:tc>
        <w:tc>
          <w:tcPr>
            <w:tcW w:w="1660" w:type="dxa"/>
            <w:vMerge/>
          </w:tcPr>
          <w:p w14:paraId="756C05EA" w14:textId="77777777" w:rsidR="004C511F" w:rsidRPr="00532C24" w:rsidRDefault="004C511F" w:rsidP="00B6665C">
            <w:pPr>
              <w:rPr>
                <w:rFonts w:cstheme="minorHAnsi"/>
                <w:iCs/>
                <w:sz w:val="20"/>
                <w:szCs w:val="20"/>
              </w:rPr>
            </w:pPr>
          </w:p>
        </w:tc>
        <w:tc>
          <w:tcPr>
            <w:tcW w:w="2787" w:type="dxa"/>
            <w:vMerge/>
          </w:tcPr>
          <w:p w14:paraId="4C2BC8A9" w14:textId="77777777" w:rsidR="004C511F" w:rsidRPr="00532C24" w:rsidRDefault="004C511F" w:rsidP="00B6665C">
            <w:pPr>
              <w:rPr>
                <w:rFonts w:cstheme="minorHAnsi"/>
                <w:iCs/>
                <w:sz w:val="20"/>
                <w:szCs w:val="20"/>
              </w:rPr>
            </w:pPr>
          </w:p>
        </w:tc>
        <w:tc>
          <w:tcPr>
            <w:tcW w:w="2787" w:type="dxa"/>
            <w:vMerge/>
            <w:shd w:val="clear" w:color="auto" w:fill="auto"/>
          </w:tcPr>
          <w:p w14:paraId="46BDE678" w14:textId="77777777" w:rsidR="004C511F" w:rsidRPr="00532C24" w:rsidRDefault="004C511F" w:rsidP="00B6665C">
            <w:pPr>
              <w:rPr>
                <w:rFonts w:cstheme="minorHAnsi"/>
                <w:iCs/>
                <w:sz w:val="20"/>
                <w:szCs w:val="20"/>
              </w:rPr>
            </w:pPr>
          </w:p>
        </w:tc>
        <w:tc>
          <w:tcPr>
            <w:tcW w:w="1130" w:type="dxa"/>
            <w:shd w:val="clear" w:color="auto" w:fill="auto"/>
          </w:tcPr>
          <w:p w14:paraId="7E3F52B8" w14:textId="77777777" w:rsidR="004C511F" w:rsidRPr="00532C24" w:rsidRDefault="004C511F" w:rsidP="00B6665C">
            <w:pPr>
              <w:rPr>
                <w:rFonts w:cstheme="minorHAnsi"/>
                <w:iCs/>
                <w:sz w:val="20"/>
                <w:szCs w:val="20"/>
              </w:rPr>
            </w:pPr>
            <w:r w:rsidRPr="00532C24">
              <w:rPr>
                <w:rFonts w:cstheme="minorHAnsi"/>
                <w:iCs/>
                <w:sz w:val="20"/>
                <w:szCs w:val="20"/>
              </w:rPr>
              <w:t>ACEI/ARB</w:t>
            </w:r>
          </w:p>
        </w:tc>
        <w:tc>
          <w:tcPr>
            <w:tcW w:w="3289" w:type="dxa"/>
            <w:shd w:val="clear" w:color="auto" w:fill="auto"/>
          </w:tcPr>
          <w:p w14:paraId="5E5567D6" w14:textId="77777777" w:rsidR="004C511F" w:rsidRPr="00532C24" w:rsidRDefault="004C511F" w:rsidP="00B6665C">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1.19 [0.96 ; 1.47]</w:t>
            </w:r>
          </w:p>
        </w:tc>
      </w:tr>
      <w:tr w:rsidR="004C511F" w:rsidRPr="00532C24" w14:paraId="5DF13CDA" w14:textId="77777777" w:rsidTr="004761E2">
        <w:tc>
          <w:tcPr>
            <w:tcW w:w="2098" w:type="dxa"/>
            <w:shd w:val="clear" w:color="auto" w:fill="D9E2F3" w:themeFill="accent1" w:themeFillTint="33"/>
          </w:tcPr>
          <w:p w14:paraId="1C1EE76D" w14:textId="77777777" w:rsidR="004C511F" w:rsidRPr="00532C24" w:rsidRDefault="004C511F" w:rsidP="00B6665C">
            <w:pPr>
              <w:rPr>
                <w:rFonts w:cstheme="minorHAnsi"/>
                <w:iCs/>
                <w:sz w:val="20"/>
                <w:szCs w:val="20"/>
                <w:lang w:val="fr-FR"/>
              </w:rPr>
            </w:pPr>
            <w:proofErr w:type="gramStart"/>
            <w:r w:rsidRPr="00532C24">
              <w:rPr>
                <w:rFonts w:cstheme="minorHAnsi"/>
                <w:iCs/>
                <w:sz w:val="20"/>
                <w:szCs w:val="20"/>
                <w:lang w:val="fr-FR"/>
              </w:rPr>
              <w:t xml:space="preserve">De </w:t>
            </w:r>
            <w:proofErr w:type="spellStart"/>
            <w:r w:rsidRPr="00532C24">
              <w:rPr>
                <w:rFonts w:cstheme="minorHAnsi"/>
                <w:iCs/>
                <w:sz w:val="20"/>
                <w:szCs w:val="20"/>
                <w:lang w:val="fr-FR"/>
              </w:rPr>
              <w:t>Abajo</w:t>
            </w:r>
            <w:proofErr w:type="spellEnd"/>
            <w:proofErr w:type="gramEnd"/>
            <w:r w:rsidRPr="00532C24">
              <w:rPr>
                <w:rFonts w:cstheme="minorHAnsi"/>
                <w:iCs/>
                <w:sz w:val="20"/>
                <w:szCs w:val="20"/>
                <w:lang w:val="fr-FR"/>
              </w:rPr>
              <w:t xml:space="preserve"> – 2020</w:t>
            </w:r>
          </w:p>
          <w:p w14:paraId="27F82307" w14:textId="77777777" w:rsidR="004C511F" w:rsidRPr="00532C24" w:rsidRDefault="004C511F" w:rsidP="00B6665C">
            <w:pPr>
              <w:rPr>
                <w:rFonts w:cstheme="minorHAnsi"/>
                <w:iCs/>
                <w:sz w:val="20"/>
                <w:szCs w:val="20"/>
                <w:lang w:val="fr-FR"/>
              </w:rPr>
            </w:pPr>
            <w:r w:rsidRPr="00532C24">
              <w:rPr>
                <w:rFonts w:cstheme="minorHAnsi"/>
                <w:iCs/>
                <w:sz w:val="20"/>
                <w:szCs w:val="20"/>
                <w:lang w:val="fr-FR"/>
              </w:rPr>
              <w:t>Lancet</w:t>
            </w:r>
          </w:p>
          <w:p w14:paraId="68A0F3EC" w14:textId="1EA96272" w:rsidR="00E34A7A" w:rsidRPr="00532C24" w:rsidRDefault="00E34A7A"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lang w:val="fr-FR"/>
              </w:rPr>
              <w:instrText xml:space="preserve"> ADDIN ZOTERO_ITEM CSL_CITATION {"citationID":"Ulh9Y9z8","properties":{"formattedCitation":"(de Abajo et al., 2020)","plainCitation":"(de Abajo et al., 2020)","noteIndex":0},"citationItems":[{"id":"ZXH4x4oi/aRktBeG8","uris":["http://zotero.org/users/5732833/items/5DT64IMN"],"uri":["http://zotero.org/users/5732833/items/5DT64IMN"],"itemData":{"id":1709,"type":"article-journal","abstract":"Background Concerns have been raised about the possibility that inhibitors of the renin–angiotensin–aldosterone system (RAAS) could predispose individuals to severe COVID-19; however, epidemiological evidence is lacking. We report the results of a case-population study done in Madrid, Spain, since the outbreak of COVID-19.","container-title":"The Lancet","DOI":"10.1016/S0140-6736(20)31030-8","ISSN":"01406736","issue":"10238","journalAbbreviation":"The Lancet","language":"en","page":"1705-1714","source":"DOI.org (Crossref)","title":"Use of renin–angiotensin–aldosterone system inhibitors and risk of COVID-19 requiring admission to hospital: a case-population study","title-short":"Use of renin–angiotensin–aldosterone system inhibitors and risk of COVID-19 requiring admission to hospital","volume":"395","author":[{"family":"Abajo","given":"Francisco J","non-dropping-particle":"de"},{"family":"Rodríguez-Martín","given":"Sara"},{"family":"Lerma","given":"Victoria"},{"family":"Mejía-Abril","given":"Gina"},{"family":"Aguilar","given":"Mónica"},{"family":"García-Luque","given":"Amelia"},{"family":"Laredo","given":"Leonor"},{"family":"Laosa","given":"Olga"},{"family":"Centeno-Soto","given":"Gustavo A"},{"family":"Ángeles Gálvez","given":"Maria"},{"family":"Puerro","given":"Miguel"},{"family":"González-Rojano","given":"Esperanza"},{"family":"Pedraza","given":"Laura"},{"family":"Pablo","given":"Itziar","non-dropping-particle":"de"},{"family":"Abad-Santos","given":"Francisco"},{"family":"Rodríguez-Mañas","given":"Leocadio"},{"family":"Gil","given":"Miguel"},{"family":"Tobías","given":"Aurelio"},{"family":"Rodríguez-Miguel","given":"Antonio"},{"family":"Rodríguez-Puyol","given":"Diego"},{"family":"Barreira-Hernandez","given":"D"},{"family":"Zubiaur","given":"P"},{"family":"Santos-Molina","given":"E"},{"family":"Pintos-Sánchez","given":"E"},{"family":"Navares-Gómez","given":"M"},{"family":"Aparicio","given":"R M"},{"family":"García-Rosado","given":"V"},{"family":"Gutiérrez-Ortega","given":"C"},{"family":"Pérez","given":"C"},{"family":"Ascaso","given":"A"},{"family":"Elvira","given":"C"}],"issued":{"date-parts":[["2020",5]]}}}],"schema":"https://github.com/citation-style-language/schema/raw/master/csl-citation.json"} </w:instrText>
            </w:r>
            <w:r w:rsidRPr="00532C24">
              <w:rPr>
                <w:rFonts w:cstheme="minorHAnsi"/>
                <w:iCs/>
                <w:sz w:val="20"/>
                <w:szCs w:val="20"/>
              </w:rPr>
              <w:fldChar w:fldCharType="separate"/>
            </w:r>
            <w:r w:rsidR="00803A4C" w:rsidRPr="007935C2">
              <w:rPr>
                <w:rFonts w:ascii="Calibri" w:hAnsi="Calibri"/>
                <w:sz w:val="20"/>
                <w:lang w:val="fr-FR"/>
              </w:rPr>
              <w:t>(de Abajo et al., 2020)</w:t>
            </w:r>
            <w:r w:rsidRPr="00532C24">
              <w:rPr>
                <w:rFonts w:cstheme="minorHAnsi"/>
                <w:iCs/>
                <w:sz w:val="20"/>
                <w:szCs w:val="20"/>
              </w:rPr>
              <w:fldChar w:fldCharType="end"/>
            </w:r>
          </w:p>
        </w:tc>
        <w:tc>
          <w:tcPr>
            <w:tcW w:w="1559" w:type="dxa"/>
          </w:tcPr>
          <w:p w14:paraId="01BA8ED6" w14:textId="77777777" w:rsidR="004C511F" w:rsidRPr="00532C24" w:rsidRDefault="004C511F" w:rsidP="00B6665C">
            <w:pPr>
              <w:rPr>
                <w:rFonts w:cstheme="minorHAnsi"/>
                <w:iCs/>
                <w:sz w:val="20"/>
                <w:szCs w:val="20"/>
              </w:rPr>
            </w:pPr>
            <w:r w:rsidRPr="00532C24">
              <w:rPr>
                <w:rFonts w:cstheme="minorHAnsi"/>
                <w:iCs/>
                <w:sz w:val="20"/>
                <w:szCs w:val="20"/>
              </w:rPr>
              <w:t>Spain</w:t>
            </w:r>
          </w:p>
        </w:tc>
        <w:tc>
          <w:tcPr>
            <w:tcW w:w="1660" w:type="dxa"/>
          </w:tcPr>
          <w:p w14:paraId="6D066302" w14:textId="77777777" w:rsidR="004C511F" w:rsidRPr="00532C24" w:rsidRDefault="004C511F" w:rsidP="00B6665C">
            <w:pPr>
              <w:rPr>
                <w:rFonts w:cstheme="minorHAnsi"/>
                <w:iCs/>
                <w:sz w:val="20"/>
                <w:szCs w:val="20"/>
              </w:rPr>
            </w:pPr>
            <w:r w:rsidRPr="00532C24">
              <w:rPr>
                <w:rFonts w:cstheme="minorHAnsi"/>
                <w:iCs/>
                <w:sz w:val="20"/>
                <w:szCs w:val="20"/>
              </w:rPr>
              <w:t>1139</w:t>
            </w:r>
            <w:r w:rsidRPr="00532C24">
              <w:rPr>
                <w:rFonts w:cstheme="minorHAnsi"/>
                <w:iCs/>
                <w:sz w:val="20"/>
                <w:szCs w:val="20"/>
                <w:vertAlign w:val="superscript"/>
              </w:rPr>
              <w:t>2</w:t>
            </w:r>
          </w:p>
        </w:tc>
        <w:tc>
          <w:tcPr>
            <w:tcW w:w="2787" w:type="dxa"/>
          </w:tcPr>
          <w:p w14:paraId="29113792" w14:textId="77777777" w:rsidR="004C511F" w:rsidRPr="00532C24" w:rsidRDefault="004C511F" w:rsidP="00B6665C">
            <w:pPr>
              <w:rPr>
                <w:rFonts w:cstheme="minorHAnsi"/>
                <w:iCs/>
                <w:sz w:val="20"/>
                <w:szCs w:val="20"/>
              </w:rPr>
            </w:pPr>
            <w:r w:rsidRPr="00532C24">
              <w:rPr>
                <w:rFonts w:cstheme="minorHAnsi"/>
                <w:iCs/>
                <w:sz w:val="20"/>
                <w:szCs w:val="20"/>
              </w:rPr>
              <w:t>All patients tested for COVID-19</w:t>
            </w:r>
          </w:p>
        </w:tc>
        <w:tc>
          <w:tcPr>
            <w:tcW w:w="2787" w:type="dxa"/>
            <w:shd w:val="clear" w:color="auto" w:fill="auto"/>
          </w:tcPr>
          <w:p w14:paraId="148D9F8D" w14:textId="77777777" w:rsidR="004C511F" w:rsidRPr="00532C24" w:rsidRDefault="004C511F" w:rsidP="00B6665C">
            <w:pPr>
              <w:rPr>
                <w:rFonts w:cstheme="minorHAnsi"/>
                <w:iCs/>
                <w:sz w:val="20"/>
                <w:szCs w:val="20"/>
              </w:rPr>
            </w:pPr>
            <w:r w:rsidRPr="00532C24">
              <w:rPr>
                <w:rFonts w:cstheme="minorHAnsi"/>
                <w:iCs/>
                <w:sz w:val="20"/>
                <w:szCs w:val="20"/>
              </w:rPr>
              <w:t>Positive COVID-19 test and requiring hospitalization</w:t>
            </w:r>
          </w:p>
        </w:tc>
        <w:tc>
          <w:tcPr>
            <w:tcW w:w="1130" w:type="dxa"/>
            <w:shd w:val="clear" w:color="auto" w:fill="auto"/>
          </w:tcPr>
          <w:p w14:paraId="182EB0F4" w14:textId="77777777" w:rsidR="004C511F" w:rsidRPr="00532C24" w:rsidRDefault="004C511F" w:rsidP="00B6665C">
            <w:pPr>
              <w:rPr>
                <w:rFonts w:cstheme="minorHAnsi"/>
                <w:iCs/>
                <w:sz w:val="20"/>
                <w:szCs w:val="20"/>
              </w:rPr>
            </w:pPr>
            <w:r w:rsidRPr="00532C24">
              <w:rPr>
                <w:rFonts w:cstheme="minorHAnsi"/>
                <w:iCs/>
                <w:sz w:val="20"/>
                <w:szCs w:val="20"/>
              </w:rPr>
              <w:t>ACEI/ARB (versus other antihypertensive drugs)</w:t>
            </w:r>
          </w:p>
        </w:tc>
        <w:tc>
          <w:tcPr>
            <w:tcW w:w="3289" w:type="dxa"/>
            <w:shd w:val="clear" w:color="auto" w:fill="auto"/>
          </w:tcPr>
          <w:p w14:paraId="5247341E" w14:textId="77777777" w:rsidR="004C511F" w:rsidRPr="00532C24" w:rsidRDefault="004C511F" w:rsidP="00B6665C">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0.94 [0.77 ; 1.15]</w:t>
            </w:r>
          </w:p>
          <w:p w14:paraId="79989E6D" w14:textId="77777777" w:rsidR="004C511F" w:rsidRPr="00532C24" w:rsidRDefault="004C511F" w:rsidP="00B6665C">
            <w:pPr>
              <w:rPr>
                <w:rFonts w:cstheme="minorHAnsi"/>
                <w:iCs/>
                <w:sz w:val="20"/>
                <w:szCs w:val="20"/>
              </w:rPr>
            </w:pPr>
            <w:r w:rsidRPr="00532C24">
              <w:rPr>
                <w:rFonts w:cstheme="minorHAnsi"/>
                <w:iCs/>
                <w:sz w:val="20"/>
                <w:szCs w:val="20"/>
                <w:u w:val="single"/>
              </w:rPr>
              <w:t>Restricted to hypertensive patients:</w:t>
            </w:r>
            <w:r w:rsidRPr="00532C24">
              <w:rPr>
                <w:rFonts w:cstheme="minorHAnsi"/>
                <w:iCs/>
                <w:sz w:val="20"/>
                <w:szCs w:val="20"/>
              </w:rPr>
              <w:t xml:space="preserve"> </w:t>
            </w:r>
          </w:p>
          <w:p w14:paraId="552DED30" w14:textId="1F008B4A" w:rsidR="004761E2" w:rsidRPr="00532C24" w:rsidRDefault="004C511F" w:rsidP="00B6665C">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0.95 [0.75 ; 1.21] </w:t>
            </w:r>
          </w:p>
        </w:tc>
      </w:tr>
      <w:tr w:rsidR="003F1DFA" w:rsidRPr="00532C24" w14:paraId="23E8A817" w14:textId="77777777" w:rsidTr="004761E2">
        <w:tc>
          <w:tcPr>
            <w:tcW w:w="2098" w:type="dxa"/>
            <w:shd w:val="clear" w:color="auto" w:fill="D9E2F3" w:themeFill="accent1" w:themeFillTint="33"/>
          </w:tcPr>
          <w:p w14:paraId="105345B1" w14:textId="77777777" w:rsidR="003F1DFA" w:rsidRPr="00532C24" w:rsidRDefault="003F1DFA" w:rsidP="003F1DFA">
            <w:pPr>
              <w:rPr>
                <w:rFonts w:cstheme="minorHAnsi"/>
                <w:iCs/>
                <w:sz w:val="20"/>
                <w:szCs w:val="20"/>
              </w:rPr>
            </w:pPr>
            <w:r w:rsidRPr="00532C24">
              <w:rPr>
                <w:rFonts w:cstheme="minorHAnsi"/>
                <w:iCs/>
                <w:sz w:val="20"/>
                <w:szCs w:val="20"/>
              </w:rPr>
              <w:t>Lee – 2020</w:t>
            </w:r>
          </w:p>
          <w:p w14:paraId="1D7ABEAF" w14:textId="77777777" w:rsidR="003F1DFA" w:rsidRPr="00532C24" w:rsidRDefault="003F1DFA" w:rsidP="003F1DFA">
            <w:pPr>
              <w:rPr>
                <w:rFonts w:cstheme="minorHAnsi"/>
                <w:iCs/>
                <w:sz w:val="20"/>
                <w:szCs w:val="20"/>
              </w:rPr>
            </w:pPr>
            <w:r w:rsidRPr="00532C24">
              <w:rPr>
                <w:rFonts w:cstheme="minorHAnsi"/>
                <w:iCs/>
                <w:sz w:val="20"/>
                <w:szCs w:val="20"/>
              </w:rPr>
              <w:t>Korean J Intern Med</w:t>
            </w:r>
          </w:p>
          <w:p w14:paraId="77BB1C08" w14:textId="3E636D49" w:rsidR="003D5535" w:rsidRPr="00532C24" w:rsidRDefault="003D553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{"citationID":"a1othik8igf","properties":{"formattedCitation":"(Lee et al., 2020)","plainCitation":"(Lee et al., 2020)","noteIndex":0},"citationItems":[{"id":"ZXH4x4oi/pM8eu12P","uris":["http://zotero.org/users/5732833/items/D2YNC6AR"],"uri":["http://zotero.org/users/5732833/items/D2YNC6AR"],"itemData":{"id":1756,"type":"article-journal","abstract":"Background: The mortality risk of coronavirus disease 2019 (COVID-19) is higher in patients with older age, and many elderly patients are reported to require advanced respiratory support.\nMethods: We reviewed medical records of 98 patients aged ≥ 65 years who were hospitalized with COVID-19 during a regional outbreak in Daegu/Gyeongsangbuk-do province of Korea. The outcome measures were in-hospital mortality and the treatment with mechanical ventilation (MV) or high-flow nasal cannula (HFNC).\nResults: The median age of the patients was 72 years; 55.1% were female. Most (74.5%) had at least one underlying condition. Overall case fatality rate (CFR) was 20.4%, and median time to death after admission was 8 days. The CFR was 6.1% among patients aged 65–69 years, 22.7% among those aged 70–79 years, and 38.1% among those aged ≥ 80 years. The CFR among patients who required MV was 43.8%, and the proportion of patients received MV/HFNC was 28.6%. Nosocomial acquisition, diabetes, chronic lung diseases, and chronic neurologic diseases were significant risk factors for both death and MV/HFNC. Hypotension, hypoxia, and altered mental status on admission were also associated with poor outcome. CRP &gt; 8.0 mg/dL was strongly associated with MV/HFNC (odds ratio, 26.31; 95% confidence interval, 7.78–88.92; P &lt; 0.001), and showed better diagnostic characteristics compared to commonly used clinical scores.\nConclusion: Patients aged ≥ 80 years had a high risk of requiring MV/HFNC, and mortality among those severe patients was very high. Severe initial presentation and laboratory abnormalities, especially high CRP, were identified as risk factors for mortality and severe hospital course.","container-title":"Journal of Korean Medical Science","DOI":"10.3346/jkms.2020.35.e223","ISSN":"1011-8934, 1598-6357","issue":"23","journalAbbreviation":"J Korean Med Sci","language":"en","page":"e223","source":"DOI.org (Crossref)","title":"Risk Factors for Mortality and Respiratory Support in Elderly Patients Hospitalized with COVID-19 in Korea","volume":"35","author":[{"family":"Lee","given":"Ji Yeon"},{"family":"Kim","given":"Hyun Ah"},{"family":"Huh","given":"Kyungmin"},{"family":"Hyun","given":"Miri"},{"family":"Rhee","given":"Ji-Young"},{"family":"Jang","given":"Sukbin"},{"family":"Kim","given":"Ji-Yeon"},{"family":"Peck","given":"Kyong Ran"},{"family":"Chang","given":"Hyun-Ha"}],"issued":{"date-parts":[["2020"]]}}}],"schema":"https://github.com/citation-style-language/schema/raw/master/csl-citation.json"}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(Lee et al., 2020)</w:t>
            </w:r>
            <w:r w:rsidRPr="00532C24">
              <w:rPr>
                <w:rFonts w:cstheme="minorHAnsi"/>
                <w:iCs/>
                <w:sz w:val="20"/>
                <w:szCs w:val="20"/>
              </w:rPr>
              <w:fldChar w:fldCharType="end"/>
            </w:r>
          </w:p>
        </w:tc>
        <w:tc>
          <w:tcPr>
            <w:tcW w:w="1559" w:type="dxa"/>
          </w:tcPr>
          <w:p w14:paraId="602F688C" w14:textId="128E5652" w:rsidR="003F1DFA" w:rsidRPr="00532C24" w:rsidRDefault="003F1DFA" w:rsidP="003F1DFA">
            <w:pPr>
              <w:rPr>
                <w:rFonts w:cstheme="minorHAnsi"/>
                <w:iCs/>
                <w:sz w:val="20"/>
                <w:szCs w:val="20"/>
              </w:rPr>
            </w:pPr>
            <w:r w:rsidRPr="00532C24">
              <w:rPr>
                <w:rFonts w:cstheme="minorHAnsi"/>
                <w:iCs/>
                <w:sz w:val="20"/>
                <w:szCs w:val="20"/>
              </w:rPr>
              <w:t>Korea</w:t>
            </w:r>
          </w:p>
        </w:tc>
        <w:tc>
          <w:tcPr>
            <w:tcW w:w="1660" w:type="dxa"/>
          </w:tcPr>
          <w:p w14:paraId="15CAB6A0" w14:textId="368F5A5E" w:rsidR="003F1DFA" w:rsidRPr="00532C24" w:rsidRDefault="003F1DFA" w:rsidP="003F1DFA">
            <w:pPr>
              <w:rPr>
                <w:rFonts w:cstheme="minorHAnsi"/>
                <w:iCs/>
                <w:sz w:val="20"/>
                <w:szCs w:val="20"/>
              </w:rPr>
            </w:pPr>
            <w:r w:rsidRPr="00532C24">
              <w:rPr>
                <w:rFonts w:cstheme="minorHAnsi"/>
                <w:iCs/>
                <w:sz w:val="20"/>
                <w:szCs w:val="20"/>
              </w:rPr>
              <w:t>64 243</w:t>
            </w:r>
            <w:r w:rsidRPr="00532C24">
              <w:rPr>
                <w:rFonts w:cstheme="minorHAnsi"/>
                <w:iCs/>
                <w:sz w:val="20"/>
                <w:szCs w:val="20"/>
                <w:vertAlign w:val="superscript"/>
              </w:rPr>
              <w:t>3</w:t>
            </w:r>
          </w:p>
        </w:tc>
        <w:tc>
          <w:tcPr>
            <w:tcW w:w="2787" w:type="dxa"/>
          </w:tcPr>
          <w:p w14:paraId="1CCCE3F4" w14:textId="79EA1205" w:rsidR="003F1DFA" w:rsidRPr="00532C24" w:rsidRDefault="003F1DFA" w:rsidP="003F1DFA">
            <w:pPr>
              <w:rPr>
                <w:rFonts w:cstheme="minorHAnsi"/>
                <w:iCs/>
                <w:sz w:val="20"/>
                <w:szCs w:val="20"/>
              </w:rPr>
            </w:pPr>
            <w:r w:rsidRPr="00532C24">
              <w:rPr>
                <w:rFonts w:cstheme="minorHAnsi"/>
                <w:iCs/>
                <w:sz w:val="20"/>
                <w:szCs w:val="20"/>
              </w:rPr>
              <w:t>Patients with hypertension tested for COVID-19</w:t>
            </w:r>
          </w:p>
        </w:tc>
        <w:tc>
          <w:tcPr>
            <w:tcW w:w="2787" w:type="dxa"/>
            <w:shd w:val="clear" w:color="auto" w:fill="auto"/>
          </w:tcPr>
          <w:p w14:paraId="7B51DA95" w14:textId="23C237E3" w:rsidR="003F1DFA" w:rsidRPr="00532C24" w:rsidRDefault="003F1DFA" w:rsidP="003F1DFA">
            <w:pPr>
              <w:rPr>
                <w:rFonts w:cstheme="minorHAnsi"/>
                <w:iCs/>
                <w:sz w:val="20"/>
                <w:szCs w:val="20"/>
              </w:rPr>
            </w:pPr>
            <w:r w:rsidRPr="00532C24">
              <w:rPr>
                <w:rFonts w:cstheme="minorHAnsi"/>
                <w:iCs/>
                <w:sz w:val="20"/>
                <w:szCs w:val="20"/>
              </w:rPr>
              <w:t>Positive COVID-19 test</w:t>
            </w:r>
          </w:p>
        </w:tc>
        <w:tc>
          <w:tcPr>
            <w:tcW w:w="1130" w:type="dxa"/>
            <w:shd w:val="clear" w:color="auto" w:fill="auto"/>
          </w:tcPr>
          <w:p w14:paraId="0E3B8942" w14:textId="6CE6D2DC" w:rsidR="003F1DFA" w:rsidRPr="00532C24" w:rsidRDefault="003F1DFA" w:rsidP="003F1DFA">
            <w:pPr>
              <w:rPr>
                <w:rFonts w:cstheme="minorHAnsi"/>
                <w:iCs/>
                <w:sz w:val="20"/>
                <w:szCs w:val="20"/>
              </w:rPr>
            </w:pPr>
            <w:r w:rsidRPr="00532C24">
              <w:rPr>
                <w:rFonts w:cstheme="minorHAnsi"/>
                <w:iCs/>
                <w:sz w:val="20"/>
                <w:szCs w:val="20"/>
              </w:rPr>
              <w:t>ACEI/ARB</w:t>
            </w:r>
          </w:p>
        </w:tc>
        <w:tc>
          <w:tcPr>
            <w:tcW w:w="3289" w:type="dxa"/>
            <w:shd w:val="clear" w:color="auto" w:fill="auto"/>
          </w:tcPr>
          <w:p w14:paraId="6E342221" w14:textId="2C96BFF4" w:rsidR="003F1DFA" w:rsidRPr="00532C24" w:rsidRDefault="003F1DFA" w:rsidP="003F1DFA">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1.25 [1.13 ; 1.39]</w:t>
            </w:r>
          </w:p>
          <w:p w14:paraId="06B4F333" w14:textId="77777777" w:rsidR="003F1DFA" w:rsidRDefault="003F1DFA" w:rsidP="003F1DFA">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1.22 [1.10 ; 1.36]</w:t>
            </w:r>
          </w:p>
          <w:p w14:paraId="1D0D57A9" w14:textId="64AC45BC" w:rsidR="004761E2" w:rsidRPr="00532C24" w:rsidRDefault="004761E2" w:rsidP="003F1DFA">
            <w:pPr>
              <w:rPr>
                <w:rFonts w:cstheme="minorHAnsi"/>
                <w:iCs/>
                <w:sz w:val="20"/>
                <w:szCs w:val="20"/>
              </w:rPr>
            </w:pPr>
          </w:p>
        </w:tc>
      </w:tr>
      <w:tr w:rsidR="003F1DFA" w:rsidRPr="00532C24" w14:paraId="4EEC9AF9" w14:textId="77777777" w:rsidTr="004761E2">
        <w:tc>
          <w:tcPr>
            <w:tcW w:w="2098" w:type="dxa"/>
            <w:vMerge w:val="restart"/>
            <w:shd w:val="clear" w:color="auto" w:fill="D9E2F3" w:themeFill="accent1" w:themeFillTint="33"/>
          </w:tcPr>
          <w:p w14:paraId="0AB85F0D" w14:textId="77777777" w:rsidR="003F1DFA" w:rsidRPr="00532C24" w:rsidRDefault="003F1DFA" w:rsidP="003F1DFA">
            <w:pPr>
              <w:rPr>
                <w:rFonts w:cstheme="minorHAnsi"/>
                <w:iCs/>
                <w:sz w:val="20"/>
                <w:szCs w:val="20"/>
              </w:rPr>
            </w:pPr>
            <w:proofErr w:type="spellStart"/>
            <w:r w:rsidRPr="00532C24">
              <w:rPr>
                <w:rFonts w:cstheme="minorHAnsi"/>
                <w:iCs/>
                <w:sz w:val="20"/>
                <w:szCs w:val="20"/>
              </w:rPr>
              <w:t>Mancia</w:t>
            </w:r>
            <w:proofErr w:type="spellEnd"/>
            <w:r w:rsidRPr="00532C24">
              <w:rPr>
                <w:rFonts w:cstheme="minorHAnsi"/>
                <w:iCs/>
                <w:sz w:val="20"/>
                <w:szCs w:val="20"/>
              </w:rPr>
              <w:t xml:space="preserve"> – 2020</w:t>
            </w:r>
          </w:p>
          <w:p w14:paraId="1B1ACF76" w14:textId="77777777" w:rsidR="003F1DFA" w:rsidRPr="00532C24" w:rsidRDefault="003F1DFA" w:rsidP="003F1DFA">
            <w:pPr>
              <w:rPr>
                <w:rFonts w:cstheme="minorHAnsi"/>
                <w:iCs/>
                <w:sz w:val="20"/>
                <w:szCs w:val="20"/>
              </w:rPr>
            </w:pPr>
            <w:r w:rsidRPr="00532C24">
              <w:rPr>
                <w:rFonts w:cstheme="minorHAnsi"/>
                <w:iCs/>
                <w:sz w:val="20"/>
                <w:szCs w:val="20"/>
              </w:rPr>
              <w:t>NEJM</w:t>
            </w:r>
          </w:p>
          <w:p w14:paraId="5E231FC2" w14:textId="6A39285B" w:rsidR="003F1DFA" w:rsidRPr="00E341BC" w:rsidRDefault="003F1DFA"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{"citationID":"auzS9DVn","properties":{"formattedCitation":"(Mancia et al., 2020)","plainCitation":"(Mancia et al., 2020)","noteIndex":0},"citationItems":[{"id":"ZXH4x4oi/m7zo8r1R","uris":["http://zotero.org/users/5732833/items/VT2SU6SS"],"uri":["http://zotero.org/users/5732833/items/VT2SU6SS"],"itemData":{"id":1692,"type":"article-journal","abstract":"BACKGROUND A potential association between the use of angiotensin-receptor blockers (ARBs) and angiotensin-converting–enzyme (ACE) inhibitors and the risk of coronavirus disease 2019 (Covid-19) has not been well studied.\nMETHODS We carried out a population-based case–control study in the Lombardy region of Italy. A total of 6272 case patients in whom infection with severe acute respiratory syndrome coronavirus 2 (SARS-CoV-2) was confirmed between February 21 and March 11, 2020, were matched to 30,759 beneficiaries of the Regional Health Service (controls) according to sex, age, and municipality of residence. Information about the use of selected drugs and patients’ clinical profiles was obtained from regional databases of health care use. Odds ratios and 95% confidence intervals for associations between drugs and infection, with adjustment for confounders, were estimated by means of logistic regression. From the University of Milano–Bicocca (G.M.), the National Center of Healthcare Research and Pharmacoepidemiology (F.R., G.C.) and the Unit of Biostatistics, Epidemiology, and Public Health, Department of Statistics and Quantitative Methods (F.R., G.C.), University of Milano–Bicocca, Azienda Regionale per l’Innovazione e gli Acquisti (M.L.), and Fondazione IRCCS Istituto Nazionale dei Tumori (G.A.), Milan, and Policlinico di Monza, Monza (G.M.) — all in Italy. Address reprint requests to Dr. Corrao at the Department of Statistics and Quantitative Methods, Università degli Studi di Milano–Bicocca, Via Bicocca degli Arcimboldi, 8, Edificio U7, 20126 Milan, Italy, or at ­giovanni.­corrao@­unimib.­it.\nRESULTS Among both case patients and controls, the mean (±SD) age was 68±13 years, and 37% were women. The use of ACE inhibitors and ARBs was more common among case patients than among controls, as was the use of other antihypertensive and non-antihypertensive drugs, and case patients had a worse clinical profile. Use of ARBs or ACE inhibitors did not show any association with Covid-19 among case patients overall (adjusted odds ratio, 0.95 [95% confidence interval {CI}, 0.86 to 1.05] for ARBs and 0.96 [95% CI, 0.87 to 1.07] for ACE inhibitors) or among patients who had a severe or fatal course of the disease (adjusted odds ratio, 0.83 [95% CI, 0.63 to 1.10] for ARBs and 0.91 [95% CI, 0.69 to 1.21] for ACE inhibitors), and no association between these variables was found according to sex. This article was published on May 1, 2020, at NEJM.org. DOI: 10.1056/NEJMoa2006923 Copyright © 2020 Massachusetts Medical Society.\nCONCLUSIONS In this large, population-based study, the use of ACE inhibitors and ARBs was more frequent among patients with Covid-19 than among controls because of their higher prevalence of cardiovascular disease. However, there was no evidence that ACE inhibitors or ARBs affected the risk of COVID-19.","container-title":"New England Journal of Medicine","DOI":"10.1056/NEJMoa2006923","ISSN":"0028-4793, 1533-4406","issue":"25","journalAbbreviation":"N Engl J Med","language":"en","page":"2431-2440","source":"DOI.org (Crossref)","title":"Renin–Angiotensin–Aldosterone System Blockers and the Risk of Covid-19","volume":"382","author":[{"family":"Mancia","given":"Giuseppe"},{"family":"Rea","given":"Federico"},{"family":"Ludergnani","given":"Monica"},{"family":"Apolone","given":"Giovanni"},{"family":"Corrao","given":"Giovanni"}],"issued":{"date-parts":[["2020",6,18]]}}}],"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(Mancia et al., 2020)</w:t>
            </w:r>
            <w:r w:rsidRPr="00532C24">
              <w:rPr>
                <w:rFonts w:cstheme="minorHAnsi"/>
                <w:iCs/>
                <w:sz w:val="20"/>
                <w:szCs w:val="20"/>
              </w:rPr>
              <w:fldChar w:fldCharType="end"/>
            </w:r>
          </w:p>
        </w:tc>
        <w:tc>
          <w:tcPr>
            <w:tcW w:w="1559" w:type="dxa"/>
            <w:vMerge w:val="restart"/>
          </w:tcPr>
          <w:p w14:paraId="04862B80" w14:textId="77777777" w:rsidR="003F1DFA" w:rsidRPr="00E341BC" w:rsidDel="00F7658E" w:rsidRDefault="003F1DFA" w:rsidP="003F1DFA">
            <w:pPr>
              <w:rPr>
                <w:rFonts w:cstheme="minorHAnsi"/>
                <w:iCs/>
                <w:sz w:val="20"/>
                <w:szCs w:val="20"/>
              </w:rPr>
            </w:pPr>
            <w:r w:rsidRPr="00E341BC">
              <w:rPr>
                <w:rFonts w:cstheme="minorHAnsi"/>
                <w:iCs/>
                <w:sz w:val="20"/>
                <w:szCs w:val="20"/>
              </w:rPr>
              <w:t>Italy</w:t>
            </w:r>
          </w:p>
        </w:tc>
        <w:tc>
          <w:tcPr>
            <w:tcW w:w="1660" w:type="dxa"/>
            <w:vMerge w:val="restart"/>
          </w:tcPr>
          <w:p w14:paraId="2A3F6EB2" w14:textId="13F52D4F" w:rsidR="003F1DFA" w:rsidRPr="00E341BC" w:rsidRDefault="003F1DFA" w:rsidP="003F1DFA">
            <w:pPr>
              <w:rPr>
                <w:rFonts w:cstheme="minorHAnsi"/>
                <w:iCs/>
                <w:sz w:val="20"/>
                <w:szCs w:val="20"/>
              </w:rPr>
            </w:pPr>
            <w:r w:rsidRPr="00E341BC">
              <w:rPr>
                <w:rFonts w:cstheme="minorHAnsi"/>
                <w:iCs/>
                <w:sz w:val="20"/>
                <w:szCs w:val="20"/>
              </w:rPr>
              <w:t>6272</w:t>
            </w:r>
            <w:r w:rsidRPr="00E341BC">
              <w:rPr>
                <w:rFonts w:cstheme="minorHAnsi"/>
                <w:iCs/>
                <w:sz w:val="20"/>
                <w:szCs w:val="20"/>
                <w:vertAlign w:val="superscript"/>
              </w:rPr>
              <w:t>4</w:t>
            </w:r>
          </w:p>
          <w:p w14:paraId="5E86680C" w14:textId="77777777" w:rsidR="003F1DFA" w:rsidRPr="00E341BC" w:rsidDel="00F7658E" w:rsidRDefault="003F1DFA" w:rsidP="003F1DFA">
            <w:pPr>
              <w:rPr>
                <w:rFonts w:cstheme="minorHAnsi"/>
                <w:iCs/>
                <w:sz w:val="20"/>
                <w:szCs w:val="20"/>
              </w:rPr>
            </w:pPr>
          </w:p>
        </w:tc>
        <w:tc>
          <w:tcPr>
            <w:tcW w:w="2787" w:type="dxa"/>
            <w:vMerge w:val="restart"/>
          </w:tcPr>
          <w:p w14:paraId="655275D7" w14:textId="77777777" w:rsidR="003F1DFA" w:rsidRPr="00E341BC" w:rsidRDefault="003F1DFA" w:rsidP="003F1DFA">
            <w:pPr>
              <w:rPr>
                <w:rFonts w:cstheme="minorHAnsi"/>
                <w:iCs/>
                <w:sz w:val="20"/>
                <w:szCs w:val="20"/>
              </w:rPr>
            </w:pPr>
            <w:r w:rsidRPr="00E341BC">
              <w:rPr>
                <w:rFonts w:cstheme="minorHAnsi"/>
                <w:iCs/>
                <w:sz w:val="20"/>
                <w:szCs w:val="20"/>
              </w:rPr>
              <w:t>All patients tested for COVID-19</w:t>
            </w:r>
          </w:p>
        </w:tc>
        <w:tc>
          <w:tcPr>
            <w:tcW w:w="2787" w:type="dxa"/>
            <w:vMerge w:val="restart"/>
            <w:shd w:val="clear" w:color="auto" w:fill="auto"/>
          </w:tcPr>
          <w:p w14:paraId="277F9F03" w14:textId="77777777" w:rsidR="003F1DFA" w:rsidRPr="00E341BC" w:rsidRDefault="003F1DFA" w:rsidP="003F1DFA">
            <w:pPr>
              <w:rPr>
                <w:rFonts w:cstheme="minorHAnsi"/>
                <w:b/>
                <w:bCs/>
                <w:iCs/>
                <w:sz w:val="20"/>
                <w:szCs w:val="20"/>
              </w:rPr>
            </w:pPr>
            <w:r w:rsidRPr="00E341BC">
              <w:rPr>
                <w:rFonts w:cstheme="minorHAnsi"/>
                <w:iCs/>
                <w:sz w:val="20"/>
                <w:szCs w:val="20"/>
              </w:rPr>
              <w:t>Positive COVID-19 test</w:t>
            </w:r>
          </w:p>
        </w:tc>
        <w:tc>
          <w:tcPr>
            <w:tcW w:w="1130" w:type="dxa"/>
            <w:shd w:val="clear" w:color="auto" w:fill="auto"/>
          </w:tcPr>
          <w:p w14:paraId="6603EAC3" w14:textId="77777777" w:rsidR="003F1DFA" w:rsidRPr="00E341BC" w:rsidRDefault="003F1DFA" w:rsidP="003F1DFA">
            <w:pPr>
              <w:rPr>
                <w:rFonts w:cstheme="minorHAnsi"/>
                <w:b/>
                <w:bCs/>
                <w:iCs/>
                <w:sz w:val="20"/>
                <w:szCs w:val="20"/>
              </w:rPr>
            </w:pPr>
            <w:r w:rsidRPr="00E341BC">
              <w:rPr>
                <w:rFonts w:cstheme="minorHAnsi"/>
                <w:iCs/>
                <w:sz w:val="20"/>
                <w:szCs w:val="20"/>
              </w:rPr>
              <w:t>ACEI</w:t>
            </w:r>
          </w:p>
        </w:tc>
        <w:tc>
          <w:tcPr>
            <w:tcW w:w="3289" w:type="dxa"/>
            <w:shd w:val="clear" w:color="auto" w:fill="auto"/>
          </w:tcPr>
          <w:p w14:paraId="3F522F47" w14:textId="77777777" w:rsidR="003F1DFA" w:rsidRPr="00532C24" w:rsidRDefault="003F1DFA" w:rsidP="003F1DFA">
            <w:pPr>
              <w:rPr>
                <w:rFonts w:cstheme="minorHAnsi"/>
                <w:b/>
                <w:bCs/>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0.96 [0.87 ; 1.07] </w:t>
            </w:r>
          </w:p>
        </w:tc>
      </w:tr>
      <w:tr w:rsidR="003F1DFA" w:rsidRPr="00532C24" w14:paraId="4081F925" w14:textId="77777777" w:rsidTr="004761E2">
        <w:tc>
          <w:tcPr>
            <w:tcW w:w="2098" w:type="dxa"/>
            <w:vMerge/>
            <w:shd w:val="clear" w:color="auto" w:fill="D9E2F3" w:themeFill="accent1" w:themeFillTint="33"/>
          </w:tcPr>
          <w:p w14:paraId="660216AD" w14:textId="77777777" w:rsidR="003F1DFA" w:rsidRPr="00532C24" w:rsidRDefault="003F1DFA" w:rsidP="003F1DFA">
            <w:pPr>
              <w:rPr>
                <w:rFonts w:cstheme="minorHAnsi"/>
                <w:iCs/>
                <w:sz w:val="20"/>
                <w:szCs w:val="20"/>
              </w:rPr>
            </w:pPr>
          </w:p>
        </w:tc>
        <w:tc>
          <w:tcPr>
            <w:tcW w:w="1559" w:type="dxa"/>
            <w:vMerge/>
          </w:tcPr>
          <w:p w14:paraId="792CCAFA" w14:textId="77777777" w:rsidR="003F1DFA" w:rsidRPr="00532C24" w:rsidRDefault="003F1DFA" w:rsidP="003F1DFA">
            <w:pPr>
              <w:rPr>
                <w:rFonts w:cstheme="minorHAnsi"/>
                <w:b/>
                <w:bCs/>
                <w:iCs/>
                <w:sz w:val="20"/>
                <w:szCs w:val="20"/>
              </w:rPr>
            </w:pPr>
          </w:p>
        </w:tc>
        <w:tc>
          <w:tcPr>
            <w:tcW w:w="1660" w:type="dxa"/>
            <w:vMerge/>
          </w:tcPr>
          <w:p w14:paraId="4673DABF" w14:textId="77777777" w:rsidR="003F1DFA" w:rsidRPr="00532C24" w:rsidRDefault="003F1DFA" w:rsidP="003F1DFA">
            <w:pPr>
              <w:rPr>
                <w:rFonts w:cstheme="minorHAnsi"/>
                <w:b/>
                <w:bCs/>
                <w:iCs/>
                <w:sz w:val="20"/>
                <w:szCs w:val="20"/>
              </w:rPr>
            </w:pPr>
          </w:p>
        </w:tc>
        <w:tc>
          <w:tcPr>
            <w:tcW w:w="2787" w:type="dxa"/>
            <w:vMerge/>
          </w:tcPr>
          <w:p w14:paraId="659BAA06" w14:textId="77777777" w:rsidR="003F1DFA" w:rsidRPr="00532C24" w:rsidRDefault="003F1DFA" w:rsidP="003F1DFA">
            <w:pPr>
              <w:rPr>
                <w:rFonts w:cstheme="minorHAnsi"/>
                <w:b/>
                <w:bCs/>
                <w:iCs/>
                <w:sz w:val="20"/>
                <w:szCs w:val="20"/>
              </w:rPr>
            </w:pPr>
          </w:p>
        </w:tc>
        <w:tc>
          <w:tcPr>
            <w:tcW w:w="2787" w:type="dxa"/>
            <w:vMerge/>
            <w:shd w:val="clear" w:color="auto" w:fill="auto"/>
          </w:tcPr>
          <w:p w14:paraId="1FD6A3D0" w14:textId="77777777" w:rsidR="003F1DFA" w:rsidRPr="00532C24" w:rsidRDefault="003F1DFA" w:rsidP="003F1DFA">
            <w:pPr>
              <w:rPr>
                <w:rFonts w:cstheme="minorHAnsi"/>
                <w:b/>
                <w:bCs/>
                <w:iCs/>
                <w:sz w:val="20"/>
                <w:szCs w:val="20"/>
              </w:rPr>
            </w:pPr>
          </w:p>
        </w:tc>
        <w:tc>
          <w:tcPr>
            <w:tcW w:w="1130" w:type="dxa"/>
            <w:shd w:val="clear" w:color="auto" w:fill="auto"/>
          </w:tcPr>
          <w:p w14:paraId="0857312A" w14:textId="77777777" w:rsidR="003F1DFA" w:rsidRPr="00532C24" w:rsidRDefault="003F1DFA" w:rsidP="003F1DFA">
            <w:pPr>
              <w:rPr>
                <w:rFonts w:cstheme="minorHAnsi"/>
                <w:b/>
                <w:bCs/>
                <w:iCs/>
                <w:sz w:val="20"/>
                <w:szCs w:val="20"/>
              </w:rPr>
            </w:pPr>
            <w:r w:rsidRPr="00532C24">
              <w:rPr>
                <w:rFonts w:cstheme="minorHAnsi"/>
                <w:iCs/>
                <w:sz w:val="20"/>
                <w:szCs w:val="20"/>
              </w:rPr>
              <w:t>ARB</w:t>
            </w:r>
          </w:p>
        </w:tc>
        <w:tc>
          <w:tcPr>
            <w:tcW w:w="3289" w:type="dxa"/>
            <w:shd w:val="clear" w:color="auto" w:fill="auto"/>
          </w:tcPr>
          <w:p w14:paraId="1405E07E" w14:textId="77777777" w:rsidR="003F1DFA" w:rsidRPr="00532C24" w:rsidRDefault="003F1DFA" w:rsidP="003F1DFA">
            <w:pPr>
              <w:rPr>
                <w:rFonts w:cstheme="minorHAnsi"/>
                <w:b/>
                <w:bCs/>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0.95 [0.86 ; 1.05]</w:t>
            </w:r>
          </w:p>
        </w:tc>
      </w:tr>
      <w:tr w:rsidR="003F1DFA" w:rsidRPr="00532C24" w14:paraId="603A54E3" w14:textId="77777777" w:rsidTr="004761E2">
        <w:trPr>
          <w:trHeight w:val="660"/>
        </w:trPr>
        <w:tc>
          <w:tcPr>
            <w:tcW w:w="2098" w:type="dxa"/>
            <w:shd w:val="clear" w:color="auto" w:fill="D9E2F3" w:themeFill="accent1" w:themeFillTint="33"/>
          </w:tcPr>
          <w:p w14:paraId="553FE332" w14:textId="77777777" w:rsidR="003F1DFA" w:rsidRPr="00532C24" w:rsidRDefault="003F1DFA" w:rsidP="003F1DFA">
            <w:pPr>
              <w:rPr>
                <w:rFonts w:cstheme="minorHAnsi"/>
                <w:iCs/>
                <w:sz w:val="20"/>
                <w:szCs w:val="20"/>
              </w:rPr>
            </w:pPr>
            <w:r w:rsidRPr="00532C24">
              <w:rPr>
                <w:rFonts w:cstheme="minorHAnsi"/>
                <w:iCs/>
                <w:sz w:val="20"/>
                <w:szCs w:val="20"/>
              </w:rPr>
              <w:lastRenderedPageBreak/>
              <w:t>Mehta – 2020</w:t>
            </w:r>
          </w:p>
          <w:p w14:paraId="101F1026" w14:textId="77777777" w:rsidR="003F1DFA" w:rsidRPr="00532C24" w:rsidRDefault="003F1DFA" w:rsidP="003F1DFA">
            <w:pPr>
              <w:rPr>
                <w:rFonts w:cstheme="minorHAnsi"/>
                <w:iCs/>
                <w:sz w:val="20"/>
                <w:szCs w:val="20"/>
              </w:rPr>
            </w:pPr>
            <w:r w:rsidRPr="00532C24">
              <w:rPr>
                <w:rFonts w:cstheme="minorHAnsi"/>
                <w:iCs/>
                <w:sz w:val="20"/>
                <w:szCs w:val="20"/>
              </w:rPr>
              <w:t xml:space="preserve">JAMA </w:t>
            </w:r>
            <w:proofErr w:type="spellStart"/>
            <w:r w:rsidRPr="00532C24">
              <w:rPr>
                <w:rFonts w:cstheme="minorHAnsi"/>
                <w:iCs/>
                <w:sz w:val="20"/>
                <w:szCs w:val="20"/>
              </w:rPr>
              <w:t>Cardiol</w:t>
            </w:r>
            <w:proofErr w:type="spellEnd"/>
          </w:p>
          <w:p w14:paraId="0EFBDE71" w14:textId="77C795D7" w:rsidR="003F1DFA" w:rsidRPr="00532C24" w:rsidRDefault="003F1DFA"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{"citationID":"OyMo2OSZ","properties":{"formattedCitation":"(Mehta et al., 2020)","plainCitation":"(Mehta et al., 2020)","noteIndex":0},"citationItems":[{"id":"ZXH4x4oi/ec4HTrLm","uris":["http://zotero.org/users/5732833/items/A2BHNDUW"],"uri":["http://zotero.org/users/5732833/items/A2BHNDUW"],"itemData":{"id":1690,"type":"article-journal","abstract":"OBJECTIVE To study the association between use of ACEIs/ARBs with the likelihood of testing positive for COVID-19 and to study outcome data in subsets of patients taking ACEIs/ARBs who tested positive with severity of clinical outcomes of COVID-19 (eg, hospitalization, intensive care unit admission, and requirement for mechanical ventilation). DESIGN, SETTING, AND PARTICIPANTS Retrospective cohort study with overlap propensity score weighting was conducted at the Cleveland Clinic Health System in Ohio and Florida. All patients tested for COVID-19 between March 8 and April 12, 2020, were included. EXPOSURES History of taking ACEIs or ARBs at the time of COVID-19 testing. MAIN OUTCOMES AND MEASURES Results of COVID-19 testing in the entire cohort, number of patients requiring hospitalizations, intensive care unit admissions, and mechanical ventilation among those who tested positive.\nRESULTS A total of 18 472 patients tested for COVID-19. The mean (SD) age was 49 (21) years, 7384 (40%) were male, and 12 725 (69%) were white. Of 18 472 patients who underwent COVID-19 testing, 2285 (12.4%) were taking either ACEIs or ARBs. A positive COVID-19 test result was observed in 1735 of 18 472 patients (9.4%). Among patients who tested positive, 421 (24.3%) were admitted to the hospital, 161 (9.3%) were admitted to an intensive care unit, and 111 (6.4%) required mechanical ventilation. Overlap propensity score weighting showed no significant association of ACEI and/or ARB use with COVID-19 test positivity (overlap propensity score–weighted odds ratio, 0.97; 95% CI, 0.81-1.15).\nCONCLUSIONS AND RELEVANCE This study found no association between ACEI or ARB use and COVID-19 test positivity. These clinical data support current professional society guidelines to not discontinue ACEIs or ARBs in the setting of the COVID-19 pandemic. However, further study in larger numbers of hospitalized patients receiving ACEI and ARB therapy is needed to determine the association with clinical measures of COVID-19 severity.","container-title":"JAMA Cardiology","DOI":"10.1001/jamacardio.2020.1855","ISSN":"2380-6583","issue":"9","journalAbbreviation":"JAMA Cardiol","language":"en","page":"1020","source":"DOI.org (Crossref)","title":"Association of Use of Angiotensin-Converting Enzyme Inhibitors and Angiotensin II Receptor Blockers With Testing Positive for Coronavirus Disease 2019 (COVID-19)","volume":"5","author":[{"family":"Mehta","given":"Neil"},{"family":"Kalra","given":"Ankur"},{"family":"Nowacki","given":"Amy S."},{"family":"Anjewierden","given":"Scott"},{"family":"Han","given":"Zheyi"},{"family":"Bhat","given":"Pavan"},{"family":"Carmona-Rubio","given":"Andres E."},{"family":"Jacob","given":"Miriam"},{"family":"Procop","given":"Gary W."},{"family":"Harrington","given":"Susan"},{"family":"Milinovich","given":"Alex"},{"family":"Svensson","given":"Lars G."},{"family":"Jehi","given":"Lara"},{"family":"Young","given":"James B."},{"family":"Chung","given":"Mina K."}],"issued":{"date-parts":[["2020",9,1]]}}}],"schema":"https://github.com/citation-style-language/schema/raw/master/csl-citation.json"}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(Mehta et al., 2020)</w:t>
            </w:r>
            <w:r w:rsidRPr="00532C24">
              <w:rPr>
                <w:rFonts w:cstheme="minorHAnsi"/>
                <w:iCs/>
                <w:sz w:val="20"/>
                <w:szCs w:val="20"/>
              </w:rPr>
              <w:fldChar w:fldCharType="end"/>
            </w:r>
          </w:p>
        </w:tc>
        <w:tc>
          <w:tcPr>
            <w:tcW w:w="1559" w:type="dxa"/>
          </w:tcPr>
          <w:p w14:paraId="6F915064" w14:textId="77777777" w:rsidR="003F1DFA" w:rsidRPr="00532C24" w:rsidRDefault="003F1DFA" w:rsidP="003F1DFA">
            <w:pPr>
              <w:rPr>
                <w:rFonts w:cstheme="minorHAnsi"/>
                <w:iCs/>
                <w:sz w:val="20"/>
                <w:szCs w:val="20"/>
              </w:rPr>
            </w:pPr>
            <w:r w:rsidRPr="00532C24">
              <w:rPr>
                <w:rFonts w:cstheme="minorHAnsi"/>
                <w:iCs/>
                <w:sz w:val="20"/>
                <w:szCs w:val="20"/>
              </w:rPr>
              <w:t>USA</w:t>
            </w:r>
          </w:p>
        </w:tc>
        <w:tc>
          <w:tcPr>
            <w:tcW w:w="1660" w:type="dxa"/>
          </w:tcPr>
          <w:p w14:paraId="34C60723" w14:textId="7A0791D6" w:rsidR="003F1DFA" w:rsidRPr="00532C24" w:rsidRDefault="003F1DFA" w:rsidP="003F1DFA">
            <w:pPr>
              <w:rPr>
                <w:rFonts w:cstheme="minorHAnsi"/>
                <w:iCs/>
                <w:sz w:val="20"/>
                <w:szCs w:val="20"/>
              </w:rPr>
            </w:pPr>
            <w:r w:rsidRPr="00532C24">
              <w:rPr>
                <w:rFonts w:cstheme="minorHAnsi"/>
                <w:iCs/>
                <w:sz w:val="20"/>
                <w:szCs w:val="20"/>
              </w:rPr>
              <w:t>18 472</w:t>
            </w:r>
            <w:r w:rsidRPr="00532C24">
              <w:rPr>
                <w:rFonts w:cstheme="minorHAnsi"/>
                <w:iCs/>
                <w:sz w:val="20"/>
                <w:szCs w:val="20"/>
                <w:vertAlign w:val="superscript"/>
              </w:rPr>
              <w:t>5</w:t>
            </w:r>
          </w:p>
        </w:tc>
        <w:tc>
          <w:tcPr>
            <w:tcW w:w="2787" w:type="dxa"/>
          </w:tcPr>
          <w:p w14:paraId="2C0C9877" w14:textId="77777777" w:rsidR="003F1DFA" w:rsidRPr="00532C24" w:rsidRDefault="003F1DFA" w:rsidP="003F1DFA">
            <w:pPr>
              <w:rPr>
                <w:rFonts w:cstheme="minorHAnsi"/>
                <w:iCs/>
                <w:sz w:val="20"/>
                <w:szCs w:val="20"/>
              </w:rPr>
            </w:pPr>
            <w:r w:rsidRPr="00532C24">
              <w:rPr>
                <w:rFonts w:cstheme="minorHAnsi"/>
                <w:iCs/>
                <w:sz w:val="20"/>
                <w:szCs w:val="20"/>
              </w:rPr>
              <w:t>All patients tested for COVID-19</w:t>
            </w:r>
          </w:p>
        </w:tc>
        <w:tc>
          <w:tcPr>
            <w:tcW w:w="2787" w:type="dxa"/>
            <w:shd w:val="clear" w:color="auto" w:fill="auto"/>
          </w:tcPr>
          <w:p w14:paraId="7A41E365" w14:textId="77777777" w:rsidR="003F1DFA" w:rsidRPr="00532C24" w:rsidRDefault="003F1DFA" w:rsidP="003F1DFA">
            <w:pPr>
              <w:rPr>
                <w:rFonts w:cstheme="minorHAnsi"/>
                <w:b/>
                <w:bCs/>
                <w:iCs/>
                <w:sz w:val="20"/>
                <w:szCs w:val="20"/>
              </w:rPr>
            </w:pPr>
            <w:r w:rsidRPr="00532C24">
              <w:rPr>
                <w:rFonts w:cstheme="minorHAnsi"/>
                <w:iCs/>
                <w:sz w:val="20"/>
                <w:szCs w:val="20"/>
              </w:rPr>
              <w:t>Positive COVID-19 test</w:t>
            </w:r>
          </w:p>
        </w:tc>
        <w:tc>
          <w:tcPr>
            <w:tcW w:w="1130" w:type="dxa"/>
            <w:shd w:val="clear" w:color="auto" w:fill="auto"/>
          </w:tcPr>
          <w:p w14:paraId="4CBD958C" w14:textId="77777777" w:rsidR="003F1DFA" w:rsidRPr="00532C24" w:rsidRDefault="003F1DFA" w:rsidP="003F1DFA">
            <w:pPr>
              <w:rPr>
                <w:rFonts w:cstheme="minorHAnsi"/>
                <w:b/>
                <w:bCs/>
                <w:iCs/>
                <w:sz w:val="20"/>
                <w:szCs w:val="20"/>
              </w:rPr>
            </w:pPr>
            <w:r w:rsidRPr="00532C24">
              <w:rPr>
                <w:rFonts w:cstheme="minorHAnsi"/>
                <w:iCs/>
                <w:sz w:val="20"/>
                <w:szCs w:val="20"/>
              </w:rPr>
              <w:t>ACEI/ARB</w:t>
            </w:r>
          </w:p>
        </w:tc>
        <w:tc>
          <w:tcPr>
            <w:tcW w:w="3289" w:type="dxa"/>
            <w:shd w:val="clear" w:color="auto" w:fill="auto"/>
          </w:tcPr>
          <w:p w14:paraId="201EFF71" w14:textId="77777777" w:rsidR="003F1DFA" w:rsidRPr="00532C24" w:rsidRDefault="003F1DFA" w:rsidP="003F1DFA">
            <w:pPr>
              <w:rPr>
                <w:rFonts w:cstheme="minorHAnsi"/>
                <w:b/>
                <w:bCs/>
                <w:iCs/>
                <w:sz w:val="20"/>
                <w:szCs w:val="20"/>
              </w:rPr>
            </w:pPr>
            <w:r w:rsidRPr="00532C24">
              <w:rPr>
                <w:rFonts w:cstheme="minorHAnsi"/>
                <w:iCs/>
                <w:sz w:val="20"/>
                <w:szCs w:val="20"/>
              </w:rPr>
              <w:t>PS-weighted OR 0.97 [0.81 ; 1.15]</w:t>
            </w:r>
          </w:p>
        </w:tc>
      </w:tr>
      <w:tr w:rsidR="003F1DFA" w:rsidRPr="00532C24" w14:paraId="2BEA2D0E" w14:textId="77777777" w:rsidTr="004761E2">
        <w:tc>
          <w:tcPr>
            <w:tcW w:w="2098" w:type="dxa"/>
            <w:shd w:val="clear" w:color="auto" w:fill="D9E2F3" w:themeFill="accent1" w:themeFillTint="33"/>
          </w:tcPr>
          <w:p w14:paraId="38D76334" w14:textId="77777777" w:rsidR="003F1DFA" w:rsidRPr="00532C24" w:rsidRDefault="003F1DFA" w:rsidP="003F1DFA">
            <w:pPr>
              <w:rPr>
                <w:rFonts w:cstheme="minorHAnsi"/>
                <w:iCs/>
                <w:sz w:val="20"/>
                <w:szCs w:val="20"/>
              </w:rPr>
            </w:pPr>
            <w:proofErr w:type="spellStart"/>
            <w:r w:rsidRPr="00532C24">
              <w:rPr>
                <w:rFonts w:cstheme="minorHAnsi"/>
                <w:iCs/>
                <w:sz w:val="20"/>
                <w:szCs w:val="20"/>
              </w:rPr>
              <w:t>Fosbøl</w:t>
            </w:r>
            <w:proofErr w:type="spellEnd"/>
            <w:r w:rsidRPr="00532C24">
              <w:rPr>
                <w:rFonts w:cstheme="minorHAnsi"/>
                <w:iCs/>
                <w:sz w:val="20"/>
                <w:szCs w:val="20"/>
              </w:rPr>
              <w:t xml:space="preserve"> – 2020</w:t>
            </w:r>
          </w:p>
          <w:p w14:paraId="3BA1140F" w14:textId="77777777" w:rsidR="003F1DFA" w:rsidRPr="00532C24" w:rsidRDefault="003F1DFA" w:rsidP="003F1DFA">
            <w:pPr>
              <w:rPr>
                <w:rFonts w:cstheme="minorHAnsi"/>
                <w:iCs/>
                <w:sz w:val="20"/>
                <w:szCs w:val="20"/>
              </w:rPr>
            </w:pPr>
            <w:r w:rsidRPr="00532C24">
              <w:rPr>
                <w:rFonts w:cstheme="minorHAnsi"/>
                <w:iCs/>
                <w:sz w:val="20"/>
                <w:szCs w:val="20"/>
              </w:rPr>
              <w:t>JAMA</w:t>
            </w:r>
          </w:p>
          <w:p w14:paraId="3A059A75" w14:textId="7AC415E5" w:rsidR="003F1DFA" w:rsidRPr="00532C24" w:rsidRDefault="003F1DFA"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{"citationID":"B9g73wNV","properties":{"formattedCitation":"(Fosb\\uc0\\u248{}l et al., 2020)","plainCitation":"(Fosbøl et al., 2020)","noteIndex":0},"citationItems":[{"id":"ZXH4x4oi/CVnXhuod","uris":["http://zotero.org/users/5732833/items/ANFWXKAX"],"uri":["http://zotero.org/users/5732833/items/ANFWXKAX"],"itemData":{"id":1687,"type":"article-journal","abstract":"OBJECTIVE To examine whether use of ACEI/ARBs was associated with COVID-19 diagnosis and worse outcomes in patients with COVID-19. DESIGN, SETTING, AND PARTICIPANTS To examine outcomes among patients with COVID-19, a retrospective cohort study using data from Danish national administrative registries was conducted. Patients with COVID-19 from February 22 to May 4, 2020, were identified using ICD-10 codes and followed up from day of diagnosis to outcome or end of study period (May 4, 2020). To examine susceptibility to COVID-19, a Cox regression model with a nested case-control framework was used to examine the association between use of ACEI/ARBs vs other antihypertensive drugs and the incidence rate of a COVID-19 diagnosis in a cohort of patients with hypertension from February 1 to May 4, 2020. EXPOSURES ACEI/ARB use was defined as prescription fillings 6 months prior to the index date. MAIN OUTCOMES AND MEASURES In the retrospective cohort study, the primary outcome was death, and a secondary outcome was a composite outcome of death or severe COVID-19. In the nested case-control susceptibility analysis, the outcome was COVID-19 diagnosis.\nRESULTS In the retrospective cohort study, 4480 patients with COVID-19 were included (median age, 54.7 years [interquartile range, 40.9-72.0]; 47.9% men). There were 895 users (20.0%) of ACEI/ARBs and 3585 nonusers (80.0%). In the ACEI/ARB group, 18.1% died within 30 days vs 7.3% in the nonuser group, but this association was not significant after adjustment for age, sex, and medical history (adjusted hazard ratio [HR], 0.83 [95% CI, 0.67-1.03]). Death or severe COVID-19 occurred in 31.9% of ACEI/ARB users vs 14.2% of nonusers by 30 days (adjusted HR, 1.04 [95% CI, 0.89-1.23]). In the nested case-control analysis of COVID-19 susceptibility, 571 patients with COVID-19 and prior hypertension (median age, 73.9 years; 54.3% men) were compared with 5710 age- and sex-matched controls with prior hypertension but not COVID-19. Among those with COVID-19, 86.5% used ACEI/ARBs vs 85.4% of controls; ACEI/ARB use compared with other antihypertensive drugs was not significantly associated with higher incidence of COVID-19 (adjusted HR, 1.05 [95% CI, 0.80-1.36]).\nCONCLUSIONS AND RELEVANCE Prior use of ACEI/ARBs was not significantly associated with COVID-19 diagnosis among patients with hypertension or with mortality or severe disease among patients diagnosed as having COVID-19. These findings do not support discontinuation of ACEI/ARB medications that are clinically indicated in the context of the COVID-19 pandemic.","container-title":"JAMA","DOI":"10.1001/jama.2020.11301","ISSN":"0098-7484","issue":"2","journalAbbreviation":"JAMA","language":"en","page":"168","source":"DOI.org (Crossref)","title":"Association of Angiotensin-Converting Enzyme Inhibitor or Angiotensin Receptor Blocker Use With COVID-19 Diagnosis and Mortality","volume":"324","author":[{"family":"Fosbøl","given":"Emil L."},{"family":"Butt","given":"Jawad H."},{"family":"Østergaard","given":"Lauge"},{"family":"Andersson","given":"Charlotte"},{"family":"Selmer","given":"Christian"},{"family":"Kragholm","given":"Kristian"},{"family":"Schou","given":"Morten"},{"family":"Phelps","given":"Matthew"},{"family":"Gislason","given":"Gunnar H."},{"family":"Gerds","given":"Thomas A."},{"family":"Torp-Pedersen","given":"Christian"},{"family":"Køber","given":"Lars"}],"issued":{"date-parts":[["2020",7,14]]}}}],"schema":"https://github.com/citation-style-language/schema/raw/master/csl-citation.json"}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cs="Times New Roman"/>
                <w:sz w:val="20"/>
              </w:rPr>
              <w:t>(Fosbøl et al., 2020)</w:t>
            </w:r>
            <w:r w:rsidRPr="00532C24">
              <w:rPr>
                <w:rFonts w:cstheme="minorHAnsi"/>
                <w:iCs/>
                <w:sz w:val="20"/>
                <w:szCs w:val="20"/>
              </w:rPr>
              <w:fldChar w:fldCharType="end"/>
            </w:r>
          </w:p>
        </w:tc>
        <w:tc>
          <w:tcPr>
            <w:tcW w:w="1559" w:type="dxa"/>
          </w:tcPr>
          <w:p w14:paraId="040348CF" w14:textId="77777777" w:rsidR="003F1DFA" w:rsidRPr="00532C24" w:rsidRDefault="003F1DFA" w:rsidP="003F1DFA">
            <w:pPr>
              <w:rPr>
                <w:rFonts w:cstheme="minorHAnsi"/>
                <w:iCs/>
                <w:sz w:val="20"/>
                <w:szCs w:val="20"/>
              </w:rPr>
            </w:pPr>
            <w:r w:rsidRPr="00532C24">
              <w:rPr>
                <w:rFonts w:cstheme="minorHAnsi"/>
                <w:iCs/>
                <w:sz w:val="20"/>
                <w:szCs w:val="20"/>
              </w:rPr>
              <w:t>Denmark</w:t>
            </w:r>
          </w:p>
        </w:tc>
        <w:tc>
          <w:tcPr>
            <w:tcW w:w="1660" w:type="dxa"/>
          </w:tcPr>
          <w:p w14:paraId="0D0CD98F" w14:textId="7EECEEC9" w:rsidR="003F1DFA" w:rsidRPr="00532C24" w:rsidRDefault="003F1DFA" w:rsidP="003F1DFA">
            <w:pPr>
              <w:rPr>
                <w:rFonts w:cstheme="minorHAnsi"/>
                <w:iCs/>
                <w:sz w:val="20"/>
                <w:szCs w:val="20"/>
              </w:rPr>
            </w:pPr>
            <w:r w:rsidRPr="00532C24">
              <w:rPr>
                <w:rFonts w:cstheme="minorHAnsi"/>
                <w:iCs/>
                <w:sz w:val="20"/>
                <w:szCs w:val="20"/>
              </w:rPr>
              <w:t>571</w:t>
            </w:r>
            <w:r w:rsidRPr="00532C24">
              <w:rPr>
                <w:rFonts w:cstheme="minorHAnsi"/>
                <w:iCs/>
                <w:sz w:val="20"/>
                <w:szCs w:val="20"/>
                <w:vertAlign w:val="superscript"/>
              </w:rPr>
              <w:t>6</w:t>
            </w:r>
          </w:p>
        </w:tc>
        <w:tc>
          <w:tcPr>
            <w:tcW w:w="2787" w:type="dxa"/>
          </w:tcPr>
          <w:p w14:paraId="41030ACE" w14:textId="77777777" w:rsidR="003F1DFA" w:rsidRPr="00532C24" w:rsidRDefault="003F1DFA" w:rsidP="003F1DFA">
            <w:pPr>
              <w:rPr>
                <w:rFonts w:cstheme="minorHAnsi"/>
                <w:iCs/>
                <w:sz w:val="20"/>
                <w:szCs w:val="20"/>
              </w:rPr>
            </w:pPr>
            <w:r w:rsidRPr="00532C24">
              <w:rPr>
                <w:rFonts w:cstheme="minorHAnsi"/>
                <w:iCs/>
                <w:sz w:val="20"/>
                <w:szCs w:val="20"/>
              </w:rPr>
              <w:t>Patients with hypertension tested for COVID-19</w:t>
            </w:r>
          </w:p>
        </w:tc>
        <w:tc>
          <w:tcPr>
            <w:tcW w:w="2787" w:type="dxa"/>
            <w:shd w:val="clear" w:color="auto" w:fill="auto"/>
          </w:tcPr>
          <w:p w14:paraId="2CC26218" w14:textId="77777777" w:rsidR="003F1DFA" w:rsidRPr="00532C24" w:rsidRDefault="003F1DFA" w:rsidP="003F1DFA">
            <w:pPr>
              <w:rPr>
                <w:rFonts w:cstheme="minorHAnsi"/>
                <w:iCs/>
                <w:sz w:val="20"/>
                <w:szCs w:val="20"/>
              </w:rPr>
            </w:pPr>
            <w:r w:rsidRPr="00532C24">
              <w:rPr>
                <w:rFonts w:cstheme="minorHAnsi"/>
                <w:iCs/>
                <w:sz w:val="20"/>
                <w:szCs w:val="20"/>
              </w:rPr>
              <w:t>Positive COVID-19 test</w:t>
            </w:r>
          </w:p>
        </w:tc>
        <w:tc>
          <w:tcPr>
            <w:tcW w:w="1130" w:type="dxa"/>
            <w:shd w:val="clear" w:color="auto" w:fill="auto"/>
          </w:tcPr>
          <w:p w14:paraId="383A03B8" w14:textId="77777777" w:rsidR="003F1DFA" w:rsidRPr="00532C24" w:rsidRDefault="003F1DFA" w:rsidP="003F1DFA">
            <w:pPr>
              <w:rPr>
                <w:rFonts w:cstheme="minorHAnsi"/>
                <w:iCs/>
                <w:sz w:val="20"/>
                <w:szCs w:val="20"/>
              </w:rPr>
            </w:pPr>
            <w:r w:rsidRPr="00532C24">
              <w:rPr>
                <w:rFonts w:cstheme="minorHAnsi"/>
                <w:iCs/>
                <w:sz w:val="20"/>
                <w:szCs w:val="20"/>
              </w:rPr>
              <w:t>ACEI/ARB</w:t>
            </w:r>
          </w:p>
        </w:tc>
        <w:tc>
          <w:tcPr>
            <w:tcW w:w="3289" w:type="dxa"/>
            <w:shd w:val="clear" w:color="auto" w:fill="auto"/>
          </w:tcPr>
          <w:p w14:paraId="24AD6AE2" w14:textId="77777777" w:rsidR="003F1DFA" w:rsidRPr="00532C24" w:rsidRDefault="003F1DFA" w:rsidP="003F1DFA">
            <w:pPr>
              <w:rPr>
                <w:rFonts w:cstheme="minorHAnsi"/>
                <w:iCs/>
                <w:sz w:val="20"/>
                <w:szCs w:val="20"/>
              </w:rPr>
            </w:pPr>
            <w:proofErr w:type="spellStart"/>
            <w:r w:rsidRPr="00532C24">
              <w:rPr>
                <w:rFonts w:cstheme="minorHAnsi"/>
                <w:iCs/>
                <w:sz w:val="20"/>
                <w:szCs w:val="20"/>
              </w:rPr>
              <w:t>aHR</w:t>
            </w:r>
            <w:proofErr w:type="spellEnd"/>
            <w:r w:rsidRPr="00532C24">
              <w:rPr>
                <w:rFonts w:cstheme="minorHAnsi"/>
                <w:iCs/>
                <w:sz w:val="20"/>
                <w:szCs w:val="20"/>
              </w:rPr>
              <w:t xml:space="preserve"> 1.05 [0.80 ; 1.36]</w:t>
            </w:r>
          </w:p>
        </w:tc>
      </w:tr>
      <w:tr w:rsidR="003F1DFA" w:rsidRPr="00532C24" w14:paraId="323EE69F" w14:textId="77777777" w:rsidTr="004761E2">
        <w:trPr>
          <w:trHeight w:val="1602"/>
        </w:trPr>
        <w:tc>
          <w:tcPr>
            <w:tcW w:w="2098" w:type="dxa"/>
            <w:shd w:val="clear" w:color="auto" w:fill="D9E2F3" w:themeFill="accent1" w:themeFillTint="33"/>
          </w:tcPr>
          <w:p w14:paraId="17F3A822" w14:textId="77777777" w:rsidR="003F1DFA" w:rsidRPr="00E341BC" w:rsidRDefault="003F1DFA" w:rsidP="003F1DFA">
            <w:pPr>
              <w:rPr>
                <w:rFonts w:cstheme="minorHAnsi"/>
                <w:iCs/>
                <w:sz w:val="20"/>
                <w:szCs w:val="20"/>
              </w:rPr>
            </w:pPr>
            <w:proofErr w:type="spellStart"/>
            <w:r w:rsidRPr="00E341BC">
              <w:rPr>
                <w:rFonts w:cstheme="minorHAnsi"/>
                <w:iCs/>
                <w:sz w:val="20"/>
                <w:szCs w:val="20"/>
              </w:rPr>
              <w:t>Raisi-Estabragh</w:t>
            </w:r>
            <w:proofErr w:type="spellEnd"/>
            <w:r w:rsidRPr="00E341BC">
              <w:rPr>
                <w:rFonts w:cstheme="minorHAnsi"/>
                <w:iCs/>
                <w:sz w:val="20"/>
                <w:szCs w:val="20"/>
              </w:rPr>
              <w:t xml:space="preserve"> – 2020</w:t>
            </w:r>
          </w:p>
          <w:p w14:paraId="0E996DAA" w14:textId="77777777" w:rsidR="003F1DFA" w:rsidRPr="00E341BC" w:rsidRDefault="003F1DFA" w:rsidP="003F1DFA">
            <w:pPr>
              <w:rPr>
                <w:rFonts w:cstheme="minorHAnsi"/>
                <w:iCs/>
                <w:sz w:val="20"/>
                <w:szCs w:val="20"/>
              </w:rPr>
            </w:pPr>
            <w:r w:rsidRPr="00E341BC">
              <w:rPr>
                <w:rFonts w:cstheme="minorHAnsi"/>
                <w:iCs/>
                <w:sz w:val="20"/>
                <w:szCs w:val="20"/>
              </w:rPr>
              <w:t xml:space="preserve">Front </w:t>
            </w:r>
            <w:proofErr w:type="spellStart"/>
            <w:r w:rsidRPr="00E341BC">
              <w:rPr>
                <w:rFonts w:cstheme="minorHAnsi"/>
                <w:iCs/>
                <w:sz w:val="20"/>
                <w:szCs w:val="20"/>
              </w:rPr>
              <w:t>Cardiovasc</w:t>
            </w:r>
            <w:proofErr w:type="spellEnd"/>
            <w:r w:rsidRPr="00E341BC">
              <w:rPr>
                <w:rFonts w:cstheme="minorHAnsi"/>
                <w:iCs/>
                <w:sz w:val="20"/>
                <w:szCs w:val="20"/>
              </w:rPr>
              <w:t xml:space="preserve"> Med</w:t>
            </w:r>
          </w:p>
          <w:p w14:paraId="347B6DE9" w14:textId="0030704C" w:rsidR="003D5535" w:rsidRPr="00DA325F" w:rsidRDefault="003D5535"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{"citationID":"a1k7dc37ap1","properties":{"formattedCitation":"(Raisi-Estabragh et al., 2020)","plainCitation":"(Raisi-Estabragh et al., 2020)","noteIndex":0},"citationItems":[{"id":"ZXH4x4oi/efbyWbrC","uris":["http://zotero.org/users/5732833/items/LDZ7WVRM"],"uri":["http://zotero.org/users/5732833/items/LDZ7WVRM"],"itemData":{"id":7155,"type":"article-journal","container-title":"Frontiers in Cardiovascular Medicine","DOI":"10.3389/fcvm.2020.00138","ISSN":"2297-055X","journalAbbreviation":"Front. Cardiovasc. Med.","language":"en","page":"138","source":"DOI.org (Crossref)","title":"Renin-Angiotensin-Aldosterone System Blockers Are Not Associated With Coronavirus Disease 2019 (COVID-19) Hospitalization: Study of 1,439 UK Biobank Cases","title-short":"Renin-Angiotensin-Aldosterone System Blockers Are Not Associated With Coronavirus Disease 2019 (COVID-19) Hospitalization","volume":"7","author":[{"family":"Raisi-Estabragh","given":"Zahra"},{"family":"McCracken","given":"Celeste"},{"family":"Ardissino","given":"Maddalena"},{"family":"Bethell","given":"Mae S."},{"family":"Cooper","given":"Jackie"},{"family":"Cooper","given":"Cyrus"},{"family":"Harvey","given":"Nicholas C."},{"family":"Petersen","given":"Steffen E."}],"issued":{"date-parts":[["2020",7,14]]}}}],"schema":"https://github.com/citation-style-language/schema/raw/master/csl-citation.json"}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(Raisi-Estabragh et al., 2020)</w:t>
            </w:r>
            <w:r w:rsidRPr="00532C24">
              <w:rPr>
                <w:rFonts w:cstheme="minorHAnsi"/>
                <w:iCs/>
                <w:sz w:val="20"/>
                <w:szCs w:val="20"/>
              </w:rPr>
              <w:fldChar w:fldCharType="end"/>
            </w:r>
          </w:p>
        </w:tc>
        <w:tc>
          <w:tcPr>
            <w:tcW w:w="1559" w:type="dxa"/>
          </w:tcPr>
          <w:p w14:paraId="7E3450D1" w14:textId="1F24B1CB" w:rsidR="003F1DFA" w:rsidRPr="00532C24" w:rsidRDefault="003F1DFA" w:rsidP="003F1DFA">
            <w:pPr>
              <w:rPr>
                <w:rFonts w:cstheme="minorHAnsi"/>
                <w:iCs/>
                <w:sz w:val="20"/>
                <w:szCs w:val="20"/>
              </w:rPr>
            </w:pPr>
            <w:r w:rsidRPr="00532C24">
              <w:rPr>
                <w:rFonts w:cstheme="minorHAnsi"/>
                <w:iCs/>
                <w:sz w:val="20"/>
                <w:szCs w:val="20"/>
              </w:rPr>
              <w:t>United Kingdom</w:t>
            </w:r>
          </w:p>
        </w:tc>
        <w:tc>
          <w:tcPr>
            <w:tcW w:w="1660" w:type="dxa"/>
          </w:tcPr>
          <w:p w14:paraId="380D6593" w14:textId="5DC5706B" w:rsidR="003F1DFA" w:rsidRPr="00532C24" w:rsidRDefault="003F1DFA" w:rsidP="003F1DFA">
            <w:pPr>
              <w:rPr>
                <w:rFonts w:cstheme="minorHAnsi"/>
                <w:iCs/>
                <w:sz w:val="20"/>
                <w:szCs w:val="20"/>
              </w:rPr>
            </w:pPr>
            <w:r w:rsidRPr="00532C24">
              <w:rPr>
                <w:rFonts w:cstheme="minorHAnsi"/>
                <w:iCs/>
                <w:sz w:val="20"/>
                <w:szCs w:val="20"/>
              </w:rPr>
              <w:t>7099</w:t>
            </w:r>
          </w:p>
        </w:tc>
        <w:tc>
          <w:tcPr>
            <w:tcW w:w="2787" w:type="dxa"/>
          </w:tcPr>
          <w:p w14:paraId="74FE97C8" w14:textId="7A769122" w:rsidR="003F1DFA" w:rsidRPr="00532C24" w:rsidRDefault="003F1DFA" w:rsidP="003F1DFA">
            <w:pPr>
              <w:rPr>
                <w:rFonts w:cstheme="minorHAnsi"/>
                <w:iCs/>
                <w:sz w:val="20"/>
                <w:szCs w:val="20"/>
              </w:rPr>
            </w:pPr>
            <w:r w:rsidRPr="00532C24">
              <w:rPr>
                <w:rFonts w:cstheme="minorHAnsi"/>
                <w:iCs/>
                <w:sz w:val="20"/>
                <w:szCs w:val="20"/>
              </w:rPr>
              <w:t>Patients tested for COVID-19 (in a hospital setting)</w:t>
            </w:r>
          </w:p>
        </w:tc>
        <w:tc>
          <w:tcPr>
            <w:tcW w:w="2787" w:type="dxa"/>
            <w:shd w:val="clear" w:color="auto" w:fill="auto"/>
          </w:tcPr>
          <w:p w14:paraId="6611DCA0" w14:textId="31AAC482" w:rsidR="003F1DFA" w:rsidRPr="00532C24" w:rsidRDefault="003F1DFA" w:rsidP="003F1DFA">
            <w:pPr>
              <w:rPr>
                <w:rFonts w:cstheme="minorHAnsi"/>
                <w:iCs/>
                <w:sz w:val="20"/>
                <w:szCs w:val="20"/>
              </w:rPr>
            </w:pPr>
            <w:r w:rsidRPr="00532C24">
              <w:rPr>
                <w:rFonts w:cstheme="minorHAnsi"/>
                <w:iCs/>
                <w:sz w:val="20"/>
                <w:szCs w:val="20"/>
              </w:rPr>
              <w:t>Positive COVID-19 test</w:t>
            </w:r>
          </w:p>
        </w:tc>
        <w:tc>
          <w:tcPr>
            <w:tcW w:w="1130" w:type="dxa"/>
            <w:shd w:val="clear" w:color="auto" w:fill="auto"/>
          </w:tcPr>
          <w:p w14:paraId="5649C176" w14:textId="7F416C24" w:rsidR="003F1DFA" w:rsidRPr="00532C24" w:rsidRDefault="003F1DFA" w:rsidP="003F1DFA">
            <w:pPr>
              <w:rPr>
                <w:rFonts w:cstheme="minorHAnsi"/>
                <w:iCs/>
                <w:sz w:val="20"/>
                <w:szCs w:val="20"/>
              </w:rPr>
            </w:pPr>
            <w:r w:rsidRPr="00532C24">
              <w:rPr>
                <w:rFonts w:cstheme="minorHAnsi"/>
                <w:iCs/>
                <w:sz w:val="20"/>
                <w:szCs w:val="20"/>
              </w:rPr>
              <w:t>ACEI/ARB</w:t>
            </w:r>
          </w:p>
        </w:tc>
        <w:tc>
          <w:tcPr>
            <w:tcW w:w="3289" w:type="dxa"/>
            <w:shd w:val="clear" w:color="auto" w:fill="auto"/>
          </w:tcPr>
          <w:p w14:paraId="0BDE94C5" w14:textId="77777777" w:rsidR="003F1DFA" w:rsidRPr="00532C24" w:rsidRDefault="003F1DFA" w:rsidP="003F1DFA">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1.01 [0.88 ; 1.17]</w:t>
            </w:r>
          </w:p>
          <w:p w14:paraId="668FB5D0" w14:textId="74FE0E6C" w:rsidR="003F1DFA" w:rsidRPr="00532C24" w:rsidRDefault="003F1DFA" w:rsidP="003F1DFA">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0.99 [0.83 ; 1.19]</w:t>
            </w:r>
          </w:p>
        </w:tc>
      </w:tr>
      <w:tr w:rsidR="003F1DFA" w:rsidRPr="00532C24" w14:paraId="2397BF79" w14:textId="77777777" w:rsidTr="004761E2">
        <w:tc>
          <w:tcPr>
            <w:tcW w:w="2098" w:type="dxa"/>
            <w:shd w:val="clear" w:color="auto" w:fill="D9E2F3" w:themeFill="accent1" w:themeFillTint="33"/>
          </w:tcPr>
          <w:p w14:paraId="51CF3A77" w14:textId="77777777" w:rsidR="003F1DFA" w:rsidRPr="00532C24" w:rsidRDefault="003F1DFA" w:rsidP="003F1DFA">
            <w:pPr>
              <w:rPr>
                <w:rFonts w:cstheme="minorHAnsi"/>
                <w:iCs/>
                <w:sz w:val="20"/>
                <w:szCs w:val="20"/>
              </w:rPr>
            </w:pPr>
            <w:r w:rsidRPr="00532C24">
              <w:rPr>
                <w:rFonts w:cstheme="minorHAnsi"/>
                <w:iCs/>
                <w:sz w:val="20"/>
                <w:szCs w:val="20"/>
              </w:rPr>
              <w:t>Reynolds – 2020</w:t>
            </w:r>
          </w:p>
          <w:p w14:paraId="5DDD58C7" w14:textId="77777777" w:rsidR="003F1DFA" w:rsidRPr="00532C24" w:rsidRDefault="003F1DFA" w:rsidP="003F1DFA">
            <w:pPr>
              <w:rPr>
                <w:rFonts w:cstheme="minorHAnsi"/>
                <w:iCs/>
                <w:sz w:val="20"/>
                <w:szCs w:val="20"/>
              </w:rPr>
            </w:pPr>
            <w:r w:rsidRPr="00532C24">
              <w:rPr>
                <w:rFonts w:cstheme="minorHAnsi"/>
                <w:iCs/>
                <w:sz w:val="20"/>
                <w:szCs w:val="20"/>
              </w:rPr>
              <w:t>NEJM</w:t>
            </w:r>
          </w:p>
          <w:p w14:paraId="1602D2E8" w14:textId="7A4A1352" w:rsidR="003F1DFA" w:rsidRPr="00532C24" w:rsidRDefault="003F1DFA"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{"citationID":"RAUY5D4r","properties":{"formattedCitation":"(Reynolds et al., 2020)","plainCitation":"(Reynolds et al., 2020)","noteIndex":0},"citationItems":[{"id":"ZXH4x4oi/r9jAtQPr","uris":["http://zotero.org/users/5732833/items/SB9VNSAC"],"uri":["http://zotero.org/users/5732833/items/SB9VNSAC"],"itemData":{"id":1693,"type":"article-journal","abstract":"BACKGROUND There is concern about the potential of an increased risk related to medications that act on the renin–angiotensin–aldosterone system in patients exposed to coronavirus disease 2019 (Covid-19), because the viral receptor is angiotensin-converting enzyme 2 (ACE2).\nMETHODS We assessed the relation between previous treatment with ACE inhibitors, angiotensin-receptor blockers, beta-blockers, calcium-channel blockers, or thiazide diuretics and the likelihood of a positive or negative result on Covid-19 testing as well as the likelihood of severe illness (defined as intensive care, mechanical ventilation, or death) among patients who tested positive. Using Bayesian methods, we compared outcomes in patients who had been treated with these medications and in untreated patients, overall and in those with hypertension, after propensity-score matching for receipt of each medication class. A difference of at least 10 percentage points was prespecified as a substantial difference. From the New York University (NYU) Grossman School of Medicine, New York. Address reprint requests to Dr. Reynolds at the Cardiovascular Clinical Research Center, Leon H. Charney Division of Cardiology, Department of Medicine, NYU Grossman School of Medicine, 530 First Ave., SKI-9R, New York, NY 10016, or at ­harmony.­reynolds@­nyulangone.­org. This article was published on May 1, 2020, at NEJM.org. DOI: 10.1056/NEJMoa2008975 Copyright © 2020 Massachusetts Medical Society.\nRESULTS Among 12,594 patients who were tested for Covid-19, a total of 5894 (46.8%) were positive; 1002 of these patients (17.0%) had severe illness. A history of hypertension was present in 4357 patients (34.6%), among whom 2573 (59.1%) had a positive test; 634 of these patients (24.6%) had severe illness. There was no association between any single medication class and an increased likelihood of a positive test. None of the medications examined was associated with a substantial increase in the risk of severe illness among patients who tested positive.\nCONCLUSIONS We found no substantial increase in the likelihood of a positive test for Covid-19 or in the risk of severe Covid-19 among patients who tested positive in association with five common classes of antihypertensive medications.","container-title":"New England Journal of Medicine","DOI":"10.1056/NEJMoa2008975","ISSN":"0028-4793, 1533-4406","issue":"25","journalAbbreviation":"N Engl J Med","language":"en","page":"2441-2448","source":"DOI.org (Crossref)","title":"Renin–Angiotensin–Aldosterone System Inhibitors and Risk of Covid-19","volume":"382","author":[{"family":"Reynolds","given":"Harmony R."},{"family":"Adhikari","given":"Samrachana"},{"family":"Pulgarin","given":"Claudia"},{"family":"Troxel","given":"Andrea B."},{"family":"Iturrate","given":"Eduardo"},{"family":"Johnson","given":"Stephen B."},{"family":"Hausvater","given":"Anaïs"},{"family":"Newman","given":"Jonathan D."},{"family":"Berger","given":"Jeffrey S."},{"family":"Bangalore","given":"Sripal"},{"family":"Katz","given":"Stuart D."},{"family":"Fishman","given":"Glenn I."},{"family":"Kunichoff","given":"Dennis"},{"family":"Chen","given":"Yu"},{"family":"Ogedegbe","given":"Gbenga"},{"family":"Hochman","given":"Judith S."}],"issued":{"date-parts":[["2020",6,18]]}}}],"schema":"https://github.com/citation-style-language/schema/raw/master/csl-citation.json"}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(Reynolds et al., 2020)</w:t>
            </w:r>
            <w:r w:rsidRPr="00532C24">
              <w:rPr>
                <w:rFonts w:cstheme="minorHAnsi"/>
                <w:iCs/>
                <w:sz w:val="20"/>
                <w:szCs w:val="20"/>
              </w:rPr>
              <w:fldChar w:fldCharType="end"/>
            </w:r>
          </w:p>
        </w:tc>
        <w:tc>
          <w:tcPr>
            <w:tcW w:w="1559" w:type="dxa"/>
          </w:tcPr>
          <w:p w14:paraId="0561C26F" w14:textId="77777777" w:rsidR="003F1DFA" w:rsidRPr="00532C24" w:rsidRDefault="003F1DFA" w:rsidP="003F1DFA">
            <w:pPr>
              <w:rPr>
                <w:rFonts w:cstheme="minorHAnsi"/>
                <w:iCs/>
                <w:sz w:val="20"/>
                <w:szCs w:val="20"/>
              </w:rPr>
            </w:pPr>
            <w:r w:rsidRPr="00532C24">
              <w:rPr>
                <w:rFonts w:cstheme="minorHAnsi"/>
                <w:iCs/>
                <w:sz w:val="20"/>
                <w:szCs w:val="20"/>
              </w:rPr>
              <w:t>USA</w:t>
            </w:r>
          </w:p>
        </w:tc>
        <w:tc>
          <w:tcPr>
            <w:tcW w:w="1660" w:type="dxa"/>
          </w:tcPr>
          <w:p w14:paraId="126CDFFD" w14:textId="1555CD41" w:rsidR="003F1DFA" w:rsidRPr="00532C24" w:rsidRDefault="003F1DFA" w:rsidP="003F1DFA">
            <w:pPr>
              <w:rPr>
                <w:rFonts w:cstheme="minorHAnsi"/>
                <w:iCs/>
                <w:sz w:val="20"/>
                <w:szCs w:val="20"/>
              </w:rPr>
            </w:pPr>
            <w:r w:rsidRPr="00532C24">
              <w:rPr>
                <w:rFonts w:cstheme="minorHAnsi"/>
                <w:iCs/>
                <w:sz w:val="20"/>
                <w:szCs w:val="20"/>
              </w:rPr>
              <w:t>12 594</w:t>
            </w:r>
            <w:r w:rsidRPr="00532C24">
              <w:rPr>
                <w:rFonts w:cstheme="minorHAnsi"/>
                <w:iCs/>
                <w:sz w:val="20"/>
                <w:szCs w:val="20"/>
                <w:vertAlign w:val="superscript"/>
              </w:rPr>
              <w:t>7</w:t>
            </w:r>
          </w:p>
        </w:tc>
        <w:tc>
          <w:tcPr>
            <w:tcW w:w="2787" w:type="dxa"/>
          </w:tcPr>
          <w:p w14:paraId="75D9A135" w14:textId="77777777" w:rsidR="003F1DFA" w:rsidRPr="00532C24" w:rsidRDefault="003F1DFA" w:rsidP="003F1DFA">
            <w:pPr>
              <w:rPr>
                <w:rFonts w:cstheme="minorHAnsi"/>
                <w:iCs/>
                <w:sz w:val="20"/>
                <w:szCs w:val="20"/>
              </w:rPr>
            </w:pPr>
            <w:r w:rsidRPr="00532C24">
              <w:rPr>
                <w:rFonts w:cstheme="minorHAnsi"/>
                <w:iCs/>
                <w:sz w:val="20"/>
                <w:szCs w:val="20"/>
              </w:rPr>
              <w:t>All patients tested for COVID-19</w:t>
            </w:r>
          </w:p>
        </w:tc>
        <w:tc>
          <w:tcPr>
            <w:tcW w:w="2787" w:type="dxa"/>
            <w:shd w:val="clear" w:color="auto" w:fill="auto"/>
          </w:tcPr>
          <w:p w14:paraId="390A6637" w14:textId="77777777" w:rsidR="003F1DFA" w:rsidRPr="00532C24" w:rsidRDefault="003F1DFA" w:rsidP="003F1DFA">
            <w:pPr>
              <w:rPr>
                <w:rFonts w:cstheme="minorHAnsi"/>
                <w:iCs/>
                <w:sz w:val="20"/>
                <w:szCs w:val="20"/>
              </w:rPr>
            </w:pPr>
            <w:r w:rsidRPr="00532C24">
              <w:rPr>
                <w:rFonts w:cstheme="minorHAnsi"/>
                <w:iCs/>
                <w:sz w:val="20"/>
                <w:szCs w:val="20"/>
              </w:rPr>
              <w:t>Positive COVID-19 test</w:t>
            </w:r>
          </w:p>
        </w:tc>
        <w:tc>
          <w:tcPr>
            <w:tcW w:w="1130" w:type="dxa"/>
            <w:shd w:val="clear" w:color="auto" w:fill="auto"/>
          </w:tcPr>
          <w:p w14:paraId="5F001E7A" w14:textId="77777777" w:rsidR="003F1DFA" w:rsidRPr="00532C24" w:rsidRDefault="003F1DFA" w:rsidP="003F1DFA">
            <w:pPr>
              <w:rPr>
                <w:rFonts w:cstheme="minorHAnsi"/>
                <w:iCs/>
                <w:sz w:val="20"/>
                <w:szCs w:val="20"/>
              </w:rPr>
            </w:pPr>
            <w:r w:rsidRPr="00532C24">
              <w:rPr>
                <w:rFonts w:cstheme="minorHAnsi"/>
                <w:iCs/>
                <w:sz w:val="20"/>
                <w:szCs w:val="20"/>
              </w:rPr>
              <w:t>ACEI/ARB</w:t>
            </w:r>
          </w:p>
        </w:tc>
        <w:tc>
          <w:tcPr>
            <w:tcW w:w="3289" w:type="dxa"/>
            <w:shd w:val="clear" w:color="auto" w:fill="auto"/>
          </w:tcPr>
          <w:p w14:paraId="229E07A3" w14:textId="77777777" w:rsidR="003F1DFA" w:rsidRPr="00532C24" w:rsidRDefault="003F1DFA" w:rsidP="003F1DFA">
            <w:pPr>
              <w:rPr>
                <w:rFonts w:cstheme="minorHAnsi"/>
                <w:iCs/>
                <w:sz w:val="20"/>
                <w:szCs w:val="20"/>
              </w:rPr>
            </w:pPr>
            <w:r w:rsidRPr="00532C24">
              <w:rPr>
                <w:rFonts w:cstheme="minorHAnsi"/>
                <w:iCs/>
                <w:sz w:val="20"/>
                <w:szCs w:val="20"/>
              </w:rPr>
              <w:t>Likelihood ratio</w:t>
            </w:r>
            <w:r w:rsidRPr="00532C24">
              <w:rPr>
                <w:rFonts w:cstheme="minorHAnsi"/>
                <w:sz w:val="20"/>
                <w:szCs w:val="20"/>
              </w:rPr>
              <w:t xml:space="preserve"> </w:t>
            </w:r>
            <w:r w:rsidRPr="00532C24">
              <w:rPr>
                <w:rFonts w:cstheme="minorHAnsi"/>
                <w:iCs/>
                <w:sz w:val="20"/>
                <w:szCs w:val="20"/>
              </w:rPr>
              <w:t>−0.5 [−2.6 ; 3.6]</w:t>
            </w:r>
          </w:p>
        </w:tc>
      </w:tr>
      <w:tr w:rsidR="002A2DA9" w:rsidRPr="00532C24" w14:paraId="1A7420C7" w14:textId="77777777" w:rsidTr="004761E2">
        <w:trPr>
          <w:trHeight w:val="3959"/>
        </w:trPr>
        <w:tc>
          <w:tcPr>
            <w:tcW w:w="2098" w:type="dxa"/>
            <w:shd w:val="clear" w:color="auto" w:fill="D9E2F3" w:themeFill="accent1" w:themeFillTint="33"/>
          </w:tcPr>
          <w:p w14:paraId="1DEB715B" w14:textId="7C352B23" w:rsidR="002A2DA9" w:rsidRPr="00673ABD" w:rsidRDefault="002A2DA9" w:rsidP="003F1DFA">
            <w:pPr>
              <w:rPr>
                <w:rFonts w:cstheme="minorHAnsi"/>
                <w:iCs/>
                <w:sz w:val="20"/>
                <w:szCs w:val="20"/>
              </w:rPr>
            </w:pPr>
            <w:proofErr w:type="spellStart"/>
            <w:r w:rsidRPr="00673ABD">
              <w:rPr>
                <w:rFonts w:cstheme="minorHAnsi"/>
                <w:iCs/>
                <w:sz w:val="20"/>
                <w:szCs w:val="20"/>
              </w:rPr>
              <w:lastRenderedPageBreak/>
              <w:t>Savarese</w:t>
            </w:r>
            <w:proofErr w:type="spellEnd"/>
            <w:r w:rsidRPr="00673ABD">
              <w:rPr>
                <w:rFonts w:cstheme="minorHAnsi"/>
                <w:iCs/>
                <w:sz w:val="20"/>
                <w:szCs w:val="20"/>
              </w:rPr>
              <w:t xml:space="preserve"> – 2020</w:t>
            </w:r>
          </w:p>
          <w:p w14:paraId="33F34C2C" w14:textId="77777777" w:rsidR="002A2DA9" w:rsidRPr="00673ABD" w:rsidRDefault="002A2DA9" w:rsidP="003F1DFA">
            <w:pPr>
              <w:rPr>
                <w:rFonts w:cstheme="minorHAnsi"/>
                <w:iCs/>
                <w:sz w:val="20"/>
                <w:szCs w:val="20"/>
              </w:rPr>
            </w:pPr>
            <w:proofErr w:type="spellStart"/>
            <w:r w:rsidRPr="00673ABD">
              <w:rPr>
                <w:rFonts w:cstheme="minorHAnsi"/>
                <w:iCs/>
                <w:sz w:val="20"/>
                <w:szCs w:val="20"/>
              </w:rPr>
              <w:t>Eur</w:t>
            </w:r>
            <w:proofErr w:type="spellEnd"/>
            <w:r w:rsidRPr="00673ABD">
              <w:rPr>
                <w:rFonts w:cstheme="minorHAnsi"/>
                <w:iCs/>
                <w:sz w:val="20"/>
                <w:szCs w:val="20"/>
              </w:rPr>
              <w:t xml:space="preserve"> J Heart Fail</w:t>
            </w:r>
          </w:p>
          <w:p w14:paraId="1870D7F3" w14:textId="470BE47A" w:rsidR="002A2DA9" w:rsidRPr="00673ABD" w:rsidRDefault="002A2DA9"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{"citationID":"a1h8f13ih8s","properties":{"formattedCitation":"(Savarese et al., 2020)","plainCitation":"(Savarese et al., 2020)","noteIndex":0},"citationItems":[{"id":"ZXH4x4oi/ugHSq1Ct","uris":["http://zotero.org/users/5732833/items/BFMQ5F74"],"uri":["http://zotero.org/users/5732833/items/BFMQ5F74"],"itemData":{"id":7119,"type":"article-journal","container-title":"European Journal of Heart Failure","DOI":"10.1002/ejhf.2060","ISSN":"1388-9842, 1879-0844","journalAbbreviation":"Eur J Heart Fail","language":"en","page":"ejhf.2060","source":"DOI.org (Crossref)","title":"Association between Renin‐Angiotensin‐Aldosterone system inhibitor use and COVID‐19 Hospitalization and death: A 1,4 million patient Nation‐Wide registry analysis","title-short":"Association between Renin‐Angiotensin‐Aldosterone system inhibitor use and COVID‐19 Hospitalization and death","author":[{"family":"Savarese","given":"Gianluigi"},{"family":"Benson","given":"Lina"},{"family":"Sundström","given":"Johan"},{"family":"Lund","given":"Lars H"}],"issued":{"date-parts":[["2020",11,22]]}}}],"schema":"https://github.com/citation-style-language/schema/raw/master/csl-citation.json"}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(Savarese et al., 2020)</w:t>
            </w:r>
            <w:r w:rsidRPr="00532C24">
              <w:rPr>
                <w:rFonts w:cstheme="minorHAnsi"/>
                <w:iCs/>
                <w:sz w:val="20"/>
                <w:szCs w:val="20"/>
              </w:rPr>
              <w:fldChar w:fldCharType="end"/>
            </w:r>
          </w:p>
        </w:tc>
        <w:tc>
          <w:tcPr>
            <w:tcW w:w="1559" w:type="dxa"/>
          </w:tcPr>
          <w:p w14:paraId="3C1937A1" w14:textId="69D4D7B7" w:rsidR="002A2DA9" w:rsidRPr="00532C24" w:rsidRDefault="002A2DA9" w:rsidP="003F1DFA">
            <w:pPr>
              <w:rPr>
                <w:rFonts w:cstheme="minorHAnsi"/>
                <w:iCs/>
                <w:sz w:val="20"/>
                <w:szCs w:val="20"/>
              </w:rPr>
            </w:pPr>
            <w:r w:rsidRPr="00532C24">
              <w:rPr>
                <w:rFonts w:cstheme="minorHAnsi"/>
                <w:iCs/>
                <w:sz w:val="20"/>
                <w:szCs w:val="20"/>
              </w:rPr>
              <w:t>Sweden</w:t>
            </w:r>
          </w:p>
        </w:tc>
        <w:tc>
          <w:tcPr>
            <w:tcW w:w="1660" w:type="dxa"/>
          </w:tcPr>
          <w:p w14:paraId="2E77F7BA" w14:textId="7F049C0D" w:rsidR="002A2DA9" w:rsidRPr="00532C24" w:rsidRDefault="002A2DA9" w:rsidP="003F1DFA">
            <w:pPr>
              <w:rPr>
                <w:rFonts w:cstheme="minorHAnsi"/>
                <w:iCs/>
                <w:sz w:val="20"/>
                <w:szCs w:val="20"/>
              </w:rPr>
            </w:pPr>
            <w:r w:rsidRPr="00532C24">
              <w:rPr>
                <w:rFonts w:cstheme="minorHAnsi"/>
                <w:iCs/>
                <w:sz w:val="20"/>
                <w:szCs w:val="20"/>
              </w:rPr>
              <w:t>1 387 746</w:t>
            </w:r>
          </w:p>
        </w:tc>
        <w:tc>
          <w:tcPr>
            <w:tcW w:w="2787" w:type="dxa"/>
          </w:tcPr>
          <w:p w14:paraId="4B67650C" w14:textId="114BD0ED" w:rsidR="002A2DA9" w:rsidRPr="00532C24" w:rsidRDefault="002A2DA9" w:rsidP="00092621">
            <w:pPr>
              <w:rPr>
                <w:rFonts w:cstheme="minorHAnsi"/>
                <w:iCs/>
                <w:sz w:val="20"/>
                <w:szCs w:val="20"/>
              </w:rPr>
            </w:pPr>
            <w:r w:rsidRPr="00532C24">
              <w:rPr>
                <w:rFonts w:cstheme="minorHAnsi"/>
                <w:iCs/>
                <w:sz w:val="20"/>
                <w:szCs w:val="20"/>
              </w:rPr>
              <w:t>Patients with a diagnosis of heart failure, hypertension, kidney disease, diabetes or ischemic heart disease in the Swedish National Patient Registry</w:t>
            </w:r>
          </w:p>
        </w:tc>
        <w:tc>
          <w:tcPr>
            <w:tcW w:w="2787" w:type="dxa"/>
            <w:shd w:val="clear" w:color="auto" w:fill="auto"/>
          </w:tcPr>
          <w:p w14:paraId="589C6C54" w14:textId="20CAFE7E" w:rsidR="002A2DA9" w:rsidRPr="00532C24" w:rsidRDefault="002A2DA9" w:rsidP="003F1DFA">
            <w:pPr>
              <w:rPr>
                <w:rFonts w:cstheme="minorHAnsi"/>
                <w:iCs/>
                <w:sz w:val="20"/>
                <w:szCs w:val="20"/>
              </w:rPr>
            </w:pPr>
            <w:r w:rsidRPr="00532C24">
              <w:rPr>
                <w:rFonts w:cstheme="minorHAnsi"/>
                <w:iCs/>
                <w:sz w:val="20"/>
                <w:szCs w:val="20"/>
              </w:rPr>
              <w:t>Incident hospitalization/death for COVID-19</w:t>
            </w:r>
          </w:p>
        </w:tc>
        <w:tc>
          <w:tcPr>
            <w:tcW w:w="1130" w:type="dxa"/>
            <w:shd w:val="clear" w:color="auto" w:fill="auto"/>
          </w:tcPr>
          <w:p w14:paraId="03F4ACBC" w14:textId="014239AB" w:rsidR="002A2DA9" w:rsidRPr="00532C24" w:rsidRDefault="002A2DA9" w:rsidP="003F1DFA">
            <w:pPr>
              <w:rPr>
                <w:rFonts w:cstheme="minorHAnsi"/>
                <w:iCs/>
                <w:sz w:val="20"/>
                <w:szCs w:val="20"/>
              </w:rPr>
            </w:pPr>
            <w:r w:rsidRPr="00532C24">
              <w:rPr>
                <w:rFonts w:cstheme="minorHAnsi"/>
                <w:iCs/>
                <w:sz w:val="20"/>
                <w:szCs w:val="20"/>
              </w:rPr>
              <w:t>ACEI/ARB</w:t>
            </w:r>
          </w:p>
        </w:tc>
        <w:tc>
          <w:tcPr>
            <w:tcW w:w="3289" w:type="dxa"/>
            <w:shd w:val="clear" w:color="auto" w:fill="auto"/>
          </w:tcPr>
          <w:p w14:paraId="2914E7FF" w14:textId="6A3D1879" w:rsidR="002A2DA9" w:rsidRPr="00532C24" w:rsidRDefault="002A2DA9" w:rsidP="003F1DFA">
            <w:pPr>
              <w:rPr>
                <w:rFonts w:cstheme="minorHAnsi"/>
                <w:iCs/>
                <w:sz w:val="20"/>
                <w:szCs w:val="20"/>
              </w:rPr>
            </w:pPr>
            <w:r w:rsidRPr="00532C24">
              <w:rPr>
                <w:rFonts w:cstheme="minorHAnsi"/>
                <w:iCs/>
                <w:sz w:val="20"/>
                <w:szCs w:val="20"/>
                <w:u w:val="single"/>
              </w:rPr>
              <w:t>ACEI or ARB</w:t>
            </w:r>
            <w:r w:rsidRPr="00532C24">
              <w:rPr>
                <w:rFonts w:cstheme="minorHAnsi"/>
                <w:iCs/>
                <w:sz w:val="20"/>
                <w:szCs w:val="20"/>
              </w:rPr>
              <w:t>:</w:t>
            </w:r>
          </w:p>
          <w:p w14:paraId="051AA50A" w14:textId="7DCC7E44" w:rsidR="002A2DA9" w:rsidRPr="00532C24" w:rsidRDefault="002A2DA9" w:rsidP="003F1DFA">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0.79 [0.75 ; 0.83]</w:t>
            </w:r>
          </w:p>
          <w:p w14:paraId="444A9F42" w14:textId="44E0C867" w:rsidR="002A2DA9" w:rsidRPr="00532C24" w:rsidRDefault="002A2DA9" w:rsidP="003F1DFA">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0.85 [0.81 ; 0.91]</w:t>
            </w:r>
          </w:p>
          <w:p w14:paraId="7E74E737" w14:textId="70CDAF5B" w:rsidR="002A2DA9" w:rsidRPr="00532C24" w:rsidRDefault="002A2DA9" w:rsidP="003F1DFA">
            <w:pPr>
              <w:rPr>
                <w:rFonts w:cstheme="minorHAnsi"/>
                <w:iCs/>
                <w:sz w:val="20"/>
                <w:szCs w:val="20"/>
              </w:rPr>
            </w:pPr>
            <w:r w:rsidRPr="00532C24">
              <w:rPr>
                <w:rFonts w:cstheme="minorHAnsi"/>
                <w:iCs/>
                <w:sz w:val="20"/>
                <w:szCs w:val="20"/>
                <w:u w:val="single"/>
              </w:rPr>
              <w:t>ACEI</w:t>
            </w:r>
            <w:r w:rsidRPr="00532C24">
              <w:rPr>
                <w:rFonts w:cstheme="minorHAnsi"/>
                <w:iCs/>
                <w:sz w:val="20"/>
                <w:szCs w:val="20"/>
              </w:rPr>
              <w:t>:</w:t>
            </w:r>
          </w:p>
          <w:p w14:paraId="1DCD1BF7" w14:textId="3179EEAC" w:rsidR="002A2DA9" w:rsidRPr="00532C24" w:rsidRDefault="002A2DA9" w:rsidP="003F1DFA">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1.00 [0.95 ; 1.05]</w:t>
            </w:r>
          </w:p>
          <w:p w14:paraId="4884A8DF" w14:textId="3695FB24" w:rsidR="002A2DA9" w:rsidRPr="00532C24" w:rsidRDefault="002A2DA9" w:rsidP="003F1DFA">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0.97 [0.92 ; 1.03]</w:t>
            </w:r>
          </w:p>
          <w:p w14:paraId="3DB11C29" w14:textId="3215AA0F" w:rsidR="002A2DA9" w:rsidRPr="00532C24" w:rsidRDefault="002A2DA9" w:rsidP="003F1DFA">
            <w:pPr>
              <w:rPr>
                <w:rFonts w:cstheme="minorHAnsi"/>
                <w:iCs/>
                <w:sz w:val="20"/>
                <w:szCs w:val="20"/>
              </w:rPr>
            </w:pPr>
            <w:r w:rsidRPr="00532C24">
              <w:rPr>
                <w:rFonts w:cstheme="minorHAnsi"/>
                <w:iCs/>
                <w:sz w:val="20"/>
                <w:szCs w:val="20"/>
                <w:u w:val="single"/>
              </w:rPr>
              <w:t>ARB</w:t>
            </w:r>
            <w:r w:rsidRPr="00532C24">
              <w:rPr>
                <w:rFonts w:cstheme="minorHAnsi"/>
                <w:iCs/>
                <w:sz w:val="20"/>
                <w:szCs w:val="20"/>
              </w:rPr>
              <w:t>:</w:t>
            </w:r>
          </w:p>
          <w:p w14:paraId="0429BD79" w14:textId="1E201C69" w:rsidR="002A2DA9" w:rsidRPr="00532C24" w:rsidRDefault="002A2DA9" w:rsidP="003F1DFA">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0.76 [0.72 ; 0.80]</w:t>
            </w:r>
          </w:p>
          <w:p w14:paraId="5C935015" w14:textId="23655EE1" w:rsidR="002A2DA9" w:rsidRPr="00532C24" w:rsidRDefault="002A2DA9" w:rsidP="003F1DFA">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0.88 [0.83 ; 0.84]</w:t>
            </w:r>
          </w:p>
        </w:tc>
      </w:tr>
      <w:tr w:rsidR="003F1DFA" w:rsidRPr="00532C24" w14:paraId="5FD2786E" w14:textId="77777777" w:rsidTr="00DB19EF">
        <w:trPr>
          <w:trHeight w:val="4557"/>
        </w:trPr>
        <w:tc>
          <w:tcPr>
            <w:tcW w:w="2098" w:type="dxa"/>
            <w:shd w:val="clear" w:color="auto" w:fill="D9E2F3" w:themeFill="accent1" w:themeFillTint="33"/>
          </w:tcPr>
          <w:p w14:paraId="55E3C3B8" w14:textId="77777777" w:rsidR="003F1DFA" w:rsidRPr="00532C24" w:rsidRDefault="003F1DFA" w:rsidP="003F1DFA">
            <w:pPr>
              <w:rPr>
                <w:rFonts w:cstheme="minorHAnsi"/>
                <w:iCs/>
                <w:sz w:val="20"/>
                <w:szCs w:val="20"/>
              </w:rPr>
            </w:pPr>
            <w:proofErr w:type="spellStart"/>
            <w:r w:rsidRPr="00532C24">
              <w:rPr>
                <w:rFonts w:cstheme="minorHAnsi"/>
                <w:iCs/>
                <w:sz w:val="20"/>
                <w:szCs w:val="20"/>
              </w:rPr>
              <w:t>Seo</w:t>
            </w:r>
            <w:proofErr w:type="spellEnd"/>
            <w:r w:rsidRPr="00532C24">
              <w:rPr>
                <w:rFonts w:cstheme="minorHAnsi"/>
                <w:iCs/>
                <w:sz w:val="20"/>
                <w:szCs w:val="20"/>
              </w:rPr>
              <w:t xml:space="preserve"> – 2020</w:t>
            </w:r>
          </w:p>
          <w:p w14:paraId="0436B73C" w14:textId="77777777" w:rsidR="003F1DFA" w:rsidRPr="00532C24" w:rsidRDefault="003F1DFA" w:rsidP="003F1DFA">
            <w:pPr>
              <w:rPr>
                <w:rFonts w:cstheme="minorHAnsi"/>
                <w:iCs/>
                <w:sz w:val="20"/>
                <w:szCs w:val="20"/>
              </w:rPr>
            </w:pPr>
            <w:r w:rsidRPr="00532C24">
              <w:rPr>
                <w:rFonts w:cstheme="minorHAnsi"/>
                <w:iCs/>
                <w:sz w:val="20"/>
                <w:szCs w:val="20"/>
              </w:rPr>
              <w:t>Korean J Intern Med</w:t>
            </w:r>
          </w:p>
          <w:p w14:paraId="1C50FD2A" w14:textId="4E6D2E8F" w:rsidR="003D5535" w:rsidRPr="00532C24" w:rsidRDefault="003D553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{"citationID":"a59nv5n895","properties":{"formattedCitation":"(Seo and Son, 2020)","plainCitation":"(Seo and Son, 2020)","noteIndex":0},"citationItems":[{"id":"ZXH4x4oi/PNXlWPL1","uris":["http://zotero.org/users/5732833/items/FXAHF9TV"],"uri":["http://zotero.org/users/5732833/items/FXAHF9TV"],"itemData":{"id":7161,"type":"article-journal","archive":"PubMed","archive_location":"32872736","container-title":"The Korean journal of internal medicine","DOI":"10.3904/kjim.2020.380","ISSN":"1226-3303","journalAbbreviation":"The Korean journal of internal medicine","language":"eng","title":"Update on association between exposure to renin-angiotensin-aldosterone system inhibitors and coronavirus disease 2019 in South Korea","URL":"http://europepmc.org/abstract/MED/32872736","author":[{"family":"Seo","given":"Jeongkuk"},{"family":"Son","given":"Minkook"}],"issued":{"date-parts":[["2020",8]]}}}],"schema":"https://github.com/citation-style-language/schema/raw/master/csl-citation.json"}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(Seo and Son, 2020)</w:t>
            </w:r>
            <w:r w:rsidRPr="00532C24">
              <w:rPr>
                <w:rFonts w:cstheme="minorHAnsi"/>
                <w:iCs/>
                <w:sz w:val="20"/>
                <w:szCs w:val="20"/>
              </w:rPr>
              <w:fldChar w:fldCharType="end"/>
            </w:r>
          </w:p>
        </w:tc>
        <w:tc>
          <w:tcPr>
            <w:tcW w:w="1559" w:type="dxa"/>
          </w:tcPr>
          <w:p w14:paraId="6A0CEEED" w14:textId="10F370D9" w:rsidR="003F1DFA" w:rsidRPr="00532C24" w:rsidRDefault="003F1DFA" w:rsidP="003F1DFA">
            <w:pPr>
              <w:rPr>
                <w:rFonts w:cstheme="minorHAnsi"/>
                <w:iCs/>
                <w:sz w:val="20"/>
                <w:szCs w:val="20"/>
              </w:rPr>
            </w:pPr>
            <w:r w:rsidRPr="00532C24">
              <w:rPr>
                <w:rFonts w:cstheme="minorHAnsi"/>
                <w:iCs/>
                <w:sz w:val="20"/>
                <w:szCs w:val="20"/>
              </w:rPr>
              <w:t>Korea</w:t>
            </w:r>
          </w:p>
        </w:tc>
        <w:tc>
          <w:tcPr>
            <w:tcW w:w="1660" w:type="dxa"/>
          </w:tcPr>
          <w:p w14:paraId="0D36DC8F" w14:textId="06CB9177" w:rsidR="003F1DFA" w:rsidRPr="00532C24" w:rsidRDefault="003F1DFA" w:rsidP="003F1DFA">
            <w:pPr>
              <w:rPr>
                <w:rFonts w:cstheme="minorHAnsi"/>
                <w:iCs/>
                <w:sz w:val="20"/>
                <w:szCs w:val="20"/>
              </w:rPr>
            </w:pPr>
            <w:r w:rsidRPr="00532C24">
              <w:rPr>
                <w:rFonts w:cstheme="minorHAnsi"/>
                <w:iCs/>
                <w:sz w:val="20"/>
                <w:szCs w:val="20"/>
              </w:rPr>
              <w:t>1644</w:t>
            </w:r>
            <w:r w:rsidRPr="00532C24">
              <w:rPr>
                <w:rFonts w:cstheme="minorHAnsi"/>
                <w:iCs/>
                <w:sz w:val="20"/>
                <w:szCs w:val="20"/>
                <w:vertAlign w:val="superscript"/>
              </w:rPr>
              <w:t>8</w:t>
            </w:r>
          </w:p>
        </w:tc>
        <w:tc>
          <w:tcPr>
            <w:tcW w:w="2787" w:type="dxa"/>
          </w:tcPr>
          <w:p w14:paraId="0CB800FE" w14:textId="4963F37A" w:rsidR="003F1DFA" w:rsidRPr="00532C24" w:rsidRDefault="003F1DFA" w:rsidP="003F1DFA">
            <w:pPr>
              <w:rPr>
                <w:rFonts w:cstheme="minorHAnsi"/>
                <w:iCs/>
                <w:sz w:val="20"/>
                <w:szCs w:val="20"/>
              </w:rPr>
            </w:pPr>
            <w:r w:rsidRPr="00532C24">
              <w:rPr>
                <w:rFonts w:cstheme="minorHAnsi"/>
                <w:iCs/>
                <w:sz w:val="20"/>
                <w:szCs w:val="20"/>
              </w:rPr>
              <w:t>Patients with hypertension tested for COVID-19</w:t>
            </w:r>
          </w:p>
        </w:tc>
        <w:tc>
          <w:tcPr>
            <w:tcW w:w="2787" w:type="dxa"/>
            <w:shd w:val="clear" w:color="auto" w:fill="auto"/>
          </w:tcPr>
          <w:p w14:paraId="0A0AB5BE" w14:textId="1A805887" w:rsidR="003F1DFA" w:rsidRPr="00532C24" w:rsidRDefault="003F1DFA" w:rsidP="003F1DFA">
            <w:pPr>
              <w:rPr>
                <w:rFonts w:cstheme="minorHAnsi"/>
                <w:iCs/>
                <w:sz w:val="20"/>
                <w:szCs w:val="20"/>
              </w:rPr>
            </w:pPr>
            <w:r w:rsidRPr="00532C24">
              <w:rPr>
                <w:rFonts w:cstheme="minorHAnsi"/>
                <w:iCs/>
                <w:sz w:val="20"/>
                <w:szCs w:val="20"/>
              </w:rPr>
              <w:t>Positive COVID-19 test</w:t>
            </w:r>
          </w:p>
        </w:tc>
        <w:tc>
          <w:tcPr>
            <w:tcW w:w="1130" w:type="dxa"/>
            <w:shd w:val="clear" w:color="auto" w:fill="auto"/>
          </w:tcPr>
          <w:p w14:paraId="57EAE69B" w14:textId="48D0F847" w:rsidR="003F1DFA" w:rsidRPr="00532C24" w:rsidRDefault="003F1DFA" w:rsidP="003F1DFA">
            <w:pPr>
              <w:rPr>
                <w:rFonts w:cstheme="minorHAnsi"/>
                <w:iCs/>
                <w:sz w:val="20"/>
                <w:szCs w:val="20"/>
              </w:rPr>
            </w:pPr>
            <w:r w:rsidRPr="00532C24">
              <w:rPr>
                <w:rFonts w:cstheme="minorHAnsi"/>
                <w:iCs/>
                <w:sz w:val="20"/>
                <w:szCs w:val="20"/>
              </w:rPr>
              <w:t>ACEI/ARB</w:t>
            </w:r>
          </w:p>
        </w:tc>
        <w:tc>
          <w:tcPr>
            <w:tcW w:w="3289" w:type="dxa"/>
            <w:shd w:val="clear" w:color="auto" w:fill="auto"/>
          </w:tcPr>
          <w:p w14:paraId="13D18F57" w14:textId="77777777" w:rsidR="003F1DFA" w:rsidRPr="00532C24" w:rsidRDefault="003F1DFA" w:rsidP="003F1DFA">
            <w:pPr>
              <w:rPr>
                <w:rFonts w:cstheme="minorHAnsi"/>
                <w:iCs/>
                <w:sz w:val="20"/>
                <w:szCs w:val="20"/>
              </w:rPr>
            </w:pPr>
            <w:r w:rsidRPr="00532C24">
              <w:rPr>
                <w:rFonts w:cstheme="minorHAnsi"/>
                <w:iCs/>
                <w:sz w:val="20"/>
                <w:szCs w:val="20"/>
                <w:u w:val="single"/>
              </w:rPr>
              <w:t>ACEI or ARB exposure</w:t>
            </w:r>
            <w:r w:rsidRPr="00532C24">
              <w:rPr>
                <w:rFonts w:cstheme="minorHAnsi"/>
                <w:iCs/>
                <w:sz w:val="20"/>
                <w:szCs w:val="20"/>
              </w:rPr>
              <w:t>:</w:t>
            </w:r>
          </w:p>
          <w:p w14:paraId="6974C462" w14:textId="77777777" w:rsidR="003F1DFA" w:rsidRPr="00532C24" w:rsidRDefault="003F1DFA" w:rsidP="003F1DFA">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0.96 [0.83 ; 1.10]</w:t>
            </w:r>
          </w:p>
          <w:p w14:paraId="4DA766BB" w14:textId="6D87380A" w:rsidR="003F1DFA" w:rsidRPr="00532C24" w:rsidRDefault="003F1DFA" w:rsidP="003F1DFA">
            <w:pPr>
              <w:rPr>
                <w:rFonts w:cstheme="minorHAnsi"/>
                <w:iCs/>
                <w:sz w:val="20"/>
                <w:szCs w:val="20"/>
              </w:rPr>
            </w:pPr>
            <w:proofErr w:type="spellStart"/>
            <w:r w:rsidRPr="00532C24">
              <w:rPr>
                <w:rFonts w:cstheme="minorHAnsi"/>
                <w:iCs/>
                <w:sz w:val="20"/>
                <w:szCs w:val="20"/>
              </w:rPr>
              <w:t>aO</w:t>
            </w:r>
            <w:r w:rsidR="004C0B8A">
              <w:rPr>
                <w:rFonts w:cstheme="minorHAnsi"/>
                <w:iCs/>
                <w:sz w:val="20"/>
                <w:szCs w:val="20"/>
              </w:rPr>
              <w:t>R</w:t>
            </w:r>
            <w:proofErr w:type="spellEnd"/>
            <w:r w:rsidR="004C0B8A">
              <w:rPr>
                <w:rFonts w:cstheme="minorHAnsi"/>
                <w:iCs/>
                <w:sz w:val="20"/>
                <w:szCs w:val="20"/>
              </w:rPr>
              <w:t xml:space="preserve"> 0.98 [0.85 ; 1.41]</w:t>
            </w:r>
          </w:p>
          <w:p w14:paraId="2A1CFAF6" w14:textId="77777777" w:rsidR="003F1DFA" w:rsidRPr="00532C24" w:rsidRDefault="003F1DFA" w:rsidP="003F1DFA">
            <w:pPr>
              <w:rPr>
                <w:rFonts w:cstheme="minorHAnsi"/>
                <w:iCs/>
                <w:sz w:val="20"/>
                <w:szCs w:val="20"/>
              </w:rPr>
            </w:pPr>
            <w:r w:rsidRPr="00532C24">
              <w:rPr>
                <w:rFonts w:cstheme="minorHAnsi"/>
                <w:iCs/>
                <w:sz w:val="20"/>
                <w:szCs w:val="20"/>
                <w:u w:val="single"/>
              </w:rPr>
              <w:t>ACEI exposure</w:t>
            </w:r>
            <w:r w:rsidRPr="00532C24">
              <w:rPr>
                <w:rFonts w:cstheme="minorHAnsi"/>
                <w:iCs/>
                <w:sz w:val="20"/>
                <w:szCs w:val="20"/>
              </w:rPr>
              <w:t>:</w:t>
            </w:r>
          </w:p>
          <w:p w14:paraId="34D47FD7" w14:textId="77777777" w:rsidR="003F1DFA" w:rsidRPr="00532C24" w:rsidRDefault="003F1DFA" w:rsidP="003F1DFA">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0.88 [0.67 ; 1.14]</w:t>
            </w:r>
          </w:p>
          <w:p w14:paraId="4929B427" w14:textId="777DD390" w:rsidR="003F1DFA" w:rsidRPr="00532C24" w:rsidRDefault="004C0B8A" w:rsidP="003F1DFA">
            <w:pPr>
              <w:rPr>
                <w:rFonts w:cstheme="minorHAnsi"/>
                <w:iCs/>
                <w:sz w:val="20"/>
                <w:szCs w:val="20"/>
              </w:rPr>
            </w:pPr>
            <w:proofErr w:type="spellStart"/>
            <w:r>
              <w:rPr>
                <w:rFonts w:cstheme="minorHAnsi"/>
                <w:iCs/>
                <w:sz w:val="20"/>
                <w:szCs w:val="20"/>
              </w:rPr>
              <w:t>aOR</w:t>
            </w:r>
            <w:proofErr w:type="spellEnd"/>
            <w:r>
              <w:rPr>
                <w:rFonts w:cstheme="minorHAnsi"/>
                <w:iCs/>
                <w:sz w:val="20"/>
                <w:szCs w:val="20"/>
              </w:rPr>
              <w:t xml:space="preserve"> 1.07 [0.81 ; 1.42]</w:t>
            </w:r>
          </w:p>
          <w:p w14:paraId="5FF1284A" w14:textId="77777777" w:rsidR="003F1DFA" w:rsidRPr="00532C24" w:rsidRDefault="003F1DFA" w:rsidP="003F1DFA">
            <w:pPr>
              <w:rPr>
                <w:rFonts w:cstheme="minorHAnsi"/>
                <w:iCs/>
                <w:sz w:val="20"/>
                <w:szCs w:val="20"/>
              </w:rPr>
            </w:pPr>
            <w:r w:rsidRPr="00532C24">
              <w:rPr>
                <w:rFonts w:cstheme="minorHAnsi"/>
                <w:iCs/>
                <w:sz w:val="20"/>
                <w:szCs w:val="20"/>
                <w:u w:val="single"/>
              </w:rPr>
              <w:t>ARB exposure</w:t>
            </w:r>
            <w:r w:rsidRPr="00532C24">
              <w:rPr>
                <w:rFonts w:cstheme="minorHAnsi"/>
                <w:iCs/>
                <w:sz w:val="20"/>
                <w:szCs w:val="20"/>
              </w:rPr>
              <w:t>:</w:t>
            </w:r>
          </w:p>
          <w:p w14:paraId="41A37CD8" w14:textId="77777777" w:rsidR="003F1DFA" w:rsidRPr="00532C24" w:rsidRDefault="003F1DFA" w:rsidP="003F1DFA">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0.97 [0.85 ; 1.11]</w:t>
            </w:r>
          </w:p>
          <w:p w14:paraId="699DA511" w14:textId="37F93BC4" w:rsidR="003F1DFA" w:rsidRPr="00532C24" w:rsidRDefault="003F1DFA" w:rsidP="003F1DFA">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0.96 [0.84 ; 1.12]</w:t>
            </w:r>
          </w:p>
        </w:tc>
      </w:tr>
      <w:tr w:rsidR="003F1DFA" w:rsidRPr="00532C24" w14:paraId="1B0329E9" w14:textId="77777777" w:rsidTr="004761E2">
        <w:trPr>
          <w:trHeight w:val="906"/>
        </w:trPr>
        <w:tc>
          <w:tcPr>
            <w:tcW w:w="2098" w:type="dxa"/>
            <w:shd w:val="clear" w:color="auto" w:fill="D9E2F3" w:themeFill="accent1" w:themeFillTint="33"/>
          </w:tcPr>
          <w:p w14:paraId="0F9954D5" w14:textId="77777777" w:rsidR="003F1DFA" w:rsidRPr="00532C24" w:rsidRDefault="003F1DFA" w:rsidP="003F1DFA">
            <w:pPr>
              <w:rPr>
                <w:rFonts w:cstheme="minorHAnsi"/>
                <w:iCs/>
                <w:sz w:val="20"/>
                <w:szCs w:val="20"/>
                <w:lang w:val="fr-FR"/>
              </w:rPr>
            </w:pPr>
            <w:r w:rsidRPr="00532C24">
              <w:rPr>
                <w:rFonts w:cstheme="minorHAnsi"/>
                <w:iCs/>
                <w:sz w:val="20"/>
                <w:szCs w:val="20"/>
                <w:lang w:val="fr-FR"/>
              </w:rPr>
              <w:lastRenderedPageBreak/>
              <w:t>Son – 2020</w:t>
            </w:r>
          </w:p>
          <w:p w14:paraId="7DDBE969" w14:textId="77777777" w:rsidR="003F1DFA" w:rsidRPr="00532C24" w:rsidRDefault="003F1DFA" w:rsidP="003F1DFA">
            <w:pPr>
              <w:rPr>
                <w:rFonts w:cstheme="minorHAnsi"/>
                <w:iCs/>
                <w:sz w:val="20"/>
                <w:szCs w:val="20"/>
                <w:lang w:val="fr-FR"/>
              </w:rPr>
            </w:pPr>
            <w:r w:rsidRPr="00532C24">
              <w:rPr>
                <w:rFonts w:cstheme="minorHAnsi"/>
                <w:iCs/>
                <w:sz w:val="20"/>
                <w:szCs w:val="20"/>
                <w:lang w:val="fr-FR"/>
              </w:rPr>
              <w:t>Hypertension</w:t>
            </w:r>
          </w:p>
          <w:p w14:paraId="08583AFC" w14:textId="71A13DD5" w:rsidR="003F1DFA" w:rsidRPr="00532C24" w:rsidRDefault="003F1DFA"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lang w:val="fr-FR"/>
              </w:rPr>
              <w:instrText xml:space="preserve"> ADDIN ZOTERO_ITEM CSL_CITATION {"citationID":"mbz5yc1A","properties":{"formattedCitation":"(Son et al., 2020)","plainCitation":"(Son et al., 2020)","noteIndex":0},"citationItems":[{"id":"ZXH4x4oi/bjIuhSvu","uris":["http://zotero.org/users/5732833/items/L8T3YLZ3"],"uri":["http://zotero.org/users/5732833/items/L8T3YLZ3"],"itemData":{"id":1541,"type":"article-journal","container-title":"Hypertension","DOI":"10.1161/HYPERTENSIONAHA.120.15464","ISSN":"0194-911X, 1524-4563","issue":"3","journalAbbreviation":"Hypertension","language":"en","page":"742-749","source":"DOI.org (Crossref)","title":"Association Between Renin-Angiotensin-Aldosterone System Inhibitors and COVID-19 Infection in South Korea","volume":"76","author":[{"family":"Son","given":"Minkook"},{"family":"Seo","given":"Jeongkuk"},{"family":"Yang","given":"Sung"}],"issued":{"date-parts":[["2020",9]]}}}],"schema":"https://github.com/citation-style-language/schema/raw/master/csl-citation.json"} </w:instrText>
            </w:r>
            <w:r w:rsidRPr="00532C24">
              <w:rPr>
                <w:rFonts w:cstheme="minorHAnsi"/>
                <w:iCs/>
                <w:sz w:val="20"/>
                <w:szCs w:val="20"/>
              </w:rPr>
              <w:fldChar w:fldCharType="separate"/>
            </w:r>
            <w:r w:rsidR="00803A4C" w:rsidRPr="007935C2">
              <w:rPr>
                <w:rFonts w:ascii="Calibri" w:hAnsi="Calibri"/>
                <w:sz w:val="20"/>
                <w:lang w:val="fr-FR"/>
              </w:rPr>
              <w:t>(Son et al., 2020)</w:t>
            </w:r>
            <w:r w:rsidRPr="00532C24">
              <w:rPr>
                <w:rFonts w:cstheme="minorHAnsi"/>
                <w:iCs/>
                <w:sz w:val="20"/>
                <w:szCs w:val="20"/>
              </w:rPr>
              <w:fldChar w:fldCharType="end"/>
            </w:r>
          </w:p>
        </w:tc>
        <w:tc>
          <w:tcPr>
            <w:tcW w:w="1559" w:type="dxa"/>
          </w:tcPr>
          <w:p w14:paraId="3BDB9397" w14:textId="77777777" w:rsidR="003F1DFA" w:rsidRPr="00532C24" w:rsidRDefault="003F1DFA" w:rsidP="003F1DFA">
            <w:pPr>
              <w:rPr>
                <w:rFonts w:cstheme="minorHAnsi"/>
                <w:iCs/>
                <w:sz w:val="20"/>
                <w:szCs w:val="20"/>
              </w:rPr>
            </w:pPr>
            <w:r w:rsidRPr="00532C24">
              <w:rPr>
                <w:rFonts w:cstheme="minorHAnsi"/>
                <w:iCs/>
                <w:sz w:val="20"/>
                <w:szCs w:val="20"/>
              </w:rPr>
              <w:t>South Korea</w:t>
            </w:r>
          </w:p>
        </w:tc>
        <w:tc>
          <w:tcPr>
            <w:tcW w:w="1660" w:type="dxa"/>
          </w:tcPr>
          <w:p w14:paraId="71B9CA9D" w14:textId="4ACD23E2" w:rsidR="003F1DFA" w:rsidRPr="00532C24" w:rsidRDefault="003F1DFA" w:rsidP="003F1DFA">
            <w:pPr>
              <w:rPr>
                <w:rFonts w:cstheme="minorHAnsi"/>
                <w:iCs/>
                <w:sz w:val="20"/>
                <w:szCs w:val="20"/>
              </w:rPr>
            </w:pPr>
            <w:r w:rsidRPr="00532C24">
              <w:rPr>
                <w:rFonts w:cstheme="minorHAnsi"/>
                <w:iCs/>
                <w:sz w:val="20"/>
                <w:szCs w:val="20"/>
              </w:rPr>
              <w:t>950</w:t>
            </w:r>
            <w:r w:rsidRPr="00532C24">
              <w:rPr>
                <w:rFonts w:cstheme="minorHAnsi"/>
                <w:iCs/>
                <w:sz w:val="20"/>
                <w:szCs w:val="20"/>
                <w:vertAlign w:val="superscript"/>
              </w:rPr>
              <w:t>9</w:t>
            </w:r>
          </w:p>
        </w:tc>
        <w:tc>
          <w:tcPr>
            <w:tcW w:w="2787" w:type="dxa"/>
          </w:tcPr>
          <w:p w14:paraId="7F9EE32A" w14:textId="77777777" w:rsidR="003F1DFA" w:rsidRPr="00532C24" w:rsidRDefault="003F1DFA" w:rsidP="003F1DFA">
            <w:pPr>
              <w:rPr>
                <w:rFonts w:cstheme="minorHAnsi"/>
                <w:iCs/>
                <w:sz w:val="20"/>
                <w:szCs w:val="20"/>
              </w:rPr>
            </w:pPr>
            <w:r w:rsidRPr="00532C24">
              <w:rPr>
                <w:rFonts w:cstheme="minorHAnsi"/>
                <w:iCs/>
                <w:sz w:val="20"/>
                <w:szCs w:val="20"/>
              </w:rPr>
              <w:t>Patients with hypertension tested for COVID-19</w:t>
            </w:r>
          </w:p>
        </w:tc>
        <w:tc>
          <w:tcPr>
            <w:tcW w:w="2787" w:type="dxa"/>
            <w:shd w:val="clear" w:color="auto" w:fill="auto"/>
          </w:tcPr>
          <w:p w14:paraId="0D7DC576" w14:textId="77777777" w:rsidR="003F1DFA" w:rsidRPr="00532C24" w:rsidRDefault="003F1DFA" w:rsidP="003F1DFA">
            <w:pPr>
              <w:rPr>
                <w:rFonts w:cstheme="minorHAnsi"/>
                <w:iCs/>
                <w:sz w:val="20"/>
                <w:szCs w:val="20"/>
              </w:rPr>
            </w:pPr>
            <w:r w:rsidRPr="00532C24">
              <w:rPr>
                <w:rFonts w:cstheme="minorHAnsi"/>
                <w:iCs/>
                <w:sz w:val="20"/>
                <w:szCs w:val="20"/>
              </w:rPr>
              <w:t>Positive COVID-19 test</w:t>
            </w:r>
          </w:p>
        </w:tc>
        <w:tc>
          <w:tcPr>
            <w:tcW w:w="1130" w:type="dxa"/>
            <w:shd w:val="clear" w:color="auto" w:fill="auto"/>
          </w:tcPr>
          <w:p w14:paraId="2D0CF571" w14:textId="77777777" w:rsidR="003F1DFA" w:rsidRPr="00532C24" w:rsidRDefault="003F1DFA" w:rsidP="003F1DFA">
            <w:pPr>
              <w:rPr>
                <w:rFonts w:cstheme="minorHAnsi"/>
                <w:iCs/>
                <w:sz w:val="20"/>
                <w:szCs w:val="20"/>
              </w:rPr>
            </w:pPr>
            <w:r w:rsidRPr="00532C24">
              <w:rPr>
                <w:rFonts w:cstheme="minorHAnsi"/>
                <w:iCs/>
                <w:sz w:val="20"/>
                <w:szCs w:val="20"/>
              </w:rPr>
              <w:t>ACEI/ARB</w:t>
            </w:r>
          </w:p>
        </w:tc>
        <w:tc>
          <w:tcPr>
            <w:tcW w:w="3289" w:type="dxa"/>
            <w:shd w:val="clear" w:color="auto" w:fill="auto"/>
          </w:tcPr>
          <w:p w14:paraId="6530C504" w14:textId="77777777" w:rsidR="003F1DFA" w:rsidRPr="00532C24" w:rsidRDefault="003F1DFA" w:rsidP="003F1DFA">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1.16 [0.96 ; 1.41]</w:t>
            </w:r>
          </w:p>
        </w:tc>
      </w:tr>
    </w:tbl>
    <w:p w14:paraId="636B81FF" w14:textId="77777777" w:rsidR="004C511F" w:rsidRPr="00532C24" w:rsidRDefault="004C511F" w:rsidP="004C511F">
      <w:pPr>
        <w:rPr>
          <w:rFonts w:cstheme="minorHAnsi"/>
          <w:iCs/>
          <w:sz w:val="20"/>
          <w:szCs w:val="20"/>
        </w:rPr>
      </w:pPr>
      <w:proofErr w:type="spellStart"/>
      <w:proofErr w:type="gramStart"/>
      <w:r w:rsidRPr="00532C24">
        <w:rPr>
          <w:rFonts w:cstheme="minorHAnsi"/>
          <w:iCs/>
          <w:sz w:val="20"/>
          <w:szCs w:val="20"/>
        </w:rPr>
        <w:t>uHR</w:t>
      </w:r>
      <w:proofErr w:type="spellEnd"/>
      <w:proofErr w:type="gramEnd"/>
      <w:r w:rsidRPr="00532C24">
        <w:rPr>
          <w:rFonts w:cstheme="minorHAnsi"/>
          <w:iCs/>
          <w:sz w:val="20"/>
          <w:szCs w:val="20"/>
        </w:rPr>
        <w:t>: unadjusted hazard ratio</w:t>
      </w:r>
    </w:p>
    <w:p w14:paraId="2E66EFE0" w14:textId="77777777" w:rsidR="004C511F" w:rsidRPr="00532C24" w:rsidRDefault="004C511F" w:rsidP="004C511F">
      <w:pPr>
        <w:rPr>
          <w:rFonts w:cstheme="minorHAnsi"/>
          <w:iCs/>
          <w:sz w:val="20"/>
          <w:szCs w:val="20"/>
        </w:rPr>
      </w:pPr>
      <w:proofErr w:type="spellStart"/>
      <w:proofErr w:type="gramStart"/>
      <w:r w:rsidRPr="00532C24">
        <w:rPr>
          <w:rFonts w:cstheme="minorHAnsi"/>
          <w:iCs/>
          <w:sz w:val="20"/>
          <w:szCs w:val="20"/>
        </w:rPr>
        <w:t>aOR</w:t>
      </w:r>
      <w:proofErr w:type="spellEnd"/>
      <w:proofErr w:type="gramEnd"/>
      <w:r w:rsidRPr="00532C24">
        <w:rPr>
          <w:rFonts w:cstheme="minorHAnsi"/>
          <w:iCs/>
          <w:sz w:val="20"/>
          <w:szCs w:val="20"/>
        </w:rPr>
        <w:t xml:space="preserve"> and </w:t>
      </w:r>
      <w:proofErr w:type="spellStart"/>
      <w:r w:rsidRPr="00532C24">
        <w:rPr>
          <w:rFonts w:cstheme="minorHAnsi"/>
          <w:iCs/>
          <w:sz w:val="20"/>
          <w:szCs w:val="20"/>
        </w:rPr>
        <w:t>aHR</w:t>
      </w:r>
      <w:proofErr w:type="spellEnd"/>
      <w:r w:rsidRPr="00532C24">
        <w:rPr>
          <w:rFonts w:cstheme="minorHAnsi"/>
          <w:iCs/>
          <w:sz w:val="20"/>
          <w:szCs w:val="20"/>
        </w:rPr>
        <w:t>: adjusted odds ratio and adjusted hazard ratio respectively, PS: propensity score</w:t>
      </w:r>
    </w:p>
    <w:p w14:paraId="3E0D2EDB" w14:textId="379A2453" w:rsidR="004C511F" w:rsidRPr="00532C24" w:rsidRDefault="00E641D6" w:rsidP="004C511F">
      <w:pPr>
        <w:rPr>
          <w:rFonts w:cstheme="minorHAnsi"/>
          <w:iCs/>
          <w:sz w:val="20"/>
          <w:szCs w:val="20"/>
        </w:rPr>
      </w:pPr>
      <w:r>
        <w:rPr>
          <w:rFonts w:cstheme="minorHAnsi"/>
          <w:iCs/>
          <w:sz w:val="20"/>
          <w:szCs w:val="20"/>
        </w:rPr>
        <w:t>ACEI: ACE inhibitor</w:t>
      </w:r>
      <w:r w:rsidR="004C511F" w:rsidRPr="00532C24">
        <w:rPr>
          <w:rFonts w:cstheme="minorHAnsi"/>
          <w:iCs/>
          <w:sz w:val="20"/>
          <w:szCs w:val="20"/>
        </w:rPr>
        <w:t xml:space="preserve">, ARB: </w:t>
      </w:r>
      <w:r>
        <w:rPr>
          <w:rFonts w:cstheme="minorHAnsi"/>
          <w:iCs/>
          <w:sz w:val="20"/>
          <w:szCs w:val="20"/>
        </w:rPr>
        <w:t>angiotensin II receptor blocker</w:t>
      </w:r>
    </w:p>
    <w:p w14:paraId="1ACB502B" w14:textId="77777777" w:rsidR="004C511F" w:rsidRPr="00532C24" w:rsidRDefault="004C511F" w:rsidP="004C511F">
      <w:pPr>
        <w:rPr>
          <w:rFonts w:cstheme="minorHAnsi"/>
          <w:iCs/>
          <w:sz w:val="20"/>
          <w:szCs w:val="20"/>
        </w:rPr>
      </w:pPr>
      <w:r w:rsidRPr="00532C24">
        <w:rPr>
          <w:rFonts w:cstheme="minorHAnsi"/>
          <w:iCs/>
          <w:sz w:val="20"/>
          <w:szCs w:val="20"/>
          <w:vertAlign w:val="superscript"/>
        </w:rPr>
        <w:t>1</w:t>
      </w:r>
      <w:r w:rsidRPr="00532C24">
        <w:rPr>
          <w:rFonts w:cstheme="minorHAnsi"/>
          <w:iCs/>
          <w:sz w:val="20"/>
          <w:szCs w:val="20"/>
        </w:rPr>
        <w:t>amongst 14520 patients tested for COVID-19, 1317 were positive.</w:t>
      </w:r>
    </w:p>
    <w:p w14:paraId="04CF357A" w14:textId="348A921B" w:rsidR="004C511F" w:rsidRPr="00532C24" w:rsidRDefault="004C511F" w:rsidP="004C511F">
      <w:pPr>
        <w:rPr>
          <w:rFonts w:cstheme="minorHAnsi"/>
          <w:iCs/>
          <w:sz w:val="20"/>
          <w:szCs w:val="20"/>
        </w:rPr>
      </w:pPr>
      <w:r w:rsidRPr="00532C24">
        <w:rPr>
          <w:rFonts w:cstheme="minorHAnsi"/>
          <w:iCs/>
          <w:sz w:val="20"/>
          <w:szCs w:val="20"/>
          <w:vertAlign w:val="superscript"/>
        </w:rPr>
        <w:t>2</w:t>
      </w:r>
      <w:r w:rsidRPr="00532C24">
        <w:rPr>
          <w:rFonts w:cstheme="minorHAnsi"/>
          <w:iCs/>
          <w:sz w:val="20"/>
          <w:szCs w:val="20"/>
        </w:rPr>
        <w:t>patients were matched to 11390 controls</w:t>
      </w:r>
    </w:p>
    <w:p w14:paraId="4313D400" w14:textId="38EECF66" w:rsidR="003F1DFA" w:rsidRPr="00532C24" w:rsidRDefault="003F1DFA" w:rsidP="004C511F">
      <w:pPr>
        <w:rPr>
          <w:rFonts w:cstheme="minorHAnsi"/>
          <w:iCs/>
          <w:sz w:val="20"/>
          <w:szCs w:val="20"/>
        </w:rPr>
      </w:pPr>
      <w:r w:rsidRPr="00532C24">
        <w:rPr>
          <w:sz w:val="20"/>
          <w:szCs w:val="20"/>
          <w:vertAlign w:val="superscript"/>
        </w:rPr>
        <w:t>3</w:t>
      </w:r>
      <w:r w:rsidRPr="00532C24">
        <w:rPr>
          <w:sz w:val="20"/>
          <w:szCs w:val="20"/>
        </w:rPr>
        <w:t>patients were matched to 40 356 controls</w:t>
      </w:r>
    </w:p>
    <w:p w14:paraId="1C43311C" w14:textId="5738F245" w:rsidR="004C511F" w:rsidRPr="00532C24" w:rsidRDefault="003F1DFA" w:rsidP="004C511F">
      <w:pPr>
        <w:rPr>
          <w:rFonts w:cstheme="minorHAnsi"/>
          <w:iCs/>
          <w:sz w:val="20"/>
          <w:szCs w:val="20"/>
        </w:rPr>
      </w:pPr>
      <w:r w:rsidRPr="00532C24">
        <w:rPr>
          <w:rFonts w:cstheme="minorHAnsi"/>
          <w:iCs/>
          <w:sz w:val="20"/>
          <w:szCs w:val="20"/>
          <w:vertAlign w:val="superscript"/>
        </w:rPr>
        <w:t>4</w:t>
      </w:r>
      <w:r w:rsidR="004C511F" w:rsidRPr="00532C24">
        <w:rPr>
          <w:rFonts w:cstheme="minorHAnsi"/>
          <w:iCs/>
          <w:sz w:val="20"/>
          <w:szCs w:val="20"/>
        </w:rPr>
        <w:t>patients were matched to 30 759 beneficiaries of the Regional Health Service as controls</w:t>
      </w:r>
    </w:p>
    <w:p w14:paraId="58BFC3F4" w14:textId="3DE394CE" w:rsidR="004C511F" w:rsidRPr="00532C24" w:rsidRDefault="003F1DFA" w:rsidP="004C511F">
      <w:pPr>
        <w:rPr>
          <w:rFonts w:cstheme="minorHAnsi"/>
          <w:iCs/>
          <w:sz w:val="20"/>
          <w:szCs w:val="20"/>
        </w:rPr>
      </w:pPr>
      <w:r w:rsidRPr="00532C24">
        <w:rPr>
          <w:rFonts w:cstheme="minorHAnsi"/>
          <w:iCs/>
          <w:sz w:val="20"/>
          <w:szCs w:val="20"/>
          <w:vertAlign w:val="superscript"/>
        </w:rPr>
        <w:t>5</w:t>
      </w:r>
      <w:r w:rsidR="004C511F" w:rsidRPr="00532C24">
        <w:rPr>
          <w:rFonts w:cstheme="minorHAnsi"/>
          <w:iCs/>
          <w:sz w:val="20"/>
          <w:szCs w:val="20"/>
        </w:rPr>
        <w:t xml:space="preserve">amongst 18472 patients tested for COVID-19, 1735 were positive. </w:t>
      </w:r>
    </w:p>
    <w:p w14:paraId="4FCD5E1A" w14:textId="03677C4B" w:rsidR="004C511F" w:rsidRPr="00532C24" w:rsidRDefault="003F1DFA" w:rsidP="004C511F">
      <w:pPr>
        <w:rPr>
          <w:rFonts w:cstheme="minorHAnsi"/>
          <w:iCs/>
          <w:sz w:val="20"/>
          <w:szCs w:val="20"/>
        </w:rPr>
      </w:pPr>
      <w:r w:rsidRPr="00532C24">
        <w:rPr>
          <w:rFonts w:cstheme="minorHAnsi"/>
          <w:iCs/>
          <w:sz w:val="20"/>
          <w:szCs w:val="20"/>
          <w:vertAlign w:val="superscript"/>
        </w:rPr>
        <w:t>6</w:t>
      </w:r>
      <w:r w:rsidR="004C511F" w:rsidRPr="00532C24">
        <w:rPr>
          <w:rFonts w:cstheme="minorHAnsi"/>
          <w:iCs/>
          <w:sz w:val="20"/>
          <w:szCs w:val="20"/>
        </w:rPr>
        <w:t>patients were age- and sex-matched to 5710 controls with hypertension but not COVID-19</w:t>
      </w:r>
    </w:p>
    <w:p w14:paraId="149FEBF5" w14:textId="4E8267A7" w:rsidR="004C511F" w:rsidRPr="00532C24" w:rsidRDefault="003F1DFA" w:rsidP="004C511F">
      <w:pPr>
        <w:rPr>
          <w:rFonts w:cstheme="minorHAnsi"/>
          <w:iCs/>
          <w:sz w:val="20"/>
          <w:szCs w:val="20"/>
        </w:rPr>
      </w:pPr>
      <w:r w:rsidRPr="00532C24">
        <w:rPr>
          <w:rFonts w:cstheme="minorHAnsi"/>
          <w:iCs/>
          <w:sz w:val="20"/>
          <w:szCs w:val="20"/>
          <w:vertAlign w:val="superscript"/>
        </w:rPr>
        <w:t>7</w:t>
      </w:r>
      <w:r w:rsidR="004C511F" w:rsidRPr="00532C24">
        <w:rPr>
          <w:rFonts w:cstheme="minorHAnsi"/>
          <w:iCs/>
          <w:sz w:val="20"/>
          <w:szCs w:val="20"/>
        </w:rPr>
        <w:t>amongst 12,594 patients tested for COVID-19, 5894 were positive</w:t>
      </w:r>
    </w:p>
    <w:p w14:paraId="7BCF5133" w14:textId="39259F61" w:rsidR="003F1DFA" w:rsidRPr="00532C24" w:rsidRDefault="003F1DFA" w:rsidP="004C511F">
      <w:pPr>
        <w:rPr>
          <w:rFonts w:cstheme="minorHAnsi"/>
          <w:iCs/>
          <w:sz w:val="20"/>
          <w:szCs w:val="20"/>
        </w:rPr>
      </w:pPr>
      <w:r w:rsidRPr="00532C24">
        <w:rPr>
          <w:sz w:val="20"/>
          <w:szCs w:val="20"/>
          <w:vertAlign w:val="superscript"/>
        </w:rPr>
        <w:t>8</w:t>
      </w:r>
      <w:r w:rsidRPr="00532C24">
        <w:rPr>
          <w:sz w:val="20"/>
          <w:szCs w:val="20"/>
        </w:rPr>
        <w:t>patients were matched to 3288 controls</w:t>
      </w:r>
    </w:p>
    <w:p w14:paraId="562BC7AE" w14:textId="380C64C3" w:rsidR="004C511F" w:rsidRPr="00532C24" w:rsidRDefault="003F1DFA" w:rsidP="004C511F">
      <w:pPr>
        <w:rPr>
          <w:rFonts w:cstheme="minorHAnsi"/>
          <w:iCs/>
          <w:sz w:val="20"/>
          <w:szCs w:val="20"/>
        </w:rPr>
      </w:pPr>
      <w:r w:rsidRPr="00532C24">
        <w:rPr>
          <w:rFonts w:cstheme="minorHAnsi"/>
          <w:iCs/>
          <w:sz w:val="20"/>
          <w:szCs w:val="20"/>
          <w:vertAlign w:val="superscript"/>
        </w:rPr>
        <w:t>9</w:t>
      </w:r>
      <w:r w:rsidR="004C511F" w:rsidRPr="00532C24">
        <w:rPr>
          <w:rFonts w:cstheme="minorHAnsi"/>
          <w:iCs/>
          <w:sz w:val="20"/>
          <w:szCs w:val="20"/>
        </w:rPr>
        <w:t xml:space="preserve">patients were matched to 15 331 controls with hypertension but not COVID-19 </w:t>
      </w:r>
    </w:p>
    <w:p w14:paraId="68984875" w14:textId="732B4E0A" w:rsidR="007D4F6D" w:rsidRDefault="007D4F6D">
      <w:pPr>
        <w:spacing w:after="0"/>
        <w:rPr>
          <w:rFonts w:cstheme="minorHAnsi"/>
          <w:b/>
          <w:bCs/>
          <w:iCs/>
          <w:sz w:val="20"/>
          <w:szCs w:val="20"/>
          <w:u w:val="single"/>
        </w:rPr>
      </w:pPr>
      <w:r>
        <w:rPr>
          <w:rFonts w:cstheme="minorHAnsi"/>
          <w:b/>
          <w:bCs/>
          <w:iCs/>
          <w:sz w:val="20"/>
          <w:szCs w:val="20"/>
          <w:u w:val="single"/>
        </w:rPr>
        <w:br w:type="page"/>
      </w:r>
    </w:p>
    <w:p w14:paraId="5E67014E" w14:textId="14E19F39" w:rsidR="00DA325F" w:rsidRDefault="004C511F" w:rsidP="00431BEC">
      <w:pPr>
        <w:pStyle w:val="Titre2"/>
      </w:pPr>
      <w:bookmarkStart w:id="7" w:name="_Toc63356504"/>
      <w:r w:rsidRPr="00532C24">
        <w:lastRenderedPageBreak/>
        <w:t>Impact of ACEIs/ARBs on the course of the disease in infected patients</w:t>
      </w:r>
      <w:bookmarkEnd w:id="7"/>
    </w:p>
    <w:p w14:paraId="2EA617E3" w14:textId="77777777" w:rsidR="00431BEC" w:rsidRPr="00431BEC" w:rsidRDefault="00431BEC" w:rsidP="00431BEC"/>
    <w:tbl>
      <w:tblPr>
        <w:tblStyle w:val="Grilledutableau"/>
        <w:tblW w:w="5863" w:type="pct"/>
        <w:tblInd w:w="-1168" w:type="dxa"/>
        <w:tblLayout w:type="fixed"/>
        <w:tblLook w:val="04A0" w:firstRow="1" w:lastRow="0" w:firstColumn="1" w:lastColumn="0" w:noHBand="0" w:noVBand="1"/>
      </w:tblPr>
      <w:tblGrid>
        <w:gridCol w:w="1983"/>
        <w:gridCol w:w="1088"/>
        <w:gridCol w:w="1353"/>
        <w:gridCol w:w="1465"/>
        <w:gridCol w:w="1907"/>
        <w:gridCol w:w="1307"/>
        <w:gridCol w:w="3371"/>
        <w:gridCol w:w="2976"/>
      </w:tblGrid>
      <w:tr w:rsidR="00431BEC" w:rsidRPr="00532C24" w14:paraId="6CB84953" w14:textId="77777777" w:rsidTr="00406C4A">
        <w:tc>
          <w:tcPr>
            <w:tcW w:w="642" w:type="pct"/>
            <w:shd w:val="clear" w:color="auto" w:fill="B4C6E7" w:themeFill="accent1" w:themeFillTint="66"/>
          </w:tcPr>
          <w:p w14:paraId="3FA9BE23" w14:textId="77777777" w:rsidR="004C511F" w:rsidRPr="00532C24" w:rsidRDefault="004C511F" w:rsidP="00B6665C">
            <w:pPr>
              <w:rPr>
                <w:rFonts w:cstheme="minorHAnsi"/>
                <w:b/>
                <w:bCs/>
                <w:iCs/>
                <w:sz w:val="20"/>
                <w:szCs w:val="20"/>
              </w:rPr>
            </w:pPr>
            <w:r w:rsidRPr="00532C24">
              <w:rPr>
                <w:rFonts w:cstheme="minorHAnsi"/>
                <w:b/>
                <w:bCs/>
                <w:iCs/>
                <w:sz w:val="20"/>
                <w:szCs w:val="20"/>
              </w:rPr>
              <w:t>Paper</w:t>
            </w:r>
          </w:p>
        </w:tc>
        <w:tc>
          <w:tcPr>
            <w:tcW w:w="352" w:type="pct"/>
            <w:shd w:val="clear" w:color="auto" w:fill="B4C6E7" w:themeFill="accent1" w:themeFillTint="66"/>
          </w:tcPr>
          <w:p w14:paraId="6DF01842" w14:textId="77777777" w:rsidR="004C511F" w:rsidRPr="00532C24" w:rsidDel="00CD51FD" w:rsidRDefault="004C511F" w:rsidP="00B6665C">
            <w:pPr>
              <w:rPr>
                <w:rFonts w:cstheme="minorHAnsi"/>
                <w:b/>
                <w:bCs/>
                <w:iCs/>
                <w:sz w:val="20"/>
                <w:szCs w:val="20"/>
              </w:rPr>
            </w:pPr>
            <w:r w:rsidRPr="00532C24">
              <w:rPr>
                <w:rFonts w:cstheme="minorHAnsi"/>
                <w:b/>
                <w:bCs/>
                <w:iCs/>
                <w:sz w:val="20"/>
                <w:szCs w:val="20"/>
              </w:rPr>
              <w:t>Country</w:t>
            </w:r>
          </w:p>
        </w:tc>
        <w:tc>
          <w:tcPr>
            <w:tcW w:w="438" w:type="pct"/>
            <w:shd w:val="clear" w:color="auto" w:fill="B4C6E7" w:themeFill="accent1" w:themeFillTint="66"/>
          </w:tcPr>
          <w:p w14:paraId="2EDF8A1F" w14:textId="77777777" w:rsidR="004C511F" w:rsidRPr="00532C24" w:rsidRDefault="004C511F" w:rsidP="00B6665C">
            <w:pPr>
              <w:rPr>
                <w:rFonts w:cstheme="minorHAnsi"/>
                <w:b/>
                <w:bCs/>
                <w:iCs/>
                <w:sz w:val="20"/>
                <w:szCs w:val="20"/>
              </w:rPr>
            </w:pPr>
            <w:r w:rsidRPr="00532C24">
              <w:rPr>
                <w:rFonts w:cstheme="minorHAnsi"/>
                <w:b/>
                <w:bCs/>
                <w:iCs/>
                <w:sz w:val="20"/>
                <w:szCs w:val="20"/>
              </w:rPr>
              <w:t>Number of patients</w:t>
            </w:r>
            <w:r w:rsidRPr="00532C24" w:rsidDel="00CD51FD">
              <w:rPr>
                <w:rFonts w:cstheme="minorHAnsi"/>
                <w:b/>
                <w:bCs/>
                <w:iCs/>
                <w:sz w:val="20"/>
                <w:szCs w:val="20"/>
              </w:rPr>
              <w:t xml:space="preserve"> </w:t>
            </w:r>
          </w:p>
        </w:tc>
        <w:tc>
          <w:tcPr>
            <w:tcW w:w="474" w:type="pct"/>
            <w:shd w:val="clear" w:color="auto" w:fill="B4C6E7" w:themeFill="accent1" w:themeFillTint="66"/>
          </w:tcPr>
          <w:p w14:paraId="50C2A1B3" w14:textId="77777777" w:rsidR="004C511F" w:rsidRPr="00532C24" w:rsidRDefault="004C511F" w:rsidP="00B6665C">
            <w:pPr>
              <w:rPr>
                <w:rFonts w:cstheme="minorHAnsi"/>
                <w:b/>
                <w:bCs/>
                <w:iCs/>
                <w:sz w:val="20"/>
                <w:szCs w:val="20"/>
              </w:rPr>
            </w:pPr>
            <w:r w:rsidRPr="00532C24">
              <w:rPr>
                <w:rFonts w:cstheme="minorHAnsi"/>
                <w:b/>
                <w:bCs/>
                <w:iCs/>
                <w:sz w:val="20"/>
                <w:szCs w:val="20"/>
              </w:rPr>
              <w:t>Population</w:t>
            </w:r>
          </w:p>
        </w:tc>
        <w:tc>
          <w:tcPr>
            <w:tcW w:w="617" w:type="pct"/>
            <w:shd w:val="clear" w:color="auto" w:fill="B4C6E7" w:themeFill="accent1" w:themeFillTint="66"/>
          </w:tcPr>
          <w:p w14:paraId="55C23315" w14:textId="77777777" w:rsidR="004C511F" w:rsidRPr="00532C24" w:rsidRDefault="004C511F" w:rsidP="00B6665C">
            <w:pPr>
              <w:rPr>
                <w:rFonts w:cstheme="minorHAnsi"/>
                <w:b/>
                <w:bCs/>
                <w:iCs/>
                <w:sz w:val="20"/>
                <w:szCs w:val="20"/>
              </w:rPr>
            </w:pPr>
            <w:r w:rsidRPr="00532C24">
              <w:rPr>
                <w:rFonts w:cstheme="minorHAnsi"/>
                <w:b/>
                <w:bCs/>
                <w:iCs/>
                <w:sz w:val="20"/>
                <w:szCs w:val="20"/>
              </w:rPr>
              <w:t>Outcome</w:t>
            </w:r>
          </w:p>
        </w:tc>
        <w:tc>
          <w:tcPr>
            <w:tcW w:w="423" w:type="pct"/>
            <w:shd w:val="clear" w:color="auto" w:fill="B4C6E7" w:themeFill="accent1" w:themeFillTint="66"/>
          </w:tcPr>
          <w:p w14:paraId="162E8B6B" w14:textId="77777777" w:rsidR="004C511F" w:rsidRPr="00532C24" w:rsidRDefault="004C511F" w:rsidP="00B6665C">
            <w:pPr>
              <w:rPr>
                <w:rFonts w:cstheme="minorHAnsi"/>
                <w:b/>
                <w:bCs/>
                <w:iCs/>
                <w:sz w:val="20"/>
                <w:szCs w:val="20"/>
              </w:rPr>
            </w:pPr>
            <w:r w:rsidRPr="00532C24">
              <w:rPr>
                <w:rFonts w:cstheme="minorHAnsi"/>
                <w:b/>
                <w:bCs/>
                <w:iCs/>
                <w:sz w:val="20"/>
                <w:szCs w:val="20"/>
              </w:rPr>
              <w:t>Evaluated drug(s)</w:t>
            </w:r>
          </w:p>
        </w:tc>
        <w:tc>
          <w:tcPr>
            <w:tcW w:w="1091" w:type="pct"/>
            <w:shd w:val="clear" w:color="auto" w:fill="B4C6E7" w:themeFill="accent1" w:themeFillTint="66"/>
          </w:tcPr>
          <w:p w14:paraId="12A732BC" w14:textId="77777777" w:rsidR="004C511F" w:rsidRPr="00532C24" w:rsidRDefault="004C511F" w:rsidP="00B6665C">
            <w:pPr>
              <w:rPr>
                <w:rFonts w:cstheme="minorHAnsi"/>
                <w:b/>
                <w:bCs/>
                <w:iCs/>
                <w:sz w:val="20"/>
                <w:szCs w:val="20"/>
              </w:rPr>
            </w:pPr>
            <w:r w:rsidRPr="00532C24">
              <w:rPr>
                <w:rFonts w:cstheme="minorHAnsi"/>
                <w:b/>
                <w:bCs/>
                <w:iCs/>
                <w:sz w:val="20"/>
                <w:szCs w:val="20"/>
              </w:rPr>
              <w:t>Reported effect</w:t>
            </w:r>
          </w:p>
        </w:tc>
        <w:tc>
          <w:tcPr>
            <w:tcW w:w="963" w:type="pct"/>
            <w:shd w:val="clear" w:color="auto" w:fill="B4C6E7" w:themeFill="accent1" w:themeFillTint="66"/>
          </w:tcPr>
          <w:p w14:paraId="335205E1" w14:textId="77777777" w:rsidR="004C511F" w:rsidRPr="00532C24" w:rsidRDefault="004C511F" w:rsidP="00B6665C">
            <w:pPr>
              <w:rPr>
                <w:rFonts w:cstheme="minorHAnsi"/>
                <w:b/>
                <w:bCs/>
                <w:iCs/>
                <w:sz w:val="20"/>
                <w:szCs w:val="20"/>
              </w:rPr>
            </w:pPr>
            <w:r w:rsidRPr="00532C24">
              <w:rPr>
                <w:rFonts w:cstheme="minorHAnsi"/>
                <w:b/>
                <w:bCs/>
                <w:iCs/>
                <w:sz w:val="20"/>
                <w:szCs w:val="20"/>
              </w:rPr>
              <w:t>Comment</w:t>
            </w:r>
          </w:p>
        </w:tc>
      </w:tr>
      <w:tr w:rsidR="004C511F" w:rsidRPr="00532C24" w14:paraId="191BD200" w14:textId="77777777" w:rsidTr="00431BEC">
        <w:trPr>
          <w:trHeight w:val="56"/>
        </w:trPr>
        <w:tc>
          <w:tcPr>
            <w:tcW w:w="5000" w:type="pct"/>
            <w:gridSpan w:val="8"/>
            <w:shd w:val="clear" w:color="auto" w:fill="D9E2F3" w:themeFill="accent1" w:themeFillTint="33"/>
          </w:tcPr>
          <w:p w14:paraId="74E1E504" w14:textId="77777777" w:rsidR="004C511F" w:rsidRPr="00532C24" w:rsidRDefault="004C511F" w:rsidP="00B6665C">
            <w:pPr>
              <w:rPr>
                <w:rFonts w:cstheme="minorHAnsi"/>
                <w:b/>
                <w:bCs/>
                <w:iCs/>
                <w:sz w:val="20"/>
                <w:szCs w:val="20"/>
              </w:rPr>
            </w:pPr>
            <w:r w:rsidRPr="00532C24">
              <w:rPr>
                <w:rFonts w:cstheme="minorHAnsi"/>
                <w:b/>
                <w:bCs/>
                <w:iCs/>
                <w:sz w:val="20"/>
                <w:szCs w:val="20"/>
              </w:rPr>
              <w:t>Chronic exposure to RAAS-blockers</w:t>
            </w:r>
          </w:p>
        </w:tc>
      </w:tr>
      <w:tr w:rsidR="00431BEC" w:rsidRPr="00532C24" w14:paraId="44AC9805" w14:textId="77777777" w:rsidTr="00406C4A">
        <w:trPr>
          <w:trHeight w:val="214"/>
        </w:trPr>
        <w:tc>
          <w:tcPr>
            <w:tcW w:w="642" w:type="pct"/>
            <w:shd w:val="clear" w:color="auto" w:fill="D9E2F3" w:themeFill="accent1" w:themeFillTint="33"/>
          </w:tcPr>
          <w:p w14:paraId="5B54141A" w14:textId="77777777" w:rsidR="004C511F" w:rsidRPr="00532C24" w:rsidRDefault="004C511F" w:rsidP="00B6665C">
            <w:pPr>
              <w:rPr>
                <w:rFonts w:cstheme="minorHAnsi"/>
                <w:iCs/>
                <w:sz w:val="20"/>
                <w:szCs w:val="20"/>
                <w:lang w:val="fr-FR"/>
              </w:rPr>
            </w:pPr>
            <w:proofErr w:type="spellStart"/>
            <w:r w:rsidRPr="00532C24">
              <w:rPr>
                <w:rFonts w:cstheme="minorHAnsi"/>
                <w:iCs/>
                <w:sz w:val="20"/>
                <w:szCs w:val="20"/>
                <w:lang w:val="fr-FR"/>
              </w:rPr>
              <w:t>Conversano</w:t>
            </w:r>
            <w:proofErr w:type="spellEnd"/>
            <w:r w:rsidRPr="00532C24">
              <w:rPr>
                <w:rFonts w:cstheme="minorHAnsi"/>
                <w:iCs/>
                <w:sz w:val="20"/>
                <w:szCs w:val="20"/>
                <w:lang w:val="fr-FR"/>
              </w:rPr>
              <w:t xml:space="preserve"> – 2020</w:t>
            </w:r>
          </w:p>
          <w:p w14:paraId="16DB79B6" w14:textId="77777777" w:rsidR="004C511F" w:rsidRPr="00532C24" w:rsidRDefault="004C511F" w:rsidP="00B6665C">
            <w:pPr>
              <w:rPr>
                <w:rFonts w:cstheme="minorHAnsi"/>
                <w:iCs/>
                <w:sz w:val="20"/>
                <w:szCs w:val="20"/>
                <w:lang w:val="fr-FR"/>
              </w:rPr>
            </w:pPr>
            <w:r w:rsidRPr="00532C24">
              <w:rPr>
                <w:rFonts w:cstheme="minorHAnsi"/>
                <w:iCs/>
                <w:sz w:val="20"/>
                <w:szCs w:val="20"/>
                <w:lang w:val="fr-FR"/>
              </w:rPr>
              <w:t>Hypertension</w:t>
            </w:r>
          </w:p>
          <w:p w14:paraId="43941BF0" w14:textId="0D946C57" w:rsidR="00856F3B" w:rsidRPr="00532C24" w:rsidRDefault="00856F3B"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lang w:val="fr-FR"/>
              </w:rPr>
              <w:instrText xml:space="preserve"> ADDIN ZOTERO_ITEM CSL_CITATION {"citationID":"e8UT90Ul","properties":{"formattedCitation":"(Andrea et al., 2020)","plainCitation":"(Andrea et al., 2020)","noteIndex":0},"citationItems":[{"id":"ZXH4x4oi/Lb18tPWD","uris":["http://zotero.org/users/5732833/items/EI4AG2ZZ"],"uri":["http://zotero.org/users/5732833/items/EI4AG2ZZ"],"itemData":{"id":1705,"type":"article-journal","container-title":"Hypertension","DOI":"10.1161/HYPERTENSIONAHA.120.15312","ISSN":"0194-911X, 1524-4563","issue":"2","journalAbbreviation":"Hypertension","language":"en","source":"DOI.org (Crossref)","title":"Renin-Angiotensin-Aldosterone System Inhibitors and Outcome in Patients With SARS-CoV-2 Pneumonia: A Case Series Study","title-short":"Renin-Angiotensin-Aldosterone System Inhibitors and Outcome in Patients With SARS-CoV-2 Pneumonia","URL":"https://www.ahajournals.org/doi/10.1161/HYPERTENSIONAHA.120.15312","volume":"76","author":[{"family":"Andrea","given":"Conversano"},{"family":"Francesco","given":"Melillo"},{"family":"Antonio","given":"Napolano"},{"family":"Evgeny","given":"Fominskiy"},{"family":"Marzia","given":"Spessot"},{"family":"Fabio","given":"Ciceri"},{"family":"Eustachio","given":"Agricola"}],"accessed":{"date-parts":[["2020",9,21]]},"issued":{"date-parts":[["2020",8]]}}}],"schema":"https://github.com/citation-style-language/schema/raw/master/csl-citation.json"} </w:instrText>
            </w:r>
            <w:r w:rsidRPr="00532C24">
              <w:rPr>
                <w:rFonts w:cstheme="minorHAnsi"/>
                <w:iCs/>
                <w:sz w:val="20"/>
                <w:szCs w:val="20"/>
              </w:rPr>
              <w:fldChar w:fldCharType="separate"/>
            </w:r>
            <w:r w:rsidR="00803A4C" w:rsidRPr="007935C2">
              <w:rPr>
                <w:rFonts w:ascii="Calibri" w:hAnsi="Calibri"/>
                <w:sz w:val="20"/>
                <w:lang w:val="fr-FR"/>
              </w:rPr>
              <w:t>(Andrea et al., 2020)</w:t>
            </w:r>
            <w:r w:rsidRPr="00532C24">
              <w:rPr>
                <w:rFonts w:cstheme="minorHAnsi"/>
                <w:iCs/>
                <w:sz w:val="20"/>
                <w:szCs w:val="20"/>
              </w:rPr>
              <w:fldChar w:fldCharType="end"/>
            </w:r>
          </w:p>
        </w:tc>
        <w:tc>
          <w:tcPr>
            <w:tcW w:w="352" w:type="pct"/>
          </w:tcPr>
          <w:p w14:paraId="24008EA5" w14:textId="77777777" w:rsidR="004C511F" w:rsidRPr="00532C24" w:rsidRDefault="004C511F" w:rsidP="00B6665C">
            <w:pPr>
              <w:rPr>
                <w:rFonts w:cstheme="minorHAnsi"/>
                <w:iCs/>
                <w:sz w:val="20"/>
                <w:szCs w:val="20"/>
              </w:rPr>
            </w:pPr>
            <w:r w:rsidRPr="00532C24">
              <w:rPr>
                <w:rFonts w:cstheme="minorHAnsi"/>
                <w:iCs/>
                <w:sz w:val="20"/>
                <w:szCs w:val="20"/>
              </w:rPr>
              <w:t>Italy</w:t>
            </w:r>
          </w:p>
        </w:tc>
        <w:tc>
          <w:tcPr>
            <w:tcW w:w="438" w:type="pct"/>
          </w:tcPr>
          <w:p w14:paraId="446D1C38" w14:textId="77777777" w:rsidR="004C511F" w:rsidRPr="00532C24" w:rsidRDefault="004C511F" w:rsidP="00B6665C">
            <w:pPr>
              <w:rPr>
                <w:rFonts w:cstheme="minorHAnsi"/>
                <w:iCs/>
                <w:sz w:val="20"/>
                <w:szCs w:val="20"/>
              </w:rPr>
            </w:pPr>
            <w:r w:rsidRPr="00532C24">
              <w:rPr>
                <w:rFonts w:cstheme="minorHAnsi"/>
                <w:iCs/>
                <w:sz w:val="20"/>
                <w:szCs w:val="20"/>
              </w:rPr>
              <w:t>191 (96 with hypertension)</w:t>
            </w:r>
          </w:p>
        </w:tc>
        <w:tc>
          <w:tcPr>
            <w:tcW w:w="474" w:type="pct"/>
          </w:tcPr>
          <w:p w14:paraId="28E066BD" w14:textId="5F1A69D4" w:rsidR="004C511F" w:rsidRPr="00532C24" w:rsidRDefault="00D94253" w:rsidP="00B6665C">
            <w:pPr>
              <w:rPr>
                <w:rFonts w:cstheme="minorHAnsi"/>
                <w:iCs/>
                <w:sz w:val="20"/>
                <w:szCs w:val="20"/>
              </w:rPr>
            </w:pPr>
            <w:r>
              <w:rPr>
                <w:rFonts w:cstheme="minorHAnsi"/>
                <w:iCs/>
                <w:sz w:val="20"/>
                <w:szCs w:val="20"/>
              </w:rPr>
              <w:t>In</w:t>
            </w:r>
            <w:r w:rsidR="004C511F" w:rsidRPr="00532C24">
              <w:rPr>
                <w:rFonts w:cstheme="minorHAnsi"/>
                <w:iCs/>
                <w:sz w:val="20"/>
                <w:szCs w:val="20"/>
              </w:rPr>
              <w:t>patients with COVID-19</w:t>
            </w:r>
          </w:p>
        </w:tc>
        <w:tc>
          <w:tcPr>
            <w:tcW w:w="617" w:type="pct"/>
          </w:tcPr>
          <w:p w14:paraId="43D224B2" w14:textId="77777777" w:rsidR="004C511F" w:rsidRPr="00532C24" w:rsidRDefault="004C511F" w:rsidP="00B6665C">
            <w:pPr>
              <w:rPr>
                <w:rFonts w:cstheme="minorHAnsi"/>
                <w:iCs/>
                <w:sz w:val="20"/>
                <w:szCs w:val="20"/>
              </w:rPr>
            </w:pPr>
            <w:r w:rsidRPr="00532C24">
              <w:rPr>
                <w:rFonts w:cstheme="minorHAnsi"/>
                <w:iCs/>
                <w:sz w:val="20"/>
                <w:szCs w:val="20"/>
              </w:rPr>
              <w:t>Death</w:t>
            </w:r>
          </w:p>
        </w:tc>
        <w:tc>
          <w:tcPr>
            <w:tcW w:w="423" w:type="pct"/>
          </w:tcPr>
          <w:p w14:paraId="6FD697CE" w14:textId="77777777" w:rsidR="004C511F" w:rsidRPr="00532C24" w:rsidRDefault="004C511F" w:rsidP="00B6665C">
            <w:pPr>
              <w:rPr>
                <w:rFonts w:cstheme="minorHAnsi"/>
                <w:iCs/>
                <w:sz w:val="20"/>
                <w:szCs w:val="20"/>
              </w:rPr>
            </w:pPr>
            <w:r w:rsidRPr="00532C24">
              <w:rPr>
                <w:rFonts w:cstheme="minorHAnsi"/>
                <w:iCs/>
                <w:sz w:val="20"/>
                <w:szCs w:val="20"/>
              </w:rPr>
              <w:t>ACEI/ARB</w:t>
            </w:r>
            <w:r w:rsidRPr="00532C24" w:rsidDel="00F50172">
              <w:rPr>
                <w:rFonts w:cstheme="minorHAnsi"/>
                <w:iCs/>
                <w:sz w:val="20"/>
                <w:szCs w:val="20"/>
              </w:rPr>
              <w:t xml:space="preserve"> </w:t>
            </w:r>
          </w:p>
        </w:tc>
        <w:tc>
          <w:tcPr>
            <w:tcW w:w="1091" w:type="pct"/>
          </w:tcPr>
          <w:p w14:paraId="168A9D32" w14:textId="2E417561" w:rsidR="004C511F" w:rsidRPr="00532C24" w:rsidRDefault="004C511F" w:rsidP="00B6665C">
            <w:pPr>
              <w:rPr>
                <w:rFonts w:cstheme="minorHAnsi"/>
                <w:iCs/>
                <w:sz w:val="20"/>
                <w:szCs w:val="20"/>
              </w:rPr>
            </w:pPr>
            <w:r w:rsidRPr="00532C24">
              <w:rPr>
                <w:rFonts w:cstheme="minorHAnsi"/>
                <w:iCs/>
                <w:sz w:val="20"/>
                <w:szCs w:val="20"/>
                <w:u w:val="single"/>
              </w:rPr>
              <w:t>Overall</w:t>
            </w:r>
            <w:r w:rsidR="00AF19A1" w:rsidRPr="00AF19A1">
              <w:rPr>
                <w:rFonts w:cstheme="minorHAnsi"/>
                <w:iCs/>
                <w:sz w:val="20"/>
                <w:szCs w:val="20"/>
              </w:rPr>
              <w:t>:</w:t>
            </w:r>
            <w:r w:rsidRPr="00532C24">
              <w:rPr>
                <w:rFonts w:cstheme="minorHAnsi"/>
                <w:iCs/>
                <w:sz w:val="20"/>
                <w:szCs w:val="20"/>
              </w:rPr>
              <w:t xml:space="preserve"> </w:t>
            </w:r>
          </w:p>
          <w:p w14:paraId="5EBD353E" w14:textId="77777777" w:rsidR="004C511F" w:rsidRPr="00532C24" w:rsidRDefault="004C511F" w:rsidP="00B6665C">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1.8 [1.0 ; 3.3]</w:t>
            </w:r>
          </w:p>
          <w:p w14:paraId="1BB08090" w14:textId="3F5B57BB" w:rsidR="004C511F" w:rsidRPr="00532C24" w:rsidRDefault="004C511F" w:rsidP="00B6665C">
            <w:pPr>
              <w:rPr>
                <w:rFonts w:cstheme="minorHAnsi"/>
                <w:iCs/>
                <w:sz w:val="20"/>
                <w:szCs w:val="20"/>
              </w:rPr>
            </w:pPr>
            <w:r w:rsidRPr="00532C24">
              <w:rPr>
                <w:rFonts w:cstheme="minorHAnsi"/>
                <w:iCs/>
                <w:sz w:val="20"/>
                <w:szCs w:val="20"/>
                <w:u w:val="single"/>
              </w:rPr>
              <w:t>Hypertensive subjects</w:t>
            </w:r>
            <w:r w:rsidR="00AF19A1" w:rsidRPr="00AF19A1">
              <w:rPr>
                <w:rFonts w:cstheme="minorHAnsi"/>
                <w:iCs/>
                <w:sz w:val="20"/>
                <w:szCs w:val="20"/>
              </w:rPr>
              <w:t>:</w:t>
            </w:r>
          </w:p>
          <w:p w14:paraId="5D40E383" w14:textId="77777777" w:rsidR="004C511F" w:rsidRPr="00532C24" w:rsidRDefault="004C511F" w:rsidP="00B6665C">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0.5 [0.2 ; 1.2]</w:t>
            </w:r>
          </w:p>
        </w:tc>
        <w:tc>
          <w:tcPr>
            <w:tcW w:w="963" w:type="pct"/>
          </w:tcPr>
          <w:p w14:paraId="1D64F235" w14:textId="77777777" w:rsidR="004C511F" w:rsidRPr="00532C24" w:rsidRDefault="004C511F" w:rsidP="00B6665C">
            <w:pPr>
              <w:jc w:val="both"/>
              <w:rPr>
                <w:rFonts w:cstheme="minorHAnsi"/>
                <w:iCs/>
                <w:sz w:val="20"/>
                <w:szCs w:val="20"/>
              </w:rPr>
            </w:pPr>
            <w:r w:rsidRPr="00532C24">
              <w:rPr>
                <w:rFonts w:cstheme="minorHAnsi"/>
                <w:iCs/>
                <w:sz w:val="20"/>
                <w:szCs w:val="20"/>
              </w:rPr>
              <w:t>-</w:t>
            </w:r>
          </w:p>
        </w:tc>
      </w:tr>
      <w:tr w:rsidR="00431BEC" w:rsidRPr="00532C24" w14:paraId="08373BDF" w14:textId="77777777" w:rsidTr="00406C4A">
        <w:trPr>
          <w:trHeight w:val="516"/>
        </w:trPr>
        <w:tc>
          <w:tcPr>
            <w:tcW w:w="642" w:type="pct"/>
            <w:vMerge w:val="restart"/>
            <w:shd w:val="clear" w:color="auto" w:fill="D9E2F3" w:themeFill="accent1" w:themeFillTint="33"/>
          </w:tcPr>
          <w:p w14:paraId="42F1A757" w14:textId="77777777" w:rsidR="000521F4" w:rsidRPr="00532C24" w:rsidRDefault="000521F4" w:rsidP="000521F4">
            <w:pPr>
              <w:rPr>
                <w:rFonts w:cstheme="minorHAnsi"/>
                <w:iCs/>
                <w:sz w:val="20"/>
                <w:szCs w:val="20"/>
              </w:rPr>
            </w:pPr>
            <w:proofErr w:type="spellStart"/>
            <w:r w:rsidRPr="00532C24">
              <w:rPr>
                <w:rFonts w:cstheme="minorHAnsi"/>
                <w:iCs/>
                <w:sz w:val="20"/>
                <w:szCs w:val="20"/>
              </w:rPr>
              <w:t>Covino</w:t>
            </w:r>
            <w:proofErr w:type="spellEnd"/>
            <w:r w:rsidRPr="00532C24">
              <w:rPr>
                <w:rFonts w:cstheme="minorHAnsi"/>
                <w:iCs/>
                <w:sz w:val="20"/>
                <w:szCs w:val="20"/>
              </w:rPr>
              <w:t xml:space="preserve"> – 2020</w:t>
            </w:r>
          </w:p>
          <w:p w14:paraId="49DBF90F" w14:textId="77777777" w:rsidR="000521F4" w:rsidRPr="00532C24" w:rsidRDefault="000521F4" w:rsidP="000521F4">
            <w:pPr>
              <w:rPr>
                <w:rFonts w:cstheme="minorHAnsi"/>
                <w:iCs/>
                <w:sz w:val="20"/>
                <w:szCs w:val="20"/>
              </w:rPr>
            </w:pPr>
            <w:r w:rsidRPr="00532C24">
              <w:rPr>
                <w:rFonts w:cstheme="minorHAnsi"/>
                <w:iCs/>
                <w:sz w:val="20"/>
                <w:szCs w:val="20"/>
              </w:rPr>
              <w:t xml:space="preserve">Intern Med J </w:t>
            </w:r>
          </w:p>
          <w:p w14:paraId="1688449E" w14:textId="2F9C0129" w:rsidR="00ED37AC" w:rsidRPr="00532C24" w:rsidRDefault="00ED37AC" w:rsidP="00803A4C">
            <w:pPr>
              <w:rPr>
                <w:rFonts w:cstheme="minorHAnsi"/>
                <w:iCs/>
                <w:sz w:val="20"/>
                <w:szCs w:val="20"/>
              </w:rPr>
            </w:pPr>
            <w:r w:rsidRPr="00532C24">
              <w:rPr>
                <w:rFonts w:cstheme="minorHAnsi"/>
                <w:iCs/>
                <w:sz w:val="20"/>
                <w:szCs w:val="20"/>
                <w:lang w:val="fr-FR"/>
              </w:rPr>
              <w:fldChar w:fldCharType="begin"/>
            </w:r>
            <w:r w:rsidR="00803A4C">
              <w:rPr>
                <w:rFonts w:cstheme="minorHAnsi"/>
                <w:iCs/>
                <w:sz w:val="20"/>
                <w:szCs w:val="20"/>
              </w:rPr>
              <w:instrText xml:space="preserve"> ADDIN ZOTERO_ITEM CSL_CITATION {"citationID":"aboqdo3frl","properties":{"formattedCitation":"(Covino et al., 2020)","plainCitation":"(Covino et al., 2020)","noteIndex":0},"citationItems":[{"id":"ZXH4x4oi/sAk3VVB5","uris":["http://zotero.org/users/5732833/items/WESZ4C8U"],"uri":["http://zotero.org/users/5732833/items/WESZ4C8U"],"itemData":{"id":1751,"type":"article-journal","abstract":"Methods: This was a single-center, retrospective, observational study, carried out in a referral center for COVID-19 in central Italy. We reviewed the clinical records of patients consecutively admitted for conﬁrmed COVID-19 over a 1-month period (1–31 March 2020). We excluded asymptomatic discharged patients. We identiﬁed risk factors for death, by a uni- and multivariate Cox regression analysis. To improve model ﬁtting and hazard estimation, continuous parameters where dichotomized by using Youden’s index.\nResults: Overall, 69 patients, aged 80–98 years, met the inclusion criteria and were included in the study cohort. The median age was 84 years (82–89 years is interquartile range); 37 patients (53.6%) were men. Globally, 14 patients (20.3%) presented a mild, 30 (43.5%) a severe and 25 (36.2%) a critical COVID-19 disease. A total of 23 (33.3%) patients had died at 30 days’ follow up. Multivariate Cox regression analysis showed that severe dementia, pO2 ≤90 at admission and lactate dehydrogenase &gt;464 U/L were independent risk factors for death.\nConclusions: The present data suggest that risk of death could be not age dependent in patients aged ≥80 years, whereas severe dementia emerged is a relevant risk factor in this population. Severe COVID-19, as expressed by elevated lactate dehydrogenase and low oxygen saturation at emergency department admission, is associated with a rapid progression to death in these patients. Geriatr Gerontol Int 2020; ••: ••–••.","container-title":"Geriatrics &amp; Gerontology International","DOI":"10.1111/ggi.13960","ISSN":"1444-1586, 1447-0594","issue":"7","journalAbbreviation":"Geriatr. Gerontol. Int.","language":"en","page":"704-708","source":"DOI.org (Crossref)","title":"Clinical characteristics and prognostic factors in COVID‐19 patients aged ≥80 years","volume":"20","author":[{"family":"Covino","given":"Marcello"},{"family":"De Matteis","given":"Giuseppe"},{"family":"Santoro","given":"Michele"},{"family":"Sabia","given":"Luca"},{"family":"Simeoni","given":"Benedetta"},{"family":"Candelli","given":"Marcello"},{"family":"Ojetti","given":"Veronica"},{"family":"Franceschi","given":"Francesco"}],"issued":{"date-parts":[["2020",7]]}}}],"schema":"https://github.com/citation-style-language/schema/raw/master/csl-citation.json"} </w:instrText>
            </w:r>
            <w:r w:rsidRPr="00532C24">
              <w:rPr>
                <w:rFonts w:cstheme="minorHAnsi"/>
                <w:iCs/>
                <w:sz w:val="20"/>
                <w:szCs w:val="20"/>
                <w:lang w:val="fr-FR"/>
              </w:rPr>
              <w:fldChar w:fldCharType="separate"/>
            </w:r>
            <w:r w:rsidR="00803A4C" w:rsidRPr="00803A4C">
              <w:rPr>
                <w:rFonts w:ascii="Calibri" w:hAnsi="Calibri"/>
                <w:sz w:val="20"/>
              </w:rPr>
              <w:t>(Covino et al., 2020)</w:t>
            </w:r>
            <w:r w:rsidRPr="00532C24">
              <w:rPr>
                <w:rFonts w:cstheme="minorHAnsi"/>
                <w:iCs/>
                <w:sz w:val="20"/>
                <w:szCs w:val="20"/>
                <w:lang w:val="fr-FR"/>
              </w:rPr>
              <w:fldChar w:fldCharType="end"/>
            </w:r>
          </w:p>
        </w:tc>
        <w:tc>
          <w:tcPr>
            <w:tcW w:w="352" w:type="pct"/>
            <w:vMerge w:val="restart"/>
          </w:tcPr>
          <w:p w14:paraId="04BD0FB5" w14:textId="59B1FA71" w:rsidR="000521F4" w:rsidRPr="00532C24" w:rsidRDefault="000521F4" w:rsidP="000521F4">
            <w:pPr>
              <w:rPr>
                <w:rFonts w:cstheme="minorHAnsi"/>
                <w:iCs/>
                <w:sz w:val="20"/>
                <w:szCs w:val="20"/>
              </w:rPr>
            </w:pPr>
            <w:r w:rsidRPr="00532C24">
              <w:rPr>
                <w:rFonts w:cstheme="minorHAnsi"/>
                <w:iCs/>
                <w:sz w:val="20"/>
                <w:szCs w:val="20"/>
              </w:rPr>
              <w:t>Italy</w:t>
            </w:r>
          </w:p>
        </w:tc>
        <w:tc>
          <w:tcPr>
            <w:tcW w:w="438" w:type="pct"/>
            <w:vMerge w:val="restart"/>
          </w:tcPr>
          <w:p w14:paraId="64104FF8" w14:textId="1BE1A934" w:rsidR="000521F4" w:rsidRPr="00532C24" w:rsidRDefault="000521F4" w:rsidP="000521F4">
            <w:pPr>
              <w:rPr>
                <w:rFonts w:cstheme="minorHAnsi"/>
                <w:iCs/>
                <w:sz w:val="20"/>
                <w:szCs w:val="20"/>
              </w:rPr>
            </w:pPr>
            <w:r w:rsidRPr="00532C24">
              <w:rPr>
                <w:rFonts w:cstheme="minorHAnsi"/>
                <w:iCs/>
                <w:sz w:val="20"/>
                <w:szCs w:val="20"/>
              </w:rPr>
              <w:t>166</w:t>
            </w:r>
          </w:p>
        </w:tc>
        <w:tc>
          <w:tcPr>
            <w:tcW w:w="474" w:type="pct"/>
            <w:vMerge w:val="restart"/>
          </w:tcPr>
          <w:p w14:paraId="60D8C64B" w14:textId="10C27E10" w:rsidR="000521F4" w:rsidRPr="00532C24" w:rsidRDefault="00D94253" w:rsidP="00D94253">
            <w:pPr>
              <w:rPr>
                <w:rFonts w:cstheme="minorHAnsi"/>
                <w:iCs/>
                <w:sz w:val="20"/>
                <w:szCs w:val="20"/>
              </w:rPr>
            </w:pPr>
            <w:r>
              <w:rPr>
                <w:rFonts w:cstheme="minorHAnsi"/>
                <w:iCs/>
                <w:sz w:val="20"/>
                <w:szCs w:val="20"/>
              </w:rPr>
              <w:t>Inp</w:t>
            </w:r>
            <w:r w:rsidR="000521F4" w:rsidRPr="00532C24">
              <w:rPr>
                <w:rFonts w:cstheme="minorHAnsi"/>
                <w:iCs/>
                <w:sz w:val="20"/>
                <w:szCs w:val="20"/>
              </w:rPr>
              <w:t>atients with hypertension and COVID-19</w:t>
            </w:r>
          </w:p>
        </w:tc>
        <w:tc>
          <w:tcPr>
            <w:tcW w:w="617" w:type="pct"/>
          </w:tcPr>
          <w:p w14:paraId="773C05FB" w14:textId="683A410B" w:rsidR="000521F4" w:rsidRPr="00532C24" w:rsidRDefault="000521F4" w:rsidP="000521F4">
            <w:pPr>
              <w:rPr>
                <w:rFonts w:cstheme="minorHAnsi"/>
                <w:iCs/>
                <w:sz w:val="20"/>
                <w:szCs w:val="20"/>
              </w:rPr>
            </w:pPr>
            <w:r w:rsidRPr="00532C24">
              <w:rPr>
                <w:rFonts w:cstheme="minorHAnsi"/>
                <w:iCs/>
                <w:sz w:val="20"/>
                <w:szCs w:val="20"/>
              </w:rPr>
              <w:t>Composite (Death/ICU admission)</w:t>
            </w:r>
          </w:p>
        </w:tc>
        <w:tc>
          <w:tcPr>
            <w:tcW w:w="423" w:type="pct"/>
            <w:vMerge w:val="restart"/>
          </w:tcPr>
          <w:p w14:paraId="54BE6D1C" w14:textId="49562E51" w:rsidR="000521F4" w:rsidRPr="00532C24" w:rsidRDefault="000521F4" w:rsidP="000521F4">
            <w:pPr>
              <w:rPr>
                <w:rFonts w:cstheme="minorHAnsi"/>
                <w:iCs/>
                <w:sz w:val="20"/>
                <w:szCs w:val="20"/>
              </w:rPr>
            </w:pPr>
            <w:r w:rsidRPr="00532C24">
              <w:rPr>
                <w:rFonts w:cstheme="minorHAnsi"/>
                <w:iCs/>
                <w:sz w:val="20"/>
                <w:szCs w:val="20"/>
              </w:rPr>
              <w:t>ACEI/ARB</w:t>
            </w:r>
            <w:r w:rsidRPr="00532C24" w:rsidDel="00F50172">
              <w:rPr>
                <w:rFonts w:cstheme="minorHAnsi"/>
                <w:iCs/>
                <w:sz w:val="20"/>
                <w:szCs w:val="20"/>
              </w:rPr>
              <w:t xml:space="preserve"> </w:t>
            </w:r>
          </w:p>
        </w:tc>
        <w:tc>
          <w:tcPr>
            <w:tcW w:w="1091" w:type="pct"/>
          </w:tcPr>
          <w:p w14:paraId="286CBFFD" w14:textId="268ABAFA" w:rsidR="000521F4" w:rsidRPr="00074858" w:rsidRDefault="000521F4" w:rsidP="000521F4">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1.30 [1.58 ; 2.92]</w:t>
            </w:r>
          </w:p>
        </w:tc>
        <w:tc>
          <w:tcPr>
            <w:tcW w:w="963" w:type="pct"/>
            <w:vMerge w:val="restart"/>
          </w:tcPr>
          <w:p w14:paraId="6F0E0734" w14:textId="157D1635" w:rsidR="000521F4" w:rsidRPr="00532C24" w:rsidRDefault="000521F4" w:rsidP="000521F4">
            <w:pPr>
              <w:jc w:val="both"/>
              <w:rPr>
                <w:rFonts w:cstheme="minorHAnsi"/>
                <w:iCs/>
                <w:sz w:val="20"/>
                <w:szCs w:val="20"/>
              </w:rPr>
            </w:pPr>
            <w:r w:rsidRPr="00532C24">
              <w:rPr>
                <w:rFonts w:cstheme="minorHAnsi"/>
                <w:iCs/>
                <w:sz w:val="20"/>
                <w:szCs w:val="20"/>
              </w:rPr>
              <w:t>-</w:t>
            </w:r>
          </w:p>
        </w:tc>
      </w:tr>
      <w:tr w:rsidR="00431BEC" w:rsidRPr="00532C24" w14:paraId="7EEFDB10" w14:textId="77777777" w:rsidTr="00406C4A">
        <w:trPr>
          <w:trHeight w:val="121"/>
        </w:trPr>
        <w:tc>
          <w:tcPr>
            <w:tcW w:w="642" w:type="pct"/>
            <w:vMerge/>
            <w:shd w:val="clear" w:color="auto" w:fill="D9E2F3" w:themeFill="accent1" w:themeFillTint="33"/>
          </w:tcPr>
          <w:p w14:paraId="111A7D6C" w14:textId="77777777" w:rsidR="000521F4" w:rsidRPr="00532C24" w:rsidRDefault="000521F4" w:rsidP="000521F4">
            <w:pPr>
              <w:rPr>
                <w:rFonts w:cstheme="minorHAnsi"/>
                <w:iCs/>
                <w:sz w:val="20"/>
                <w:szCs w:val="20"/>
                <w:lang w:val="fr-FR"/>
              </w:rPr>
            </w:pPr>
          </w:p>
        </w:tc>
        <w:tc>
          <w:tcPr>
            <w:tcW w:w="352" w:type="pct"/>
            <w:vMerge/>
          </w:tcPr>
          <w:p w14:paraId="404A5B25" w14:textId="77777777" w:rsidR="000521F4" w:rsidRPr="00532C24" w:rsidRDefault="000521F4" w:rsidP="000521F4">
            <w:pPr>
              <w:rPr>
                <w:rFonts w:cstheme="minorHAnsi"/>
                <w:iCs/>
                <w:sz w:val="20"/>
                <w:szCs w:val="20"/>
              </w:rPr>
            </w:pPr>
          </w:p>
        </w:tc>
        <w:tc>
          <w:tcPr>
            <w:tcW w:w="438" w:type="pct"/>
            <w:vMerge/>
          </w:tcPr>
          <w:p w14:paraId="7F977C25" w14:textId="77777777" w:rsidR="000521F4" w:rsidRPr="00532C24" w:rsidRDefault="000521F4" w:rsidP="000521F4">
            <w:pPr>
              <w:rPr>
                <w:rFonts w:cstheme="minorHAnsi"/>
                <w:iCs/>
                <w:sz w:val="20"/>
                <w:szCs w:val="20"/>
              </w:rPr>
            </w:pPr>
          </w:p>
        </w:tc>
        <w:tc>
          <w:tcPr>
            <w:tcW w:w="474" w:type="pct"/>
            <w:vMerge/>
          </w:tcPr>
          <w:p w14:paraId="7182923F" w14:textId="77777777" w:rsidR="000521F4" w:rsidRPr="00532C24" w:rsidRDefault="000521F4" w:rsidP="000521F4">
            <w:pPr>
              <w:rPr>
                <w:rFonts w:cstheme="minorHAnsi"/>
                <w:iCs/>
                <w:sz w:val="20"/>
                <w:szCs w:val="20"/>
              </w:rPr>
            </w:pPr>
          </w:p>
        </w:tc>
        <w:tc>
          <w:tcPr>
            <w:tcW w:w="617" w:type="pct"/>
          </w:tcPr>
          <w:p w14:paraId="39317000" w14:textId="7749E099" w:rsidR="000521F4" w:rsidRPr="00532C24" w:rsidRDefault="000521F4" w:rsidP="000521F4">
            <w:pPr>
              <w:rPr>
                <w:rFonts w:cstheme="minorHAnsi"/>
                <w:iCs/>
                <w:sz w:val="20"/>
                <w:szCs w:val="20"/>
              </w:rPr>
            </w:pPr>
            <w:r w:rsidRPr="00532C24">
              <w:rPr>
                <w:rFonts w:cstheme="minorHAnsi"/>
                <w:iCs/>
                <w:sz w:val="20"/>
                <w:szCs w:val="20"/>
              </w:rPr>
              <w:t>Death</w:t>
            </w:r>
          </w:p>
        </w:tc>
        <w:tc>
          <w:tcPr>
            <w:tcW w:w="423" w:type="pct"/>
            <w:vMerge/>
          </w:tcPr>
          <w:p w14:paraId="38A2863E" w14:textId="77777777" w:rsidR="000521F4" w:rsidRPr="00532C24" w:rsidRDefault="000521F4" w:rsidP="000521F4">
            <w:pPr>
              <w:rPr>
                <w:rFonts w:cstheme="minorHAnsi"/>
                <w:iCs/>
                <w:sz w:val="20"/>
                <w:szCs w:val="20"/>
              </w:rPr>
            </w:pPr>
          </w:p>
        </w:tc>
        <w:tc>
          <w:tcPr>
            <w:tcW w:w="1091" w:type="pct"/>
          </w:tcPr>
          <w:p w14:paraId="4E04D4FC" w14:textId="3F56FA58" w:rsidR="000521F4" w:rsidRPr="00532C24" w:rsidRDefault="000521F4" w:rsidP="000521F4">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0.78 [0.29 ; 2.09]</w:t>
            </w:r>
          </w:p>
        </w:tc>
        <w:tc>
          <w:tcPr>
            <w:tcW w:w="963" w:type="pct"/>
            <w:vMerge/>
          </w:tcPr>
          <w:p w14:paraId="2A6BA6EF" w14:textId="77777777" w:rsidR="000521F4" w:rsidRPr="00532C24" w:rsidRDefault="000521F4" w:rsidP="000521F4">
            <w:pPr>
              <w:jc w:val="both"/>
              <w:rPr>
                <w:rFonts w:cstheme="minorHAnsi"/>
                <w:iCs/>
                <w:sz w:val="20"/>
                <w:szCs w:val="20"/>
              </w:rPr>
            </w:pPr>
          </w:p>
        </w:tc>
      </w:tr>
      <w:tr w:rsidR="00431BEC" w:rsidRPr="00532C24" w14:paraId="2884C8E0" w14:textId="77777777" w:rsidTr="00406C4A">
        <w:trPr>
          <w:trHeight w:val="214"/>
        </w:trPr>
        <w:tc>
          <w:tcPr>
            <w:tcW w:w="642" w:type="pct"/>
            <w:vMerge w:val="restart"/>
            <w:shd w:val="clear" w:color="auto" w:fill="D9E2F3" w:themeFill="accent1" w:themeFillTint="33"/>
          </w:tcPr>
          <w:p w14:paraId="2C50DD92" w14:textId="77777777" w:rsidR="000521F4" w:rsidRPr="00532C24" w:rsidRDefault="000521F4" w:rsidP="000521F4">
            <w:pPr>
              <w:rPr>
                <w:rFonts w:cstheme="minorHAnsi"/>
                <w:iCs/>
                <w:sz w:val="20"/>
                <w:szCs w:val="20"/>
              </w:rPr>
            </w:pPr>
            <w:proofErr w:type="spellStart"/>
            <w:r w:rsidRPr="00532C24">
              <w:rPr>
                <w:rFonts w:cstheme="minorHAnsi"/>
                <w:iCs/>
                <w:sz w:val="20"/>
                <w:szCs w:val="20"/>
              </w:rPr>
              <w:t>Fosbøl</w:t>
            </w:r>
            <w:proofErr w:type="spellEnd"/>
            <w:r w:rsidRPr="00532C24">
              <w:rPr>
                <w:rFonts w:cstheme="minorHAnsi"/>
                <w:iCs/>
                <w:sz w:val="20"/>
                <w:szCs w:val="20"/>
              </w:rPr>
              <w:t xml:space="preserve"> – 2020</w:t>
            </w:r>
          </w:p>
          <w:p w14:paraId="31C67E04" w14:textId="77777777" w:rsidR="000521F4" w:rsidRPr="00532C24" w:rsidRDefault="000521F4" w:rsidP="000521F4">
            <w:pPr>
              <w:rPr>
                <w:rFonts w:cstheme="minorHAnsi"/>
                <w:iCs/>
                <w:sz w:val="20"/>
                <w:szCs w:val="20"/>
              </w:rPr>
            </w:pPr>
            <w:r w:rsidRPr="00532C24">
              <w:rPr>
                <w:rFonts w:cstheme="minorHAnsi"/>
                <w:iCs/>
                <w:sz w:val="20"/>
                <w:szCs w:val="20"/>
              </w:rPr>
              <w:t>JAMA</w:t>
            </w:r>
          </w:p>
          <w:p w14:paraId="3550F724" w14:textId="4FCE9620" w:rsidR="000521F4" w:rsidRPr="00532C24" w:rsidRDefault="000521F4"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{"citationID":"KRVH2ARU","properties":{"formattedCitation":"(Fosb\\uc0\\u248{}l et al., 2020)","plainCitation":"(Fosbøl et al., 2020)","noteIndex":0},"citationItems":[{"id":"ZXH4x4oi/CVnXhuod","uris":["http://zotero.org/users/5732833/items/ANFWXKAX"],"uri":["http://zotero.org/users/5732833/items/ANFWXKAX"],"itemData":{"id":1687,"type":"article-journal","abstract":"OBJECTIVE To examine whether use of ACEI/ARBs was associated with COVID-19 diagnosis and worse outcomes in patients with COVID-19. DESIGN, SETTING, AND PARTICIPANTS To examine outcomes among patients with COVID-19, a retrospective cohort study using data from Danish national administrative registries was conducted. Patients with COVID-19 from February 22 to May 4, 2020, were identified using ICD-10 codes and followed up from day of diagnosis to outcome or end of study period (May 4, 2020). To examine susceptibility to COVID-19, a Cox regression model with a nested case-control framework was used to examine the association between use of ACEI/ARBs vs other antihypertensive drugs and the incidence rate of a COVID-19 diagnosis in a cohort of patients with hypertension from February 1 to May 4, 2020. EXPOSURES ACEI/ARB use was defined as prescription fillings 6 months prior to the index date. MAIN OUTCOMES AND MEASURES In the retrospective cohort study, the primary outcome was death, and a secondary outcome was a composite outcome of death or severe COVID-19. In the nested case-control susceptibility analysis, the outcome was COVID-19 diagnosis.\nRESULTS In the retrospective cohort study, 4480 patients with COVID-19 were included (median age, 54.7 years [interquartile range, 40.9-72.0]; 47.9% men). There were 895 users (20.0%) of ACEI/ARBs and 3585 nonusers (80.0%). In the ACEI/ARB group, 18.1% died within 30 days vs 7.3% in the nonuser group, but this association was not significant after adjustment for age, sex, and medical history (adjusted hazard ratio [HR], 0.83 [95% CI, 0.67-1.03]). Death or severe COVID-19 occurred in 31.9% of ACEI/ARB users vs 14.2% of nonusers by 30 days (adjusted HR, 1.04 [95% CI, 0.89-1.23]). In the nested case-control analysis of COVID-19 susceptibility, 571 patients with COVID-19 and prior hypertension (median age, 73.9 years; 54.3% men) were compared with 5710 age- and sex-matched controls with prior hypertension but not COVID-19. Among those with COVID-19, 86.5% used ACEI/ARBs vs 85.4% of controls; ACEI/ARB use compared with other antihypertensive drugs was not significantly associated with higher incidence of COVID-19 (adjusted HR, 1.05 [95% CI, 0.80-1.36]).\nCONCLUSIONS AND RELEVANCE Prior use of ACEI/ARBs was not significantly associated with COVID-19 diagnosis among patients with hypertension or with mortality or severe disease among patients diagnosed as having COVID-19. These findings do not support discontinuation of ACEI/ARB medications that are clinically indicated in the context of the COVID-19 pandemic.","container-title":"JAMA","DOI":"10.1001/jama.2020.11301","ISSN":"0098-7484","issue":"2","journalAbbreviation":"JAMA","language":"en","page":"168","source":"DOI.org (Crossref)","title":"Association of Angiotensin-Converting Enzyme Inhibitor or Angiotensin Receptor Blocker Use With COVID-19 Diagnosis and Mortality","volume":"324","author":[{"family":"Fosbøl","given":"Emil L."},{"family":"Butt","given":"Jawad H."},{"family":"Østergaard","given":"Lauge"},{"family":"Andersson","given":"Charlotte"},{"family":"Selmer","given":"Christian"},{"family":"Kragholm","given":"Kristian"},{"family":"Schou","given":"Morten"},{"family":"Phelps","given":"Matthew"},{"family":"Gislason","given":"Gunnar H."},{"family":"Gerds","given":"Thomas A."},{"family":"Torp-Pedersen","given":"Christian"},{"family":"Køber","given":"Lars"}],"issued":{"date-parts":[["2020",7,14]]}}}],"schema":"https://github.com/citation-style-language/schema/raw/master/csl-citation.json"}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cs="Times New Roman"/>
                <w:sz w:val="20"/>
              </w:rPr>
              <w:t>(Fosbøl et al., 2020)</w:t>
            </w:r>
            <w:r w:rsidRPr="00532C24">
              <w:rPr>
                <w:rFonts w:cstheme="minorHAnsi"/>
                <w:iCs/>
                <w:sz w:val="20"/>
                <w:szCs w:val="20"/>
              </w:rPr>
              <w:fldChar w:fldCharType="end"/>
            </w:r>
          </w:p>
        </w:tc>
        <w:tc>
          <w:tcPr>
            <w:tcW w:w="352" w:type="pct"/>
            <w:vMerge w:val="restart"/>
          </w:tcPr>
          <w:p w14:paraId="7E25F664" w14:textId="77777777" w:rsidR="000521F4" w:rsidRPr="00532C24" w:rsidRDefault="000521F4" w:rsidP="000521F4">
            <w:pPr>
              <w:rPr>
                <w:rFonts w:cstheme="minorHAnsi"/>
                <w:iCs/>
                <w:sz w:val="20"/>
                <w:szCs w:val="20"/>
              </w:rPr>
            </w:pPr>
            <w:r w:rsidRPr="00532C24">
              <w:rPr>
                <w:rFonts w:cstheme="minorHAnsi"/>
                <w:iCs/>
                <w:sz w:val="20"/>
                <w:szCs w:val="20"/>
              </w:rPr>
              <w:t>Denmark</w:t>
            </w:r>
          </w:p>
        </w:tc>
        <w:tc>
          <w:tcPr>
            <w:tcW w:w="438" w:type="pct"/>
            <w:vMerge w:val="restart"/>
          </w:tcPr>
          <w:p w14:paraId="116A6420" w14:textId="77777777" w:rsidR="000521F4" w:rsidRPr="00532C24" w:rsidRDefault="000521F4" w:rsidP="000521F4">
            <w:pPr>
              <w:rPr>
                <w:rFonts w:cstheme="minorHAnsi"/>
                <w:iCs/>
                <w:sz w:val="20"/>
                <w:szCs w:val="20"/>
              </w:rPr>
            </w:pPr>
            <w:r w:rsidRPr="00532C24">
              <w:rPr>
                <w:rFonts w:cstheme="minorHAnsi"/>
                <w:iCs/>
                <w:sz w:val="20"/>
                <w:szCs w:val="20"/>
              </w:rPr>
              <w:t>4480</w:t>
            </w:r>
          </w:p>
        </w:tc>
        <w:tc>
          <w:tcPr>
            <w:tcW w:w="474" w:type="pct"/>
            <w:vMerge w:val="restart"/>
          </w:tcPr>
          <w:p w14:paraId="398FD49A" w14:textId="6F52880F" w:rsidR="000521F4" w:rsidRPr="00532C24" w:rsidRDefault="00D94253" w:rsidP="000521F4">
            <w:pPr>
              <w:rPr>
                <w:rFonts w:cstheme="minorHAnsi"/>
                <w:iCs/>
                <w:sz w:val="20"/>
                <w:szCs w:val="20"/>
              </w:rPr>
            </w:pPr>
            <w:r>
              <w:rPr>
                <w:rFonts w:cstheme="minorHAnsi"/>
                <w:iCs/>
                <w:sz w:val="20"/>
                <w:szCs w:val="20"/>
              </w:rPr>
              <w:t>In- and out</w:t>
            </w:r>
            <w:r w:rsidR="000521F4" w:rsidRPr="00532C24">
              <w:rPr>
                <w:rFonts w:cstheme="minorHAnsi"/>
                <w:iCs/>
                <w:sz w:val="20"/>
                <w:szCs w:val="20"/>
              </w:rPr>
              <w:t>patients with COVID-19</w:t>
            </w:r>
          </w:p>
        </w:tc>
        <w:tc>
          <w:tcPr>
            <w:tcW w:w="617" w:type="pct"/>
          </w:tcPr>
          <w:p w14:paraId="5DDBDB87" w14:textId="00C06360" w:rsidR="000521F4" w:rsidRPr="00532C24" w:rsidRDefault="000521F4" w:rsidP="00092621">
            <w:pPr>
              <w:rPr>
                <w:rFonts w:cstheme="minorHAnsi"/>
                <w:iCs/>
                <w:sz w:val="20"/>
                <w:szCs w:val="20"/>
              </w:rPr>
            </w:pPr>
            <w:r w:rsidRPr="00532C24">
              <w:rPr>
                <w:rFonts w:cstheme="minorHAnsi"/>
                <w:iCs/>
                <w:sz w:val="20"/>
                <w:szCs w:val="20"/>
              </w:rPr>
              <w:t xml:space="preserve">Severity </w:t>
            </w:r>
            <w:r w:rsidR="00092621">
              <w:rPr>
                <w:rFonts w:cstheme="minorHAnsi"/>
                <w:iCs/>
                <w:sz w:val="20"/>
                <w:szCs w:val="20"/>
              </w:rPr>
              <w:t>or ICU admission</w:t>
            </w:r>
          </w:p>
        </w:tc>
        <w:tc>
          <w:tcPr>
            <w:tcW w:w="423" w:type="pct"/>
          </w:tcPr>
          <w:p w14:paraId="5681C41A" w14:textId="77777777" w:rsidR="000521F4" w:rsidRPr="00532C24" w:rsidRDefault="000521F4" w:rsidP="000521F4">
            <w:pPr>
              <w:rPr>
                <w:rFonts w:cstheme="minorHAnsi"/>
                <w:iCs/>
                <w:sz w:val="20"/>
                <w:szCs w:val="20"/>
              </w:rPr>
            </w:pPr>
            <w:r w:rsidRPr="00532C24">
              <w:rPr>
                <w:rFonts w:cstheme="minorHAnsi"/>
                <w:iCs/>
                <w:sz w:val="20"/>
                <w:szCs w:val="20"/>
              </w:rPr>
              <w:t>ACEI/ARB</w:t>
            </w:r>
          </w:p>
        </w:tc>
        <w:tc>
          <w:tcPr>
            <w:tcW w:w="1091" w:type="pct"/>
          </w:tcPr>
          <w:p w14:paraId="4B4CEF2A" w14:textId="77777777" w:rsidR="000521F4" w:rsidRPr="00532C24" w:rsidRDefault="000521F4" w:rsidP="000521F4">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2.34 [1.97 ; 2.77]</w:t>
            </w:r>
          </w:p>
          <w:p w14:paraId="617FF04D" w14:textId="77777777" w:rsidR="000521F4" w:rsidRPr="00532C24" w:rsidRDefault="000521F4" w:rsidP="000521F4">
            <w:pPr>
              <w:rPr>
                <w:rFonts w:cstheme="minorHAnsi"/>
                <w:iCs/>
                <w:sz w:val="20"/>
                <w:szCs w:val="20"/>
              </w:rPr>
            </w:pPr>
            <w:proofErr w:type="spellStart"/>
            <w:r w:rsidRPr="00532C24">
              <w:rPr>
                <w:rFonts w:cstheme="minorHAnsi"/>
                <w:iCs/>
                <w:sz w:val="20"/>
                <w:szCs w:val="20"/>
              </w:rPr>
              <w:t>aHR</w:t>
            </w:r>
            <w:proofErr w:type="spellEnd"/>
            <w:r w:rsidRPr="00532C24">
              <w:rPr>
                <w:rFonts w:cstheme="minorHAnsi"/>
                <w:iCs/>
                <w:sz w:val="20"/>
                <w:szCs w:val="20"/>
              </w:rPr>
              <w:t xml:space="preserve"> 1.15 [0.95;1.41]</w:t>
            </w:r>
          </w:p>
        </w:tc>
        <w:tc>
          <w:tcPr>
            <w:tcW w:w="963" w:type="pct"/>
            <w:vMerge w:val="restart"/>
          </w:tcPr>
          <w:p w14:paraId="0432B635" w14:textId="77777777" w:rsidR="000521F4" w:rsidRPr="00532C24" w:rsidRDefault="000521F4" w:rsidP="000521F4">
            <w:pPr>
              <w:jc w:val="both"/>
              <w:rPr>
                <w:rFonts w:cstheme="minorHAnsi"/>
                <w:iCs/>
                <w:sz w:val="20"/>
                <w:szCs w:val="20"/>
              </w:rPr>
            </w:pPr>
            <w:r w:rsidRPr="00532C24">
              <w:rPr>
                <w:rFonts w:cstheme="minorHAnsi"/>
                <w:iCs/>
                <w:sz w:val="20"/>
                <w:szCs w:val="20"/>
              </w:rPr>
              <w:t>-</w:t>
            </w:r>
          </w:p>
        </w:tc>
      </w:tr>
      <w:tr w:rsidR="00431BEC" w:rsidRPr="00532C24" w14:paraId="3A613005" w14:textId="77777777" w:rsidTr="00406C4A">
        <w:trPr>
          <w:trHeight w:val="214"/>
        </w:trPr>
        <w:tc>
          <w:tcPr>
            <w:tcW w:w="642" w:type="pct"/>
            <w:vMerge/>
            <w:shd w:val="clear" w:color="auto" w:fill="D9E2F3" w:themeFill="accent1" w:themeFillTint="33"/>
          </w:tcPr>
          <w:p w14:paraId="091B0701" w14:textId="77777777" w:rsidR="000521F4" w:rsidRPr="00532C24" w:rsidRDefault="000521F4" w:rsidP="000521F4">
            <w:pPr>
              <w:rPr>
                <w:rFonts w:cstheme="minorHAnsi"/>
                <w:iCs/>
                <w:sz w:val="20"/>
                <w:szCs w:val="20"/>
              </w:rPr>
            </w:pPr>
          </w:p>
        </w:tc>
        <w:tc>
          <w:tcPr>
            <w:tcW w:w="352" w:type="pct"/>
            <w:vMerge/>
          </w:tcPr>
          <w:p w14:paraId="6CE86BBB" w14:textId="77777777" w:rsidR="000521F4" w:rsidRPr="00532C24" w:rsidRDefault="000521F4" w:rsidP="000521F4">
            <w:pPr>
              <w:rPr>
                <w:rFonts w:cstheme="minorHAnsi"/>
                <w:iCs/>
                <w:sz w:val="20"/>
                <w:szCs w:val="20"/>
              </w:rPr>
            </w:pPr>
          </w:p>
        </w:tc>
        <w:tc>
          <w:tcPr>
            <w:tcW w:w="438" w:type="pct"/>
            <w:vMerge/>
          </w:tcPr>
          <w:p w14:paraId="2B79D1E2" w14:textId="77777777" w:rsidR="000521F4" w:rsidRPr="00532C24" w:rsidRDefault="000521F4" w:rsidP="000521F4">
            <w:pPr>
              <w:rPr>
                <w:rFonts w:cstheme="minorHAnsi"/>
                <w:iCs/>
                <w:sz w:val="20"/>
                <w:szCs w:val="20"/>
              </w:rPr>
            </w:pPr>
          </w:p>
        </w:tc>
        <w:tc>
          <w:tcPr>
            <w:tcW w:w="474" w:type="pct"/>
            <w:vMerge/>
          </w:tcPr>
          <w:p w14:paraId="7B7582C5" w14:textId="77777777" w:rsidR="000521F4" w:rsidRPr="00532C24" w:rsidRDefault="000521F4" w:rsidP="000521F4">
            <w:pPr>
              <w:rPr>
                <w:rFonts w:cstheme="minorHAnsi"/>
                <w:iCs/>
                <w:sz w:val="20"/>
                <w:szCs w:val="20"/>
              </w:rPr>
            </w:pPr>
          </w:p>
        </w:tc>
        <w:tc>
          <w:tcPr>
            <w:tcW w:w="617" w:type="pct"/>
          </w:tcPr>
          <w:p w14:paraId="6626BE31" w14:textId="77777777" w:rsidR="000521F4" w:rsidRPr="00532C24" w:rsidRDefault="000521F4" w:rsidP="000521F4">
            <w:pPr>
              <w:rPr>
                <w:rFonts w:cstheme="minorHAnsi"/>
                <w:iCs/>
                <w:sz w:val="20"/>
                <w:szCs w:val="20"/>
              </w:rPr>
            </w:pPr>
            <w:r w:rsidRPr="00532C24">
              <w:rPr>
                <w:rFonts w:cstheme="minorHAnsi"/>
                <w:iCs/>
                <w:sz w:val="20"/>
                <w:szCs w:val="20"/>
              </w:rPr>
              <w:t>Death or severe disease</w:t>
            </w:r>
          </w:p>
        </w:tc>
        <w:tc>
          <w:tcPr>
            <w:tcW w:w="423" w:type="pct"/>
          </w:tcPr>
          <w:p w14:paraId="775B5D1A" w14:textId="77777777" w:rsidR="000521F4" w:rsidRPr="00532C24" w:rsidRDefault="000521F4" w:rsidP="000521F4">
            <w:pPr>
              <w:rPr>
                <w:rFonts w:cstheme="minorHAnsi"/>
                <w:iCs/>
                <w:sz w:val="20"/>
                <w:szCs w:val="20"/>
              </w:rPr>
            </w:pPr>
            <w:r w:rsidRPr="00532C24">
              <w:rPr>
                <w:rFonts w:cstheme="minorHAnsi"/>
                <w:iCs/>
                <w:sz w:val="20"/>
                <w:szCs w:val="20"/>
              </w:rPr>
              <w:t>ACEI/ARB</w:t>
            </w:r>
          </w:p>
        </w:tc>
        <w:tc>
          <w:tcPr>
            <w:tcW w:w="1091" w:type="pct"/>
          </w:tcPr>
          <w:p w14:paraId="070F9F97" w14:textId="77777777" w:rsidR="000521F4" w:rsidRPr="00532C24" w:rsidRDefault="000521F4" w:rsidP="000521F4">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2.49 [2.15 ; 2.88]</w:t>
            </w:r>
          </w:p>
          <w:p w14:paraId="7D6A221E" w14:textId="77777777" w:rsidR="000521F4" w:rsidRPr="00532C24" w:rsidRDefault="000521F4" w:rsidP="000521F4">
            <w:pPr>
              <w:rPr>
                <w:rFonts w:cstheme="minorHAnsi"/>
                <w:iCs/>
                <w:sz w:val="20"/>
                <w:szCs w:val="20"/>
              </w:rPr>
            </w:pPr>
            <w:proofErr w:type="spellStart"/>
            <w:r w:rsidRPr="00532C24">
              <w:rPr>
                <w:rFonts w:cstheme="minorHAnsi"/>
                <w:iCs/>
                <w:sz w:val="20"/>
                <w:szCs w:val="20"/>
              </w:rPr>
              <w:t>aHR</w:t>
            </w:r>
            <w:proofErr w:type="spellEnd"/>
            <w:r w:rsidRPr="00532C24">
              <w:rPr>
                <w:rFonts w:cstheme="minorHAnsi"/>
                <w:iCs/>
                <w:sz w:val="20"/>
                <w:szCs w:val="20"/>
              </w:rPr>
              <w:t xml:space="preserve"> 1.04 [0.89 ; 1.23]</w:t>
            </w:r>
          </w:p>
        </w:tc>
        <w:tc>
          <w:tcPr>
            <w:tcW w:w="963" w:type="pct"/>
            <w:vMerge/>
          </w:tcPr>
          <w:p w14:paraId="6BABD6ED" w14:textId="77777777" w:rsidR="000521F4" w:rsidRPr="00532C24" w:rsidRDefault="000521F4" w:rsidP="000521F4">
            <w:pPr>
              <w:jc w:val="both"/>
              <w:rPr>
                <w:rFonts w:cstheme="minorHAnsi"/>
                <w:iCs/>
                <w:sz w:val="20"/>
                <w:szCs w:val="20"/>
              </w:rPr>
            </w:pPr>
          </w:p>
        </w:tc>
      </w:tr>
      <w:tr w:rsidR="00431BEC" w:rsidRPr="00532C24" w14:paraId="4A9DFB20" w14:textId="77777777" w:rsidTr="00406C4A">
        <w:trPr>
          <w:trHeight w:val="214"/>
        </w:trPr>
        <w:tc>
          <w:tcPr>
            <w:tcW w:w="642" w:type="pct"/>
            <w:vMerge/>
            <w:shd w:val="clear" w:color="auto" w:fill="D9E2F3" w:themeFill="accent1" w:themeFillTint="33"/>
          </w:tcPr>
          <w:p w14:paraId="3D7BF547" w14:textId="77777777" w:rsidR="000521F4" w:rsidRPr="00532C24" w:rsidRDefault="000521F4" w:rsidP="000521F4">
            <w:pPr>
              <w:rPr>
                <w:rFonts w:cstheme="minorHAnsi"/>
                <w:iCs/>
                <w:sz w:val="20"/>
                <w:szCs w:val="20"/>
              </w:rPr>
            </w:pPr>
          </w:p>
        </w:tc>
        <w:tc>
          <w:tcPr>
            <w:tcW w:w="352" w:type="pct"/>
            <w:vMerge/>
          </w:tcPr>
          <w:p w14:paraId="577D66E1" w14:textId="77777777" w:rsidR="000521F4" w:rsidRPr="00532C24" w:rsidRDefault="000521F4" w:rsidP="000521F4">
            <w:pPr>
              <w:rPr>
                <w:rFonts w:cstheme="minorHAnsi"/>
                <w:iCs/>
                <w:sz w:val="20"/>
                <w:szCs w:val="20"/>
              </w:rPr>
            </w:pPr>
          </w:p>
        </w:tc>
        <w:tc>
          <w:tcPr>
            <w:tcW w:w="438" w:type="pct"/>
            <w:vMerge/>
          </w:tcPr>
          <w:p w14:paraId="00E0A786" w14:textId="77777777" w:rsidR="000521F4" w:rsidRPr="00532C24" w:rsidRDefault="000521F4" w:rsidP="000521F4">
            <w:pPr>
              <w:rPr>
                <w:rFonts w:cstheme="minorHAnsi"/>
                <w:iCs/>
                <w:sz w:val="20"/>
                <w:szCs w:val="20"/>
              </w:rPr>
            </w:pPr>
          </w:p>
        </w:tc>
        <w:tc>
          <w:tcPr>
            <w:tcW w:w="474" w:type="pct"/>
            <w:vMerge/>
          </w:tcPr>
          <w:p w14:paraId="458774BB" w14:textId="77777777" w:rsidR="000521F4" w:rsidRPr="00532C24" w:rsidRDefault="000521F4" w:rsidP="000521F4">
            <w:pPr>
              <w:rPr>
                <w:rFonts w:cstheme="minorHAnsi"/>
                <w:iCs/>
                <w:sz w:val="20"/>
                <w:szCs w:val="20"/>
              </w:rPr>
            </w:pPr>
          </w:p>
        </w:tc>
        <w:tc>
          <w:tcPr>
            <w:tcW w:w="617" w:type="pct"/>
          </w:tcPr>
          <w:p w14:paraId="2BD13A73" w14:textId="40CB3A1F" w:rsidR="000521F4" w:rsidRPr="00532C24" w:rsidRDefault="000521F4" w:rsidP="000521F4">
            <w:pPr>
              <w:rPr>
                <w:rFonts w:cstheme="minorHAnsi"/>
                <w:iCs/>
                <w:sz w:val="20"/>
                <w:szCs w:val="20"/>
              </w:rPr>
            </w:pPr>
            <w:r w:rsidRPr="00532C24">
              <w:rPr>
                <w:rFonts w:cstheme="minorHAnsi"/>
                <w:iCs/>
                <w:sz w:val="20"/>
                <w:szCs w:val="20"/>
              </w:rPr>
              <w:t>Death</w:t>
            </w:r>
          </w:p>
        </w:tc>
        <w:tc>
          <w:tcPr>
            <w:tcW w:w="423" w:type="pct"/>
          </w:tcPr>
          <w:p w14:paraId="14BC1BEE" w14:textId="77777777" w:rsidR="000521F4" w:rsidRPr="00532C24" w:rsidRDefault="000521F4" w:rsidP="000521F4">
            <w:pPr>
              <w:rPr>
                <w:rFonts w:cstheme="minorHAnsi"/>
                <w:iCs/>
                <w:sz w:val="20"/>
                <w:szCs w:val="20"/>
              </w:rPr>
            </w:pPr>
            <w:r w:rsidRPr="00532C24">
              <w:rPr>
                <w:rFonts w:cstheme="minorHAnsi"/>
                <w:iCs/>
                <w:sz w:val="20"/>
                <w:szCs w:val="20"/>
              </w:rPr>
              <w:t>ACEI/ARB</w:t>
            </w:r>
          </w:p>
        </w:tc>
        <w:tc>
          <w:tcPr>
            <w:tcW w:w="1091" w:type="pct"/>
          </w:tcPr>
          <w:p w14:paraId="0F883E40" w14:textId="77777777" w:rsidR="000521F4" w:rsidRPr="00532C24" w:rsidRDefault="000521F4" w:rsidP="000521F4">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2.65 [2.18 ; 3.23]</w:t>
            </w:r>
          </w:p>
          <w:p w14:paraId="78C8C6FB" w14:textId="77777777" w:rsidR="000521F4" w:rsidRPr="00532C24" w:rsidRDefault="000521F4" w:rsidP="000521F4">
            <w:pPr>
              <w:rPr>
                <w:rFonts w:cstheme="minorHAnsi"/>
                <w:iCs/>
                <w:sz w:val="20"/>
                <w:szCs w:val="20"/>
              </w:rPr>
            </w:pPr>
            <w:proofErr w:type="spellStart"/>
            <w:r w:rsidRPr="00532C24">
              <w:rPr>
                <w:rFonts w:cstheme="minorHAnsi"/>
                <w:iCs/>
                <w:sz w:val="20"/>
                <w:szCs w:val="20"/>
              </w:rPr>
              <w:t>aHR</w:t>
            </w:r>
            <w:proofErr w:type="spellEnd"/>
            <w:r w:rsidRPr="00532C24">
              <w:rPr>
                <w:rFonts w:cstheme="minorHAnsi"/>
                <w:iCs/>
                <w:sz w:val="20"/>
                <w:szCs w:val="20"/>
              </w:rPr>
              <w:t xml:space="preserve"> 0.83 [0.67 ; 1.03]</w:t>
            </w:r>
          </w:p>
        </w:tc>
        <w:tc>
          <w:tcPr>
            <w:tcW w:w="963" w:type="pct"/>
            <w:vMerge/>
          </w:tcPr>
          <w:p w14:paraId="4986920E" w14:textId="77777777" w:rsidR="000521F4" w:rsidRPr="00532C24" w:rsidRDefault="000521F4" w:rsidP="000521F4">
            <w:pPr>
              <w:jc w:val="both"/>
              <w:rPr>
                <w:rFonts w:cstheme="minorHAnsi"/>
                <w:iCs/>
                <w:sz w:val="20"/>
                <w:szCs w:val="20"/>
              </w:rPr>
            </w:pPr>
          </w:p>
        </w:tc>
      </w:tr>
      <w:tr w:rsidR="00431BEC" w:rsidRPr="00532C24" w14:paraId="0FE2EAF5" w14:textId="77777777" w:rsidTr="00406C4A">
        <w:trPr>
          <w:trHeight w:val="410"/>
        </w:trPr>
        <w:tc>
          <w:tcPr>
            <w:tcW w:w="642" w:type="pct"/>
            <w:vMerge w:val="restart"/>
            <w:shd w:val="clear" w:color="auto" w:fill="D9E2F3" w:themeFill="accent1" w:themeFillTint="33"/>
          </w:tcPr>
          <w:p w14:paraId="29B7E4E0" w14:textId="77777777" w:rsidR="000521F4" w:rsidRPr="00532C24" w:rsidRDefault="000521F4" w:rsidP="000521F4">
            <w:pPr>
              <w:rPr>
                <w:rFonts w:cstheme="minorHAnsi"/>
                <w:iCs/>
                <w:sz w:val="20"/>
                <w:szCs w:val="20"/>
              </w:rPr>
            </w:pPr>
            <w:proofErr w:type="spellStart"/>
            <w:r w:rsidRPr="00532C24">
              <w:rPr>
                <w:rFonts w:cstheme="minorHAnsi"/>
                <w:iCs/>
                <w:sz w:val="20"/>
                <w:szCs w:val="20"/>
              </w:rPr>
              <w:t>Felice</w:t>
            </w:r>
            <w:proofErr w:type="spellEnd"/>
            <w:r w:rsidRPr="00532C24">
              <w:rPr>
                <w:rFonts w:cstheme="minorHAnsi"/>
                <w:iCs/>
                <w:sz w:val="20"/>
                <w:szCs w:val="20"/>
              </w:rPr>
              <w:t xml:space="preserve"> – 2020</w:t>
            </w:r>
          </w:p>
          <w:p w14:paraId="3107067B" w14:textId="77777777" w:rsidR="000521F4" w:rsidRPr="00532C24" w:rsidRDefault="000521F4" w:rsidP="000521F4">
            <w:pPr>
              <w:rPr>
                <w:rFonts w:cstheme="minorHAnsi"/>
                <w:iCs/>
                <w:sz w:val="20"/>
                <w:szCs w:val="20"/>
              </w:rPr>
            </w:pPr>
            <w:r w:rsidRPr="00532C24">
              <w:rPr>
                <w:rFonts w:cstheme="minorHAnsi"/>
                <w:iCs/>
                <w:sz w:val="20"/>
                <w:szCs w:val="20"/>
              </w:rPr>
              <w:t>Am J Med</w:t>
            </w:r>
          </w:p>
          <w:p w14:paraId="0ED42E95" w14:textId="7F13591C" w:rsidR="000521F4" w:rsidRPr="00532C24" w:rsidRDefault="000521F4" w:rsidP="00803A4C">
            <w:pPr>
              <w:rPr>
                <w:rFonts w:cstheme="minorHAnsi"/>
                <w:iCs/>
                <w:sz w:val="20"/>
                <w:szCs w:val="20"/>
              </w:rPr>
            </w:pPr>
            <w:r w:rsidRPr="00532C24">
              <w:rPr>
                <w:rFonts w:cstheme="minorHAnsi"/>
                <w:iCs/>
                <w:sz w:val="20"/>
                <w:szCs w:val="20"/>
              </w:rPr>
              <w:lastRenderedPageBreak/>
              <w:fldChar w:fldCharType="begin"/>
            </w:r>
            <w:r w:rsidR="00803A4C">
              <w:rPr>
                <w:rFonts w:cstheme="minorHAnsi"/>
                <w:iCs/>
                <w:sz w:val="20"/>
                <w:szCs w:val="20"/>
              </w:rPr>
              <w:instrText xml:space="preserve"> ADDIN ZOTERO_ITEM CSL_CITATION {"citationID":"MDrLvsGj","properties":{"formattedCitation":"(Felice et al., 2020)","plainCitation":"(Felice et al., 2020)","noteIndex":0},"citationItems":[{"id":"ZXH4x4oi/N4HOTw4g","uris":["http://zotero.org/users/5732833/items/E8DESL4R"],"uri":["http://zotero.org/users/5732833/items/E8DESL4R"],"itemData":{"id":1550,"type":"article-journal","abstract":"Abstract\n            \n              BACKGROUND\n              The effect of chronic use of renin–angiotensin–aldosterone system (RAAS) inhibitors on the severity of COVID-19 infection is still unclear in patients with hypertension. We aimed to investigate the association between chronic use of angiotensin-converting enzyme inhibitors (ACEIs) or angiotensin II receptor blockers (ARBs) and COVID-19-related outcomes in hypertensive patients.\n            \n            \n              METHODS\n              A single-center study was conducted on 133 consecutive hypertensive subjects presenting to the emergency department with acute respiratory symptoms and/or fever who were diagnosed with COVID-19 infection between 9 and 31 March 2020.\n            \n            \n              RESULTS\n              All patients were grouped according to their chronic antihypertensive medications (ACEIs, N = 40; ARBs, N = 42; not on RAAS inhibitors, N = 51). There was no statistical difference between ACEIs and ARBs groups in terms of hospital admission rate, oxygen therapy, and need for noninvasive ventilation. Patients chronically treated with RAAS inhibitors showed a significantly lower rate of admission to semi-intensive/intensive care units, when compared with the non-RAAS population (odds ratio (OR) 0.25, confidence interval (CI) 95% 0.09–0.66, P = 0.006). Similarly, the risk of mortality was lower in the former group, although not reaching statistical significance (OR 0.56, CI 95% 0.17–1.83, P = 0.341).\n            \n            \n              CONCLUSIONS\n              Our data suggest that chronic use of RAAS inhibitors does not negatively affect clinical course of COVID-19 in hypertensive patients. Further studies are needed to confirm this finding and determine whether RAAS inhibitors may have a protective effect on COVID-19-related morbidity and mortality.","container-title":"American Journal of Hypertension","DOI":"10.1093/ajh/hpaa096","ISSN":"0895-7061, 1941-7225","language":"en","page":"hpaa096","source":"DOI.org (Crossref)","title":"Use of RAAS Inhibitors and Risk of Clinical Deterioration in COVID-19: Results From an Italian Cohort of 133 Hypertensives","title-short":"Use of RAAS Inhibitors and Risk of Clinical Deterioration in COVID-19","author":[{"family":"Felice","given":"Carla"},{"family":"Nardin","given":"Chiara"},{"family":"Di Tanna","given":"Gian Luca"},{"family":"Grossi","given":"Ugo"},{"family":"Bernardi","given":"Enrico"},{"family":"Scaldaferri","given":"Luca"},{"family":"Romagnoli","given":"Micaela"},{"family":"Tonon","given":"Luca"},{"family":"Cavasin","given":"Paola"},{"family":"Novello","given":"Simone"},{"family":"Scarpa","given":"Riccardo"},{"family":"Farnia","given":"Antonio"},{"family":"De Menis","given":"Ernesto"},{"family":"Rigoli","given":"Roberto"},{"family":"Cinetto","given":"Francesco"},{"family":"Pauletto","given":"Paolo"},{"family":"Agostini","given":"Carlo"},{"family":"Rattazzi","given":"Marcello"}],"issued":{"date-parts":[["2020",6,8]]}}}],"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(Felice et al., 2020)</w:t>
            </w:r>
            <w:r w:rsidRPr="00532C24">
              <w:rPr>
                <w:rFonts w:cstheme="minorHAnsi"/>
                <w:iCs/>
                <w:sz w:val="20"/>
                <w:szCs w:val="20"/>
              </w:rPr>
              <w:fldChar w:fldCharType="end"/>
            </w:r>
          </w:p>
        </w:tc>
        <w:tc>
          <w:tcPr>
            <w:tcW w:w="352" w:type="pct"/>
            <w:vMerge w:val="restart"/>
          </w:tcPr>
          <w:p w14:paraId="7D0BCF5C" w14:textId="77777777" w:rsidR="000521F4" w:rsidRPr="00532C24" w:rsidRDefault="000521F4" w:rsidP="000521F4">
            <w:pPr>
              <w:rPr>
                <w:rFonts w:cstheme="minorHAnsi"/>
                <w:iCs/>
                <w:sz w:val="20"/>
                <w:szCs w:val="20"/>
              </w:rPr>
            </w:pPr>
            <w:r w:rsidRPr="00532C24">
              <w:rPr>
                <w:rFonts w:cstheme="minorHAnsi"/>
                <w:iCs/>
                <w:sz w:val="20"/>
                <w:szCs w:val="20"/>
              </w:rPr>
              <w:lastRenderedPageBreak/>
              <w:t>Italy</w:t>
            </w:r>
          </w:p>
        </w:tc>
        <w:tc>
          <w:tcPr>
            <w:tcW w:w="438" w:type="pct"/>
            <w:vMerge w:val="restart"/>
          </w:tcPr>
          <w:p w14:paraId="491EF654" w14:textId="77777777" w:rsidR="000521F4" w:rsidRPr="00532C24" w:rsidRDefault="000521F4" w:rsidP="000521F4">
            <w:pPr>
              <w:rPr>
                <w:rFonts w:cstheme="minorHAnsi"/>
                <w:iCs/>
                <w:sz w:val="20"/>
                <w:szCs w:val="20"/>
              </w:rPr>
            </w:pPr>
            <w:r w:rsidRPr="00532C24">
              <w:rPr>
                <w:rFonts w:cstheme="minorHAnsi"/>
                <w:iCs/>
                <w:sz w:val="20"/>
                <w:szCs w:val="20"/>
              </w:rPr>
              <w:t>133</w:t>
            </w:r>
          </w:p>
        </w:tc>
        <w:tc>
          <w:tcPr>
            <w:tcW w:w="474" w:type="pct"/>
            <w:vMerge w:val="restart"/>
          </w:tcPr>
          <w:p w14:paraId="43DCE2BC" w14:textId="731D83A6" w:rsidR="000521F4" w:rsidRPr="00532C24" w:rsidRDefault="000521F4" w:rsidP="000521F4">
            <w:pPr>
              <w:rPr>
                <w:rFonts w:cstheme="minorHAnsi"/>
                <w:iCs/>
                <w:sz w:val="20"/>
                <w:szCs w:val="20"/>
              </w:rPr>
            </w:pPr>
            <w:r w:rsidRPr="00532C24">
              <w:rPr>
                <w:rFonts w:cstheme="minorHAnsi"/>
                <w:iCs/>
                <w:sz w:val="20"/>
                <w:szCs w:val="20"/>
              </w:rPr>
              <w:t xml:space="preserve">Patients with hypertension </w:t>
            </w:r>
            <w:r w:rsidR="00D94253">
              <w:rPr>
                <w:rFonts w:cstheme="minorHAnsi"/>
                <w:iCs/>
                <w:sz w:val="20"/>
                <w:szCs w:val="20"/>
              </w:rPr>
              <w:t xml:space="preserve">referred to </w:t>
            </w:r>
            <w:r w:rsidR="00D94253">
              <w:rPr>
                <w:rFonts w:cstheme="minorHAnsi"/>
                <w:iCs/>
                <w:sz w:val="20"/>
                <w:szCs w:val="20"/>
              </w:rPr>
              <w:lastRenderedPageBreak/>
              <w:t xml:space="preserve">emergency department </w:t>
            </w:r>
            <w:r w:rsidRPr="00532C24">
              <w:rPr>
                <w:rFonts w:cstheme="minorHAnsi"/>
                <w:iCs/>
                <w:sz w:val="20"/>
                <w:szCs w:val="20"/>
              </w:rPr>
              <w:t xml:space="preserve">and </w:t>
            </w:r>
            <w:r w:rsidR="00D94253">
              <w:rPr>
                <w:rFonts w:cstheme="minorHAnsi"/>
                <w:iCs/>
                <w:sz w:val="20"/>
                <w:szCs w:val="20"/>
              </w:rPr>
              <w:t xml:space="preserve">diagnosed with </w:t>
            </w:r>
            <w:r w:rsidRPr="00532C24">
              <w:rPr>
                <w:rFonts w:cstheme="minorHAnsi"/>
                <w:iCs/>
                <w:sz w:val="20"/>
                <w:szCs w:val="20"/>
              </w:rPr>
              <w:t>COVID-19</w:t>
            </w:r>
          </w:p>
        </w:tc>
        <w:tc>
          <w:tcPr>
            <w:tcW w:w="617" w:type="pct"/>
          </w:tcPr>
          <w:p w14:paraId="0BF3278F" w14:textId="77777777" w:rsidR="000521F4" w:rsidRPr="00532C24" w:rsidRDefault="000521F4" w:rsidP="000521F4">
            <w:pPr>
              <w:rPr>
                <w:rFonts w:cstheme="minorHAnsi"/>
                <w:iCs/>
                <w:sz w:val="20"/>
                <w:szCs w:val="20"/>
              </w:rPr>
            </w:pPr>
            <w:r w:rsidRPr="00532C24">
              <w:rPr>
                <w:rFonts w:cstheme="minorHAnsi"/>
                <w:iCs/>
                <w:sz w:val="20"/>
                <w:szCs w:val="20"/>
              </w:rPr>
              <w:lastRenderedPageBreak/>
              <w:t>ICU admission</w:t>
            </w:r>
          </w:p>
        </w:tc>
        <w:tc>
          <w:tcPr>
            <w:tcW w:w="423" w:type="pct"/>
            <w:vMerge w:val="restart"/>
          </w:tcPr>
          <w:p w14:paraId="0A414396" w14:textId="77777777" w:rsidR="000521F4" w:rsidRPr="00532C24" w:rsidRDefault="000521F4" w:rsidP="000521F4">
            <w:pPr>
              <w:rPr>
                <w:rFonts w:cstheme="minorHAnsi"/>
                <w:iCs/>
                <w:sz w:val="20"/>
                <w:szCs w:val="20"/>
              </w:rPr>
            </w:pPr>
            <w:r w:rsidRPr="00532C24">
              <w:rPr>
                <w:rFonts w:cstheme="minorHAnsi"/>
                <w:iCs/>
                <w:sz w:val="20"/>
                <w:szCs w:val="20"/>
              </w:rPr>
              <w:t>ACEI/ARB</w:t>
            </w:r>
          </w:p>
        </w:tc>
        <w:tc>
          <w:tcPr>
            <w:tcW w:w="1091" w:type="pct"/>
          </w:tcPr>
          <w:p w14:paraId="04CA9289" w14:textId="77777777" w:rsidR="000521F4" w:rsidRPr="00532C24" w:rsidRDefault="000521F4" w:rsidP="000521F4">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0.36 [0.17 ; 0.75]</w:t>
            </w:r>
          </w:p>
          <w:p w14:paraId="21D2E9CE" w14:textId="1933263E" w:rsidR="000521F4" w:rsidRPr="00532C24" w:rsidRDefault="000521F4" w:rsidP="000521F4">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0.25 [0.09 ; 0.66]</w:t>
            </w:r>
          </w:p>
        </w:tc>
        <w:tc>
          <w:tcPr>
            <w:tcW w:w="963" w:type="pct"/>
            <w:vMerge w:val="restart"/>
          </w:tcPr>
          <w:p w14:paraId="33604925" w14:textId="77777777" w:rsidR="000521F4" w:rsidRPr="00532C24" w:rsidRDefault="000521F4" w:rsidP="000521F4">
            <w:pPr>
              <w:jc w:val="both"/>
              <w:rPr>
                <w:rFonts w:cstheme="minorHAnsi"/>
                <w:iCs/>
                <w:sz w:val="20"/>
                <w:szCs w:val="20"/>
              </w:rPr>
            </w:pPr>
            <w:r w:rsidRPr="00532C24">
              <w:rPr>
                <w:rFonts w:cstheme="minorHAnsi"/>
                <w:iCs/>
                <w:sz w:val="20"/>
                <w:szCs w:val="20"/>
              </w:rPr>
              <w:t>-</w:t>
            </w:r>
          </w:p>
        </w:tc>
      </w:tr>
      <w:tr w:rsidR="00431BEC" w:rsidRPr="00532C24" w14:paraId="7A9709EF" w14:textId="77777777" w:rsidTr="00406C4A">
        <w:trPr>
          <w:trHeight w:val="410"/>
        </w:trPr>
        <w:tc>
          <w:tcPr>
            <w:tcW w:w="642" w:type="pct"/>
            <w:vMerge/>
            <w:shd w:val="clear" w:color="auto" w:fill="D9E2F3" w:themeFill="accent1" w:themeFillTint="33"/>
          </w:tcPr>
          <w:p w14:paraId="0F5C7CAB" w14:textId="77777777" w:rsidR="000521F4" w:rsidRPr="00532C24" w:rsidRDefault="000521F4" w:rsidP="000521F4">
            <w:pPr>
              <w:rPr>
                <w:rFonts w:cstheme="minorHAnsi"/>
                <w:iCs/>
                <w:sz w:val="20"/>
                <w:szCs w:val="20"/>
              </w:rPr>
            </w:pPr>
          </w:p>
        </w:tc>
        <w:tc>
          <w:tcPr>
            <w:tcW w:w="352" w:type="pct"/>
            <w:vMerge/>
          </w:tcPr>
          <w:p w14:paraId="6A27606B" w14:textId="77777777" w:rsidR="000521F4" w:rsidRPr="00532C24" w:rsidRDefault="000521F4" w:rsidP="000521F4">
            <w:pPr>
              <w:rPr>
                <w:rFonts w:cstheme="minorHAnsi"/>
                <w:iCs/>
                <w:sz w:val="20"/>
                <w:szCs w:val="20"/>
              </w:rPr>
            </w:pPr>
          </w:p>
        </w:tc>
        <w:tc>
          <w:tcPr>
            <w:tcW w:w="438" w:type="pct"/>
            <w:vMerge/>
          </w:tcPr>
          <w:p w14:paraId="03AAE0D6" w14:textId="77777777" w:rsidR="000521F4" w:rsidRPr="00532C24" w:rsidRDefault="000521F4" w:rsidP="000521F4">
            <w:pPr>
              <w:rPr>
                <w:rFonts w:cstheme="minorHAnsi"/>
                <w:iCs/>
                <w:sz w:val="20"/>
                <w:szCs w:val="20"/>
              </w:rPr>
            </w:pPr>
          </w:p>
        </w:tc>
        <w:tc>
          <w:tcPr>
            <w:tcW w:w="474" w:type="pct"/>
            <w:vMerge/>
          </w:tcPr>
          <w:p w14:paraId="4D801DCD" w14:textId="77777777" w:rsidR="000521F4" w:rsidRPr="00532C24" w:rsidRDefault="000521F4" w:rsidP="000521F4">
            <w:pPr>
              <w:rPr>
                <w:rFonts w:cstheme="minorHAnsi"/>
                <w:iCs/>
                <w:sz w:val="20"/>
                <w:szCs w:val="20"/>
              </w:rPr>
            </w:pPr>
          </w:p>
        </w:tc>
        <w:tc>
          <w:tcPr>
            <w:tcW w:w="617" w:type="pct"/>
          </w:tcPr>
          <w:p w14:paraId="470413D2" w14:textId="77777777" w:rsidR="000521F4" w:rsidRPr="00532C24" w:rsidRDefault="000521F4" w:rsidP="000521F4">
            <w:pPr>
              <w:rPr>
                <w:rFonts w:cstheme="minorHAnsi"/>
                <w:iCs/>
                <w:sz w:val="20"/>
                <w:szCs w:val="20"/>
              </w:rPr>
            </w:pPr>
            <w:r w:rsidRPr="00532C24">
              <w:rPr>
                <w:rFonts w:cstheme="minorHAnsi"/>
                <w:iCs/>
                <w:sz w:val="20"/>
                <w:szCs w:val="20"/>
              </w:rPr>
              <w:t>Death</w:t>
            </w:r>
          </w:p>
        </w:tc>
        <w:tc>
          <w:tcPr>
            <w:tcW w:w="423" w:type="pct"/>
            <w:vMerge/>
          </w:tcPr>
          <w:p w14:paraId="02792AAC" w14:textId="77777777" w:rsidR="000521F4" w:rsidRPr="00532C24" w:rsidRDefault="000521F4" w:rsidP="000521F4">
            <w:pPr>
              <w:rPr>
                <w:rFonts w:cstheme="minorHAnsi"/>
                <w:iCs/>
                <w:sz w:val="20"/>
                <w:szCs w:val="20"/>
              </w:rPr>
            </w:pPr>
          </w:p>
        </w:tc>
        <w:tc>
          <w:tcPr>
            <w:tcW w:w="1091" w:type="pct"/>
          </w:tcPr>
          <w:p w14:paraId="7D66B19E" w14:textId="77777777" w:rsidR="000521F4" w:rsidRPr="00532C24" w:rsidRDefault="000521F4" w:rsidP="000521F4">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0.41 [0.18 ; 0.92]</w:t>
            </w:r>
          </w:p>
          <w:p w14:paraId="3CD7C130" w14:textId="2BAE73E7" w:rsidR="000521F4" w:rsidRPr="00532C24" w:rsidRDefault="000521F4" w:rsidP="000521F4">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0.56 [0.17 ; 1.83]</w:t>
            </w:r>
          </w:p>
        </w:tc>
        <w:tc>
          <w:tcPr>
            <w:tcW w:w="963" w:type="pct"/>
            <w:vMerge/>
          </w:tcPr>
          <w:p w14:paraId="3C1B3397" w14:textId="77777777" w:rsidR="000521F4" w:rsidRPr="00532C24" w:rsidRDefault="000521F4" w:rsidP="000521F4">
            <w:pPr>
              <w:jc w:val="both"/>
              <w:rPr>
                <w:rFonts w:cstheme="minorHAnsi"/>
                <w:iCs/>
                <w:sz w:val="20"/>
                <w:szCs w:val="20"/>
              </w:rPr>
            </w:pPr>
          </w:p>
        </w:tc>
      </w:tr>
      <w:tr w:rsidR="00431BEC" w:rsidRPr="00532C24" w14:paraId="657A3958" w14:textId="77777777" w:rsidTr="00406C4A">
        <w:trPr>
          <w:trHeight w:val="732"/>
        </w:trPr>
        <w:tc>
          <w:tcPr>
            <w:tcW w:w="642" w:type="pct"/>
            <w:shd w:val="clear" w:color="auto" w:fill="D9E2F3" w:themeFill="accent1" w:themeFillTint="33"/>
          </w:tcPr>
          <w:p w14:paraId="0F650D1D" w14:textId="77777777" w:rsidR="000521F4" w:rsidRPr="00532C24" w:rsidRDefault="000521F4" w:rsidP="000521F4">
            <w:pPr>
              <w:rPr>
                <w:rFonts w:cstheme="minorHAnsi"/>
                <w:iCs/>
                <w:sz w:val="20"/>
                <w:szCs w:val="20"/>
              </w:rPr>
            </w:pPr>
            <w:proofErr w:type="spellStart"/>
            <w:r w:rsidRPr="00532C24">
              <w:rPr>
                <w:rFonts w:cstheme="minorHAnsi"/>
                <w:iCs/>
                <w:sz w:val="20"/>
                <w:szCs w:val="20"/>
              </w:rPr>
              <w:lastRenderedPageBreak/>
              <w:t>Gao</w:t>
            </w:r>
            <w:proofErr w:type="spellEnd"/>
            <w:r w:rsidRPr="00532C24">
              <w:rPr>
                <w:rFonts w:cstheme="minorHAnsi"/>
                <w:iCs/>
                <w:sz w:val="20"/>
                <w:szCs w:val="20"/>
              </w:rPr>
              <w:t xml:space="preserve"> – 2020</w:t>
            </w:r>
          </w:p>
          <w:p w14:paraId="3A83A646" w14:textId="77777777" w:rsidR="000521F4" w:rsidRPr="00532C24" w:rsidRDefault="000521F4" w:rsidP="000521F4">
            <w:pPr>
              <w:rPr>
                <w:rFonts w:cstheme="minorHAnsi"/>
                <w:iCs/>
                <w:sz w:val="20"/>
                <w:szCs w:val="20"/>
              </w:rPr>
            </w:pPr>
            <w:proofErr w:type="spellStart"/>
            <w:r w:rsidRPr="00532C24">
              <w:rPr>
                <w:rFonts w:cstheme="minorHAnsi"/>
                <w:iCs/>
                <w:sz w:val="20"/>
                <w:szCs w:val="20"/>
              </w:rPr>
              <w:t>Eur</w:t>
            </w:r>
            <w:proofErr w:type="spellEnd"/>
            <w:r w:rsidRPr="00532C24">
              <w:rPr>
                <w:rFonts w:cstheme="minorHAnsi"/>
                <w:iCs/>
                <w:sz w:val="20"/>
                <w:szCs w:val="20"/>
              </w:rPr>
              <w:t xml:space="preserve"> Heart J</w:t>
            </w:r>
          </w:p>
          <w:p w14:paraId="32B4CB9B" w14:textId="6C3F4957" w:rsidR="000521F4" w:rsidRPr="00532C24" w:rsidRDefault="000521F4"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{"citationID":"9Wr7TQnk","properties":{"formattedCitation":"(Gao et al., 2020)","plainCitation":"(Gao et al., 2020)","noteIndex":0},"citationItems":[{"id":"ZXH4x4oi/LASDO4I3","uris":["http://zotero.org/users/5732833/items/8VARCIJY"],"uri":["http://zotero.org/users/5732833/items/8VARCIJY"],"itemData":{"id":1505,"type":"article-journal","abstract":"Abstract\n            \n              Aims\n              It remains unknown whether the treatment of hypertension influences the mortality of patients diagnosed with coronavirus disease 2019 (COVID-19).\n            \n            \n              Methods and results\n              This is a retrospective observational study of all patients admitted with COVID-19 to Huo Shen Shan Hospital. The hospital was dedicated solely to the treatment of COVID-19 in Wuhan, China. Hypertension and the treatments were stratified according to the medical history or medications administrated prior to the infection. Among 2877 hospitalized patients, 29.5% (850/2877) had a history of hypertension. After adjustment for confounders, patients with hypertension had a two-fold increase in the relative risk of mortality as compared with patients without hypertension [4.0% vs. 1.1%, adjusted hazard ratio (HR) 2.12, 95% confidence interval (CI) 1.17–3.82, P = 0.013]. Patients with a history of hypertension but without antihypertensive treatment (n = 140) were associated with a significantly higher risk of mortality compared with those with antihypertensive treatments (n = 730) (7.9% vs. 3.2%, adjusted HR 2.17, 95% CI 1.03–4.57, P = 0.041). The mortality rates were similar between the renin–angiotensin–aldosterone system (RAAS) inhibitor (4/183) and non-RAAS inhibitor (19/527) cohorts (2.2% vs. 3.6%, adjusted HR 0.85, 95% CI 0.28–2.58, P = 0.774). However, in a study-level meta-analysis of four studies, the result showed that patients with RAAS inhibitor use tend to have a lower risk of mortality (relative risk 0.65, 95% CI 0.45–0.94, P = 0.20).\n            \n            \n              Conclusion\n              While hypertension and the discontinuation of antihypertensive treatment are suspected to be related to increased risk of mortality, in this retrospective observational analysis, we did not detect any harm of RAAS inhibitors in patients infected with COVID-19. However, the results should be considered as exploratory and interpreted cautiously.","container-title":"European Heart Journal","DOI":"10.1093/eurheartj/ehaa433","ISSN":"0195-668X, 1522-9645","issue":"22","language":"en","page":"2058-2066","source":"DOI.org (Crossref)","title":"Association of hypertension and antihypertensive treatment with COVID-19 mortality: a retrospective observational study","title-short":"Association of hypertension and antihypertensive treatment with COVID-19 mortality","volume":"41","author":[{"family":"Gao","given":"Chao"},{"family":"Cai","given":"Yue"},{"family":"Zhang","given":"Kan"},{"family":"Zhou","given":"Lei"},{"family":"Zhang","given":"Yao"},{"family":"Zhang","given":"Xijing"},{"family":"Li","given":"Qi"},{"family":"Li","given":"Weiqin"},{"family":"Yang","given":"Shiming"},{"family":"Zhao","given":"Xiaoyan"},{"family":"Zhao","given":"Yuying"},{"family":"Wang","given":"Hui"},{"family":"Liu","given":"Yi"},{"family":"Yin","given":"Zhiyong"},{"family":"Zhang","given":"Ruining"},{"family":"Wang","given":"Rutao"},{"family":"Yang","given":"Ming"},{"family":"Hui","given":"Chen"},{"family":"Wijns","given":"William"},{"family":"McEvoy","given":"J William"},{"family":"Soliman","given":"Osama"},{"family":"Onuma","given":"Yoshinobu"},{"family":"Serruys","given":"Patrick W"},{"family":"Tao","given":"Ling"},{"family":"Li","given":"Fei"}],"issued":{"date-parts":[["2020",6,7]]}}}],"schema":"https://github.com/citation-style-language/schema/raw/master/csl-citation.json"}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(Gao et al., 2020)</w:t>
            </w:r>
            <w:r w:rsidRPr="00532C24">
              <w:rPr>
                <w:rFonts w:cstheme="minorHAnsi"/>
                <w:iCs/>
                <w:sz w:val="20"/>
                <w:szCs w:val="20"/>
              </w:rPr>
              <w:fldChar w:fldCharType="end"/>
            </w:r>
          </w:p>
        </w:tc>
        <w:tc>
          <w:tcPr>
            <w:tcW w:w="352" w:type="pct"/>
          </w:tcPr>
          <w:p w14:paraId="5CF3CA61" w14:textId="77777777" w:rsidR="000521F4" w:rsidRPr="00532C24" w:rsidRDefault="000521F4" w:rsidP="000521F4">
            <w:pPr>
              <w:rPr>
                <w:rFonts w:cstheme="minorHAnsi"/>
                <w:iCs/>
                <w:sz w:val="20"/>
                <w:szCs w:val="20"/>
              </w:rPr>
            </w:pPr>
            <w:r w:rsidRPr="00532C24">
              <w:rPr>
                <w:rFonts w:cstheme="minorHAnsi"/>
                <w:iCs/>
                <w:sz w:val="20"/>
                <w:szCs w:val="20"/>
              </w:rPr>
              <w:t>China</w:t>
            </w:r>
          </w:p>
        </w:tc>
        <w:tc>
          <w:tcPr>
            <w:tcW w:w="438" w:type="pct"/>
          </w:tcPr>
          <w:p w14:paraId="0FA7D99C" w14:textId="77777777" w:rsidR="000521F4" w:rsidRPr="00532C24" w:rsidRDefault="000521F4" w:rsidP="000521F4">
            <w:pPr>
              <w:rPr>
                <w:rFonts w:cstheme="minorHAnsi"/>
                <w:iCs/>
                <w:sz w:val="20"/>
                <w:szCs w:val="20"/>
              </w:rPr>
            </w:pPr>
            <w:r w:rsidRPr="00532C24">
              <w:rPr>
                <w:rFonts w:cstheme="minorHAnsi"/>
                <w:iCs/>
                <w:sz w:val="20"/>
                <w:szCs w:val="20"/>
              </w:rPr>
              <w:t>710</w:t>
            </w:r>
          </w:p>
        </w:tc>
        <w:tc>
          <w:tcPr>
            <w:tcW w:w="474" w:type="pct"/>
          </w:tcPr>
          <w:p w14:paraId="3553FE81" w14:textId="3AC94842" w:rsidR="000521F4" w:rsidRPr="00532C24" w:rsidRDefault="00D94253" w:rsidP="00D94253">
            <w:pPr>
              <w:rPr>
                <w:rFonts w:cstheme="minorHAnsi"/>
                <w:iCs/>
                <w:sz w:val="20"/>
                <w:szCs w:val="20"/>
              </w:rPr>
            </w:pPr>
            <w:r>
              <w:rPr>
                <w:rFonts w:cstheme="minorHAnsi"/>
                <w:iCs/>
                <w:sz w:val="20"/>
                <w:szCs w:val="20"/>
              </w:rPr>
              <w:t>Inp</w:t>
            </w:r>
            <w:r w:rsidR="000521F4" w:rsidRPr="00532C24">
              <w:rPr>
                <w:rFonts w:cstheme="minorHAnsi"/>
                <w:iCs/>
                <w:sz w:val="20"/>
                <w:szCs w:val="20"/>
              </w:rPr>
              <w:t>atients with COVID-19 and treated hypertension</w:t>
            </w:r>
          </w:p>
        </w:tc>
        <w:tc>
          <w:tcPr>
            <w:tcW w:w="617" w:type="pct"/>
          </w:tcPr>
          <w:p w14:paraId="7257639E" w14:textId="77777777" w:rsidR="000521F4" w:rsidRPr="00532C24" w:rsidRDefault="000521F4" w:rsidP="000521F4">
            <w:pPr>
              <w:rPr>
                <w:rFonts w:cstheme="minorHAnsi"/>
                <w:iCs/>
                <w:sz w:val="20"/>
                <w:szCs w:val="20"/>
              </w:rPr>
            </w:pPr>
            <w:r w:rsidRPr="00532C24">
              <w:rPr>
                <w:rFonts w:cstheme="minorHAnsi"/>
                <w:iCs/>
                <w:sz w:val="20"/>
                <w:szCs w:val="20"/>
              </w:rPr>
              <w:t>Death</w:t>
            </w:r>
          </w:p>
        </w:tc>
        <w:tc>
          <w:tcPr>
            <w:tcW w:w="423" w:type="pct"/>
          </w:tcPr>
          <w:p w14:paraId="1D958C8D" w14:textId="77777777" w:rsidR="000521F4" w:rsidRPr="00532C24" w:rsidRDefault="000521F4" w:rsidP="000521F4">
            <w:pPr>
              <w:jc w:val="both"/>
              <w:rPr>
                <w:rFonts w:cstheme="minorHAnsi"/>
                <w:iCs/>
                <w:sz w:val="20"/>
                <w:szCs w:val="20"/>
              </w:rPr>
            </w:pPr>
            <w:r w:rsidRPr="00532C24">
              <w:rPr>
                <w:rFonts w:cstheme="minorHAnsi"/>
                <w:iCs/>
                <w:sz w:val="20"/>
                <w:szCs w:val="20"/>
              </w:rPr>
              <w:t>ACEI/ARB</w:t>
            </w:r>
          </w:p>
        </w:tc>
        <w:tc>
          <w:tcPr>
            <w:tcW w:w="1091" w:type="pct"/>
          </w:tcPr>
          <w:p w14:paraId="0D3DC349" w14:textId="77777777" w:rsidR="000521F4" w:rsidRPr="00532C24" w:rsidRDefault="000521F4" w:rsidP="000521F4">
            <w:pPr>
              <w:rPr>
                <w:rFonts w:ascii="Calibri" w:eastAsia="Times New Roman" w:hAnsi="Calibri" w:cs="Calibri"/>
                <w:color w:val="000000"/>
                <w:sz w:val="20"/>
                <w:szCs w:val="20"/>
                <w:lang w:eastAsia="fr-FR"/>
              </w:rPr>
            </w:pPr>
            <w:proofErr w:type="spellStart"/>
            <w:r w:rsidRPr="00532C24">
              <w:rPr>
                <w:rFonts w:ascii="Calibri" w:eastAsia="Times New Roman" w:hAnsi="Calibri" w:cs="Calibri"/>
                <w:color w:val="000000"/>
                <w:sz w:val="20"/>
                <w:szCs w:val="20"/>
                <w:lang w:eastAsia="fr-FR"/>
              </w:rPr>
              <w:t>uHR</w:t>
            </w:r>
            <w:proofErr w:type="spellEnd"/>
            <w:r w:rsidRPr="00532C24">
              <w:rPr>
                <w:rFonts w:ascii="Calibri" w:eastAsia="Times New Roman" w:hAnsi="Calibri" w:cs="Calibri"/>
                <w:color w:val="000000"/>
                <w:sz w:val="20"/>
                <w:szCs w:val="20"/>
                <w:lang w:eastAsia="fr-FR"/>
              </w:rPr>
              <w:t xml:space="preserve"> 0.60 [0.20 ; 1.76]</w:t>
            </w:r>
          </w:p>
          <w:p w14:paraId="157974A1" w14:textId="77777777" w:rsidR="000521F4" w:rsidRPr="00532C24" w:rsidRDefault="000521F4" w:rsidP="000521F4">
            <w:pPr>
              <w:rPr>
                <w:rFonts w:ascii="Calibri" w:eastAsia="Times New Roman" w:hAnsi="Calibri" w:cs="Calibri"/>
                <w:color w:val="000000"/>
                <w:sz w:val="20"/>
                <w:szCs w:val="20"/>
                <w:lang w:eastAsia="fr-FR"/>
              </w:rPr>
            </w:pPr>
            <w:proofErr w:type="spellStart"/>
            <w:r w:rsidRPr="00532C24">
              <w:rPr>
                <w:rFonts w:ascii="Calibri" w:eastAsia="Times New Roman" w:hAnsi="Calibri" w:cs="Calibri"/>
                <w:color w:val="000000"/>
                <w:sz w:val="20"/>
                <w:szCs w:val="20"/>
                <w:lang w:eastAsia="fr-FR"/>
              </w:rPr>
              <w:t>aOR</w:t>
            </w:r>
            <w:proofErr w:type="spellEnd"/>
            <w:r w:rsidRPr="00532C24">
              <w:rPr>
                <w:rFonts w:ascii="Calibri" w:eastAsia="Times New Roman" w:hAnsi="Calibri" w:cs="Calibri"/>
                <w:color w:val="000000"/>
                <w:sz w:val="20"/>
                <w:szCs w:val="20"/>
                <w:lang w:eastAsia="fr-FR"/>
              </w:rPr>
              <w:t xml:space="preserve"> 0.85 [0.28 ; 2.58]</w:t>
            </w:r>
          </w:p>
          <w:p w14:paraId="6F7C054C" w14:textId="77777777" w:rsidR="000521F4" w:rsidRPr="00532C24" w:rsidRDefault="000521F4" w:rsidP="000521F4">
            <w:pPr>
              <w:rPr>
                <w:rFonts w:cstheme="minorHAnsi"/>
                <w:iCs/>
                <w:sz w:val="20"/>
                <w:szCs w:val="20"/>
              </w:rPr>
            </w:pPr>
            <w:r w:rsidRPr="00532C24">
              <w:rPr>
                <w:rFonts w:ascii="Calibri" w:eastAsia="Times New Roman" w:hAnsi="Calibri" w:cs="Calibri"/>
                <w:color w:val="000000"/>
                <w:sz w:val="20"/>
                <w:szCs w:val="20"/>
                <w:lang w:eastAsia="fr-FR"/>
              </w:rPr>
              <w:t>PS-adjusted OR 0.93 [0.31 ; 2.84]</w:t>
            </w:r>
          </w:p>
        </w:tc>
        <w:tc>
          <w:tcPr>
            <w:tcW w:w="963" w:type="pct"/>
          </w:tcPr>
          <w:p w14:paraId="03E43963" w14:textId="77777777" w:rsidR="000521F4" w:rsidRPr="00532C24" w:rsidRDefault="000521F4" w:rsidP="000521F4">
            <w:pPr>
              <w:jc w:val="both"/>
              <w:rPr>
                <w:rFonts w:cstheme="minorHAnsi"/>
                <w:iCs/>
                <w:sz w:val="20"/>
                <w:szCs w:val="20"/>
              </w:rPr>
            </w:pPr>
            <w:r w:rsidRPr="00532C24">
              <w:rPr>
                <w:rFonts w:cstheme="minorHAnsi"/>
                <w:iCs/>
                <w:sz w:val="20"/>
                <w:szCs w:val="20"/>
              </w:rPr>
              <w:t>-</w:t>
            </w:r>
          </w:p>
        </w:tc>
      </w:tr>
      <w:tr w:rsidR="00431BEC" w:rsidRPr="00532C24" w14:paraId="65396A7A" w14:textId="77777777" w:rsidTr="00406C4A">
        <w:trPr>
          <w:trHeight w:val="732"/>
        </w:trPr>
        <w:tc>
          <w:tcPr>
            <w:tcW w:w="642" w:type="pct"/>
            <w:vMerge w:val="restart"/>
            <w:shd w:val="clear" w:color="auto" w:fill="D9E2F3" w:themeFill="accent1" w:themeFillTint="33"/>
          </w:tcPr>
          <w:p w14:paraId="1CF6CF85" w14:textId="77777777" w:rsidR="000521F4" w:rsidRPr="00532C24" w:rsidRDefault="000521F4" w:rsidP="000521F4">
            <w:pPr>
              <w:rPr>
                <w:rFonts w:cstheme="minorHAnsi"/>
                <w:iCs/>
                <w:sz w:val="20"/>
                <w:szCs w:val="20"/>
              </w:rPr>
            </w:pPr>
            <w:proofErr w:type="spellStart"/>
            <w:r w:rsidRPr="00532C24">
              <w:rPr>
                <w:rFonts w:cstheme="minorHAnsi"/>
                <w:iCs/>
                <w:sz w:val="20"/>
                <w:szCs w:val="20"/>
              </w:rPr>
              <w:t>Giorgi</w:t>
            </w:r>
            <w:proofErr w:type="spellEnd"/>
            <w:r w:rsidRPr="00532C24">
              <w:rPr>
                <w:rFonts w:cstheme="minorHAnsi"/>
                <w:iCs/>
                <w:sz w:val="20"/>
                <w:szCs w:val="20"/>
              </w:rPr>
              <w:t xml:space="preserve"> Rossi – 2020 </w:t>
            </w:r>
          </w:p>
          <w:p w14:paraId="099EA762" w14:textId="77777777" w:rsidR="000521F4" w:rsidRPr="00532C24" w:rsidRDefault="000521F4" w:rsidP="000521F4">
            <w:pPr>
              <w:rPr>
                <w:rFonts w:cstheme="minorHAnsi"/>
                <w:iCs/>
                <w:sz w:val="20"/>
                <w:szCs w:val="20"/>
              </w:rPr>
            </w:pPr>
            <w:proofErr w:type="spellStart"/>
            <w:r w:rsidRPr="00532C24">
              <w:rPr>
                <w:rFonts w:cstheme="minorHAnsi"/>
                <w:iCs/>
                <w:sz w:val="20"/>
                <w:szCs w:val="20"/>
              </w:rPr>
              <w:t>PLoS</w:t>
            </w:r>
            <w:proofErr w:type="spellEnd"/>
            <w:r w:rsidRPr="00532C24">
              <w:rPr>
                <w:rFonts w:cstheme="minorHAnsi"/>
                <w:iCs/>
                <w:sz w:val="20"/>
                <w:szCs w:val="20"/>
              </w:rPr>
              <w:t xml:space="preserve"> One</w:t>
            </w:r>
          </w:p>
          <w:p w14:paraId="4383E008" w14:textId="2E8FF804" w:rsidR="000521F4" w:rsidRPr="00532C24" w:rsidRDefault="000521F4"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{"citationID":"50b5nIZP","properties":{"formattedCitation":"(Giorgi Rossi et al., 2020)","plainCitation":"(Giorgi Rossi et al., 2020)","noteIndex":0},"citationItems":[{"id":"ZXH4x4oi/jlZeHKka","uris":["http://zotero.org/users/5732833/items/7NSD6VC7"],"uri":["http://zotero.org/users/5732833/items/7NSD6VC7"],"itemData":{"id":2483,"type":"article-journal","abstract":"This is a population-based prospective cohort study on archive data describing the  age- and sex-specific prevalence of COVID-19 and its prognostic factors. All 2653  symptomatic patients tested positive for SARS-CoV-2 from February 27 to April 2,  2020 in the Reggio Emilia province, Italy, were included. COVID-19 cumulative  incidence, hospitalization and death rates, and adjusted hazard ratios (HR) with 95%  confidence interval (95% CI) were calculated according to sociodemographic and  clinical characteristics. Females had higher prevalence of infection than males  below age 50 (2.61 vs. 1.84 ‰), but lower in older ages (16.49 vs. 20.86 ‰ over age  80). Case fatality rate reached 20.7% in cases with more than 4 weeks follow up.  After adjusting for age and comorbidities, men had a higher risk of hospitalization  (HR 1.4 95% CI 1.2 to 1.6) and of death (HR 1.6, 95% CI 1.2 to 2.1). Patients over  age 80 compared to age &lt; 50 had HR 7.1 (95% CI 5.4 to 9.3) and HR 27.8 (95% CI 12.5  to 61.7) for hospitalization and death, respectively. Immigrants had a higher risk  of hospitalization (HR 1.3, 95% CI 0.99 to 1.81) than Italians and a similar risk of  death. Risk of hospitalization and of death were higher in patients with heart  failure, arrhythmia, dementia, coronary heart disease, diabetes, and hypertension,  while COPD increased the risk of hospitalization (HR 1.9, 95% CI 1.4 to 2.5) but not  of death (HR 1.1, 95% CI 0.7 to 1.7). Previous use of ACE inhibitors had no effect  on risk of death (HR 0.97, 95% CI 0.69 to 1.34). Identified susceptible populations  and fragile patients should be considered when setting priorities in public health  planning and clinical decision making.","container-title":"PloS one","DOI":"10.1371/journal.pone.0238281","ISSN":"1932-6203 1932-6203","issue":"8","journalAbbreviation":"PLoS One","language":"eng","note":"PMID: 32853230 \nPMCID: PMC7451640","page":"e0238281","title":"Characteristics and outcomes of a cohort of COVID-19 patients in the Province of  Reggio Emilia, Italy.","volume":"15","author":[{"family":"Giorgi Rossi","given":"Paolo"},{"family":"Marino","given":"Massimiliano"},{"family":"Formisano","given":"Debora"},{"family":"Venturelli","given":"Francesco"},{"family":"Vicentini","given":"Massimo"},{"family":"Grilli","given":"Roberto"}],"issued":{"date-parts":[["2020"]]}}}],"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(Giorgi Rossi et al., 2020)</w:t>
            </w:r>
            <w:r w:rsidRPr="00532C24">
              <w:rPr>
                <w:rFonts w:cstheme="minorHAnsi"/>
                <w:iCs/>
                <w:sz w:val="20"/>
                <w:szCs w:val="20"/>
              </w:rPr>
              <w:fldChar w:fldCharType="end"/>
            </w:r>
          </w:p>
        </w:tc>
        <w:tc>
          <w:tcPr>
            <w:tcW w:w="352" w:type="pct"/>
            <w:vMerge w:val="restart"/>
          </w:tcPr>
          <w:p w14:paraId="35366E05" w14:textId="77777777" w:rsidR="000521F4" w:rsidRPr="00532C24" w:rsidRDefault="000521F4" w:rsidP="000521F4">
            <w:pPr>
              <w:rPr>
                <w:rFonts w:cstheme="minorHAnsi"/>
                <w:iCs/>
                <w:sz w:val="20"/>
                <w:szCs w:val="20"/>
              </w:rPr>
            </w:pPr>
            <w:r w:rsidRPr="00532C24">
              <w:rPr>
                <w:rFonts w:cstheme="minorHAnsi"/>
                <w:iCs/>
                <w:sz w:val="20"/>
                <w:szCs w:val="20"/>
              </w:rPr>
              <w:t>Italy</w:t>
            </w:r>
          </w:p>
        </w:tc>
        <w:tc>
          <w:tcPr>
            <w:tcW w:w="438" w:type="pct"/>
            <w:vMerge w:val="restart"/>
          </w:tcPr>
          <w:p w14:paraId="04278ADD" w14:textId="77777777" w:rsidR="000521F4" w:rsidRPr="00532C24" w:rsidRDefault="000521F4" w:rsidP="000521F4">
            <w:pPr>
              <w:rPr>
                <w:rFonts w:cstheme="minorHAnsi"/>
                <w:iCs/>
                <w:sz w:val="20"/>
                <w:szCs w:val="20"/>
              </w:rPr>
            </w:pPr>
            <w:r w:rsidRPr="00532C24">
              <w:rPr>
                <w:rFonts w:cstheme="minorHAnsi"/>
                <w:iCs/>
                <w:sz w:val="20"/>
                <w:szCs w:val="20"/>
              </w:rPr>
              <w:t>425</w:t>
            </w:r>
          </w:p>
        </w:tc>
        <w:tc>
          <w:tcPr>
            <w:tcW w:w="474" w:type="pct"/>
            <w:vMerge w:val="restart"/>
          </w:tcPr>
          <w:p w14:paraId="7C06F9FA" w14:textId="77777777" w:rsidR="000521F4" w:rsidRPr="00532C24" w:rsidRDefault="000521F4" w:rsidP="000521F4">
            <w:pPr>
              <w:rPr>
                <w:rFonts w:cstheme="minorHAnsi"/>
                <w:iCs/>
                <w:sz w:val="20"/>
                <w:szCs w:val="20"/>
              </w:rPr>
            </w:pPr>
            <w:r w:rsidRPr="00532C24">
              <w:rPr>
                <w:rFonts w:cstheme="minorHAnsi"/>
                <w:iCs/>
                <w:sz w:val="20"/>
                <w:szCs w:val="20"/>
              </w:rPr>
              <w:t>Patients with COVID-19 and coronary heart disease, hypertension or heart failure</w:t>
            </w:r>
          </w:p>
        </w:tc>
        <w:tc>
          <w:tcPr>
            <w:tcW w:w="617" w:type="pct"/>
            <w:vMerge w:val="restart"/>
          </w:tcPr>
          <w:p w14:paraId="32B0E6C7" w14:textId="77777777" w:rsidR="000521F4" w:rsidRPr="00532C24" w:rsidRDefault="000521F4" w:rsidP="000521F4">
            <w:pPr>
              <w:rPr>
                <w:rFonts w:cstheme="minorHAnsi"/>
                <w:iCs/>
                <w:sz w:val="20"/>
                <w:szCs w:val="20"/>
              </w:rPr>
            </w:pPr>
            <w:r w:rsidRPr="00532C24">
              <w:rPr>
                <w:rFonts w:cstheme="minorHAnsi"/>
                <w:iCs/>
                <w:sz w:val="20"/>
                <w:szCs w:val="20"/>
              </w:rPr>
              <w:t>Hospitalization</w:t>
            </w:r>
          </w:p>
        </w:tc>
        <w:tc>
          <w:tcPr>
            <w:tcW w:w="423" w:type="pct"/>
          </w:tcPr>
          <w:p w14:paraId="503A371C" w14:textId="2A08DFFF" w:rsidR="000521F4" w:rsidRPr="00532C24" w:rsidRDefault="000521F4" w:rsidP="00074858">
            <w:pPr>
              <w:jc w:val="both"/>
              <w:rPr>
                <w:rFonts w:cstheme="minorHAnsi"/>
                <w:iCs/>
                <w:sz w:val="20"/>
                <w:szCs w:val="20"/>
              </w:rPr>
            </w:pPr>
            <w:r w:rsidRPr="00532C24">
              <w:rPr>
                <w:rFonts w:cstheme="minorHAnsi"/>
                <w:iCs/>
                <w:sz w:val="20"/>
                <w:szCs w:val="20"/>
              </w:rPr>
              <w:t>ACEI</w:t>
            </w:r>
          </w:p>
        </w:tc>
        <w:tc>
          <w:tcPr>
            <w:tcW w:w="1091" w:type="pct"/>
          </w:tcPr>
          <w:p w14:paraId="6461036A" w14:textId="47433D71" w:rsidR="000521F4" w:rsidRPr="00532C24" w:rsidRDefault="0088773A" w:rsidP="000521F4">
            <w:pPr>
              <w:rPr>
                <w:rFonts w:cstheme="minorHAnsi"/>
                <w:iCs/>
                <w:sz w:val="20"/>
                <w:szCs w:val="20"/>
              </w:rPr>
            </w:pPr>
            <w:proofErr w:type="spellStart"/>
            <w:r>
              <w:rPr>
                <w:rFonts w:cstheme="minorHAnsi"/>
                <w:iCs/>
                <w:sz w:val="20"/>
                <w:szCs w:val="20"/>
              </w:rPr>
              <w:t>aHR</w:t>
            </w:r>
            <w:proofErr w:type="spellEnd"/>
            <w:r>
              <w:rPr>
                <w:rFonts w:cstheme="minorHAnsi"/>
                <w:iCs/>
                <w:sz w:val="20"/>
                <w:szCs w:val="20"/>
              </w:rPr>
              <w:t xml:space="preserve"> </w:t>
            </w:r>
            <w:r w:rsidR="000521F4" w:rsidRPr="00532C24">
              <w:rPr>
                <w:rFonts w:cstheme="minorHAnsi"/>
                <w:iCs/>
                <w:sz w:val="20"/>
                <w:szCs w:val="20"/>
              </w:rPr>
              <w:t>1.12 [0.82 ; 1.54]</w:t>
            </w:r>
          </w:p>
        </w:tc>
        <w:tc>
          <w:tcPr>
            <w:tcW w:w="963" w:type="pct"/>
            <w:vMerge w:val="restart"/>
          </w:tcPr>
          <w:p w14:paraId="78CCD5F7" w14:textId="77777777" w:rsidR="000521F4" w:rsidRPr="00532C24" w:rsidRDefault="000521F4" w:rsidP="000521F4">
            <w:pPr>
              <w:jc w:val="both"/>
              <w:rPr>
                <w:rFonts w:cstheme="minorHAnsi"/>
                <w:iCs/>
                <w:sz w:val="20"/>
                <w:szCs w:val="20"/>
              </w:rPr>
            </w:pPr>
            <w:r w:rsidRPr="00532C24">
              <w:rPr>
                <w:rFonts w:cstheme="minorHAnsi"/>
                <w:iCs/>
                <w:sz w:val="20"/>
                <w:szCs w:val="20"/>
              </w:rPr>
              <w:t>-</w:t>
            </w:r>
          </w:p>
        </w:tc>
      </w:tr>
      <w:tr w:rsidR="00431BEC" w:rsidRPr="00532C24" w14:paraId="4F4EE8BE" w14:textId="77777777" w:rsidTr="00406C4A">
        <w:trPr>
          <w:trHeight w:val="732"/>
        </w:trPr>
        <w:tc>
          <w:tcPr>
            <w:tcW w:w="642" w:type="pct"/>
            <w:vMerge/>
            <w:shd w:val="clear" w:color="auto" w:fill="D9E2F3" w:themeFill="accent1" w:themeFillTint="33"/>
          </w:tcPr>
          <w:p w14:paraId="66B6AD00" w14:textId="77777777" w:rsidR="000521F4" w:rsidRPr="00532C24" w:rsidRDefault="000521F4" w:rsidP="000521F4">
            <w:pPr>
              <w:rPr>
                <w:rFonts w:cstheme="minorHAnsi"/>
                <w:iCs/>
                <w:sz w:val="20"/>
                <w:szCs w:val="20"/>
              </w:rPr>
            </w:pPr>
          </w:p>
        </w:tc>
        <w:tc>
          <w:tcPr>
            <w:tcW w:w="352" w:type="pct"/>
            <w:vMerge/>
          </w:tcPr>
          <w:p w14:paraId="0917BB4F" w14:textId="77777777" w:rsidR="000521F4" w:rsidRPr="00532C24" w:rsidRDefault="000521F4" w:rsidP="000521F4">
            <w:pPr>
              <w:rPr>
                <w:rFonts w:cstheme="minorHAnsi"/>
                <w:iCs/>
                <w:sz w:val="20"/>
                <w:szCs w:val="20"/>
              </w:rPr>
            </w:pPr>
          </w:p>
        </w:tc>
        <w:tc>
          <w:tcPr>
            <w:tcW w:w="438" w:type="pct"/>
            <w:vMerge/>
          </w:tcPr>
          <w:p w14:paraId="6E798529" w14:textId="77777777" w:rsidR="000521F4" w:rsidRPr="00532C24" w:rsidRDefault="000521F4" w:rsidP="000521F4">
            <w:pPr>
              <w:rPr>
                <w:rFonts w:cstheme="minorHAnsi"/>
                <w:iCs/>
                <w:sz w:val="20"/>
                <w:szCs w:val="20"/>
              </w:rPr>
            </w:pPr>
          </w:p>
        </w:tc>
        <w:tc>
          <w:tcPr>
            <w:tcW w:w="474" w:type="pct"/>
            <w:vMerge/>
          </w:tcPr>
          <w:p w14:paraId="46F67054" w14:textId="77777777" w:rsidR="000521F4" w:rsidRPr="00532C24" w:rsidRDefault="000521F4" w:rsidP="000521F4">
            <w:pPr>
              <w:rPr>
                <w:rFonts w:cstheme="minorHAnsi"/>
                <w:iCs/>
                <w:sz w:val="20"/>
                <w:szCs w:val="20"/>
              </w:rPr>
            </w:pPr>
          </w:p>
        </w:tc>
        <w:tc>
          <w:tcPr>
            <w:tcW w:w="617" w:type="pct"/>
            <w:vMerge/>
          </w:tcPr>
          <w:p w14:paraId="774018DC" w14:textId="77777777" w:rsidR="000521F4" w:rsidRPr="00532C24" w:rsidRDefault="000521F4" w:rsidP="000521F4">
            <w:pPr>
              <w:rPr>
                <w:rFonts w:cstheme="minorHAnsi"/>
                <w:iCs/>
                <w:sz w:val="20"/>
                <w:szCs w:val="20"/>
              </w:rPr>
            </w:pPr>
          </w:p>
        </w:tc>
        <w:tc>
          <w:tcPr>
            <w:tcW w:w="423" w:type="pct"/>
          </w:tcPr>
          <w:p w14:paraId="7106A1A9" w14:textId="77777777" w:rsidR="000521F4" w:rsidRPr="00532C24" w:rsidRDefault="000521F4" w:rsidP="000521F4">
            <w:pPr>
              <w:rPr>
                <w:rFonts w:cstheme="minorHAnsi"/>
                <w:iCs/>
                <w:sz w:val="20"/>
                <w:szCs w:val="20"/>
              </w:rPr>
            </w:pPr>
            <w:r w:rsidRPr="00532C24">
              <w:rPr>
                <w:rFonts w:cstheme="minorHAnsi"/>
                <w:iCs/>
                <w:sz w:val="20"/>
                <w:szCs w:val="20"/>
              </w:rPr>
              <w:t>ARB</w:t>
            </w:r>
          </w:p>
        </w:tc>
        <w:tc>
          <w:tcPr>
            <w:tcW w:w="1091" w:type="pct"/>
          </w:tcPr>
          <w:p w14:paraId="2674C669" w14:textId="7CE339B8" w:rsidR="000521F4" w:rsidRPr="00532C24" w:rsidRDefault="0088773A" w:rsidP="000521F4">
            <w:pPr>
              <w:rPr>
                <w:rFonts w:cstheme="minorHAnsi"/>
                <w:iCs/>
                <w:sz w:val="20"/>
                <w:szCs w:val="20"/>
              </w:rPr>
            </w:pPr>
            <w:proofErr w:type="spellStart"/>
            <w:r>
              <w:rPr>
                <w:rFonts w:cstheme="minorHAnsi"/>
                <w:iCs/>
                <w:sz w:val="20"/>
                <w:szCs w:val="20"/>
              </w:rPr>
              <w:t>aHR</w:t>
            </w:r>
            <w:proofErr w:type="spellEnd"/>
            <w:r>
              <w:rPr>
                <w:rFonts w:cstheme="minorHAnsi"/>
                <w:iCs/>
                <w:sz w:val="20"/>
                <w:szCs w:val="20"/>
              </w:rPr>
              <w:t xml:space="preserve"> </w:t>
            </w:r>
            <w:r w:rsidR="000521F4" w:rsidRPr="00532C24">
              <w:rPr>
                <w:rFonts w:cstheme="minorHAnsi"/>
                <w:iCs/>
                <w:sz w:val="20"/>
                <w:szCs w:val="20"/>
              </w:rPr>
              <w:t>1.07 [0.78 ; 1.49]</w:t>
            </w:r>
          </w:p>
        </w:tc>
        <w:tc>
          <w:tcPr>
            <w:tcW w:w="963" w:type="pct"/>
            <w:vMerge/>
          </w:tcPr>
          <w:p w14:paraId="68EC60EA" w14:textId="77777777" w:rsidR="000521F4" w:rsidRPr="00532C24" w:rsidRDefault="000521F4" w:rsidP="000521F4">
            <w:pPr>
              <w:jc w:val="both"/>
              <w:rPr>
                <w:rFonts w:cstheme="minorHAnsi"/>
                <w:iCs/>
                <w:sz w:val="20"/>
                <w:szCs w:val="20"/>
              </w:rPr>
            </w:pPr>
          </w:p>
        </w:tc>
      </w:tr>
      <w:tr w:rsidR="00431BEC" w:rsidRPr="00532C24" w14:paraId="287D6CD8" w14:textId="77777777" w:rsidTr="00406C4A">
        <w:trPr>
          <w:trHeight w:val="732"/>
        </w:trPr>
        <w:tc>
          <w:tcPr>
            <w:tcW w:w="642" w:type="pct"/>
            <w:vMerge/>
            <w:shd w:val="clear" w:color="auto" w:fill="D9E2F3" w:themeFill="accent1" w:themeFillTint="33"/>
          </w:tcPr>
          <w:p w14:paraId="2143A4E8" w14:textId="77777777" w:rsidR="000521F4" w:rsidRPr="00532C24" w:rsidRDefault="000521F4" w:rsidP="000521F4">
            <w:pPr>
              <w:rPr>
                <w:rFonts w:cstheme="minorHAnsi"/>
                <w:iCs/>
                <w:sz w:val="20"/>
                <w:szCs w:val="20"/>
              </w:rPr>
            </w:pPr>
          </w:p>
        </w:tc>
        <w:tc>
          <w:tcPr>
            <w:tcW w:w="352" w:type="pct"/>
            <w:vMerge/>
          </w:tcPr>
          <w:p w14:paraId="3B1A10A1" w14:textId="77777777" w:rsidR="000521F4" w:rsidRPr="00532C24" w:rsidRDefault="000521F4" w:rsidP="000521F4">
            <w:pPr>
              <w:rPr>
                <w:rFonts w:cstheme="minorHAnsi"/>
                <w:iCs/>
                <w:sz w:val="20"/>
                <w:szCs w:val="20"/>
              </w:rPr>
            </w:pPr>
          </w:p>
        </w:tc>
        <w:tc>
          <w:tcPr>
            <w:tcW w:w="438" w:type="pct"/>
            <w:vMerge w:val="restart"/>
          </w:tcPr>
          <w:p w14:paraId="71FCBABD" w14:textId="77777777" w:rsidR="000521F4" w:rsidRPr="00532C24" w:rsidRDefault="000521F4" w:rsidP="000521F4">
            <w:pPr>
              <w:rPr>
                <w:rFonts w:cstheme="minorHAnsi"/>
                <w:iCs/>
                <w:sz w:val="20"/>
                <w:szCs w:val="20"/>
              </w:rPr>
            </w:pPr>
            <w:r w:rsidRPr="00532C24">
              <w:rPr>
                <w:rFonts w:cstheme="minorHAnsi"/>
                <w:iCs/>
                <w:sz w:val="20"/>
                <w:szCs w:val="20"/>
              </w:rPr>
              <w:t>528</w:t>
            </w:r>
          </w:p>
        </w:tc>
        <w:tc>
          <w:tcPr>
            <w:tcW w:w="474" w:type="pct"/>
            <w:vMerge/>
          </w:tcPr>
          <w:p w14:paraId="0794E517" w14:textId="77777777" w:rsidR="000521F4" w:rsidRPr="00532C24" w:rsidRDefault="000521F4" w:rsidP="000521F4">
            <w:pPr>
              <w:rPr>
                <w:rFonts w:cstheme="minorHAnsi"/>
                <w:iCs/>
                <w:sz w:val="20"/>
                <w:szCs w:val="20"/>
              </w:rPr>
            </w:pPr>
          </w:p>
        </w:tc>
        <w:tc>
          <w:tcPr>
            <w:tcW w:w="617" w:type="pct"/>
            <w:vMerge w:val="restart"/>
          </w:tcPr>
          <w:p w14:paraId="762563B7" w14:textId="77777777" w:rsidR="000521F4" w:rsidRPr="00532C24" w:rsidRDefault="000521F4" w:rsidP="000521F4">
            <w:pPr>
              <w:rPr>
                <w:rFonts w:cstheme="minorHAnsi"/>
                <w:iCs/>
                <w:sz w:val="20"/>
                <w:szCs w:val="20"/>
              </w:rPr>
            </w:pPr>
            <w:r w:rsidRPr="00532C24">
              <w:rPr>
                <w:rFonts w:cstheme="minorHAnsi"/>
                <w:iCs/>
                <w:sz w:val="20"/>
                <w:szCs w:val="20"/>
              </w:rPr>
              <w:t>Death</w:t>
            </w:r>
          </w:p>
        </w:tc>
        <w:tc>
          <w:tcPr>
            <w:tcW w:w="423" w:type="pct"/>
          </w:tcPr>
          <w:p w14:paraId="136F64CF" w14:textId="77777777" w:rsidR="000521F4" w:rsidRPr="00532C24" w:rsidRDefault="000521F4" w:rsidP="000521F4">
            <w:pPr>
              <w:rPr>
                <w:rFonts w:cstheme="minorHAnsi"/>
                <w:iCs/>
                <w:sz w:val="20"/>
                <w:szCs w:val="20"/>
              </w:rPr>
            </w:pPr>
            <w:r w:rsidRPr="00532C24">
              <w:rPr>
                <w:rFonts w:cstheme="minorHAnsi"/>
                <w:iCs/>
                <w:sz w:val="20"/>
                <w:szCs w:val="20"/>
              </w:rPr>
              <w:t>ACEI</w:t>
            </w:r>
          </w:p>
        </w:tc>
        <w:tc>
          <w:tcPr>
            <w:tcW w:w="1091" w:type="pct"/>
          </w:tcPr>
          <w:p w14:paraId="337B2075" w14:textId="342A438D" w:rsidR="000521F4" w:rsidRPr="00532C24" w:rsidRDefault="0088773A" w:rsidP="000521F4">
            <w:pPr>
              <w:rPr>
                <w:rFonts w:cstheme="minorHAnsi"/>
                <w:iCs/>
                <w:sz w:val="20"/>
                <w:szCs w:val="20"/>
              </w:rPr>
            </w:pPr>
            <w:proofErr w:type="spellStart"/>
            <w:r>
              <w:rPr>
                <w:rFonts w:cstheme="minorHAnsi"/>
                <w:iCs/>
                <w:sz w:val="20"/>
                <w:szCs w:val="20"/>
              </w:rPr>
              <w:t>aHR</w:t>
            </w:r>
            <w:proofErr w:type="spellEnd"/>
            <w:r>
              <w:rPr>
                <w:rFonts w:cstheme="minorHAnsi"/>
                <w:iCs/>
                <w:sz w:val="20"/>
                <w:szCs w:val="20"/>
              </w:rPr>
              <w:t xml:space="preserve"> </w:t>
            </w:r>
            <w:r w:rsidR="000521F4" w:rsidRPr="00532C24">
              <w:rPr>
                <w:rFonts w:cstheme="minorHAnsi"/>
                <w:iCs/>
                <w:sz w:val="20"/>
                <w:szCs w:val="20"/>
              </w:rPr>
              <w:t>0.8 [0.50 ; 1.3]</w:t>
            </w:r>
          </w:p>
        </w:tc>
        <w:tc>
          <w:tcPr>
            <w:tcW w:w="963" w:type="pct"/>
            <w:vMerge/>
          </w:tcPr>
          <w:p w14:paraId="1598F861" w14:textId="77777777" w:rsidR="000521F4" w:rsidRPr="00532C24" w:rsidRDefault="000521F4" w:rsidP="000521F4">
            <w:pPr>
              <w:jc w:val="both"/>
              <w:rPr>
                <w:rFonts w:cstheme="minorHAnsi"/>
                <w:iCs/>
                <w:sz w:val="20"/>
                <w:szCs w:val="20"/>
              </w:rPr>
            </w:pPr>
          </w:p>
        </w:tc>
      </w:tr>
      <w:tr w:rsidR="00431BEC" w:rsidRPr="00532C24" w14:paraId="5F464B6B" w14:textId="77777777" w:rsidTr="00406C4A">
        <w:trPr>
          <w:trHeight w:val="732"/>
        </w:trPr>
        <w:tc>
          <w:tcPr>
            <w:tcW w:w="642" w:type="pct"/>
            <w:vMerge/>
            <w:shd w:val="clear" w:color="auto" w:fill="D9E2F3" w:themeFill="accent1" w:themeFillTint="33"/>
          </w:tcPr>
          <w:p w14:paraId="6EC55882" w14:textId="77777777" w:rsidR="000521F4" w:rsidRPr="00532C24" w:rsidRDefault="000521F4" w:rsidP="000521F4">
            <w:pPr>
              <w:rPr>
                <w:rFonts w:cstheme="minorHAnsi"/>
                <w:iCs/>
                <w:sz w:val="20"/>
                <w:szCs w:val="20"/>
              </w:rPr>
            </w:pPr>
          </w:p>
        </w:tc>
        <w:tc>
          <w:tcPr>
            <w:tcW w:w="352" w:type="pct"/>
            <w:vMerge/>
          </w:tcPr>
          <w:p w14:paraId="23E15C5A" w14:textId="77777777" w:rsidR="000521F4" w:rsidRPr="00532C24" w:rsidRDefault="000521F4" w:rsidP="000521F4">
            <w:pPr>
              <w:rPr>
                <w:rFonts w:cstheme="minorHAnsi"/>
                <w:iCs/>
                <w:sz w:val="20"/>
                <w:szCs w:val="20"/>
              </w:rPr>
            </w:pPr>
          </w:p>
        </w:tc>
        <w:tc>
          <w:tcPr>
            <w:tcW w:w="438" w:type="pct"/>
            <w:vMerge/>
          </w:tcPr>
          <w:p w14:paraId="17A0BC8B" w14:textId="77777777" w:rsidR="000521F4" w:rsidRPr="00532C24" w:rsidRDefault="000521F4" w:rsidP="000521F4">
            <w:pPr>
              <w:rPr>
                <w:rFonts w:cstheme="minorHAnsi"/>
                <w:iCs/>
                <w:sz w:val="20"/>
                <w:szCs w:val="20"/>
              </w:rPr>
            </w:pPr>
          </w:p>
        </w:tc>
        <w:tc>
          <w:tcPr>
            <w:tcW w:w="474" w:type="pct"/>
            <w:vMerge/>
          </w:tcPr>
          <w:p w14:paraId="0C6DDDCA" w14:textId="77777777" w:rsidR="000521F4" w:rsidRPr="00532C24" w:rsidRDefault="000521F4" w:rsidP="000521F4">
            <w:pPr>
              <w:rPr>
                <w:rFonts w:cstheme="minorHAnsi"/>
                <w:iCs/>
                <w:sz w:val="20"/>
                <w:szCs w:val="20"/>
              </w:rPr>
            </w:pPr>
          </w:p>
        </w:tc>
        <w:tc>
          <w:tcPr>
            <w:tcW w:w="617" w:type="pct"/>
            <w:vMerge/>
          </w:tcPr>
          <w:p w14:paraId="6DE2582F" w14:textId="77777777" w:rsidR="000521F4" w:rsidRPr="00532C24" w:rsidRDefault="000521F4" w:rsidP="000521F4">
            <w:pPr>
              <w:rPr>
                <w:rFonts w:cstheme="minorHAnsi"/>
                <w:iCs/>
                <w:sz w:val="20"/>
                <w:szCs w:val="20"/>
              </w:rPr>
            </w:pPr>
          </w:p>
        </w:tc>
        <w:tc>
          <w:tcPr>
            <w:tcW w:w="423" w:type="pct"/>
          </w:tcPr>
          <w:p w14:paraId="1F5E000F" w14:textId="77777777" w:rsidR="000521F4" w:rsidRPr="00532C24" w:rsidRDefault="000521F4" w:rsidP="000521F4">
            <w:pPr>
              <w:rPr>
                <w:rFonts w:cstheme="minorHAnsi"/>
                <w:iCs/>
                <w:sz w:val="20"/>
                <w:szCs w:val="20"/>
              </w:rPr>
            </w:pPr>
            <w:r w:rsidRPr="00532C24">
              <w:rPr>
                <w:rFonts w:cstheme="minorHAnsi"/>
                <w:iCs/>
                <w:sz w:val="20"/>
                <w:szCs w:val="20"/>
              </w:rPr>
              <w:t>ARB</w:t>
            </w:r>
          </w:p>
        </w:tc>
        <w:tc>
          <w:tcPr>
            <w:tcW w:w="1091" w:type="pct"/>
          </w:tcPr>
          <w:p w14:paraId="7434F206" w14:textId="546E4DDD" w:rsidR="000521F4" w:rsidRPr="00532C24" w:rsidRDefault="0088773A" w:rsidP="000521F4">
            <w:pPr>
              <w:rPr>
                <w:rFonts w:cstheme="minorHAnsi"/>
                <w:iCs/>
                <w:sz w:val="20"/>
                <w:szCs w:val="20"/>
              </w:rPr>
            </w:pPr>
            <w:proofErr w:type="spellStart"/>
            <w:r>
              <w:rPr>
                <w:rFonts w:cstheme="minorHAnsi"/>
                <w:iCs/>
                <w:sz w:val="20"/>
                <w:szCs w:val="20"/>
              </w:rPr>
              <w:t>aHR</w:t>
            </w:r>
            <w:proofErr w:type="spellEnd"/>
            <w:r>
              <w:rPr>
                <w:rFonts w:cstheme="minorHAnsi"/>
                <w:iCs/>
                <w:sz w:val="20"/>
                <w:szCs w:val="20"/>
              </w:rPr>
              <w:t xml:space="preserve"> </w:t>
            </w:r>
            <w:r w:rsidR="000521F4" w:rsidRPr="00532C24">
              <w:rPr>
                <w:rFonts w:cstheme="minorHAnsi"/>
                <w:iCs/>
                <w:sz w:val="20"/>
                <w:szCs w:val="20"/>
              </w:rPr>
              <w:t>1.1 [0.7 ; 1.8]</w:t>
            </w:r>
          </w:p>
        </w:tc>
        <w:tc>
          <w:tcPr>
            <w:tcW w:w="963" w:type="pct"/>
            <w:vMerge/>
          </w:tcPr>
          <w:p w14:paraId="2E35C153" w14:textId="77777777" w:rsidR="000521F4" w:rsidRPr="00532C24" w:rsidRDefault="000521F4" w:rsidP="000521F4">
            <w:pPr>
              <w:jc w:val="both"/>
              <w:rPr>
                <w:rFonts w:cstheme="minorHAnsi"/>
                <w:iCs/>
                <w:sz w:val="20"/>
                <w:szCs w:val="20"/>
              </w:rPr>
            </w:pPr>
          </w:p>
        </w:tc>
      </w:tr>
      <w:tr w:rsidR="00431BEC" w:rsidRPr="00532C24" w14:paraId="69F7CB4E" w14:textId="77777777" w:rsidTr="00406C4A">
        <w:trPr>
          <w:trHeight w:val="732"/>
        </w:trPr>
        <w:tc>
          <w:tcPr>
            <w:tcW w:w="642" w:type="pct"/>
            <w:shd w:val="clear" w:color="auto" w:fill="D9E2F3" w:themeFill="accent1" w:themeFillTint="33"/>
          </w:tcPr>
          <w:p w14:paraId="26C81F8A" w14:textId="77777777" w:rsidR="000521F4" w:rsidRPr="00532C24" w:rsidRDefault="000521F4" w:rsidP="000521F4">
            <w:pPr>
              <w:rPr>
                <w:rFonts w:cstheme="minorHAnsi"/>
                <w:iCs/>
                <w:sz w:val="20"/>
                <w:szCs w:val="20"/>
                <w:lang w:val="fr-FR"/>
              </w:rPr>
            </w:pPr>
            <w:r w:rsidRPr="00532C24">
              <w:rPr>
                <w:rFonts w:cstheme="minorHAnsi"/>
                <w:iCs/>
                <w:sz w:val="20"/>
                <w:szCs w:val="20"/>
                <w:lang w:val="fr-FR"/>
              </w:rPr>
              <w:t>Holt – 2020</w:t>
            </w:r>
          </w:p>
          <w:p w14:paraId="3C4E7CD9" w14:textId="77777777" w:rsidR="000521F4" w:rsidRPr="00532C24" w:rsidRDefault="000521F4" w:rsidP="000521F4">
            <w:pPr>
              <w:rPr>
                <w:rFonts w:cstheme="minorHAnsi"/>
                <w:iCs/>
                <w:sz w:val="20"/>
                <w:szCs w:val="20"/>
                <w:lang w:val="fr-FR"/>
              </w:rPr>
            </w:pPr>
            <w:r w:rsidRPr="00532C24">
              <w:rPr>
                <w:rFonts w:cstheme="minorHAnsi"/>
                <w:iCs/>
                <w:sz w:val="20"/>
                <w:szCs w:val="20"/>
                <w:lang w:val="fr-FR"/>
              </w:rPr>
              <w:t>J Hypertension</w:t>
            </w:r>
          </w:p>
          <w:p w14:paraId="666EB88A" w14:textId="505BFDD1" w:rsidR="000521F4" w:rsidRPr="00532C24" w:rsidRDefault="000521F4"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lang w:val="fr-FR"/>
              </w:rPr>
              <w:instrText xml:space="preserve"> ADDIN ZOTERO_ITEM CSL_CITATION {"citationID":"gMRc0dGv","properties":{"formattedCitation":"(Holt et al., 2020)","plainCitation":"(Holt et al., 2020)","noteIndex":0},"citationItems":[{"id":"ZXH4x4oi/gqReSNGe","uris":["http://zotero.org/users/5732833/items/LEXLTA8H"],"uri":["http://zotero.org/users/5732833/items/LEXLTA8H"],"itemData":{"id":2097,"type":"article-journal","container-title":"Journal of Hypertension","DOI":"10.1097/HJH.0000000000002515","ISSN":"0263-6352","language":"en","source":"DOI.org (Crossref)","title":"Influence of inhibitors of the renin–angiotensin system on risk of acute respiratory distress syndrome in Danish hospitalized COVID-19 patients","URL":"https://journals.lww.com/10.1097/HJH.0000000000002515","volume":"Publish Ahead of Print","author":[{"family":"Holt","given":"Anders"},{"family":"Mizrak","given":"Ikram"},{"family":"Lamberts","given":"Morten"},{"family":"Lav Madsen","given":"Per"}],"accessed":{"date-parts":[["2020",9,22]]},"issued":{"date-parts":[["2020",5,7]]}}}],"schema":"https://github.com/citation-style-language/schema/raw/master/csl-citation.json"} </w:instrText>
            </w:r>
            <w:r w:rsidRPr="00532C24">
              <w:rPr>
                <w:rFonts w:cstheme="minorHAnsi"/>
                <w:iCs/>
                <w:sz w:val="20"/>
                <w:szCs w:val="20"/>
              </w:rPr>
              <w:fldChar w:fldCharType="separate"/>
            </w:r>
            <w:r w:rsidR="00803A4C" w:rsidRPr="007935C2">
              <w:rPr>
                <w:rFonts w:ascii="Calibri" w:hAnsi="Calibri"/>
                <w:sz w:val="20"/>
                <w:lang w:val="fr-FR"/>
              </w:rPr>
              <w:t>(Holt et al., 2020)</w:t>
            </w:r>
            <w:r w:rsidRPr="00532C24">
              <w:rPr>
                <w:rFonts w:cstheme="minorHAnsi"/>
                <w:iCs/>
                <w:sz w:val="20"/>
                <w:szCs w:val="20"/>
              </w:rPr>
              <w:fldChar w:fldCharType="end"/>
            </w:r>
          </w:p>
        </w:tc>
        <w:tc>
          <w:tcPr>
            <w:tcW w:w="352" w:type="pct"/>
          </w:tcPr>
          <w:p w14:paraId="40AA63F1" w14:textId="77777777" w:rsidR="000521F4" w:rsidRPr="00532C24" w:rsidRDefault="000521F4" w:rsidP="000521F4">
            <w:pPr>
              <w:rPr>
                <w:rFonts w:cstheme="minorHAnsi"/>
                <w:iCs/>
                <w:sz w:val="20"/>
                <w:szCs w:val="20"/>
              </w:rPr>
            </w:pPr>
            <w:r w:rsidRPr="00532C24">
              <w:rPr>
                <w:rFonts w:cstheme="minorHAnsi"/>
                <w:iCs/>
                <w:sz w:val="20"/>
                <w:szCs w:val="20"/>
              </w:rPr>
              <w:t>Denmark</w:t>
            </w:r>
          </w:p>
        </w:tc>
        <w:tc>
          <w:tcPr>
            <w:tcW w:w="438" w:type="pct"/>
          </w:tcPr>
          <w:p w14:paraId="63C8FE46" w14:textId="77777777" w:rsidR="000521F4" w:rsidRPr="00532C24" w:rsidRDefault="000521F4" w:rsidP="000521F4">
            <w:pPr>
              <w:rPr>
                <w:rFonts w:cstheme="minorHAnsi"/>
                <w:iCs/>
                <w:sz w:val="20"/>
                <w:szCs w:val="20"/>
              </w:rPr>
            </w:pPr>
            <w:r w:rsidRPr="00532C24">
              <w:rPr>
                <w:rFonts w:cstheme="minorHAnsi"/>
                <w:iCs/>
                <w:sz w:val="20"/>
                <w:szCs w:val="20"/>
              </w:rPr>
              <w:t>689</w:t>
            </w:r>
          </w:p>
          <w:p w14:paraId="30CFA896" w14:textId="77777777" w:rsidR="000521F4" w:rsidRPr="00532C24" w:rsidRDefault="000521F4" w:rsidP="000521F4">
            <w:pPr>
              <w:rPr>
                <w:rFonts w:cstheme="minorHAnsi"/>
                <w:iCs/>
                <w:sz w:val="20"/>
                <w:szCs w:val="20"/>
              </w:rPr>
            </w:pPr>
          </w:p>
        </w:tc>
        <w:tc>
          <w:tcPr>
            <w:tcW w:w="474" w:type="pct"/>
          </w:tcPr>
          <w:p w14:paraId="29833E36" w14:textId="4C359A07" w:rsidR="000521F4" w:rsidRPr="00532C24" w:rsidRDefault="00D94253" w:rsidP="000521F4">
            <w:pPr>
              <w:rPr>
                <w:rFonts w:cstheme="minorHAnsi"/>
                <w:iCs/>
                <w:sz w:val="20"/>
                <w:szCs w:val="20"/>
              </w:rPr>
            </w:pPr>
            <w:r>
              <w:rPr>
                <w:rFonts w:cstheme="minorHAnsi"/>
                <w:iCs/>
                <w:sz w:val="20"/>
                <w:szCs w:val="20"/>
              </w:rPr>
              <w:t>In</w:t>
            </w:r>
            <w:r w:rsidR="000521F4" w:rsidRPr="00532C24">
              <w:rPr>
                <w:rFonts w:cstheme="minorHAnsi"/>
                <w:iCs/>
                <w:sz w:val="20"/>
                <w:szCs w:val="20"/>
              </w:rPr>
              <w:t>patients with COVID-19</w:t>
            </w:r>
          </w:p>
        </w:tc>
        <w:tc>
          <w:tcPr>
            <w:tcW w:w="617" w:type="pct"/>
          </w:tcPr>
          <w:p w14:paraId="2AF66E8B" w14:textId="77777777" w:rsidR="000521F4" w:rsidRPr="00532C24" w:rsidRDefault="000521F4" w:rsidP="000521F4">
            <w:pPr>
              <w:rPr>
                <w:rFonts w:cstheme="minorHAnsi"/>
                <w:iCs/>
                <w:sz w:val="20"/>
                <w:szCs w:val="20"/>
              </w:rPr>
            </w:pPr>
            <w:r w:rsidRPr="00532C24">
              <w:rPr>
                <w:rFonts w:cstheme="minorHAnsi"/>
                <w:iCs/>
                <w:sz w:val="20"/>
                <w:szCs w:val="20"/>
              </w:rPr>
              <w:t>ICU admission or death</w:t>
            </w:r>
          </w:p>
        </w:tc>
        <w:tc>
          <w:tcPr>
            <w:tcW w:w="423" w:type="pct"/>
          </w:tcPr>
          <w:p w14:paraId="4AFB8491" w14:textId="77777777" w:rsidR="000521F4" w:rsidRPr="00532C24" w:rsidRDefault="000521F4" w:rsidP="000521F4">
            <w:pPr>
              <w:rPr>
                <w:rFonts w:cstheme="minorHAnsi"/>
                <w:iCs/>
                <w:sz w:val="20"/>
                <w:szCs w:val="20"/>
              </w:rPr>
            </w:pPr>
            <w:r w:rsidRPr="00532C24">
              <w:rPr>
                <w:rFonts w:cstheme="minorHAnsi"/>
                <w:iCs/>
                <w:sz w:val="20"/>
                <w:szCs w:val="20"/>
              </w:rPr>
              <w:t>ACEI/ARB</w:t>
            </w:r>
          </w:p>
        </w:tc>
        <w:tc>
          <w:tcPr>
            <w:tcW w:w="1091" w:type="pct"/>
          </w:tcPr>
          <w:p w14:paraId="2E197FC0" w14:textId="77777777" w:rsidR="000521F4" w:rsidRPr="00532C24" w:rsidRDefault="000521F4" w:rsidP="000521F4">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0.80 [0.52 ; 1.22]</w:t>
            </w:r>
          </w:p>
        </w:tc>
        <w:tc>
          <w:tcPr>
            <w:tcW w:w="963" w:type="pct"/>
          </w:tcPr>
          <w:p w14:paraId="2346B0C2" w14:textId="77777777" w:rsidR="000521F4" w:rsidRPr="00532C24" w:rsidRDefault="000521F4" w:rsidP="000521F4">
            <w:pPr>
              <w:jc w:val="both"/>
              <w:rPr>
                <w:rFonts w:cstheme="minorHAnsi"/>
                <w:iCs/>
                <w:sz w:val="20"/>
                <w:szCs w:val="20"/>
              </w:rPr>
            </w:pPr>
            <w:r w:rsidRPr="00532C24">
              <w:rPr>
                <w:rFonts w:cstheme="minorHAnsi"/>
                <w:iCs/>
                <w:sz w:val="20"/>
                <w:szCs w:val="20"/>
              </w:rPr>
              <w:t>-</w:t>
            </w:r>
          </w:p>
        </w:tc>
      </w:tr>
      <w:tr w:rsidR="00431BEC" w:rsidRPr="00532C24" w14:paraId="285EFF64" w14:textId="77777777" w:rsidTr="00406C4A">
        <w:trPr>
          <w:trHeight w:val="105"/>
        </w:trPr>
        <w:tc>
          <w:tcPr>
            <w:tcW w:w="642" w:type="pct"/>
            <w:vMerge w:val="restart"/>
            <w:shd w:val="clear" w:color="auto" w:fill="D9E2F3" w:themeFill="accent1" w:themeFillTint="33"/>
          </w:tcPr>
          <w:p w14:paraId="623F5E74" w14:textId="77777777" w:rsidR="000521F4" w:rsidRPr="00532C24" w:rsidRDefault="000521F4" w:rsidP="000521F4">
            <w:pPr>
              <w:rPr>
                <w:rFonts w:cstheme="minorHAnsi"/>
                <w:iCs/>
                <w:sz w:val="20"/>
                <w:szCs w:val="20"/>
              </w:rPr>
            </w:pPr>
            <w:proofErr w:type="spellStart"/>
            <w:r w:rsidRPr="00532C24">
              <w:rPr>
                <w:rFonts w:cstheme="minorHAnsi"/>
                <w:iCs/>
                <w:sz w:val="20"/>
                <w:szCs w:val="20"/>
              </w:rPr>
              <w:t>Iaccarino</w:t>
            </w:r>
            <w:proofErr w:type="spellEnd"/>
            <w:r w:rsidRPr="00532C24">
              <w:rPr>
                <w:rFonts w:cstheme="minorHAnsi"/>
                <w:iCs/>
                <w:sz w:val="20"/>
                <w:szCs w:val="20"/>
              </w:rPr>
              <w:t xml:space="preserve"> – 2020</w:t>
            </w:r>
          </w:p>
          <w:p w14:paraId="52B2D2C3" w14:textId="77777777" w:rsidR="000521F4" w:rsidRPr="00532C24" w:rsidRDefault="000521F4" w:rsidP="000521F4">
            <w:pPr>
              <w:rPr>
                <w:rFonts w:cstheme="minorHAnsi"/>
                <w:iCs/>
                <w:sz w:val="20"/>
                <w:szCs w:val="20"/>
              </w:rPr>
            </w:pPr>
            <w:r w:rsidRPr="00532C24">
              <w:rPr>
                <w:rFonts w:cstheme="minorHAnsi"/>
                <w:iCs/>
                <w:sz w:val="20"/>
                <w:szCs w:val="20"/>
              </w:rPr>
              <w:t>Hypertension</w:t>
            </w:r>
          </w:p>
          <w:p w14:paraId="3417704B" w14:textId="67C8608A" w:rsidR="000521F4" w:rsidRPr="00532C24" w:rsidRDefault="000521F4"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{"citationID":"4STiasql","properties":{"formattedCitation":"(Iaccarino et al., 2020)","plainCitation":"(Iaccarino et al., 2020)","noteIndex":0},"citationItems":[{"id":"ZXH4x4oi/trqtbLEF","uris":["http://zotero.org/users/5732833/items/8HQ93AP6"],"uri":["http://zotero.org/users/5732833/items/8HQ93AP6"],"itemData":{"id":1448,"type":"article-journal","abstract":"Several factors have been proposed to explain the high death rate of the coronavirus disease 2019 (COVID-19) outbreak, including hypertension and hypertension-related treatment with Renin Angiotensin System inhibitors. Also, age and multimorbidity might be confounders. No sufﬁcient data are available to demonstrate their independent role. We designed a cross-sectional, observational, multicenter, nationwide survey in Italy to verify whether renin-angiotensin system inhibitors are related to COVID-19 severe outcomes. We analyzed information from Italian patients diagnosed with COVID-19, admitted in 26 hospitals. One thousand ﬁve hundred ninety-one charts (male, 64.1%; 66±0.4 years) were recorded. At least 1 preexisting condition was observed in 73.4% of patients, with hypertension being the most represented (54.9%). One hundred eighty-eight deaths were recorded (11.8%; mean age, 79.6±0.9 years). In nonsurvivors, older age, hypertension, diabetes mellitus, chronic obstructive pulmonary disease, chronic kidney disease, coronary artery diseases, and heart failure were more represented than in survivors. The Charlson Comorbidity Index was signiﬁcantly higher in nonsurvivors compared with survivors (4.3±0.15 versus 2.6±0.05; P&lt;0.001). ACE (angiotensin-converting enzyme) inhibitors, diuretics, and β-blockers were more frequently used in nonsurvivors than in survivors. After correction by multivariate analysis, only age (P=0.0001), diabetes mellitus (P=0.004), chronic obstructive pulmonary disease (P=0.011), and chronic kidney disease (P=0.004) but not hypertension predicted mortality. Charlson Comorbidity Index, which cumulates age and comorbidities, predicts mortality with an exponential increase in the odds ratio by each point of score. In the COVID-19 outbreak, mortality is predicted by age and the presence of comorbidities. Our data do not support a signiﬁcant interference of hypertension and antihypertensive therapy on COVID-19 lethality.","container-title":"Hypertension","DOI":"10.1161/HYPERTENSIONAHA.120.15324","ISSN":"0194-911X, 1524-4563","issue":"2","journalAbbreviation":"Hypertension","language":"en","page":"366-372","source":"DOI.org (Crossref)","title":"Age and Multimorbidity Predict Death Among COVID-19 Patients: Results of the SARS-RAS Study of the Italian Society of Hypertension","title-short":"Age and Multimorbidity Predict Death Among COVID-19 Patients","volume":"76","author":[{"family":"Iaccarino","given":"Guido"},{"family":"Grassi","given":"Guido"},{"family":"Borghi","given":"Claudio"},{"family":"Ferri","given":"Claudio"},{"family":"Salvetti","given":"Massimo"},{"family":"Volpe","given":"Massimo"},{"family":"Cicero","given":"Arrigo F.G."},{"family":"Minuz","given":"Pietro"},{"family":"Muiesan","given":"Maria Lorenza"},{"family":"Mulatero","given":"Paolo"},{"family":"Mulè","given":"Giuseppe"},{"family":"Pucci","given":"Giacomo"},{"family":"Savoia","given":"Carmine"},{"family":"Sechi","given":"Leonardo"},{"family":"Carugo","given":"Stefano"},{"family":"Fallo","given":"Francesco"},{"family":"Giannattasio","given":"Cristina"},{"family":"Grassi","given":"Davide"},{"family":"Letizia","given":"Claudio"},{"family":"Perlini","given":"Stefano"},{"family":"Rizzoni","given":"Damiano"},{"family":"Sarzani","given":"Riccardo"},{"family":"Tocci","given":"Giuliano"},{"family":"Veglio","given":"Franco"},{"family":"Agabiti Rosei","given":"Claudia"},{"family":"Bevilacqua","given":"Michele"},{"family":"Bisogni","given":"Valeria"},{"family":"Bombelli","given":"Michele"},{"family":"Bulfone","given":"Luca"},{"family":"Canichella","given":"Flaminia"},{"family":"Carpani","given":"Giovanni"},{"family":"Catanuso","given":"Massimo"},{"family":"Chiarini","given":"Giulia"},{"family":"Chiumiento","given":"Fernando"},{"family":"Cianci","given":"Rosario"},{"family":"Cipollini","given":"Franco"},{"family":"Concistrè","given":"Antonio"},{"family":"Dalbeni","given":"Andrea"},{"family":"De Blasi","given":"Roberto Alberto"},{"family":"De Ciuceis","given":"Carolina"},{"family":"Dell’Oro","given":"Raffaella"},{"family":"Di Guardo","given":"Antonino"},{"family":"Di Lorenzo","given":"Santo"},{"family":"Di Norcia","given":"Monica"},{"family":"Ervo","given":"Roberto"},{"family":"Eula","given":"Elisabetta"},{"family":"Fabbricatore","given":"Davide"},{"family":"Fanelli","given":"Elvira"},{"family":"Fava","given":"Cristiano"},{"family":"Grasso","given":"Enzo"},{"family":"Grimaldi","given":"Alessandro"},{"family":"Illario","given":"Maddalena"},{"family":"Invernizzi","given":"Claudio"},{"family":"Iraca","given":"Elena"},{"family":"Liegi","given":"Federica"},{"family":"Malerba","given":"Paolo"},{"family":"Maloberti","given":"Alessandro"},{"family":"Mancusi","given":"Costantino"},{"family":"Molinari","given":"Giulia"},{"family":"Mussinelli","given":"Roberta"},{"family":"Paini","given":"Anna"},{"family":"Pellimassi","given":"Paola"},{"family":"Piazza","given":"Ornella"},{"family":"Pontremoli","given":"Roberto"},{"family":"Quarti Tevano","given":"Fosca"},{"family":"Rabbia","given":"Franco"},{"family":"Rocco","given":"Monica"},{"family":"Sabena","given":"Anna"},{"family":"Salinaro","given":"Francesco"},{"family":"Schiavi","given":"Paola"},{"family":"Sgariglia","given":"Maria Chiara"},{"family":"Spannella","given":"Francesco"},{"family":"Tedeschi","given":"Sara"},{"family":"Viale","given":"Pierluigi"}],"issued":{"date-parts":[["2020",8]]}}}],"schema":"https://github.com/citation-style-language/schema/raw/master/csl-citation.json"}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(Iaccarino et al., 2020)</w:t>
            </w:r>
            <w:r w:rsidRPr="00532C24">
              <w:rPr>
                <w:rFonts w:cstheme="minorHAnsi"/>
                <w:iCs/>
                <w:sz w:val="20"/>
                <w:szCs w:val="20"/>
              </w:rPr>
              <w:fldChar w:fldCharType="end"/>
            </w:r>
          </w:p>
        </w:tc>
        <w:tc>
          <w:tcPr>
            <w:tcW w:w="352" w:type="pct"/>
            <w:vMerge w:val="restart"/>
          </w:tcPr>
          <w:p w14:paraId="023BB329" w14:textId="77777777" w:rsidR="000521F4" w:rsidRPr="00532C24" w:rsidRDefault="000521F4" w:rsidP="000521F4">
            <w:pPr>
              <w:rPr>
                <w:rFonts w:cstheme="minorHAnsi"/>
                <w:iCs/>
                <w:sz w:val="20"/>
                <w:szCs w:val="20"/>
              </w:rPr>
            </w:pPr>
            <w:r w:rsidRPr="00532C24">
              <w:rPr>
                <w:rFonts w:cstheme="minorHAnsi"/>
                <w:iCs/>
                <w:sz w:val="20"/>
                <w:szCs w:val="20"/>
              </w:rPr>
              <w:t>Italy</w:t>
            </w:r>
          </w:p>
        </w:tc>
        <w:tc>
          <w:tcPr>
            <w:tcW w:w="438" w:type="pct"/>
            <w:vMerge w:val="restart"/>
          </w:tcPr>
          <w:p w14:paraId="4754CB11" w14:textId="77777777" w:rsidR="000521F4" w:rsidRPr="00532C24" w:rsidRDefault="000521F4" w:rsidP="000521F4">
            <w:pPr>
              <w:rPr>
                <w:rFonts w:cstheme="minorHAnsi"/>
                <w:iCs/>
                <w:sz w:val="20"/>
                <w:szCs w:val="20"/>
              </w:rPr>
            </w:pPr>
            <w:r w:rsidRPr="00532C24">
              <w:rPr>
                <w:rFonts w:cstheme="minorHAnsi"/>
                <w:iCs/>
                <w:sz w:val="20"/>
                <w:szCs w:val="20"/>
              </w:rPr>
              <w:t>1591</w:t>
            </w:r>
          </w:p>
        </w:tc>
        <w:tc>
          <w:tcPr>
            <w:tcW w:w="474" w:type="pct"/>
            <w:vMerge w:val="restart"/>
          </w:tcPr>
          <w:p w14:paraId="1AFF143C" w14:textId="50F3D82A" w:rsidR="000521F4" w:rsidRPr="00532C24" w:rsidRDefault="00D94253" w:rsidP="000521F4">
            <w:pPr>
              <w:rPr>
                <w:rFonts w:cstheme="minorHAnsi"/>
                <w:iCs/>
                <w:sz w:val="20"/>
                <w:szCs w:val="20"/>
              </w:rPr>
            </w:pPr>
            <w:r>
              <w:rPr>
                <w:rFonts w:cstheme="minorHAnsi"/>
                <w:iCs/>
                <w:sz w:val="20"/>
                <w:szCs w:val="20"/>
              </w:rPr>
              <w:t>In</w:t>
            </w:r>
            <w:r w:rsidR="000521F4" w:rsidRPr="00532C24">
              <w:rPr>
                <w:rFonts w:cstheme="minorHAnsi"/>
                <w:iCs/>
                <w:sz w:val="20"/>
                <w:szCs w:val="20"/>
              </w:rPr>
              <w:t>patients with COVID-19</w:t>
            </w:r>
          </w:p>
        </w:tc>
        <w:tc>
          <w:tcPr>
            <w:tcW w:w="617" w:type="pct"/>
            <w:vMerge w:val="restart"/>
          </w:tcPr>
          <w:p w14:paraId="46B81019" w14:textId="77777777" w:rsidR="000521F4" w:rsidRPr="00532C24" w:rsidRDefault="000521F4" w:rsidP="000521F4">
            <w:pPr>
              <w:rPr>
                <w:rFonts w:cstheme="minorHAnsi"/>
                <w:iCs/>
                <w:sz w:val="20"/>
                <w:szCs w:val="20"/>
              </w:rPr>
            </w:pPr>
            <w:r w:rsidRPr="00532C24">
              <w:rPr>
                <w:rFonts w:cstheme="minorHAnsi"/>
                <w:iCs/>
                <w:sz w:val="20"/>
                <w:szCs w:val="20"/>
              </w:rPr>
              <w:t>Death</w:t>
            </w:r>
          </w:p>
        </w:tc>
        <w:tc>
          <w:tcPr>
            <w:tcW w:w="423" w:type="pct"/>
          </w:tcPr>
          <w:p w14:paraId="1E4E61CE" w14:textId="77777777" w:rsidR="000521F4" w:rsidRPr="00532C24" w:rsidRDefault="000521F4" w:rsidP="000521F4">
            <w:pPr>
              <w:rPr>
                <w:rFonts w:cstheme="minorHAnsi"/>
                <w:iCs/>
                <w:sz w:val="20"/>
                <w:szCs w:val="20"/>
              </w:rPr>
            </w:pPr>
            <w:r w:rsidRPr="00532C24">
              <w:rPr>
                <w:rFonts w:cstheme="minorHAnsi"/>
                <w:iCs/>
                <w:sz w:val="20"/>
                <w:szCs w:val="20"/>
              </w:rPr>
              <w:t>ACEI</w:t>
            </w:r>
          </w:p>
        </w:tc>
        <w:tc>
          <w:tcPr>
            <w:tcW w:w="1091" w:type="pct"/>
          </w:tcPr>
          <w:p w14:paraId="400AE3B1" w14:textId="77777777" w:rsidR="000521F4" w:rsidRPr="00532C24" w:rsidRDefault="000521F4" w:rsidP="000521F4">
            <w:pPr>
              <w:rPr>
                <w:rFonts w:cstheme="minorHAnsi"/>
                <w:iCs/>
                <w:sz w:val="20"/>
                <w:szCs w:val="20"/>
              </w:rPr>
            </w:pPr>
            <w:r w:rsidRPr="00532C24">
              <w:rPr>
                <w:rFonts w:cstheme="minorHAnsi"/>
                <w:iCs/>
                <w:sz w:val="20"/>
                <w:szCs w:val="20"/>
                <w:u w:val="single"/>
              </w:rPr>
              <w:t xml:space="preserve">Exposure among dead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survivors</w:t>
            </w:r>
            <w:r w:rsidRPr="00532C24">
              <w:rPr>
                <w:rFonts w:cstheme="minorHAnsi"/>
                <w:iCs/>
                <w:sz w:val="20"/>
                <w:szCs w:val="20"/>
              </w:rPr>
              <w:t xml:space="preserve">: 33.5% </w:t>
            </w:r>
            <w:proofErr w:type="spellStart"/>
            <w:r w:rsidRPr="00532C24">
              <w:rPr>
                <w:rFonts w:cstheme="minorHAnsi"/>
                <w:iCs/>
                <w:sz w:val="20"/>
                <w:szCs w:val="20"/>
              </w:rPr>
              <w:t>vs</w:t>
            </w:r>
            <w:proofErr w:type="spellEnd"/>
            <w:r w:rsidRPr="00532C24">
              <w:rPr>
                <w:rFonts w:cstheme="minorHAnsi"/>
                <w:iCs/>
                <w:sz w:val="20"/>
                <w:szCs w:val="20"/>
              </w:rPr>
              <w:t xml:space="preserve"> 20.3% (p=0.001)</w:t>
            </w:r>
          </w:p>
          <w:p w14:paraId="7CCDDE8E" w14:textId="77777777" w:rsidR="000521F4" w:rsidRPr="00532C24" w:rsidRDefault="000521F4" w:rsidP="000521F4">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1.474, p non-significant (95% CI not reported)</w:t>
            </w:r>
          </w:p>
        </w:tc>
        <w:tc>
          <w:tcPr>
            <w:tcW w:w="963" w:type="pct"/>
            <w:vMerge w:val="restart"/>
          </w:tcPr>
          <w:p w14:paraId="00DFE4F3" w14:textId="77777777" w:rsidR="000521F4" w:rsidRPr="00532C24" w:rsidRDefault="000521F4" w:rsidP="000521F4">
            <w:pPr>
              <w:jc w:val="both"/>
              <w:rPr>
                <w:rFonts w:cstheme="minorHAnsi"/>
                <w:iCs/>
                <w:sz w:val="20"/>
                <w:szCs w:val="20"/>
              </w:rPr>
            </w:pPr>
            <w:r w:rsidRPr="00532C24">
              <w:rPr>
                <w:rFonts w:cstheme="minorHAnsi"/>
                <w:iCs/>
                <w:sz w:val="20"/>
                <w:szCs w:val="20"/>
              </w:rPr>
              <w:t>-</w:t>
            </w:r>
          </w:p>
        </w:tc>
      </w:tr>
      <w:tr w:rsidR="00431BEC" w:rsidRPr="00532C24" w14:paraId="7564BDBA" w14:textId="77777777" w:rsidTr="00406C4A">
        <w:trPr>
          <w:trHeight w:val="104"/>
        </w:trPr>
        <w:tc>
          <w:tcPr>
            <w:tcW w:w="642" w:type="pct"/>
            <w:vMerge/>
            <w:shd w:val="clear" w:color="auto" w:fill="D9E2F3" w:themeFill="accent1" w:themeFillTint="33"/>
          </w:tcPr>
          <w:p w14:paraId="5F78733F" w14:textId="77777777" w:rsidR="000521F4" w:rsidRPr="00532C24" w:rsidRDefault="000521F4" w:rsidP="000521F4">
            <w:pPr>
              <w:rPr>
                <w:rFonts w:cstheme="minorHAnsi"/>
                <w:iCs/>
                <w:sz w:val="20"/>
                <w:szCs w:val="20"/>
              </w:rPr>
            </w:pPr>
          </w:p>
        </w:tc>
        <w:tc>
          <w:tcPr>
            <w:tcW w:w="352" w:type="pct"/>
            <w:vMerge/>
          </w:tcPr>
          <w:p w14:paraId="2AEA2E03" w14:textId="77777777" w:rsidR="000521F4" w:rsidRPr="00532C24" w:rsidRDefault="000521F4" w:rsidP="000521F4">
            <w:pPr>
              <w:rPr>
                <w:rFonts w:cstheme="minorHAnsi"/>
                <w:iCs/>
                <w:sz w:val="20"/>
                <w:szCs w:val="20"/>
              </w:rPr>
            </w:pPr>
          </w:p>
        </w:tc>
        <w:tc>
          <w:tcPr>
            <w:tcW w:w="438" w:type="pct"/>
            <w:vMerge/>
          </w:tcPr>
          <w:p w14:paraId="74F3FD75" w14:textId="77777777" w:rsidR="000521F4" w:rsidRPr="00532C24" w:rsidRDefault="000521F4" w:rsidP="000521F4">
            <w:pPr>
              <w:rPr>
                <w:rFonts w:cstheme="minorHAnsi"/>
                <w:iCs/>
                <w:sz w:val="20"/>
                <w:szCs w:val="20"/>
              </w:rPr>
            </w:pPr>
          </w:p>
        </w:tc>
        <w:tc>
          <w:tcPr>
            <w:tcW w:w="474" w:type="pct"/>
            <w:vMerge/>
          </w:tcPr>
          <w:p w14:paraId="4F4F5F93" w14:textId="77777777" w:rsidR="000521F4" w:rsidRPr="00532C24" w:rsidRDefault="000521F4" w:rsidP="000521F4">
            <w:pPr>
              <w:rPr>
                <w:rFonts w:cstheme="minorHAnsi"/>
                <w:iCs/>
                <w:sz w:val="20"/>
                <w:szCs w:val="20"/>
              </w:rPr>
            </w:pPr>
          </w:p>
        </w:tc>
        <w:tc>
          <w:tcPr>
            <w:tcW w:w="617" w:type="pct"/>
            <w:vMerge/>
          </w:tcPr>
          <w:p w14:paraId="33125DCC" w14:textId="77777777" w:rsidR="000521F4" w:rsidRPr="00532C24" w:rsidRDefault="000521F4" w:rsidP="000521F4">
            <w:pPr>
              <w:rPr>
                <w:rFonts w:cstheme="minorHAnsi"/>
                <w:iCs/>
                <w:sz w:val="20"/>
                <w:szCs w:val="20"/>
              </w:rPr>
            </w:pPr>
          </w:p>
        </w:tc>
        <w:tc>
          <w:tcPr>
            <w:tcW w:w="423" w:type="pct"/>
          </w:tcPr>
          <w:p w14:paraId="62A53B51" w14:textId="77777777" w:rsidR="000521F4" w:rsidRPr="00532C24" w:rsidRDefault="000521F4" w:rsidP="000521F4">
            <w:pPr>
              <w:rPr>
                <w:rFonts w:cstheme="minorHAnsi"/>
                <w:iCs/>
                <w:sz w:val="20"/>
                <w:szCs w:val="20"/>
              </w:rPr>
            </w:pPr>
            <w:r w:rsidRPr="00532C24">
              <w:rPr>
                <w:rFonts w:cstheme="minorHAnsi"/>
                <w:iCs/>
                <w:sz w:val="20"/>
                <w:szCs w:val="20"/>
              </w:rPr>
              <w:t>ARB</w:t>
            </w:r>
          </w:p>
        </w:tc>
        <w:tc>
          <w:tcPr>
            <w:tcW w:w="1091" w:type="pct"/>
          </w:tcPr>
          <w:p w14:paraId="77E174F4" w14:textId="77777777" w:rsidR="000521F4" w:rsidRPr="00532C24" w:rsidRDefault="000521F4" w:rsidP="000521F4">
            <w:pPr>
              <w:rPr>
                <w:rFonts w:cstheme="minorHAnsi"/>
                <w:iCs/>
                <w:sz w:val="20"/>
                <w:szCs w:val="20"/>
              </w:rPr>
            </w:pPr>
            <w:r w:rsidRPr="00532C24">
              <w:rPr>
                <w:rFonts w:cstheme="minorHAnsi"/>
                <w:iCs/>
                <w:sz w:val="20"/>
                <w:szCs w:val="20"/>
                <w:u w:val="single"/>
              </w:rPr>
              <w:t xml:space="preserve">Exposure among dead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survivors</w:t>
            </w:r>
            <w:r w:rsidRPr="00532C24">
              <w:rPr>
                <w:rFonts w:cstheme="minorHAnsi"/>
                <w:iCs/>
                <w:sz w:val="20"/>
                <w:szCs w:val="20"/>
              </w:rPr>
              <w:t xml:space="preserve">: 22.9% </w:t>
            </w:r>
            <w:proofErr w:type="spellStart"/>
            <w:r w:rsidRPr="00532C24">
              <w:rPr>
                <w:rFonts w:cstheme="minorHAnsi"/>
                <w:iCs/>
                <w:sz w:val="20"/>
                <w:szCs w:val="20"/>
              </w:rPr>
              <w:t>vs</w:t>
            </w:r>
            <w:proofErr w:type="spellEnd"/>
            <w:r w:rsidRPr="00532C24">
              <w:rPr>
                <w:rFonts w:cstheme="minorHAnsi"/>
                <w:iCs/>
                <w:sz w:val="20"/>
                <w:szCs w:val="20"/>
              </w:rPr>
              <w:t xml:space="preserve"> 18.8% (p non-significant, not reported)</w:t>
            </w:r>
          </w:p>
        </w:tc>
        <w:tc>
          <w:tcPr>
            <w:tcW w:w="963" w:type="pct"/>
            <w:vMerge/>
          </w:tcPr>
          <w:p w14:paraId="1F50AF60" w14:textId="77777777" w:rsidR="000521F4" w:rsidRPr="00532C24" w:rsidRDefault="000521F4" w:rsidP="000521F4">
            <w:pPr>
              <w:jc w:val="both"/>
              <w:rPr>
                <w:rFonts w:cstheme="minorHAnsi"/>
                <w:iCs/>
                <w:sz w:val="20"/>
                <w:szCs w:val="20"/>
              </w:rPr>
            </w:pPr>
          </w:p>
        </w:tc>
      </w:tr>
      <w:tr w:rsidR="00431BEC" w:rsidRPr="00532C24" w14:paraId="26F53FAC" w14:textId="77777777" w:rsidTr="00406C4A">
        <w:trPr>
          <w:trHeight w:val="133"/>
        </w:trPr>
        <w:tc>
          <w:tcPr>
            <w:tcW w:w="642" w:type="pct"/>
            <w:shd w:val="clear" w:color="auto" w:fill="D9E2F3" w:themeFill="accent1" w:themeFillTint="33"/>
          </w:tcPr>
          <w:p w14:paraId="34CF9031" w14:textId="77777777" w:rsidR="000521F4" w:rsidRPr="00532C24" w:rsidRDefault="000521F4" w:rsidP="000521F4">
            <w:pPr>
              <w:rPr>
                <w:rFonts w:cstheme="minorHAnsi"/>
                <w:iCs/>
                <w:sz w:val="20"/>
                <w:szCs w:val="20"/>
              </w:rPr>
            </w:pPr>
            <w:proofErr w:type="spellStart"/>
            <w:r w:rsidRPr="00532C24">
              <w:rPr>
                <w:rFonts w:cstheme="minorHAnsi"/>
                <w:iCs/>
                <w:sz w:val="20"/>
                <w:szCs w:val="20"/>
              </w:rPr>
              <w:lastRenderedPageBreak/>
              <w:t>Inciardi</w:t>
            </w:r>
            <w:proofErr w:type="spellEnd"/>
            <w:r w:rsidRPr="00532C24">
              <w:rPr>
                <w:rFonts w:cstheme="minorHAnsi"/>
                <w:iCs/>
                <w:sz w:val="20"/>
                <w:szCs w:val="20"/>
              </w:rPr>
              <w:t xml:space="preserve"> – 2020</w:t>
            </w:r>
          </w:p>
          <w:p w14:paraId="3FA08254" w14:textId="77777777" w:rsidR="000521F4" w:rsidRPr="00532C24" w:rsidRDefault="000521F4" w:rsidP="000521F4">
            <w:pPr>
              <w:rPr>
                <w:rFonts w:cstheme="minorHAnsi"/>
                <w:iCs/>
                <w:sz w:val="20"/>
                <w:szCs w:val="20"/>
              </w:rPr>
            </w:pPr>
            <w:proofErr w:type="spellStart"/>
            <w:r w:rsidRPr="00532C24">
              <w:rPr>
                <w:rFonts w:cstheme="minorHAnsi"/>
                <w:iCs/>
                <w:sz w:val="20"/>
                <w:szCs w:val="20"/>
              </w:rPr>
              <w:t>Eur</w:t>
            </w:r>
            <w:proofErr w:type="spellEnd"/>
            <w:r w:rsidRPr="00532C24">
              <w:rPr>
                <w:rFonts w:cstheme="minorHAnsi"/>
                <w:iCs/>
                <w:sz w:val="20"/>
                <w:szCs w:val="20"/>
              </w:rPr>
              <w:t xml:space="preserve"> Heart J</w:t>
            </w:r>
          </w:p>
          <w:p w14:paraId="19DB78F3" w14:textId="7A24F902" w:rsidR="000521F4" w:rsidRPr="00532C24" w:rsidRDefault="000521F4"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{"citationID":"fD744joz","properties":{"formattedCitation":"(Inciardi et al., 2020)","plainCitation":"(Inciardi et al., 2020)","noteIndex":0},"citationItems":[{"id":"ZXH4x4oi/vzFXG2G8","uris":["http://zotero.org/users/5732833/items/57ETN8BV"],"uri":["http://zotero.org/users/5732833/items/57ETN8BV"],"itemData":{"id":3548,"type":"article-journal","abstract":"AIMS: To compare demographic characteristics, clinical presentation, and outcomes of  patients with and without concomitant cardiac disease, hospitalized for COVID-19 in  Brescia, Lombardy, Italy. METHODS AND RESULTS: The study population includes 99  consecutive patients with COVID-19 pneumonia admitted to our hospital between 4  March and 25 March 2020. Fifty-three patients with a history of cardiac disease were  compared with 46 without cardiac disease. Among cardiac patients, 40% had a history  of heart failure, 36% had atrial fibrillation, and 30% had coronary artery disease.  Mean age was 67 ± 12 years, and 80 (81%) patients were males. No differences were  found between cardiac and non-cardiac patients except for higher values of serum  creatinine, N-terminal probrain natriuretic peptide, and high sensitivity troponin T  in cardiac patients. During hospitalization, 26% patients died, 15% developed  thrombo-embolic events, 19% had acute respiratory distress syndrome, and 6% had  septic shock. Mortality was higher in patients with cardiac disease compared with  the others (36% vs. 15%, log-rank P = 0.019; relative risk 2.35; 95% confidence  interval 1.08-5.09). The rate of thrombo-embolic events and septic shock during the  hospitalization was also higher in cardiac patients (23% vs. 6% and 11% vs. 0%,  respectively). CONCLUSIONS: Hospitalized patients with concomitant cardiac disease  and COVID-19 have an extremely poor prognosis compared with subjects without a  history of cardiac disease, with higher mortality, thrombo-embolic events, and  septic shock rates.","container-title":"European heart journal","DOI":"10.1093/eurheartj/ehaa388","ISSN":"1522-9645 0195-668X 0195-668X","issue":"19","journalAbbreviation":"Eur Heart J","language":"eng","note":"PMID: 32383763 \nPMCID: PMC7239204","page":"1821-1829","title":"Characteristics and outcomes of patients hospitalized for COVID-19 and cardiac  disease in Northern Italy.","volume":"41","author":[{"family":"Inciardi","given":"Riccardo M."},{"family":"Adamo","given":"Marianna"},{"family":"Lupi","given":"Laura"},{"family":"Cani","given":"Dario S."},{"family":"Di Pasquale","given":"Mattia"},{"family":"Tomasoni","given":"Daniela"},{"family":"Italia","given":"Leonardo"},{"family":"Zaccone","given":"Gregorio"},{"family":"Tedino","given":"Chiara"},{"family":"Fabbricatore","given":"Davide"},{"family":"Curnis","given":"Antonio"},{"family":"Faggiano","given":"Pompilio"},{"family":"Gorga","given":"Elio"},{"family":"Lombardi","given":"Carlo M."},{"family":"Milesi","given":"Giuseppe"},{"family":"Vizzardi","given":"Enrico"},{"family":"Volpini","given":"Marco"},{"family":"Nodari","given":"Savina"},{"family":"Specchia","given":"Claudia"},{"family":"Maroldi","given":"Roberto"},{"family":"Bezzi","given":"Michela"},{"family":"Metra","given":"Marco"}],"issued":{"date-parts":[["2020",5,14]]}}}],"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(Inciardi et al., 2020)</w:t>
            </w:r>
            <w:r w:rsidRPr="00532C24">
              <w:rPr>
                <w:rFonts w:cstheme="minorHAnsi"/>
                <w:iCs/>
                <w:sz w:val="20"/>
                <w:szCs w:val="20"/>
              </w:rPr>
              <w:fldChar w:fldCharType="end"/>
            </w:r>
          </w:p>
        </w:tc>
        <w:tc>
          <w:tcPr>
            <w:tcW w:w="352" w:type="pct"/>
          </w:tcPr>
          <w:p w14:paraId="13BBD141" w14:textId="77777777" w:rsidR="000521F4" w:rsidRPr="00532C24" w:rsidRDefault="000521F4" w:rsidP="000521F4">
            <w:pPr>
              <w:rPr>
                <w:rFonts w:cstheme="minorHAnsi"/>
                <w:iCs/>
                <w:sz w:val="20"/>
                <w:szCs w:val="20"/>
              </w:rPr>
            </w:pPr>
            <w:r w:rsidRPr="00532C24">
              <w:rPr>
                <w:rFonts w:cstheme="minorHAnsi"/>
                <w:iCs/>
                <w:sz w:val="20"/>
                <w:szCs w:val="20"/>
              </w:rPr>
              <w:t>Italy</w:t>
            </w:r>
          </w:p>
        </w:tc>
        <w:tc>
          <w:tcPr>
            <w:tcW w:w="438" w:type="pct"/>
          </w:tcPr>
          <w:p w14:paraId="27576F53" w14:textId="77777777" w:rsidR="000521F4" w:rsidRPr="00532C24" w:rsidRDefault="000521F4" w:rsidP="000521F4">
            <w:pPr>
              <w:rPr>
                <w:rFonts w:cstheme="minorHAnsi"/>
                <w:iCs/>
                <w:sz w:val="20"/>
                <w:szCs w:val="20"/>
              </w:rPr>
            </w:pPr>
            <w:r w:rsidRPr="00532C24">
              <w:rPr>
                <w:rFonts w:cstheme="minorHAnsi"/>
                <w:iCs/>
                <w:sz w:val="20"/>
                <w:szCs w:val="20"/>
              </w:rPr>
              <w:t>99</w:t>
            </w:r>
          </w:p>
        </w:tc>
        <w:tc>
          <w:tcPr>
            <w:tcW w:w="474" w:type="pct"/>
          </w:tcPr>
          <w:p w14:paraId="60568C48" w14:textId="332DC32B" w:rsidR="000521F4" w:rsidRPr="00532C24" w:rsidRDefault="00D94253" w:rsidP="00D94253">
            <w:pPr>
              <w:rPr>
                <w:rFonts w:cstheme="minorHAnsi"/>
                <w:iCs/>
                <w:sz w:val="20"/>
                <w:szCs w:val="20"/>
              </w:rPr>
            </w:pPr>
            <w:r>
              <w:rPr>
                <w:rFonts w:cstheme="minorHAnsi"/>
                <w:iCs/>
                <w:sz w:val="20"/>
                <w:szCs w:val="20"/>
              </w:rPr>
              <w:t>Inp</w:t>
            </w:r>
            <w:r w:rsidR="000521F4" w:rsidRPr="00532C24">
              <w:rPr>
                <w:rFonts w:cstheme="minorHAnsi"/>
                <w:iCs/>
                <w:sz w:val="20"/>
                <w:szCs w:val="20"/>
              </w:rPr>
              <w:t>atients with cardiac disease and COVID-19</w:t>
            </w:r>
          </w:p>
        </w:tc>
        <w:tc>
          <w:tcPr>
            <w:tcW w:w="617" w:type="pct"/>
          </w:tcPr>
          <w:p w14:paraId="73508AC8" w14:textId="77777777" w:rsidR="000521F4" w:rsidRPr="00532C24" w:rsidRDefault="000521F4" w:rsidP="000521F4">
            <w:pPr>
              <w:rPr>
                <w:rFonts w:cstheme="minorHAnsi"/>
                <w:iCs/>
                <w:sz w:val="20"/>
                <w:szCs w:val="20"/>
              </w:rPr>
            </w:pPr>
            <w:r w:rsidRPr="00532C24">
              <w:rPr>
                <w:rFonts w:cstheme="minorHAnsi"/>
                <w:iCs/>
                <w:sz w:val="20"/>
                <w:szCs w:val="20"/>
              </w:rPr>
              <w:t>Death</w:t>
            </w:r>
          </w:p>
        </w:tc>
        <w:tc>
          <w:tcPr>
            <w:tcW w:w="423" w:type="pct"/>
          </w:tcPr>
          <w:p w14:paraId="73E918AF" w14:textId="77777777" w:rsidR="000521F4" w:rsidRPr="00532C24" w:rsidRDefault="000521F4" w:rsidP="000521F4">
            <w:pPr>
              <w:rPr>
                <w:rFonts w:cstheme="minorHAnsi"/>
                <w:iCs/>
                <w:sz w:val="20"/>
                <w:szCs w:val="20"/>
              </w:rPr>
            </w:pPr>
            <w:r w:rsidRPr="00532C24">
              <w:rPr>
                <w:rFonts w:cstheme="minorHAnsi"/>
                <w:iCs/>
                <w:sz w:val="20"/>
                <w:szCs w:val="20"/>
              </w:rPr>
              <w:t>ACEI/ARB</w:t>
            </w:r>
          </w:p>
        </w:tc>
        <w:tc>
          <w:tcPr>
            <w:tcW w:w="1091" w:type="pct"/>
          </w:tcPr>
          <w:p w14:paraId="5064DF7E" w14:textId="77777777" w:rsidR="000521F4" w:rsidRPr="00532C24" w:rsidRDefault="000521F4" w:rsidP="000521F4">
            <w:pPr>
              <w:rPr>
                <w:rFonts w:cstheme="minorHAnsi"/>
                <w:iCs/>
                <w:sz w:val="20"/>
                <w:szCs w:val="20"/>
                <w:u w:val="single"/>
              </w:rPr>
            </w:pPr>
            <w:r w:rsidRPr="00532C24">
              <w:rPr>
                <w:rFonts w:cstheme="minorHAnsi"/>
                <w:iCs/>
                <w:sz w:val="20"/>
                <w:szCs w:val="20"/>
              </w:rPr>
              <w:t xml:space="preserve">Standardized mean difference -0.37 [-1.00 ; 0.26] </w:t>
            </w:r>
          </w:p>
        </w:tc>
        <w:tc>
          <w:tcPr>
            <w:tcW w:w="963" w:type="pct"/>
          </w:tcPr>
          <w:p w14:paraId="48DED098" w14:textId="77777777" w:rsidR="000521F4" w:rsidRPr="00532C24" w:rsidRDefault="000521F4" w:rsidP="000521F4">
            <w:pPr>
              <w:jc w:val="both"/>
              <w:rPr>
                <w:rFonts w:cstheme="minorHAnsi"/>
                <w:iCs/>
                <w:sz w:val="20"/>
                <w:szCs w:val="20"/>
              </w:rPr>
            </w:pPr>
            <w:r w:rsidRPr="00532C24">
              <w:rPr>
                <w:rFonts w:cstheme="minorHAnsi"/>
                <w:iCs/>
                <w:sz w:val="20"/>
                <w:szCs w:val="20"/>
              </w:rPr>
              <w:t>RAAS blockers were discontinued in 77% of patients during hospitalization</w:t>
            </w:r>
          </w:p>
        </w:tc>
      </w:tr>
      <w:tr w:rsidR="00431BEC" w:rsidRPr="00532C24" w14:paraId="298C7EF5" w14:textId="77777777" w:rsidTr="00406C4A">
        <w:trPr>
          <w:trHeight w:val="133"/>
        </w:trPr>
        <w:tc>
          <w:tcPr>
            <w:tcW w:w="642" w:type="pct"/>
            <w:shd w:val="clear" w:color="auto" w:fill="D9E2F3" w:themeFill="accent1" w:themeFillTint="33"/>
          </w:tcPr>
          <w:p w14:paraId="299864E7" w14:textId="77777777" w:rsidR="000521F4" w:rsidRPr="00532C24" w:rsidRDefault="000521F4" w:rsidP="000521F4">
            <w:pPr>
              <w:rPr>
                <w:rFonts w:cstheme="minorHAnsi"/>
                <w:iCs/>
                <w:sz w:val="20"/>
                <w:szCs w:val="20"/>
              </w:rPr>
            </w:pPr>
            <w:r w:rsidRPr="00532C24">
              <w:rPr>
                <w:rFonts w:cstheme="minorHAnsi"/>
                <w:iCs/>
                <w:sz w:val="20"/>
                <w:szCs w:val="20"/>
              </w:rPr>
              <w:t>Jung – 2020</w:t>
            </w:r>
          </w:p>
          <w:p w14:paraId="7D2C8A11" w14:textId="77777777" w:rsidR="000521F4" w:rsidRPr="00532C24" w:rsidRDefault="000521F4" w:rsidP="000521F4">
            <w:pPr>
              <w:rPr>
                <w:rFonts w:cstheme="minorHAnsi"/>
                <w:iCs/>
                <w:sz w:val="20"/>
                <w:szCs w:val="20"/>
              </w:rPr>
            </w:pPr>
            <w:proofErr w:type="spellStart"/>
            <w:r w:rsidRPr="00532C24">
              <w:rPr>
                <w:rFonts w:cstheme="minorHAnsi"/>
                <w:iCs/>
                <w:sz w:val="20"/>
                <w:szCs w:val="20"/>
              </w:rPr>
              <w:t>Clin</w:t>
            </w:r>
            <w:proofErr w:type="spellEnd"/>
            <w:r w:rsidRPr="00532C24">
              <w:rPr>
                <w:rFonts w:cstheme="minorHAnsi"/>
                <w:iCs/>
                <w:sz w:val="20"/>
                <w:szCs w:val="20"/>
              </w:rPr>
              <w:t xml:space="preserve"> Infect Dis</w:t>
            </w:r>
          </w:p>
          <w:p w14:paraId="5663CD54" w14:textId="4C3C1EC3" w:rsidR="000521F4" w:rsidRPr="00532C24" w:rsidRDefault="000521F4"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{"citationID":"U70iqJFo","properties":{"formattedCitation":"(Jung et al., 2020b)","plainCitation":"(Jung et al., 2020b)","noteIndex":0},"citationItems":[{"id":"ZXH4x4oi/sw8kJUME","uris":["http://zotero.org/users/5732833/items/UTEULTY6"],"uri":["http://zotero.org/users/5732833/items/UTEULTY6"],"itemData":{"id":2095,"type":"article-journal","abstract":"Renin-angiotensin-aldosterone system (RAAS) inhibitors may facilitate host cell entry of severe acute respiratory syndrome coronavirus 2 (SARS-CoV-2) or attenuate organ injury via RAAS blockade. We aimed to assess the associations between prior use of RAAS inhibitors and clinical outcomes among Korean patients with coronavirus disease 2019 (COVID-19).We performed a nationwide population-based cohort study using the Korean Health Insurance Review and Assessment database. Claim records were screened for 69 793 individuals who were tested for COVID-19 until 8 April 2020. Adjusted odds ratios (ORs) were used to compare the clinical outcomes between RAAS inhibitor users and nonusers.Among 5179 confirmed COVID-19 cases, 762 patients were RAAS inhibitor users and 4417 patients were nonusers. Relative to nonusers, RAAS inhibitor users were more likely to be older, male, and have comorbidities. Among 1954 hospitalized patients with COVID-19, 377 patients were RAAS inhibitor users, and 1577 patients were nonusers. In-hospital mortality was observed for 33 RAAS inhibitor users (9%) and 51 nonusers (3%) (P &amp;lt; .001). However, after adjustment for age, sex, Charlson comorbidity index, immunosuppression, and hospital type, the use of RAAS inhibitors was not associated with a higher risk of mortality (adjusted OR, 0.88; 95% confidence interval, 0.53–1.44; P = .60). No significant differences were observed between RAAS inhibitor users and nonusers in terms of vasopressor use, modes of ventilation, extracorporeal membrane oxygenation, renal replacement therapy, and acute cardiac events.Our findings suggest that prior use of RAAS inhibitors was not independently associated with mortality among COVID-19 patients in Korea.","container-title":"Clinical Infectious Diseases","DOI":"10.1093/cid/ciaa624","ISSN":"1058-4838","issue":"ciaa624","journalAbbreviation":"Clinical Infectious Diseases","title":"Association of Renin-angiotensin-aldosterone System Inhibitors With Coronavirus Disease 2019 (COVID-19)- Related Outcomes in Korea: A Nationwide Population-based Cohort Study","URL":"https://doi.org/10.1093/cid/ciaa624","author":[{"family":"Jung","given":"Sun-Young"},{"family":"Choi","given":"Jae Chol"},{"family":"You","given":"Seung-Hun"},{"family":"Kim","given":"Won-Young"}],"accessed":{"date-parts":[["2020",9,22]]},"issued":{"date-parts":[["2020",5,22]]}}}],"schema":"https://github.com/citation-style-language/schema/raw/master/csl-citation.json"}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(Jung et al., 2020b)</w:t>
            </w:r>
            <w:r w:rsidRPr="00532C24">
              <w:rPr>
                <w:rFonts w:cstheme="minorHAnsi"/>
                <w:iCs/>
                <w:sz w:val="20"/>
                <w:szCs w:val="20"/>
              </w:rPr>
              <w:fldChar w:fldCharType="end"/>
            </w:r>
          </w:p>
        </w:tc>
        <w:tc>
          <w:tcPr>
            <w:tcW w:w="352" w:type="pct"/>
          </w:tcPr>
          <w:p w14:paraId="4DC9006F" w14:textId="77777777" w:rsidR="000521F4" w:rsidRPr="00532C24" w:rsidRDefault="000521F4" w:rsidP="000521F4">
            <w:pPr>
              <w:rPr>
                <w:rFonts w:cstheme="minorHAnsi"/>
                <w:iCs/>
                <w:sz w:val="20"/>
                <w:szCs w:val="20"/>
              </w:rPr>
            </w:pPr>
            <w:r w:rsidRPr="00532C24">
              <w:rPr>
                <w:rFonts w:cstheme="minorHAnsi"/>
                <w:iCs/>
                <w:sz w:val="20"/>
                <w:szCs w:val="20"/>
              </w:rPr>
              <w:t>South Korea</w:t>
            </w:r>
          </w:p>
        </w:tc>
        <w:tc>
          <w:tcPr>
            <w:tcW w:w="438" w:type="pct"/>
          </w:tcPr>
          <w:p w14:paraId="332271E6" w14:textId="77777777" w:rsidR="000521F4" w:rsidRPr="00532C24" w:rsidRDefault="000521F4" w:rsidP="000521F4">
            <w:pPr>
              <w:rPr>
                <w:rFonts w:cstheme="minorHAnsi"/>
                <w:iCs/>
                <w:sz w:val="20"/>
                <w:szCs w:val="20"/>
              </w:rPr>
            </w:pPr>
            <w:r w:rsidRPr="00532C24">
              <w:rPr>
                <w:rFonts w:cstheme="minorHAnsi"/>
                <w:iCs/>
                <w:sz w:val="20"/>
                <w:szCs w:val="20"/>
              </w:rPr>
              <w:t>5179</w:t>
            </w:r>
          </w:p>
        </w:tc>
        <w:tc>
          <w:tcPr>
            <w:tcW w:w="474" w:type="pct"/>
          </w:tcPr>
          <w:p w14:paraId="4B785AA6" w14:textId="5D754472" w:rsidR="000521F4" w:rsidRPr="00532C24" w:rsidRDefault="00107F7C" w:rsidP="00107F7C">
            <w:pPr>
              <w:rPr>
                <w:rFonts w:cstheme="minorHAnsi"/>
                <w:iCs/>
                <w:sz w:val="20"/>
                <w:szCs w:val="20"/>
              </w:rPr>
            </w:pPr>
            <w:r>
              <w:rPr>
                <w:rFonts w:cstheme="minorHAnsi"/>
                <w:iCs/>
                <w:sz w:val="20"/>
                <w:szCs w:val="20"/>
              </w:rPr>
              <w:t>In</w:t>
            </w:r>
            <w:r w:rsidR="00C103A5">
              <w:rPr>
                <w:rFonts w:cstheme="minorHAnsi"/>
                <w:iCs/>
                <w:sz w:val="20"/>
                <w:szCs w:val="20"/>
              </w:rPr>
              <w:t>-</w:t>
            </w:r>
            <w:r>
              <w:rPr>
                <w:rFonts w:cstheme="minorHAnsi"/>
                <w:iCs/>
                <w:sz w:val="20"/>
                <w:szCs w:val="20"/>
              </w:rPr>
              <w:t xml:space="preserve"> and </w:t>
            </w:r>
            <w:proofErr w:type="spellStart"/>
            <w:r>
              <w:rPr>
                <w:rFonts w:cstheme="minorHAnsi"/>
                <w:iCs/>
                <w:sz w:val="20"/>
                <w:szCs w:val="20"/>
              </w:rPr>
              <w:t>ou</w:t>
            </w:r>
            <w:r w:rsidR="000521F4" w:rsidRPr="00532C24">
              <w:rPr>
                <w:rFonts w:cstheme="minorHAnsi"/>
                <w:iCs/>
                <w:sz w:val="20"/>
                <w:szCs w:val="20"/>
              </w:rPr>
              <w:t>patients</w:t>
            </w:r>
            <w:proofErr w:type="spellEnd"/>
            <w:r w:rsidR="000521F4" w:rsidRPr="00532C24">
              <w:rPr>
                <w:rFonts w:cstheme="minorHAnsi"/>
                <w:iCs/>
                <w:sz w:val="20"/>
                <w:szCs w:val="20"/>
              </w:rPr>
              <w:t xml:space="preserve"> with COVID-19 (</w:t>
            </w:r>
            <w:r>
              <w:rPr>
                <w:rFonts w:cstheme="minorHAnsi"/>
                <w:iCs/>
                <w:sz w:val="20"/>
                <w:szCs w:val="20"/>
              </w:rPr>
              <w:t xml:space="preserve">N=5179, of whom </w:t>
            </w:r>
            <w:r w:rsidR="000521F4" w:rsidRPr="00532C24">
              <w:rPr>
                <w:rFonts w:cstheme="minorHAnsi"/>
                <w:iCs/>
                <w:sz w:val="20"/>
                <w:szCs w:val="20"/>
              </w:rPr>
              <w:t>1157 with hypertension)</w:t>
            </w:r>
          </w:p>
        </w:tc>
        <w:tc>
          <w:tcPr>
            <w:tcW w:w="617" w:type="pct"/>
          </w:tcPr>
          <w:p w14:paraId="633A60D4" w14:textId="77777777" w:rsidR="000521F4" w:rsidRPr="00532C24" w:rsidRDefault="000521F4" w:rsidP="000521F4">
            <w:pPr>
              <w:rPr>
                <w:rFonts w:cstheme="minorHAnsi"/>
                <w:iCs/>
                <w:sz w:val="20"/>
                <w:szCs w:val="20"/>
              </w:rPr>
            </w:pPr>
            <w:r w:rsidRPr="00532C24">
              <w:rPr>
                <w:rFonts w:cstheme="minorHAnsi"/>
                <w:iCs/>
                <w:sz w:val="20"/>
                <w:szCs w:val="20"/>
              </w:rPr>
              <w:t>Death</w:t>
            </w:r>
          </w:p>
        </w:tc>
        <w:tc>
          <w:tcPr>
            <w:tcW w:w="423" w:type="pct"/>
          </w:tcPr>
          <w:p w14:paraId="51A18CA4" w14:textId="77777777" w:rsidR="000521F4" w:rsidRPr="00532C24" w:rsidRDefault="000521F4" w:rsidP="000521F4">
            <w:pPr>
              <w:rPr>
                <w:rFonts w:cstheme="minorHAnsi"/>
                <w:iCs/>
                <w:sz w:val="20"/>
                <w:szCs w:val="20"/>
              </w:rPr>
            </w:pPr>
            <w:r w:rsidRPr="00532C24">
              <w:rPr>
                <w:rFonts w:cstheme="minorHAnsi"/>
                <w:iCs/>
                <w:sz w:val="20"/>
                <w:szCs w:val="20"/>
              </w:rPr>
              <w:t>ACEI/ARB</w:t>
            </w:r>
          </w:p>
        </w:tc>
        <w:tc>
          <w:tcPr>
            <w:tcW w:w="1091" w:type="pct"/>
          </w:tcPr>
          <w:p w14:paraId="3D9D516F" w14:textId="2040D8EA" w:rsidR="000521F4" w:rsidRPr="00532C24" w:rsidRDefault="000521F4" w:rsidP="000521F4">
            <w:pPr>
              <w:rPr>
                <w:rFonts w:cstheme="minorHAnsi"/>
                <w:iCs/>
                <w:sz w:val="20"/>
                <w:szCs w:val="20"/>
                <w:u w:val="single"/>
              </w:rPr>
            </w:pPr>
            <w:r w:rsidRPr="00532C24">
              <w:rPr>
                <w:rFonts w:cstheme="minorHAnsi"/>
                <w:iCs/>
                <w:sz w:val="20"/>
                <w:szCs w:val="20"/>
                <w:u w:val="single"/>
              </w:rPr>
              <w:t>Total population</w:t>
            </w:r>
            <w:r w:rsidR="00AF19A1" w:rsidRPr="00AF19A1">
              <w:rPr>
                <w:rFonts w:cstheme="minorHAnsi"/>
                <w:iCs/>
                <w:sz w:val="20"/>
                <w:szCs w:val="20"/>
              </w:rPr>
              <w:t>:</w:t>
            </w:r>
          </w:p>
          <w:p w14:paraId="5749F1B4" w14:textId="77777777" w:rsidR="000521F4" w:rsidRPr="00532C24" w:rsidRDefault="000521F4" w:rsidP="000521F4">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3.88 [2.48 ; 6.05]</w:t>
            </w:r>
          </w:p>
          <w:p w14:paraId="4ACA7330" w14:textId="77777777" w:rsidR="000521F4" w:rsidRPr="00532C24" w:rsidRDefault="000521F4" w:rsidP="000521F4">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0.88 [0.53 ; 1.44]</w:t>
            </w:r>
          </w:p>
          <w:p w14:paraId="53B1C863" w14:textId="72CE5834" w:rsidR="000521F4" w:rsidRPr="00AF19A1" w:rsidRDefault="000521F4" w:rsidP="000521F4">
            <w:pPr>
              <w:rPr>
                <w:rFonts w:cstheme="minorHAnsi"/>
                <w:iCs/>
                <w:sz w:val="20"/>
                <w:szCs w:val="20"/>
              </w:rPr>
            </w:pPr>
            <w:r w:rsidRPr="00532C24">
              <w:rPr>
                <w:rFonts w:cstheme="minorHAnsi"/>
                <w:iCs/>
                <w:sz w:val="20"/>
                <w:szCs w:val="20"/>
                <w:u w:val="single"/>
              </w:rPr>
              <w:t>Hypertensive patients</w:t>
            </w:r>
            <w:r w:rsidR="00AF19A1">
              <w:rPr>
                <w:rFonts w:cstheme="minorHAnsi"/>
                <w:iCs/>
                <w:sz w:val="20"/>
                <w:szCs w:val="20"/>
              </w:rPr>
              <w:t>:</w:t>
            </w:r>
          </w:p>
          <w:p w14:paraId="66615089" w14:textId="77777777" w:rsidR="000521F4" w:rsidRPr="00532C24" w:rsidRDefault="000521F4" w:rsidP="000521F4">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0.74 [0.43 ; 1.28]</w:t>
            </w:r>
          </w:p>
          <w:p w14:paraId="3E5B780E" w14:textId="77777777" w:rsidR="000521F4" w:rsidRPr="00532C24" w:rsidRDefault="000521F4" w:rsidP="000521F4">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0.71 [0.40 ; 1.26]</w:t>
            </w:r>
          </w:p>
        </w:tc>
        <w:tc>
          <w:tcPr>
            <w:tcW w:w="963" w:type="pct"/>
          </w:tcPr>
          <w:p w14:paraId="56197438" w14:textId="77777777" w:rsidR="000521F4" w:rsidRPr="00532C24" w:rsidRDefault="000521F4" w:rsidP="000521F4">
            <w:pPr>
              <w:jc w:val="both"/>
              <w:rPr>
                <w:rFonts w:cstheme="minorHAnsi"/>
                <w:iCs/>
                <w:sz w:val="20"/>
                <w:szCs w:val="20"/>
              </w:rPr>
            </w:pPr>
            <w:r w:rsidRPr="00532C24">
              <w:rPr>
                <w:rFonts w:cstheme="minorHAnsi"/>
                <w:iCs/>
                <w:sz w:val="20"/>
                <w:szCs w:val="20"/>
              </w:rPr>
              <w:t>-</w:t>
            </w:r>
          </w:p>
        </w:tc>
      </w:tr>
      <w:tr w:rsidR="00431BEC" w:rsidRPr="00532C24" w14:paraId="69B5E6CB" w14:textId="77777777" w:rsidTr="00406C4A">
        <w:trPr>
          <w:trHeight w:val="667"/>
        </w:trPr>
        <w:tc>
          <w:tcPr>
            <w:tcW w:w="642" w:type="pct"/>
            <w:vMerge w:val="restart"/>
            <w:shd w:val="clear" w:color="auto" w:fill="D9E2F3" w:themeFill="accent1" w:themeFillTint="33"/>
          </w:tcPr>
          <w:p w14:paraId="0DEF4517" w14:textId="77777777" w:rsidR="000521F4" w:rsidRPr="00532C24" w:rsidRDefault="000521F4" w:rsidP="000521F4">
            <w:pPr>
              <w:rPr>
                <w:rFonts w:cstheme="minorHAnsi"/>
                <w:iCs/>
                <w:sz w:val="20"/>
                <w:szCs w:val="20"/>
              </w:rPr>
            </w:pPr>
            <w:r w:rsidRPr="00532C24">
              <w:rPr>
                <w:rFonts w:cstheme="minorHAnsi"/>
                <w:iCs/>
                <w:sz w:val="20"/>
                <w:szCs w:val="20"/>
              </w:rPr>
              <w:t>Jung – 2020</w:t>
            </w:r>
          </w:p>
          <w:p w14:paraId="52507BD1" w14:textId="77777777" w:rsidR="000521F4" w:rsidRPr="00532C24" w:rsidRDefault="000521F4" w:rsidP="000521F4">
            <w:pPr>
              <w:rPr>
                <w:rFonts w:cstheme="minorHAnsi"/>
                <w:iCs/>
                <w:sz w:val="20"/>
                <w:szCs w:val="20"/>
              </w:rPr>
            </w:pPr>
            <w:proofErr w:type="spellStart"/>
            <w:r w:rsidRPr="00532C24">
              <w:rPr>
                <w:rFonts w:cstheme="minorHAnsi"/>
                <w:iCs/>
                <w:sz w:val="20"/>
                <w:szCs w:val="20"/>
              </w:rPr>
              <w:t>Eur</w:t>
            </w:r>
            <w:proofErr w:type="spellEnd"/>
            <w:r w:rsidRPr="00532C24">
              <w:rPr>
                <w:rFonts w:cstheme="minorHAnsi"/>
                <w:iCs/>
                <w:sz w:val="20"/>
                <w:szCs w:val="20"/>
              </w:rPr>
              <w:t xml:space="preserve"> Heart J </w:t>
            </w:r>
            <w:proofErr w:type="spellStart"/>
            <w:r w:rsidRPr="00532C24">
              <w:rPr>
                <w:rFonts w:cstheme="minorHAnsi"/>
                <w:iCs/>
                <w:sz w:val="20"/>
                <w:szCs w:val="20"/>
              </w:rPr>
              <w:t>Cardiovasc</w:t>
            </w:r>
            <w:proofErr w:type="spellEnd"/>
            <w:r w:rsidRPr="00532C24">
              <w:rPr>
                <w:rFonts w:cstheme="minorHAnsi"/>
                <w:iCs/>
                <w:sz w:val="20"/>
                <w:szCs w:val="20"/>
              </w:rPr>
              <w:t xml:space="preserve"> </w:t>
            </w:r>
            <w:proofErr w:type="spellStart"/>
            <w:r w:rsidRPr="00532C24">
              <w:rPr>
                <w:rFonts w:cstheme="minorHAnsi"/>
                <w:iCs/>
                <w:sz w:val="20"/>
                <w:szCs w:val="20"/>
              </w:rPr>
              <w:t>Pharmacother</w:t>
            </w:r>
            <w:proofErr w:type="spellEnd"/>
          </w:p>
          <w:p w14:paraId="2F3A2CCB" w14:textId="0F021B7E" w:rsidR="000521F4" w:rsidRPr="00532C24" w:rsidRDefault="000521F4"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{"citationID":"o2EmNC5c","properties":{"formattedCitation":"(Jung et al., 2020a)","plainCitation":"(Jung et al., 2020a)","noteIndex":0},"citationItems":[{"id":"ZXH4x4oi/kVi5aTa9","uris":["http://zotero.org/users/5732833/items/SF5GYXIP"],"uri":["http://zotero.org/users/5732833/items/SF5GYXIP"],"itemData":{"id":4007,"type":"article-journal","container-title":"European Heart Journal - Cardiovascular Pharmacotherapy","DOI":"10.1093/ehjcvp/pvaa083","ISSN":"2055-6837, 2055-6845","language":"en","page":"pvaa083","source":"DOI.org (Crossref)","title":"Inhibitors of the renin–angiotensin–aldosterone system and COVID-19 in critically ill elderly patients","author":[{"family":"Jung","given":"Christian"},{"family":"Bruno","given":"Raphael Romano"},{"family":"Wernly","given":"Bernhard"},{"family":"Joannidis","given":"Michael"},{"family":"Oeyen","given":"Sandra"},{"family":"Zafeiridis","given":"Tilemachos"},{"family":"Marsh","given":"Brian"},{"family":"Andersen","given":"Finn H"},{"family":"Moreno","given":"Rui"},{"family":"Fernandes","given":"Ana Margarida"},{"family":"Artigas","given":"Antonio"},{"family":"Pinto","given":"Bernardo Bollen"},{"family":"Schefold","given":"Joerg"},{"family":"Wolff","given":"Georg"},{"family":"Kelm","given":"Malte"},{"family":"De Lange","given":"Dylan W"},{"family":"Guidet","given":"Bertrand"},{"family":"Flaatten","given":"Hans"},{"family":"Fjølner","given":"Jesper"}],"issued":{"date-parts":[["2020",7,9]]}}}],"schema":"https://github.com/citation-style-language/schema/raw/master/csl-citation.json"}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(Jung et al., 2020a)</w:t>
            </w:r>
            <w:r w:rsidRPr="00532C24">
              <w:rPr>
                <w:rFonts w:cstheme="minorHAnsi"/>
                <w:iCs/>
                <w:sz w:val="20"/>
                <w:szCs w:val="20"/>
              </w:rPr>
              <w:fldChar w:fldCharType="end"/>
            </w:r>
          </w:p>
        </w:tc>
        <w:tc>
          <w:tcPr>
            <w:tcW w:w="352" w:type="pct"/>
            <w:vMerge w:val="restart"/>
          </w:tcPr>
          <w:p w14:paraId="65D52C61" w14:textId="77777777" w:rsidR="000521F4" w:rsidRPr="00532C24" w:rsidRDefault="000521F4" w:rsidP="000521F4">
            <w:pPr>
              <w:rPr>
                <w:rFonts w:cstheme="minorHAnsi"/>
                <w:iCs/>
                <w:sz w:val="20"/>
                <w:szCs w:val="20"/>
              </w:rPr>
            </w:pPr>
            <w:r w:rsidRPr="00532C24">
              <w:rPr>
                <w:rFonts w:cstheme="minorHAnsi"/>
                <w:iCs/>
                <w:sz w:val="20"/>
                <w:szCs w:val="20"/>
              </w:rPr>
              <w:t>Multinational (38 countries)</w:t>
            </w:r>
          </w:p>
        </w:tc>
        <w:tc>
          <w:tcPr>
            <w:tcW w:w="438" w:type="pct"/>
            <w:vMerge w:val="restart"/>
          </w:tcPr>
          <w:p w14:paraId="3E146DC4" w14:textId="77777777" w:rsidR="000521F4" w:rsidRPr="00532C24" w:rsidRDefault="000521F4" w:rsidP="000521F4">
            <w:pPr>
              <w:rPr>
                <w:rFonts w:cstheme="minorHAnsi"/>
                <w:iCs/>
                <w:sz w:val="20"/>
                <w:szCs w:val="20"/>
              </w:rPr>
            </w:pPr>
            <w:r w:rsidRPr="00532C24">
              <w:rPr>
                <w:rFonts w:cstheme="minorHAnsi"/>
                <w:iCs/>
                <w:sz w:val="20"/>
                <w:szCs w:val="20"/>
              </w:rPr>
              <w:t xml:space="preserve">324 </w:t>
            </w:r>
          </w:p>
        </w:tc>
        <w:tc>
          <w:tcPr>
            <w:tcW w:w="474" w:type="pct"/>
            <w:vMerge w:val="restart"/>
          </w:tcPr>
          <w:p w14:paraId="30C3BA97" w14:textId="77777777" w:rsidR="000521F4" w:rsidRPr="00532C24" w:rsidRDefault="000521F4" w:rsidP="000521F4">
            <w:pPr>
              <w:rPr>
                <w:rFonts w:cstheme="minorHAnsi"/>
                <w:iCs/>
                <w:sz w:val="20"/>
                <w:szCs w:val="20"/>
              </w:rPr>
            </w:pPr>
            <w:r w:rsidRPr="00532C24">
              <w:rPr>
                <w:rFonts w:cstheme="minorHAnsi"/>
                <w:iCs/>
                <w:sz w:val="20"/>
                <w:szCs w:val="20"/>
              </w:rPr>
              <w:t>Patients &gt;70 years old with COVID-19 admitted to ICU</w:t>
            </w:r>
          </w:p>
        </w:tc>
        <w:tc>
          <w:tcPr>
            <w:tcW w:w="617" w:type="pct"/>
            <w:vMerge w:val="restart"/>
          </w:tcPr>
          <w:p w14:paraId="4AC41EBC" w14:textId="42B29463" w:rsidR="000521F4" w:rsidRPr="00532C24" w:rsidRDefault="000521F4" w:rsidP="000521F4">
            <w:pPr>
              <w:rPr>
                <w:rFonts w:cstheme="minorHAnsi"/>
                <w:iCs/>
                <w:sz w:val="20"/>
                <w:szCs w:val="20"/>
              </w:rPr>
            </w:pPr>
            <w:r w:rsidRPr="00532C24">
              <w:rPr>
                <w:rFonts w:cstheme="minorHAnsi"/>
                <w:iCs/>
                <w:sz w:val="20"/>
                <w:szCs w:val="20"/>
              </w:rPr>
              <w:t>Death (in ICU)</w:t>
            </w:r>
          </w:p>
        </w:tc>
        <w:tc>
          <w:tcPr>
            <w:tcW w:w="423" w:type="pct"/>
          </w:tcPr>
          <w:p w14:paraId="6DEDE42E" w14:textId="088C552C" w:rsidR="000521F4" w:rsidRPr="00532C24" w:rsidRDefault="000521F4" w:rsidP="000521F4">
            <w:pPr>
              <w:rPr>
                <w:rFonts w:cstheme="minorHAnsi"/>
                <w:iCs/>
                <w:sz w:val="20"/>
                <w:szCs w:val="20"/>
              </w:rPr>
            </w:pPr>
            <w:r w:rsidRPr="00532C24">
              <w:rPr>
                <w:rFonts w:cstheme="minorHAnsi"/>
                <w:iCs/>
                <w:sz w:val="20"/>
                <w:szCs w:val="20"/>
              </w:rPr>
              <w:t>ACEI</w:t>
            </w:r>
          </w:p>
        </w:tc>
        <w:tc>
          <w:tcPr>
            <w:tcW w:w="1091" w:type="pct"/>
          </w:tcPr>
          <w:p w14:paraId="5A57AF79" w14:textId="77777777" w:rsidR="000521F4" w:rsidRPr="00532C24" w:rsidRDefault="000521F4" w:rsidP="000521F4">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0.46 [0.26 ; 0.84]</w:t>
            </w:r>
          </w:p>
          <w:p w14:paraId="4A2A403F" w14:textId="317F504E" w:rsidR="000521F4" w:rsidRPr="00532C24" w:rsidRDefault="000521F4" w:rsidP="000521F4">
            <w:pPr>
              <w:rPr>
                <w:rFonts w:cstheme="minorHAnsi"/>
                <w:iCs/>
                <w:sz w:val="20"/>
                <w:szCs w:val="20"/>
              </w:rPr>
            </w:pPr>
            <w:r w:rsidRPr="00532C24">
              <w:rPr>
                <w:rFonts w:cstheme="minorHAnsi"/>
                <w:iCs/>
                <w:sz w:val="20"/>
                <w:szCs w:val="20"/>
              </w:rPr>
              <w:t>PS-adjusted OR 0.32 [0.15 ; 0.67]</w:t>
            </w:r>
          </w:p>
        </w:tc>
        <w:tc>
          <w:tcPr>
            <w:tcW w:w="963" w:type="pct"/>
            <w:vMerge w:val="restart"/>
          </w:tcPr>
          <w:p w14:paraId="51EF9883" w14:textId="77777777" w:rsidR="000521F4" w:rsidRPr="00532C24" w:rsidRDefault="000521F4" w:rsidP="000521F4">
            <w:pPr>
              <w:jc w:val="both"/>
              <w:rPr>
                <w:rFonts w:cstheme="minorHAnsi"/>
                <w:iCs/>
                <w:sz w:val="20"/>
                <w:szCs w:val="20"/>
              </w:rPr>
            </w:pPr>
            <w:r w:rsidRPr="00532C24">
              <w:rPr>
                <w:rFonts w:cstheme="minorHAnsi"/>
                <w:iCs/>
                <w:sz w:val="20"/>
                <w:szCs w:val="20"/>
              </w:rPr>
              <w:t>-</w:t>
            </w:r>
          </w:p>
          <w:p w14:paraId="6FBABB72" w14:textId="77777777" w:rsidR="000521F4" w:rsidRPr="00532C24" w:rsidRDefault="000521F4" w:rsidP="000521F4">
            <w:pPr>
              <w:rPr>
                <w:rFonts w:cstheme="minorHAnsi"/>
                <w:iCs/>
                <w:sz w:val="20"/>
                <w:szCs w:val="20"/>
              </w:rPr>
            </w:pPr>
          </w:p>
        </w:tc>
      </w:tr>
      <w:tr w:rsidR="00431BEC" w:rsidRPr="00532C24" w14:paraId="5D3B2450" w14:textId="77777777" w:rsidTr="00406C4A">
        <w:trPr>
          <w:trHeight w:val="667"/>
        </w:trPr>
        <w:tc>
          <w:tcPr>
            <w:tcW w:w="642" w:type="pct"/>
            <w:vMerge/>
            <w:shd w:val="clear" w:color="auto" w:fill="D9E2F3" w:themeFill="accent1" w:themeFillTint="33"/>
          </w:tcPr>
          <w:p w14:paraId="0263E69F" w14:textId="77777777" w:rsidR="000521F4" w:rsidRPr="00532C24" w:rsidRDefault="000521F4" w:rsidP="000521F4">
            <w:pPr>
              <w:rPr>
                <w:rFonts w:cstheme="minorHAnsi"/>
                <w:iCs/>
                <w:sz w:val="20"/>
                <w:szCs w:val="20"/>
              </w:rPr>
            </w:pPr>
          </w:p>
        </w:tc>
        <w:tc>
          <w:tcPr>
            <w:tcW w:w="352" w:type="pct"/>
            <w:vMerge/>
          </w:tcPr>
          <w:p w14:paraId="4D931251" w14:textId="77777777" w:rsidR="000521F4" w:rsidRPr="00532C24" w:rsidRDefault="000521F4" w:rsidP="000521F4">
            <w:pPr>
              <w:rPr>
                <w:rFonts w:cstheme="minorHAnsi"/>
                <w:iCs/>
                <w:sz w:val="20"/>
                <w:szCs w:val="20"/>
              </w:rPr>
            </w:pPr>
          </w:p>
        </w:tc>
        <w:tc>
          <w:tcPr>
            <w:tcW w:w="438" w:type="pct"/>
            <w:vMerge/>
          </w:tcPr>
          <w:p w14:paraId="1E327BE1" w14:textId="77777777" w:rsidR="000521F4" w:rsidRPr="00532C24" w:rsidRDefault="000521F4" w:rsidP="000521F4">
            <w:pPr>
              <w:rPr>
                <w:rFonts w:cstheme="minorHAnsi"/>
                <w:iCs/>
                <w:sz w:val="20"/>
                <w:szCs w:val="20"/>
              </w:rPr>
            </w:pPr>
          </w:p>
        </w:tc>
        <w:tc>
          <w:tcPr>
            <w:tcW w:w="474" w:type="pct"/>
            <w:vMerge/>
          </w:tcPr>
          <w:p w14:paraId="11C7380A" w14:textId="77777777" w:rsidR="000521F4" w:rsidRPr="00532C24" w:rsidRDefault="000521F4" w:rsidP="000521F4">
            <w:pPr>
              <w:rPr>
                <w:rFonts w:cstheme="minorHAnsi"/>
                <w:iCs/>
                <w:sz w:val="20"/>
                <w:szCs w:val="20"/>
              </w:rPr>
            </w:pPr>
          </w:p>
        </w:tc>
        <w:tc>
          <w:tcPr>
            <w:tcW w:w="617" w:type="pct"/>
            <w:vMerge/>
          </w:tcPr>
          <w:p w14:paraId="22BD8E2F" w14:textId="77777777" w:rsidR="000521F4" w:rsidRPr="00532C24" w:rsidRDefault="000521F4" w:rsidP="000521F4">
            <w:pPr>
              <w:rPr>
                <w:rFonts w:cstheme="minorHAnsi"/>
                <w:iCs/>
                <w:sz w:val="20"/>
                <w:szCs w:val="20"/>
              </w:rPr>
            </w:pPr>
          </w:p>
        </w:tc>
        <w:tc>
          <w:tcPr>
            <w:tcW w:w="423" w:type="pct"/>
          </w:tcPr>
          <w:p w14:paraId="5D045D8A" w14:textId="77777777" w:rsidR="000521F4" w:rsidRPr="00532C24" w:rsidRDefault="000521F4" w:rsidP="000521F4">
            <w:pPr>
              <w:rPr>
                <w:rFonts w:cstheme="minorHAnsi"/>
                <w:iCs/>
                <w:sz w:val="20"/>
                <w:szCs w:val="20"/>
              </w:rPr>
            </w:pPr>
            <w:r w:rsidRPr="00532C24">
              <w:rPr>
                <w:rFonts w:cstheme="minorHAnsi"/>
                <w:iCs/>
                <w:sz w:val="20"/>
                <w:szCs w:val="20"/>
              </w:rPr>
              <w:t>ARB</w:t>
            </w:r>
          </w:p>
        </w:tc>
        <w:tc>
          <w:tcPr>
            <w:tcW w:w="1091" w:type="pct"/>
          </w:tcPr>
          <w:p w14:paraId="0B856761" w14:textId="77777777" w:rsidR="000521F4" w:rsidRPr="00532C24" w:rsidRDefault="000521F4" w:rsidP="000521F4">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0.99 [0.62 ; 1.61]</w:t>
            </w:r>
          </w:p>
          <w:p w14:paraId="614DA2AF" w14:textId="719FE572" w:rsidR="000521F4" w:rsidRPr="00532C24" w:rsidRDefault="000521F4" w:rsidP="00DC7A73">
            <w:pPr>
              <w:jc w:val="both"/>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not reported</w:t>
            </w:r>
          </w:p>
        </w:tc>
        <w:tc>
          <w:tcPr>
            <w:tcW w:w="963" w:type="pct"/>
            <w:vMerge/>
          </w:tcPr>
          <w:p w14:paraId="7A670516" w14:textId="77777777" w:rsidR="000521F4" w:rsidRPr="00532C24" w:rsidRDefault="000521F4" w:rsidP="000521F4">
            <w:pPr>
              <w:rPr>
                <w:rFonts w:cstheme="minorHAnsi"/>
                <w:iCs/>
                <w:sz w:val="20"/>
                <w:szCs w:val="20"/>
              </w:rPr>
            </w:pPr>
          </w:p>
        </w:tc>
      </w:tr>
      <w:tr w:rsidR="00431BEC" w:rsidRPr="00532C24" w14:paraId="5BE7D25B" w14:textId="77777777" w:rsidTr="00406C4A">
        <w:trPr>
          <w:trHeight w:val="667"/>
        </w:trPr>
        <w:tc>
          <w:tcPr>
            <w:tcW w:w="642" w:type="pct"/>
            <w:shd w:val="clear" w:color="auto" w:fill="D9E2F3" w:themeFill="accent1" w:themeFillTint="33"/>
          </w:tcPr>
          <w:p w14:paraId="05C94B2C" w14:textId="77777777" w:rsidR="00DC7A73" w:rsidRPr="00532C24" w:rsidRDefault="00DC7A73" w:rsidP="00DC7A73">
            <w:pPr>
              <w:rPr>
                <w:rFonts w:cstheme="minorHAnsi"/>
                <w:iCs/>
                <w:sz w:val="20"/>
                <w:szCs w:val="20"/>
                <w:lang w:val="fr-FR"/>
              </w:rPr>
            </w:pPr>
            <w:proofErr w:type="spellStart"/>
            <w:r w:rsidRPr="00532C24">
              <w:rPr>
                <w:rFonts w:cstheme="minorHAnsi"/>
                <w:iCs/>
                <w:sz w:val="20"/>
                <w:szCs w:val="20"/>
                <w:lang w:val="fr-FR"/>
              </w:rPr>
              <w:t>Lafaurie</w:t>
            </w:r>
            <w:proofErr w:type="spellEnd"/>
            <w:r w:rsidRPr="00532C24">
              <w:rPr>
                <w:rFonts w:cstheme="minorHAnsi"/>
                <w:iCs/>
                <w:sz w:val="20"/>
                <w:szCs w:val="20"/>
                <w:lang w:val="fr-FR"/>
              </w:rPr>
              <w:t xml:space="preserve"> – 2020</w:t>
            </w:r>
          </w:p>
          <w:p w14:paraId="08F3F244" w14:textId="3EF4091F" w:rsidR="00DC7A73" w:rsidRPr="00532C24" w:rsidRDefault="00DC7A73" w:rsidP="00DC7A73">
            <w:pPr>
              <w:rPr>
                <w:rFonts w:cstheme="minorHAnsi"/>
                <w:iCs/>
                <w:sz w:val="20"/>
                <w:szCs w:val="20"/>
                <w:lang w:val="fr-FR"/>
              </w:rPr>
            </w:pPr>
            <w:proofErr w:type="spellStart"/>
            <w:r w:rsidRPr="00532C24">
              <w:rPr>
                <w:rFonts w:cstheme="minorHAnsi"/>
                <w:iCs/>
                <w:sz w:val="20"/>
                <w:szCs w:val="20"/>
                <w:lang w:val="fr-FR"/>
              </w:rPr>
              <w:t>Fundam</w:t>
            </w:r>
            <w:proofErr w:type="spellEnd"/>
            <w:r w:rsidRPr="00532C24">
              <w:rPr>
                <w:rFonts w:cstheme="minorHAnsi"/>
                <w:iCs/>
                <w:sz w:val="20"/>
                <w:szCs w:val="20"/>
                <w:lang w:val="fr-FR"/>
              </w:rPr>
              <w:t xml:space="preserve"> Clin </w:t>
            </w:r>
            <w:proofErr w:type="spellStart"/>
            <w:r w:rsidRPr="00532C24">
              <w:rPr>
                <w:rFonts w:cstheme="minorHAnsi"/>
                <w:iCs/>
                <w:sz w:val="20"/>
                <w:szCs w:val="20"/>
                <w:lang w:val="fr-FR"/>
              </w:rPr>
              <w:t>Pharmacol</w:t>
            </w:r>
            <w:proofErr w:type="spellEnd"/>
          </w:p>
          <w:p w14:paraId="330EC381" w14:textId="0725320B" w:rsidR="003D5535" w:rsidRPr="00532C24" w:rsidRDefault="003D5535" w:rsidP="00DC7A73">
            <w:pPr>
              <w:rPr>
                <w:rFonts w:cstheme="minorHAnsi"/>
                <w:iCs/>
                <w:sz w:val="20"/>
                <w:szCs w:val="20"/>
                <w:lang w:val="fr-FR"/>
              </w:rPr>
            </w:pPr>
            <w:r w:rsidRPr="00532C24">
              <w:rPr>
                <w:rFonts w:cstheme="minorHAnsi"/>
                <w:iCs/>
                <w:sz w:val="20"/>
                <w:szCs w:val="20"/>
                <w:lang w:val="fr-FR"/>
              </w:rPr>
              <w:fldChar w:fldCharType="begin"/>
            </w:r>
            <w:r w:rsidR="00803A4C">
              <w:rPr>
                <w:rFonts w:cstheme="minorHAnsi"/>
                <w:iCs/>
                <w:sz w:val="20"/>
                <w:szCs w:val="20"/>
                <w:lang w:val="fr-FR"/>
              </w:rPr>
              <w:instrText xml:space="preserve"> ADDIN ZOTERO_ITEM CSL_CITATION {"citationID":"a20obiqeo41","properties":{"formattedCitation":"(Lafaurie et al., 2020)","plainCitation":"(Lafaurie et al., 2020)","noteIndex":0},"citationItems":[{"id":"ZXH4x4oi/cFfUyiAu","uris":["http://zotero.org/users/5732833/items/53VHUZVN"],"uri":["http://zotero.org/users/5732833/items/53VHUZVN"],"itemData":{"id":7148,"type":"article-journal","abstract":"Data are lacking on the impact of ACEI/ARB exposure on unfavorable outcome in the population of patients hospitalized for COVID-19 with hypertension/cardiovascular disease, particularly in Europe. The ACE-CoV study was designed to assess this question. The study was conducted in the Covid-Clinic-Toul cohort, which contains data about all patients hospitalized at Toulouse University hospital, France with a SARS-CoV-2 infection since March, 2020. We selected the patients with a history of cardiovascular disease (heart failure or coronary disease) and/or arterial hypertension. We conducted a subgroup analysis in patients with arterial hypertension. ACEI/ARB exposures at admission were assessed. The outcome was composite: admission to intensive care unit, need of mechanical ventilation or death during the 14 days after admission to hospital. We used logistic regression models with propensity scores (PS) weighted by overlap weighting (OW) and inverse probability of treatment weighting (IPTW). Between March 2020 and April 20, 2020, the Covid-Clinic-Toul included 263 patients. Among them, 111 were included in the ACE-CoV study population. In OW-PS-adjusted analyses, the association of exposure to ACEIs or ARBs with outcome occurrence was OR: 1.56 (95% CI: 0.73–3.33). It was 0.99 (95% CI: 0.68–1.45) for ACEIs and 1.64 (95% CI: 0.77–3.50) for ARBs. Analyses with weighting by the IPTW-PS method gave similar results. Results were similar when considering the subgroup of patients with arterial hypertension. The ACE-CoV study found no association between exposure to ACEIs or ARBs and unfavorable outcome in hospitalized patients for COVID-19 with a history of cardiovascular disease/arterial hypertension.","container-title":"Clinical Pharmacology","language":"en","page":"10","source":"Zotero","title":"Outcome of patients hospitalized for COVID‐19 and exposure to angiotensin‐converting enzyme inhibitors and angiotensin‐receptor blockers in France: results of the ACE‐CoV study","author":[{"family":"Lafaurie","given":"Margaux"},{"family":"Martin-Blondel","given":"Guillaume"},{"family":"Delobel","given":"Pierre"},{"family":"Charpentier","given":"Sandrine"}],"issued":{"date-parts":[["2020"]]}}}],"schema":"https://github.com/citation-style-language/schema/raw/master/csl-citation.json"} </w:instrText>
            </w:r>
            <w:r w:rsidRPr="00532C24">
              <w:rPr>
                <w:rFonts w:cstheme="minorHAnsi"/>
                <w:iCs/>
                <w:sz w:val="20"/>
                <w:szCs w:val="20"/>
                <w:lang w:val="fr-FR"/>
              </w:rPr>
              <w:fldChar w:fldCharType="separate"/>
            </w:r>
            <w:r w:rsidR="00803A4C" w:rsidRPr="007935C2">
              <w:rPr>
                <w:rFonts w:ascii="Calibri" w:hAnsi="Calibri"/>
                <w:sz w:val="20"/>
                <w:lang w:val="fr-FR"/>
              </w:rPr>
              <w:t>(Lafaurie et al., 2020)</w:t>
            </w:r>
            <w:r w:rsidRPr="00532C24">
              <w:rPr>
                <w:rFonts w:cstheme="minorHAnsi"/>
                <w:iCs/>
                <w:sz w:val="20"/>
                <w:szCs w:val="20"/>
                <w:lang w:val="fr-FR"/>
              </w:rPr>
              <w:fldChar w:fldCharType="end"/>
            </w:r>
          </w:p>
          <w:p w14:paraId="08869F92" w14:textId="34389FE2" w:rsidR="00DC7A73" w:rsidRPr="00532C24" w:rsidRDefault="00DC7A73" w:rsidP="00DC7A73">
            <w:pPr>
              <w:rPr>
                <w:rFonts w:cstheme="minorHAnsi"/>
                <w:iCs/>
                <w:sz w:val="20"/>
                <w:szCs w:val="20"/>
                <w:lang w:val="fr-FR"/>
              </w:rPr>
            </w:pPr>
          </w:p>
        </w:tc>
        <w:tc>
          <w:tcPr>
            <w:tcW w:w="352" w:type="pct"/>
          </w:tcPr>
          <w:p w14:paraId="2FA45A37" w14:textId="6A5D2628" w:rsidR="00DC7A73" w:rsidRPr="00532C24" w:rsidRDefault="00DC7A73" w:rsidP="00DC7A73">
            <w:pPr>
              <w:rPr>
                <w:rFonts w:cstheme="minorHAnsi"/>
                <w:iCs/>
                <w:sz w:val="20"/>
                <w:szCs w:val="20"/>
              </w:rPr>
            </w:pPr>
            <w:r w:rsidRPr="00532C24">
              <w:rPr>
                <w:rFonts w:cstheme="minorHAnsi"/>
                <w:iCs/>
                <w:sz w:val="20"/>
                <w:szCs w:val="20"/>
              </w:rPr>
              <w:t>France</w:t>
            </w:r>
          </w:p>
        </w:tc>
        <w:tc>
          <w:tcPr>
            <w:tcW w:w="438" w:type="pct"/>
          </w:tcPr>
          <w:p w14:paraId="4F25AFF8" w14:textId="128DCC96" w:rsidR="00DC7A73" w:rsidRPr="00532C24" w:rsidRDefault="00DC7A73" w:rsidP="00DC7A73">
            <w:pPr>
              <w:rPr>
                <w:rFonts w:cstheme="minorHAnsi"/>
                <w:iCs/>
                <w:sz w:val="20"/>
                <w:szCs w:val="20"/>
              </w:rPr>
            </w:pPr>
            <w:r w:rsidRPr="00532C24">
              <w:rPr>
                <w:rFonts w:cstheme="minorHAnsi"/>
                <w:iCs/>
                <w:sz w:val="20"/>
                <w:szCs w:val="20"/>
              </w:rPr>
              <w:t>111</w:t>
            </w:r>
          </w:p>
        </w:tc>
        <w:tc>
          <w:tcPr>
            <w:tcW w:w="474" w:type="pct"/>
          </w:tcPr>
          <w:p w14:paraId="73DC9B93" w14:textId="007F17D7" w:rsidR="00DC7A73" w:rsidRPr="00532C24" w:rsidRDefault="00D94253" w:rsidP="00D94253">
            <w:pPr>
              <w:rPr>
                <w:rFonts w:cstheme="minorHAnsi"/>
                <w:iCs/>
                <w:sz w:val="20"/>
                <w:szCs w:val="20"/>
              </w:rPr>
            </w:pPr>
            <w:r>
              <w:rPr>
                <w:rFonts w:cstheme="minorHAnsi"/>
                <w:iCs/>
                <w:sz w:val="20"/>
                <w:szCs w:val="20"/>
              </w:rPr>
              <w:t>Inp</w:t>
            </w:r>
            <w:r w:rsidR="00DC7A73" w:rsidRPr="00532C24">
              <w:rPr>
                <w:rFonts w:cstheme="minorHAnsi"/>
                <w:iCs/>
                <w:sz w:val="20"/>
                <w:szCs w:val="20"/>
              </w:rPr>
              <w:t xml:space="preserve">atients with hypertension or cardiovascular disease and COVID-19  </w:t>
            </w:r>
          </w:p>
        </w:tc>
        <w:tc>
          <w:tcPr>
            <w:tcW w:w="617" w:type="pct"/>
          </w:tcPr>
          <w:p w14:paraId="7149587A" w14:textId="270844B4" w:rsidR="00DC7A73" w:rsidRPr="00532C24" w:rsidRDefault="00DC7A73" w:rsidP="00DC7A73">
            <w:pPr>
              <w:rPr>
                <w:rFonts w:cstheme="minorHAnsi"/>
                <w:iCs/>
                <w:sz w:val="20"/>
                <w:szCs w:val="20"/>
              </w:rPr>
            </w:pPr>
            <w:r w:rsidRPr="00532C24">
              <w:rPr>
                <w:rFonts w:cstheme="minorHAnsi"/>
                <w:iCs/>
                <w:sz w:val="20"/>
                <w:szCs w:val="20"/>
              </w:rPr>
              <w:t>Composite (ICU admission, mechanical ventilation, death)</w:t>
            </w:r>
          </w:p>
        </w:tc>
        <w:tc>
          <w:tcPr>
            <w:tcW w:w="423" w:type="pct"/>
          </w:tcPr>
          <w:p w14:paraId="25D426C0" w14:textId="03407ADF" w:rsidR="00DC7A73" w:rsidRPr="00532C24" w:rsidRDefault="00DC7A73" w:rsidP="00DC7A73">
            <w:pPr>
              <w:rPr>
                <w:rFonts w:cstheme="minorHAnsi"/>
                <w:iCs/>
                <w:sz w:val="20"/>
                <w:szCs w:val="20"/>
              </w:rPr>
            </w:pPr>
            <w:r w:rsidRPr="00532C24">
              <w:rPr>
                <w:rFonts w:cstheme="minorHAnsi"/>
                <w:iCs/>
                <w:sz w:val="20"/>
                <w:szCs w:val="20"/>
              </w:rPr>
              <w:t>ACEI/ARB</w:t>
            </w:r>
          </w:p>
        </w:tc>
        <w:tc>
          <w:tcPr>
            <w:tcW w:w="1091" w:type="pct"/>
          </w:tcPr>
          <w:p w14:paraId="5BB66971" w14:textId="711AC2DE" w:rsidR="00DC7A73" w:rsidRPr="00AF19A1" w:rsidRDefault="00DC7A73" w:rsidP="00DC7A73">
            <w:pPr>
              <w:rPr>
                <w:rFonts w:cstheme="minorHAnsi"/>
                <w:iCs/>
                <w:sz w:val="20"/>
                <w:szCs w:val="20"/>
              </w:rPr>
            </w:pPr>
            <w:r w:rsidRPr="00532C24">
              <w:rPr>
                <w:rFonts w:cstheme="minorHAnsi"/>
                <w:iCs/>
                <w:sz w:val="20"/>
                <w:szCs w:val="20"/>
                <w:u w:val="single"/>
              </w:rPr>
              <w:t>Total population</w:t>
            </w:r>
            <w:r w:rsidR="00AF19A1">
              <w:rPr>
                <w:rFonts w:cstheme="minorHAnsi"/>
                <w:iCs/>
                <w:sz w:val="20"/>
                <w:szCs w:val="20"/>
              </w:rPr>
              <w:t>:</w:t>
            </w:r>
          </w:p>
          <w:p w14:paraId="7FF8093D" w14:textId="2AB2A1C8" w:rsidR="00DC7A73" w:rsidRPr="00AF19A1" w:rsidRDefault="00DC7A73" w:rsidP="00DC7A73">
            <w:pPr>
              <w:rPr>
                <w:rFonts w:cstheme="minorHAnsi"/>
                <w:iCs/>
                <w:sz w:val="20"/>
                <w:szCs w:val="20"/>
              </w:rPr>
            </w:pPr>
            <w:r w:rsidRPr="00532C24">
              <w:rPr>
                <w:rFonts w:cstheme="minorHAnsi"/>
                <w:iCs/>
                <w:sz w:val="20"/>
                <w:szCs w:val="20"/>
                <w:u w:val="single"/>
              </w:rPr>
              <w:t>ACEI or ARB</w:t>
            </w:r>
            <w:r w:rsidR="00AF19A1">
              <w:rPr>
                <w:rFonts w:cstheme="minorHAnsi"/>
                <w:iCs/>
                <w:sz w:val="20"/>
                <w:szCs w:val="20"/>
              </w:rPr>
              <w:t>:</w:t>
            </w:r>
          </w:p>
          <w:p w14:paraId="69875D4C" w14:textId="77777777" w:rsidR="00DC7A73" w:rsidRPr="00532C24" w:rsidRDefault="00DC7A73" w:rsidP="00DC7A73">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1.43 [0.43 ; 3.19]</w:t>
            </w:r>
          </w:p>
          <w:p w14:paraId="09131B6F" w14:textId="77777777" w:rsidR="00DC7A73" w:rsidRPr="00532C24" w:rsidRDefault="00DC7A73" w:rsidP="00DC7A73">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1.40 [0.66 ; 2.99]</w:t>
            </w:r>
          </w:p>
          <w:p w14:paraId="3D10173D" w14:textId="21F5351F" w:rsidR="00DC7A73" w:rsidRPr="00532C24" w:rsidRDefault="00DC7A73" w:rsidP="00DC7A73">
            <w:pPr>
              <w:rPr>
                <w:rFonts w:cstheme="minorHAnsi"/>
                <w:iCs/>
                <w:sz w:val="20"/>
                <w:szCs w:val="20"/>
                <w:u w:val="single"/>
              </w:rPr>
            </w:pPr>
            <w:r w:rsidRPr="00532C24">
              <w:rPr>
                <w:rFonts w:cstheme="minorHAnsi"/>
                <w:iCs/>
                <w:sz w:val="20"/>
                <w:szCs w:val="20"/>
                <w:u w:val="single"/>
              </w:rPr>
              <w:t>ACEI</w:t>
            </w:r>
            <w:r w:rsidR="00AF19A1">
              <w:rPr>
                <w:rFonts w:cstheme="minorHAnsi"/>
                <w:iCs/>
                <w:sz w:val="20"/>
                <w:szCs w:val="20"/>
              </w:rPr>
              <w:t>:</w:t>
            </w:r>
            <w:r w:rsidRPr="00532C24">
              <w:rPr>
                <w:rFonts w:cstheme="minorHAnsi"/>
                <w:iCs/>
                <w:sz w:val="20"/>
                <w:szCs w:val="20"/>
                <w:u w:val="single"/>
              </w:rPr>
              <w:t xml:space="preserve"> </w:t>
            </w:r>
          </w:p>
          <w:p w14:paraId="2D58558E" w14:textId="77777777" w:rsidR="00DC7A73" w:rsidRPr="00532C24" w:rsidRDefault="00DC7A73" w:rsidP="00DC7A73">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0.84 [0.36 ; 1.94] </w:t>
            </w:r>
          </w:p>
          <w:p w14:paraId="30D6EC9F" w14:textId="77777777" w:rsidR="00DC7A73" w:rsidRPr="00532C24" w:rsidRDefault="00DC7A73" w:rsidP="00DC7A73">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0.93 [0.44 ; 1.98]</w:t>
            </w:r>
          </w:p>
          <w:p w14:paraId="404066E7" w14:textId="5703BA55" w:rsidR="00DC7A73" w:rsidRPr="00AF19A1" w:rsidRDefault="00DC7A73" w:rsidP="00DC7A73">
            <w:pPr>
              <w:rPr>
                <w:rFonts w:cstheme="minorHAnsi"/>
                <w:iCs/>
                <w:sz w:val="20"/>
                <w:szCs w:val="20"/>
              </w:rPr>
            </w:pPr>
            <w:r w:rsidRPr="00532C24">
              <w:rPr>
                <w:rFonts w:cstheme="minorHAnsi"/>
                <w:iCs/>
                <w:sz w:val="20"/>
                <w:szCs w:val="20"/>
                <w:u w:val="single"/>
              </w:rPr>
              <w:lastRenderedPageBreak/>
              <w:t>ARB</w:t>
            </w:r>
            <w:r w:rsidR="00AF19A1">
              <w:rPr>
                <w:rFonts w:cstheme="minorHAnsi"/>
                <w:iCs/>
                <w:sz w:val="20"/>
                <w:szCs w:val="20"/>
              </w:rPr>
              <w:t>:</w:t>
            </w:r>
          </w:p>
          <w:p w14:paraId="01B88F47" w14:textId="77777777" w:rsidR="00DC7A73" w:rsidRPr="00532C24" w:rsidRDefault="00DC7A73" w:rsidP="00DC7A73">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1.63 [0.75 ; 3.54] </w:t>
            </w:r>
          </w:p>
          <w:p w14:paraId="35225450" w14:textId="13BC19FF" w:rsidR="00DC7A73" w:rsidRPr="00532C24" w:rsidRDefault="00DC7A73" w:rsidP="00DC7A73">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1.54 [0.72 ; 3.27]</w:t>
            </w:r>
          </w:p>
          <w:p w14:paraId="01094926" w14:textId="45102113" w:rsidR="00DC7A73" w:rsidRPr="00AF19A1" w:rsidRDefault="00DC7A73" w:rsidP="00DC7A73">
            <w:pPr>
              <w:rPr>
                <w:rFonts w:cstheme="minorHAnsi"/>
                <w:iCs/>
                <w:sz w:val="20"/>
                <w:szCs w:val="20"/>
              </w:rPr>
            </w:pPr>
            <w:r w:rsidRPr="00532C24">
              <w:rPr>
                <w:rFonts w:cstheme="minorHAnsi"/>
                <w:iCs/>
                <w:sz w:val="20"/>
                <w:szCs w:val="20"/>
                <w:u w:val="single"/>
              </w:rPr>
              <w:t>Hypertensive patients</w:t>
            </w:r>
            <w:r w:rsidR="00AF19A1">
              <w:rPr>
                <w:rFonts w:cstheme="minorHAnsi"/>
                <w:iCs/>
                <w:sz w:val="20"/>
                <w:szCs w:val="20"/>
              </w:rPr>
              <w:t>:</w:t>
            </w:r>
          </w:p>
          <w:p w14:paraId="5C47E03D" w14:textId="16D1B9B6" w:rsidR="00DC7A73" w:rsidRPr="00AF19A1" w:rsidRDefault="00DC7A73" w:rsidP="00DC7A73">
            <w:pPr>
              <w:rPr>
                <w:rFonts w:cstheme="minorHAnsi"/>
                <w:iCs/>
                <w:sz w:val="20"/>
                <w:szCs w:val="20"/>
              </w:rPr>
            </w:pPr>
            <w:r w:rsidRPr="00532C24">
              <w:rPr>
                <w:rFonts w:cstheme="minorHAnsi"/>
                <w:iCs/>
                <w:sz w:val="20"/>
                <w:szCs w:val="20"/>
                <w:u w:val="single"/>
              </w:rPr>
              <w:t>ACEI or ARB</w:t>
            </w:r>
            <w:r w:rsidR="00AF19A1">
              <w:rPr>
                <w:rFonts w:cstheme="minorHAnsi"/>
                <w:iCs/>
                <w:sz w:val="20"/>
                <w:szCs w:val="20"/>
              </w:rPr>
              <w:t>:</w:t>
            </w:r>
          </w:p>
          <w:p w14:paraId="4C726F29" w14:textId="77777777" w:rsidR="00DC7A73" w:rsidRPr="00532C24" w:rsidRDefault="00DC7A73" w:rsidP="00DC7A73">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1.38 [0.57 ; 3.349]</w:t>
            </w:r>
          </w:p>
          <w:p w14:paraId="5D1F4585" w14:textId="77777777" w:rsidR="00DC7A73" w:rsidRPr="00532C24" w:rsidRDefault="00DC7A73" w:rsidP="00DC7A73">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1.95 [0.596 ; 6.40]</w:t>
            </w:r>
          </w:p>
          <w:p w14:paraId="13BAE00D" w14:textId="06CE2C80" w:rsidR="00DC7A73" w:rsidRPr="00532C24" w:rsidRDefault="00DC7A73" w:rsidP="00DC7A73">
            <w:pPr>
              <w:rPr>
                <w:rFonts w:cstheme="minorHAnsi"/>
                <w:iCs/>
                <w:sz w:val="20"/>
                <w:szCs w:val="20"/>
                <w:u w:val="single"/>
              </w:rPr>
            </w:pPr>
            <w:r w:rsidRPr="00532C24">
              <w:rPr>
                <w:rFonts w:cstheme="minorHAnsi"/>
                <w:iCs/>
                <w:sz w:val="20"/>
                <w:szCs w:val="20"/>
                <w:u w:val="single"/>
              </w:rPr>
              <w:t>ACEI</w:t>
            </w:r>
            <w:r w:rsidR="00AF19A1">
              <w:rPr>
                <w:rFonts w:cstheme="minorHAnsi"/>
                <w:iCs/>
                <w:sz w:val="20"/>
                <w:szCs w:val="20"/>
              </w:rPr>
              <w:t>:</w:t>
            </w:r>
            <w:r w:rsidRPr="00532C24">
              <w:rPr>
                <w:rFonts w:cstheme="minorHAnsi"/>
                <w:iCs/>
                <w:sz w:val="20"/>
                <w:szCs w:val="20"/>
                <w:u w:val="single"/>
              </w:rPr>
              <w:t xml:space="preserve"> </w:t>
            </w:r>
          </w:p>
          <w:p w14:paraId="0332194F" w14:textId="77777777" w:rsidR="00DC7A73" w:rsidRPr="00532C24" w:rsidRDefault="00DC7A73" w:rsidP="00DC7A73">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0.80 [0.34 ; 1.87] </w:t>
            </w:r>
          </w:p>
          <w:p w14:paraId="3401A339" w14:textId="77777777" w:rsidR="00DC7A73" w:rsidRPr="00532C24" w:rsidRDefault="00DC7A73" w:rsidP="00DC7A73">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0.89 [0.41 ; 1.96]</w:t>
            </w:r>
          </w:p>
          <w:p w14:paraId="3DDF8C0A" w14:textId="2E8DD283" w:rsidR="00DC7A73" w:rsidRPr="00AF19A1" w:rsidRDefault="00DC7A73" w:rsidP="00DC7A73">
            <w:pPr>
              <w:rPr>
                <w:rFonts w:cstheme="minorHAnsi"/>
                <w:iCs/>
                <w:sz w:val="20"/>
                <w:szCs w:val="20"/>
              </w:rPr>
            </w:pPr>
            <w:r w:rsidRPr="00532C24">
              <w:rPr>
                <w:rFonts w:cstheme="minorHAnsi"/>
                <w:iCs/>
                <w:sz w:val="20"/>
                <w:szCs w:val="20"/>
                <w:u w:val="single"/>
              </w:rPr>
              <w:t>ARB</w:t>
            </w:r>
            <w:r w:rsidR="00AF19A1">
              <w:rPr>
                <w:rFonts w:cstheme="minorHAnsi"/>
                <w:iCs/>
                <w:sz w:val="20"/>
                <w:szCs w:val="20"/>
              </w:rPr>
              <w:t>:</w:t>
            </w:r>
          </w:p>
          <w:p w14:paraId="440C2D4E" w14:textId="77777777" w:rsidR="00DC7A73" w:rsidRPr="00532C24" w:rsidRDefault="00DC7A73" w:rsidP="00DC7A73">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1.58 [0.71 ; 3.53] </w:t>
            </w:r>
          </w:p>
          <w:p w14:paraId="56DF52EA" w14:textId="7DA07135" w:rsidR="00DC7A73" w:rsidRPr="00532C24" w:rsidRDefault="00DC7A73" w:rsidP="00DC7A73">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1.42 [0.64; 3.13]</w:t>
            </w:r>
          </w:p>
        </w:tc>
        <w:tc>
          <w:tcPr>
            <w:tcW w:w="963" w:type="pct"/>
          </w:tcPr>
          <w:p w14:paraId="507CB991" w14:textId="1530C7CC" w:rsidR="00DC7A73" w:rsidRPr="00532C24" w:rsidRDefault="00DC7A73" w:rsidP="00DC7A73">
            <w:pPr>
              <w:rPr>
                <w:rFonts w:cstheme="minorHAnsi"/>
                <w:iCs/>
                <w:sz w:val="20"/>
                <w:szCs w:val="20"/>
              </w:rPr>
            </w:pPr>
            <w:r w:rsidRPr="00532C24">
              <w:rPr>
                <w:rFonts w:cstheme="minorHAnsi"/>
                <w:iCs/>
                <w:sz w:val="20"/>
                <w:szCs w:val="20"/>
              </w:rPr>
              <w:lastRenderedPageBreak/>
              <w:t>-</w:t>
            </w:r>
          </w:p>
        </w:tc>
      </w:tr>
      <w:tr w:rsidR="00431BEC" w:rsidRPr="00532C24" w14:paraId="39A65A90" w14:textId="77777777" w:rsidTr="00406C4A">
        <w:trPr>
          <w:trHeight w:val="667"/>
        </w:trPr>
        <w:tc>
          <w:tcPr>
            <w:tcW w:w="642" w:type="pct"/>
            <w:shd w:val="clear" w:color="auto" w:fill="D9E2F3" w:themeFill="accent1" w:themeFillTint="33"/>
          </w:tcPr>
          <w:p w14:paraId="3CB7E210" w14:textId="77777777" w:rsidR="00E66952" w:rsidRPr="00532C24" w:rsidRDefault="00E66952" w:rsidP="00E66952">
            <w:pPr>
              <w:rPr>
                <w:rFonts w:cstheme="minorHAnsi"/>
                <w:iCs/>
                <w:sz w:val="20"/>
                <w:szCs w:val="20"/>
              </w:rPr>
            </w:pPr>
            <w:r w:rsidRPr="00532C24">
              <w:rPr>
                <w:rFonts w:cstheme="minorHAnsi"/>
                <w:iCs/>
                <w:sz w:val="20"/>
                <w:szCs w:val="20"/>
              </w:rPr>
              <w:lastRenderedPageBreak/>
              <w:t>Lee – 2020</w:t>
            </w:r>
          </w:p>
          <w:p w14:paraId="1B5C3B23" w14:textId="77777777" w:rsidR="00E66952" w:rsidRPr="00532C24" w:rsidRDefault="00E66952" w:rsidP="00E66952">
            <w:pPr>
              <w:rPr>
                <w:rFonts w:cstheme="minorHAnsi"/>
                <w:iCs/>
                <w:sz w:val="20"/>
                <w:szCs w:val="20"/>
              </w:rPr>
            </w:pPr>
            <w:r w:rsidRPr="00532C24">
              <w:rPr>
                <w:rFonts w:cstheme="minorHAnsi"/>
                <w:iCs/>
                <w:sz w:val="20"/>
                <w:szCs w:val="20"/>
              </w:rPr>
              <w:t>Korean J Intern Med</w:t>
            </w:r>
          </w:p>
          <w:p w14:paraId="43A11B8D" w14:textId="01617898" w:rsidR="003D5535" w:rsidRPr="00532C24" w:rsidRDefault="003D553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{"citationID":"a93rndpi8t","properties":{"formattedCitation":"(Lee et al., 2020)","plainCitation":"(Lee et al., 2020)","noteIndex":0},"citationItems":[{"id":"ZXH4x4oi/pM8eu12P","uris":["http://zotero.org/users/5732833/items/D2YNC6AR"],"uri":["http://zotero.org/users/5732833/items/D2YNC6AR"],"itemData":{"id":1756,"type":"article-journal","abstract":"Background: The mortality risk of coronavirus disease 2019 (COVID-19) is higher in patients with older age, and many elderly patients are reported to require advanced respiratory support.\nMethods: We reviewed medical records of 98 patients aged ≥ 65 years who were hospitalized with COVID-19 during a regional outbreak in Daegu/Gyeongsangbuk-do province of Korea. The outcome measures were in-hospital mortality and the treatment with mechanical ventilation (MV) or high-flow nasal cannula (HFNC).\nResults: The median age of the patients was 72 years; 55.1% were female. Most (74.5%) had at least one underlying condition. Overall case fatality rate (CFR) was 20.4%, and median time to death after admission was 8 days. The CFR was 6.1% among patients aged 65–69 years, 22.7% among those aged 70–79 years, and 38.1% among those aged ≥ 80 years. The CFR among patients who required MV was 43.8%, and the proportion of patients received MV/HFNC was 28.6%. Nosocomial acquisition, diabetes, chronic lung diseases, and chronic neurologic diseases were significant risk factors for both death and MV/HFNC. Hypotension, hypoxia, and altered mental status on admission were also associated with poor outcome. CRP &gt; 8.0 mg/dL was strongly associated with MV/HFNC (odds ratio, 26.31; 95% confidence interval, 7.78–88.92; P &lt; 0.001), and showed better diagnostic characteristics compared to commonly used clinical scores.\nConclusion: Patients aged ≥ 80 years had a high risk of requiring MV/HFNC, and mortality among those severe patients was very high. Severe initial presentation and laboratory abnormalities, especially high CRP, were identified as risk factors for mortality and severe hospital course.","container-title":"Journal of Korean Medical Science","DOI":"10.3346/jkms.2020.35.e223","ISSN":"1011-8934, 1598-6357","issue":"23","journalAbbreviation":"J Korean Med Sci","language":"en","page":"e223","source":"DOI.org (Crossref)","title":"Risk Factors for Mortality and Respiratory Support in Elderly Patients Hospitalized with COVID-19 in Korea","volume":"35","author":[{"family":"Lee","given":"Ji Yeon"},{"family":"Kim","given":"Hyun Ah"},{"family":"Huh","given":"Kyungmin"},{"family":"Hyun","given":"Miri"},{"family":"Rhee","given":"Ji-Young"},{"family":"Jang","given":"Sukbin"},{"family":"Kim","given":"Ji-Yeon"},{"family":"Peck","given":"Kyong Ran"},{"family":"Chang","given":"Hyun-Ha"}],"issued":{"date-parts":[["2020"]]}}}],"schema":"https://github.com/citation-style-language/schema/raw/master/csl-citation.json"}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(Lee et al., 2020)</w:t>
            </w:r>
            <w:r w:rsidRPr="00532C24">
              <w:rPr>
                <w:rFonts w:cstheme="minorHAnsi"/>
                <w:iCs/>
                <w:sz w:val="20"/>
                <w:szCs w:val="20"/>
              </w:rPr>
              <w:fldChar w:fldCharType="end"/>
            </w:r>
          </w:p>
        </w:tc>
        <w:tc>
          <w:tcPr>
            <w:tcW w:w="352" w:type="pct"/>
          </w:tcPr>
          <w:p w14:paraId="16AAC45F" w14:textId="3E0ADB70" w:rsidR="00E66952" w:rsidRPr="00532C24" w:rsidRDefault="00E66952" w:rsidP="00E66952">
            <w:pPr>
              <w:rPr>
                <w:rFonts w:cstheme="minorHAnsi"/>
                <w:iCs/>
                <w:sz w:val="20"/>
                <w:szCs w:val="20"/>
              </w:rPr>
            </w:pPr>
            <w:r w:rsidRPr="00532C24">
              <w:rPr>
                <w:rFonts w:cstheme="minorHAnsi"/>
                <w:iCs/>
                <w:sz w:val="20"/>
                <w:szCs w:val="20"/>
              </w:rPr>
              <w:t>Korea</w:t>
            </w:r>
          </w:p>
        </w:tc>
        <w:tc>
          <w:tcPr>
            <w:tcW w:w="438" w:type="pct"/>
          </w:tcPr>
          <w:p w14:paraId="303C2350" w14:textId="419125FD" w:rsidR="00E66952" w:rsidRPr="00532C24" w:rsidRDefault="00E66952" w:rsidP="00E66952">
            <w:pPr>
              <w:rPr>
                <w:rFonts w:cstheme="minorHAnsi"/>
                <w:iCs/>
                <w:sz w:val="20"/>
                <w:szCs w:val="20"/>
              </w:rPr>
            </w:pPr>
            <w:r w:rsidRPr="00532C24">
              <w:rPr>
                <w:rFonts w:cstheme="minorHAnsi"/>
                <w:iCs/>
                <w:sz w:val="20"/>
                <w:szCs w:val="20"/>
              </w:rPr>
              <w:t>1609</w:t>
            </w:r>
          </w:p>
        </w:tc>
        <w:tc>
          <w:tcPr>
            <w:tcW w:w="474" w:type="pct"/>
          </w:tcPr>
          <w:p w14:paraId="0E2393C0" w14:textId="2C0F2E70" w:rsidR="00E66952" w:rsidRPr="00532C24" w:rsidRDefault="00C103A5" w:rsidP="00C103A5">
            <w:pPr>
              <w:rPr>
                <w:rFonts w:cstheme="minorHAnsi"/>
                <w:iCs/>
                <w:sz w:val="20"/>
                <w:szCs w:val="20"/>
              </w:rPr>
            </w:pPr>
            <w:r>
              <w:rPr>
                <w:rFonts w:cstheme="minorHAnsi"/>
                <w:iCs/>
                <w:sz w:val="20"/>
                <w:szCs w:val="20"/>
              </w:rPr>
              <w:t>In- and outp</w:t>
            </w:r>
            <w:r w:rsidR="00E66952" w:rsidRPr="00532C24">
              <w:rPr>
                <w:rFonts w:cstheme="minorHAnsi"/>
                <w:iCs/>
                <w:sz w:val="20"/>
                <w:szCs w:val="20"/>
              </w:rPr>
              <w:t xml:space="preserve">atients </w:t>
            </w:r>
            <w:r w:rsidR="00092621">
              <w:rPr>
                <w:rFonts w:cstheme="minorHAnsi"/>
                <w:iCs/>
                <w:sz w:val="20"/>
                <w:szCs w:val="20"/>
              </w:rPr>
              <w:t>with hypertension and COVID-19</w:t>
            </w:r>
          </w:p>
        </w:tc>
        <w:tc>
          <w:tcPr>
            <w:tcW w:w="617" w:type="pct"/>
          </w:tcPr>
          <w:p w14:paraId="05E7DE82" w14:textId="42C267B5" w:rsidR="00E66952" w:rsidRPr="00532C24" w:rsidRDefault="00E66952" w:rsidP="00E66952">
            <w:pPr>
              <w:rPr>
                <w:rFonts w:cstheme="minorHAnsi"/>
                <w:iCs/>
                <w:sz w:val="20"/>
                <w:szCs w:val="20"/>
              </w:rPr>
            </w:pPr>
            <w:r w:rsidRPr="00532C24">
              <w:rPr>
                <w:rFonts w:cstheme="minorHAnsi"/>
                <w:iCs/>
                <w:sz w:val="20"/>
                <w:szCs w:val="20"/>
              </w:rPr>
              <w:t>Death</w:t>
            </w:r>
          </w:p>
        </w:tc>
        <w:tc>
          <w:tcPr>
            <w:tcW w:w="423" w:type="pct"/>
          </w:tcPr>
          <w:p w14:paraId="2B4FC5B8" w14:textId="37116C16" w:rsidR="00E66952" w:rsidRPr="00532C24" w:rsidRDefault="00E66952" w:rsidP="00E66952">
            <w:pPr>
              <w:rPr>
                <w:rFonts w:cstheme="minorHAnsi"/>
                <w:iCs/>
                <w:sz w:val="20"/>
                <w:szCs w:val="20"/>
              </w:rPr>
            </w:pPr>
            <w:r w:rsidRPr="00532C24">
              <w:rPr>
                <w:rFonts w:cstheme="minorHAnsi"/>
                <w:iCs/>
                <w:sz w:val="20"/>
                <w:szCs w:val="20"/>
              </w:rPr>
              <w:t>ACEI/ARB</w:t>
            </w:r>
          </w:p>
        </w:tc>
        <w:tc>
          <w:tcPr>
            <w:tcW w:w="1091" w:type="pct"/>
          </w:tcPr>
          <w:p w14:paraId="326C5FF6" w14:textId="77777777" w:rsidR="00E66952" w:rsidRPr="00532C24" w:rsidRDefault="00E66952" w:rsidP="00E66952">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0.59 [0.43 ; 0.82]</w:t>
            </w:r>
          </w:p>
          <w:p w14:paraId="2E60E8EE" w14:textId="02AA1D4A" w:rsidR="00E66952" w:rsidRPr="00532C24" w:rsidRDefault="00E66952" w:rsidP="00E66952">
            <w:pPr>
              <w:rPr>
                <w:rFonts w:cstheme="minorHAnsi"/>
                <w:iCs/>
                <w:sz w:val="20"/>
                <w:szCs w:val="20"/>
                <w:u w:val="single"/>
              </w:rPr>
            </w:pPr>
            <w:proofErr w:type="spellStart"/>
            <w:r w:rsidRPr="00532C24">
              <w:rPr>
                <w:rFonts w:cstheme="minorHAnsi"/>
                <w:iCs/>
                <w:sz w:val="20"/>
                <w:szCs w:val="20"/>
              </w:rPr>
              <w:t>aOR</w:t>
            </w:r>
            <w:proofErr w:type="spellEnd"/>
            <w:r w:rsidRPr="00532C24">
              <w:rPr>
                <w:rFonts w:cstheme="minorHAnsi"/>
                <w:iCs/>
                <w:sz w:val="20"/>
                <w:szCs w:val="20"/>
              </w:rPr>
              <w:t xml:space="preserve"> 0.81 [0.56 ; 1.17]</w:t>
            </w:r>
          </w:p>
        </w:tc>
        <w:tc>
          <w:tcPr>
            <w:tcW w:w="963" w:type="pct"/>
          </w:tcPr>
          <w:p w14:paraId="56D4B811" w14:textId="533246D8" w:rsidR="00E66952" w:rsidRPr="00532C24" w:rsidRDefault="00E66952" w:rsidP="00E66952">
            <w:pPr>
              <w:rPr>
                <w:rFonts w:cstheme="minorHAnsi"/>
                <w:iCs/>
                <w:sz w:val="20"/>
                <w:szCs w:val="20"/>
              </w:rPr>
            </w:pPr>
            <w:r w:rsidRPr="00532C24">
              <w:rPr>
                <w:rFonts w:cstheme="minorHAnsi"/>
                <w:iCs/>
                <w:sz w:val="20"/>
                <w:szCs w:val="20"/>
              </w:rPr>
              <w:t>-</w:t>
            </w:r>
          </w:p>
        </w:tc>
      </w:tr>
      <w:tr w:rsidR="00431BEC" w:rsidRPr="00532C24" w14:paraId="702783A2" w14:textId="77777777" w:rsidTr="00406C4A">
        <w:trPr>
          <w:trHeight w:val="133"/>
        </w:trPr>
        <w:tc>
          <w:tcPr>
            <w:tcW w:w="642" w:type="pct"/>
            <w:shd w:val="clear" w:color="auto" w:fill="D9E2F3" w:themeFill="accent1" w:themeFillTint="33"/>
          </w:tcPr>
          <w:p w14:paraId="40ECECB3" w14:textId="77777777" w:rsidR="00E66952" w:rsidRPr="00532C24" w:rsidRDefault="00E66952" w:rsidP="00E66952">
            <w:pPr>
              <w:rPr>
                <w:rFonts w:cstheme="minorHAnsi"/>
                <w:iCs/>
                <w:sz w:val="20"/>
                <w:szCs w:val="20"/>
              </w:rPr>
            </w:pPr>
            <w:r w:rsidRPr="00532C24">
              <w:rPr>
                <w:rFonts w:cstheme="minorHAnsi"/>
                <w:iCs/>
                <w:sz w:val="20"/>
                <w:szCs w:val="20"/>
              </w:rPr>
              <w:t>Li – 2020</w:t>
            </w:r>
          </w:p>
          <w:p w14:paraId="4649EA20" w14:textId="77777777" w:rsidR="00E66952" w:rsidRPr="00532C24" w:rsidRDefault="00E66952" w:rsidP="00E66952">
            <w:pPr>
              <w:rPr>
                <w:rFonts w:cstheme="minorHAnsi"/>
                <w:iCs/>
                <w:sz w:val="20"/>
                <w:szCs w:val="20"/>
              </w:rPr>
            </w:pPr>
            <w:r w:rsidRPr="00532C24">
              <w:rPr>
                <w:rFonts w:cstheme="minorHAnsi"/>
                <w:iCs/>
                <w:sz w:val="20"/>
                <w:szCs w:val="20"/>
              </w:rPr>
              <w:t xml:space="preserve">J Allergy </w:t>
            </w:r>
            <w:proofErr w:type="spellStart"/>
            <w:r w:rsidRPr="00532C24">
              <w:rPr>
                <w:rFonts w:cstheme="minorHAnsi"/>
                <w:iCs/>
                <w:sz w:val="20"/>
                <w:szCs w:val="20"/>
              </w:rPr>
              <w:t>Clin</w:t>
            </w:r>
            <w:proofErr w:type="spellEnd"/>
            <w:r w:rsidRPr="00532C24">
              <w:rPr>
                <w:rFonts w:cstheme="minorHAnsi"/>
                <w:iCs/>
                <w:sz w:val="20"/>
                <w:szCs w:val="20"/>
              </w:rPr>
              <w:t xml:space="preserve"> </w:t>
            </w:r>
            <w:proofErr w:type="spellStart"/>
            <w:r w:rsidRPr="00532C24">
              <w:rPr>
                <w:rFonts w:cstheme="minorHAnsi"/>
                <w:iCs/>
                <w:sz w:val="20"/>
                <w:szCs w:val="20"/>
              </w:rPr>
              <w:t>Immunol</w:t>
            </w:r>
            <w:proofErr w:type="spellEnd"/>
          </w:p>
          <w:p w14:paraId="5C416E7C" w14:textId="1FE7B8AA" w:rsidR="00E66952" w:rsidRPr="00532C24" w:rsidRDefault="00E66952"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{"citationID":"400Kuzee","properties":{"formattedCitation":"(Li et al., 2020b)","plainCitation":"(Li et al., 2020b)","noteIndex":0},"citationItems":[{"id":"ZXH4x4oi/2VLIISht","uris":["http://zotero.org/users/5732833/items/E7Q9MH6A"],"uri":["http://zotero.org/users/5732833/items/E7Q9MH6A"],"itemData":{"id":3687,"type":"article-journal","abstract":"BACKGROUND: In December 2019, the coronavirus disease 2019 (COVID-19) outbreak  occurred in Wuhan. Data on the clinical characteristics and outcomes of patients  with severe COVID-19 are limited. OBJECTIVE: We sought to evaluate the severity on  admission, complications, treatment, and outcomes of patients with COVID-19.  METHODS: Patients with COVID-19 admitted to Tongji Hospital from January 26, 2020,  to February 5, 2020, were retrospectively enrolled and followed-up until March 3,  2020. Potential risk factors for severe COVID-19 were analyzed by a multivariable  binary logistic model. Cox proportional hazard regression model was used for  survival analysis in severe patients. RESULTS: We identified 269 (49.1%) of 548  patients as severe cases on admission. Older age, underlying hypertension, high  cytokine levels (IL-2R, IL-6, IL-10, and TNF-α), and high lactate dehydrogenase  level were significantly associated with severe COVID-19 on admission. The  prevalence of asthma in patients with COVID-19 was 0.9%, markedly lower than that in  the adult population of Wuhan. The estimated mortality was 1.1% in nonsevere  patients and 32.5% in severe cases during the average 32 days of follow-up period.  Survival analysis revealed that male sex, older age, leukocytosis, high lactate  dehydrogenase level, cardiac injury, hyperglycemia, and high-dose corticosteroid use  were associated with death in patients with severe COVID-19. CONCLUSIONS: Patients  with older age, hypertension, and high lactate dehydrogenase level need careful  observation and early intervention to prevent the potential development of severe  COVID-19. Severe male patients with heart injury, hyperglycemia, and high-dose  corticosteroid use may have a high risk of death.","container-title":"The Journal of allergy and clinical immunology","DOI":"10.1016/j.jaci.2020.04.006","ISSN":"1097-6825 0091-6749 0091-6749","issue":"1","journalAbbreviation":"J Allergy Clin Immunol","language":"eng","note":"PMID: 32294485 \nPMCID: PMC7152876","page":"110-118","title":"Risk factors for severity and mortality in adult COVID-19 inpatients in Wuhan.","volume":"146","author":[{"family":"Li","given":"Xiaochen"},{"family":"Xu","given":"Shuyun"},{"family":"Yu","given":"Muqing"},{"family":"Wang","given":"Ke"},{"family":"Tao","given":"Yu"},{"family":"Zhou","given":"Ying"},{"family":"Shi","given":"Jing"},{"family":"Zhou","given":"Min"},{"family":"Wu","given":"Bo"},{"family":"Yang","given":"Zhenyu"},{"family":"Zhang","given":"Cong"},{"family":"Yue","given":"Junqing"},{"family":"Zhang","given":"Zhiguo"},{"family":"Renz","given":"Harald"},{"family":"Liu","given":"Xiansheng"},{"family":"Xie","given":"Jungang"},{"family":"Xie","given":"Min"},{"family":"Zhao","given":"Jianping"}],"issued":{"date-parts":[["2020",7]]}}}],"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(Li et al., 2020b)</w:t>
            </w:r>
            <w:r w:rsidRPr="00532C24">
              <w:rPr>
                <w:rFonts w:cstheme="minorHAnsi"/>
                <w:iCs/>
                <w:sz w:val="20"/>
                <w:szCs w:val="20"/>
              </w:rPr>
              <w:fldChar w:fldCharType="end"/>
            </w:r>
          </w:p>
        </w:tc>
        <w:tc>
          <w:tcPr>
            <w:tcW w:w="352" w:type="pct"/>
          </w:tcPr>
          <w:p w14:paraId="5538749F" w14:textId="77777777" w:rsidR="00E66952" w:rsidRPr="00532C24" w:rsidRDefault="00E66952" w:rsidP="00E66952">
            <w:pPr>
              <w:rPr>
                <w:rFonts w:cstheme="minorHAnsi"/>
                <w:iCs/>
                <w:sz w:val="20"/>
                <w:szCs w:val="20"/>
              </w:rPr>
            </w:pPr>
            <w:r w:rsidRPr="00532C24">
              <w:rPr>
                <w:rFonts w:cstheme="minorHAnsi"/>
                <w:iCs/>
                <w:sz w:val="20"/>
                <w:szCs w:val="20"/>
              </w:rPr>
              <w:t>China</w:t>
            </w:r>
          </w:p>
        </w:tc>
        <w:tc>
          <w:tcPr>
            <w:tcW w:w="438" w:type="pct"/>
          </w:tcPr>
          <w:p w14:paraId="71DECEFA" w14:textId="77777777" w:rsidR="00E66952" w:rsidRPr="00532C24" w:rsidRDefault="00E66952" w:rsidP="00E66952">
            <w:pPr>
              <w:rPr>
                <w:rFonts w:cstheme="minorHAnsi"/>
                <w:iCs/>
                <w:sz w:val="20"/>
                <w:szCs w:val="20"/>
              </w:rPr>
            </w:pPr>
            <w:r w:rsidRPr="00532C24">
              <w:rPr>
                <w:rFonts w:cstheme="minorHAnsi"/>
                <w:iCs/>
                <w:sz w:val="20"/>
                <w:szCs w:val="20"/>
              </w:rPr>
              <w:t xml:space="preserve">548 </w:t>
            </w:r>
          </w:p>
        </w:tc>
        <w:tc>
          <w:tcPr>
            <w:tcW w:w="474" w:type="pct"/>
          </w:tcPr>
          <w:p w14:paraId="0BB73726" w14:textId="2D1B892B" w:rsidR="00E66952" w:rsidRPr="00532C24" w:rsidRDefault="00C103A5" w:rsidP="00E66952">
            <w:pPr>
              <w:rPr>
                <w:rFonts w:cstheme="minorHAnsi"/>
                <w:iCs/>
                <w:sz w:val="20"/>
                <w:szCs w:val="20"/>
              </w:rPr>
            </w:pPr>
            <w:r>
              <w:rPr>
                <w:rFonts w:cstheme="minorHAnsi"/>
                <w:iCs/>
                <w:sz w:val="20"/>
                <w:szCs w:val="20"/>
              </w:rPr>
              <w:t>In</w:t>
            </w:r>
            <w:r w:rsidR="00E66952" w:rsidRPr="00532C24">
              <w:rPr>
                <w:rFonts w:cstheme="minorHAnsi"/>
                <w:iCs/>
                <w:sz w:val="20"/>
                <w:szCs w:val="20"/>
              </w:rPr>
              <w:t>patients with COVID-19</w:t>
            </w:r>
          </w:p>
        </w:tc>
        <w:tc>
          <w:tcPr>
            <w:tcW w:w="617" w:type="pct"/>
          </w:tcPr>
          <w:p w14:paraId="0ECB56B1" w14:textId="77777777" w:rsidR="00E66952" w:rsidRPr="00532C24" w:rsidRDefault="00E66952" w:rsidP="00E66952">
            <w:pPr>
              <w:rPr>
                <w:rFonts w:cstheme="minorHAnsi"/>
                <w:iCs/>
                <w:sz w:val="20"/>
                <w:szCs w:val="20"/>
              </w:rPr>
            </w:pPr>
            <w:r w:rsidRPr="00532C24">
              <w:rPr>
                <w:rFonts w:cstheme="minorHAnsi"/>
                <w:iCs/>
                <w:sz w:val="20"/>
                <w:szCs w:val="20"/>
              </w:rPr>
              <w:t>Severity according to the American Thoracic Society</w:t>
            </w:r>
          </w:p>
        </w:tc>
        <w:tc>
          <w:tcPr>
            <w:tcW w:w="423" w:type="pct"/>
          </w:tcPr>
          <w:p w14:paraId="29C98C62" w14:textId="77777777" w:rsidR="00E66952" w:rsidRPr="00532C24" w:rsidRDefault="00E66952" w:rsidP="00E66952">
            <w:pPr>
              <w:rPr>
                <w:rFonts w:cstheme="minorHAnsi"/>
                <w:iCs/>
                <w:sz w:val="20"/>
                <w:szCs w:val="20"/>
              </w:rPr>
            </w:pPr>
            <w:r w:rsidRPr="00532C24">
              <w:rPr>
                <w:rFonts w:cstheme="minorHAnsi"/>
                <w:iCs/>
                <w:sz w:val="20"/>
                <w:szCs w:val="20"/>
              </w:rPr>
              <w:t>ACEI/ARB</w:t>
            </w:r>
          </w:p>
        </w:tc>
        <w:tc>
          <w:tcPr>
            <w:tcW w:w="1091" w:type="pct"/>
          </w:tcPr>
          <w:p w14:paraId="341B5B67" w14:textId="77777777" w:rsidR="00E66952" w:rsidRPr="00532C24" w:rsidRDefault="00E66952" w:rsidP="00E66952">
            <w:pPr>
              <w:rPr>
                <w:rFonts w:cstheme="minorHAnsi"/>
                <w:iCs/>
                <w:sz w:val="20"/>
                <w:szCs w:val="20"/>
              </w:rPr>
            </w:pPr>
            <w:r w:rsidRPr="00532C24">
              <w:rPr>
                <w:rFonts w:cstheme="minorHAnsi"/>
                <w:iCs/>
                <w:sz w:val="20"/>
                <w:szCs w:val="20"/>
                <w:u w:val="single"/>
              </w:rPr>
              <w:t xml:space="preserve">Exposure among severe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non-severe</w:t>
            </w:r>
            <w:r w:rsidRPr="00532C24">
              <w:rPr>
                <w:rFonts w:cstheme="minorHAnsi"/>
                <w:iCs/>
                <w:sz w:val="20"/>
                <w:szCs w:val="20"/>
              </w:rPr>
              <w:t>:</w:t>
            </w:r>
          </w:p>
          <w:p w14:paraId="188E430E" w14:textId="77777777" w:rsidR="00E66952" w:rsidRPr="00532C24" w:rsidRDefault="00E66952" w:rsidP="00E66952">
            <w:pPr>
              <w:rPr>
                <w:rFonts w:cstheme="minorHAnsi"/>
                <w:iCs/>
                <w:sz w:val="20"/>
                <w:szCs w:val="20"/>
              </w:rPr>
            </w:pPr>
            <w:r w:rsidRPr="00532C24">
              <w:rPr>
                <w:rFonts w:cstheme="minorHAnsi"/>
                <w:iCs/>
                <w:sz w:val="20"/>
                <w:szCs w:val="20"/>
              </w:rPr>
              <w:t xml:space="preserve">7.1% </w:t>
            </w:r>
            <w:proofErr w:type="spellStart"/>
            <w:r w:rsidRPr="00532C24">
              <w:rPr>
                <w:rFonts w:cstheme="minorHAnsi"/>
                <w:iCs/>
                <w:sz w:val="20"/>
                <w:szCs w:val="20"/>
              </w:rPr>
              <w:t>vs</w:t>
            </w:r>
            <w:proofErr w:type="spellEnd"/>
            <w:r w:rsidRPr="00532C24">
              <w:rPr>
                <w:rFonts w:cstheme="minorHAnsi"/>
                <w:iCs/>
                <w:sz w:val="20"/>
                <w:szCs w:val="20"/>
              </w:rPr>
              <w:t xml:space="preserve"> 8.2% (p=0.748)</w:t>
            </w:r>
          </w:p>
        </w:tc>
        <w:tc>
          <w:tcPr>
            <w:tcW w:w="963" w:type="pct"/>
          </w:tcPr>
          <w:p w14:paraId="24AF3240" w14:textId="77777777" w:rsidR="00E66952" w:rsidRPr="00532C24" w:rsidRDefault="00E66952" w:rsidP="00E66952">
            <w:pPr>
              <w:jc w:val="both"/>
              <w:rPr>
                <w:rFonts w:cstheme="minorHAnsi"/>
                <w:iCs/>
                <w:sz w:val="20"/>
                <w:szCs w:val="20"/>
              </w:rPr>
            </w:pPr>
            <w:r w:rsidRPr="00532C24">
              <w:rPr>
                <w:rFonts w:cstheme="minorHAnsi"/>
                <w:iCs/>
                <w:sz w:val="20"/>
                <w:szCs w:val="20"/>
              </w:rPr>
              <w:t>-</w:t>
            </w:r>
          </w:p>
        </w:tc>
      </w:tr>
      <w:tr w:rsidR="00431BEC" w:rsidRPr="00532C24" w14:paraId="486B1B25" w14:textId="77777777" w:rsidTr="00406C4A">
        <w:trPr>
          <w:trHeight w:val="133"/>
        </w:trPr>
        <w:tc>
          <w:tcPr>
            <w:tcW w:w="642" w:type="pct"/>
            <w:shd w:val="clear" w:color="auto" w:fill="D9E2F3" w:themeFill="accent1" w:themeFillTint="33"/>
          </w:tcPr>
          <w:p w14:paraId="36F1DB82" w14:textId="77777777" w:rsidR="00E66952" w:rsidRPr="00532C24" w:rsidRDefault="00E66952" w:rsidP="00E66952">
            <w:pPr>
              <w:rPr>
                <w:rFonts w:cstheme="minorHAnsi"/>
                <w:iCs/>
                <w:sz w:val="20"/>
                <w:szCs w:val="20"/>
              </w:rPr>
            </w:pPr>
            <w:proofErr w:type="spellStart"/>
            <w:r w:rsidRPr="00532C24">
              <w:rPr>
                <w:rFonts w:cstheme="minorHAnsi"/>
                <w:iCs/>
                <w:sz w:val="20"/>
                <w:szCs w:val="20"/>
              </w:rPr>
              <w:lastRenderedPageBreak/>
              <w:t>Liaboeuf</w:t>
            </w:r>
            <w:proofErr w:type="spellEnd"/>
            <w:r w:rsidRPr="00532C24">
              <w:rPr>
                <w:rFonts w:cstheme="minorHAnsi"/>
                <w:iCs/>
                <w:sz w:val="20"/>
                <w:szCs w:val="20"/>
              </w:rPr>
              <w:t xml:space="preserve"> – 2020</w:t>
            </w:r>
          </w:p>
          <w:p w14:paraId="37617526" w14:textId="77777777" w:rsidR="00E66952" w:rsidRPr="00532C24" w:rsidRDefault="00E66952" w:rsidP="00E66952">
            <w:pPr>
              <w:rPr>
                <w:rFonts w:cstheme="minorHAnsi"/>
                <w:iCs/>
                <w:sz w:val="20"/>
                <w:szCs w:val="20"/>
              </w:rPr>
            </w:pPr>
            <w:proofErr w:type="spellStart"/>
            <w:r w:rsidRPr="00532C24">
              <w:rPr>
                <w:rFonts w:cstheme="minorHAnsi"/>
                <w:iCs/>
                <w:sz w:val="20"/>
                <w:szCs w:val="20"/>
              </w:rPr>
              <w:t>Eur</w:t>
            </w:r>
            <w:proofErr w:type="spellEnd"/>
            <w:r w:rsidRPr="00532C24">
              <w:rPr>
                <w:rFonts w:cstheme="minorHAnsi"/>
                <w:iCs/>
                <w:sz w:val="20"/>
                <w:szCs w:val="20"/>
              </w:rPr>
              <w:t xml:space="preserve"> Heart J</w:t>
            </w:r>
          </w:p>
          <w:p w14:paraId="777ED53A" w14:textId="06CB1C3E" w:rsidR="00E66952" w:rsidRPr="00532C24" w:rsidRDefault="00E66952"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{"citationID":"iXhs0VuM","properties":{"formattedCitation":"(Liabeuf et al., 2020)","plainCitation":"(Liabeuf et al., 2020)","noteIndex":0},"citationItems":[{"id":"ZXH4x4oi/NHE7VFNf","uris":["http://zotero.org/users/5732833/items/PL5CXAT7"],"uri":["http://zotero.org/users/5732833/items/PL5CXAT7"],"itemData":{"id":1553,"type":"article-journal","abstract":"Abstract\n            \n              Aims\n              To describe the characteristics of patients hospitalized with COVID-19 (including their long-term at-home medication use), and compare them with regard to the course of the disease. To assess the association between renin–angiotensin system inhibitors (RASIs) and disease progression and critical outcomes.\n            \n            \n              Methods and results\n              All consecutive hospitalized patients with laboratory-confirmed COVID-19 in a university hospital in Amiens (France) were included in this study. The primary composite endpoint was admission to an intensive care unit (ICU) or death before ICU admission. Univariable and multivariable logistic regression models were used to identify factors associated with the composite endpoint. Between 28 February 2020 and 30 March 2020, a total of 499 local patients tested positive for SARS-CoV-2. Of these, 231 were not hospitalized {males 33%; median [interquartile range (IQR)] age: 44 (32–54)}, and 268 were hospitalized [males 58%; median (IQR) age: 73 (61–84)]. A total of 116 patients met the primary endpoint: 47 died before ICU admission, and 69 were admitted to the ICU. Patients meeting the primary endpoint were more likely than patients not meeting the primary endpoint to have coronary heart disease and to have been taking RASIs; however, the two subsets of patients did not differ with regard to median age. After adjustment for other associated variables, the risk of meeting the composite endpoint was 1.73 times higher (odds ratio 1.73, 95% confidence interval 1.02–2.93) in patients treated at baseline with a RASI than in patients not treated with this drug class. This association was confirmed when the analysis was restricted to patients treated with antihypertensive agents.\n            \n            \n              Conclusions\n              We highlighted a potential safety signal for RASIs, the long-term use of which was independently associated with a higher risk of severe COVID-19 and a poor outcome. Due to the widespread use of this important drug class, formal proof based on clinical trials is needed to better understand the association between RASIs and complications of COVID-19.","container-title":"European Heart Journal - Cardiovascular Pharmacotherapy","DOI":"10.1093/ehjcvp/pvaa062","ISSN":"2055-6837, 2055-6845","language":"en","page":"pvaa062","source":"DOI.org (Crossref)","title":"Association between renin–angiotensin system inhibitors and COVID-19 complications","author":[{"family":"Liabeuf","given":"Sophie"},{"family":"Moragny","given":"Julien"},{"family":"Bennis","given":"Youssef"},{"family":"Batteux","given":"Benjamin"},{"family":"Brochot","given":"Etienne"},{"family":"Schmit","given":"Jean Luc"},{"family":"Lanoix","given":"Jean-Philippe"},{"family":"Andrejak","given":"Claire"},{"family":"Ganry","given":"Olivier"},{"family":"Slama","given":"Michel"},{"family":"Maizel","given":"Julien"},{"family":"Mahjoub","given":"Yazine"},{"family":"Masmoudi","given":"Kamel"},{"family":"Gras-Champel","given":"Valérie"}],"issued":{"date-parts":[["2020",6,12]]}}}],"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(Liabeuf et al., 2020)</w:t>
            </w:r>
            <w:r w:rsidRPr="00532C24">
              <w:rPr>
                <w:rFonts w:cstheme="minorHAnsi"/>
                <w:iCs/>
                <w:sz w:val="20"/>
                <w:szCs w:val="20"/>
              </w:rPr>
              <w:fldChar w:fldCharType="end"/>
            </w:r>
          </w:p>
        </w:tc>
        <w:tc>
          <w:tcPr>
            <w:tcW w:w="352" w:type="pct"/>
          </w:tcPr>
          <w:p w14:paraId="57C70B74" w14:textId="77777777" w:rsidR="00E66952" w:rsidRPr="00532C24" w:rsidRDefault="00E66952" w:rsidP="00E66952">
            <w:pPr>
              <w:rPr>
                <w:rFonts w:cstheme="minorHAnsi"/>
                <w:iCs/>
                <w:sz w:val="20"/>
                <w:szCs w:val="20"/>
              </w:rPr>
            </w:pPr>
            <w:r w:rsidRPr="00532C24">
              <w:rPr>
                <w:rFonts w:cstheme="minorHAnsi"/>
                <w:iCs/>
                <w:sz w:val="20"/>
                <w:szCs w:val="20"/>
              </w:rPr>
              <w:t>France</w:t>
            </w:r>
          </w:p>
        </w:tc>
        <w:tc>
          <w:tcPr>
            <w:tcW w:w="438" w:type="pct"/>
          </w:tcPr>
          <w:p w14:paraId="0A0F44E0" w14:textId="77777777" w:rsidR="00E66952" w:rsidRPr="00532C24" w:rsidRDefault="00E66952" w:rsidP="00E66952">
            <w:pPr>
              <w:rPr>
                <w:rFonts w:cstheme="minorHAnsi"/>
                <w:iCs/>
                <w:sz w:val="20"/>
                <w:szCs w:val="20"/>
              </w:rPr>
            </w:pPr>
            <w:r w:rsidRPr="00532C24">
              <w:rPr>
                <w:rFonts w:cstheme="minorHAnsi"/>
                <w:iCs/>
                <w:sz w:val="20"/>
                <w:szCs w:val="20"/>
              </w:rPr>
              <w:t>268</w:t>
            </w:r>
          </w:p>
        </w:tc>
        <w:tc>
          <w:tcPr>
            <w:tcW w:w="474" w:type="pct"/>
          </w:tcPr>
          <w:p w14:paraId="06D1EFCA" w14:textId="40BC166F" w:rsidR="00E66952" w:rsidRPr="00532C24" w:rsidRDefault="00C103A5" w:rsidP="00E66952">
            <w:pPr>
              <w:rPr>
                <w:rFonts w:cstheme="minorHAnsi"/>
                <w:iCs/>
                <w:sz w:val="20"/>
                <w:szCs w:val="20"/>
              </w:rPr>
            </w:pPr>
            <w:r>
              <w:rPr>
                <w:rFonts w:cstheme="minorHAnsi"/>
                <w:iCs/>
                <w:sz w:val="20"/>
                <w:szCs w:val="20"/>
              </w:rPr>
              <w:t>In</w:t>
            </w:r>
            <w:r w:rsidR="00E66952" w:rsidRPr="00532C24">
              <w:rPr>
                <w:rFonts w:cstheme="minorHAnsi"/>
                <w:iCs/>
                <w:sz w:val="20"/>
                <w:szCs w:val="20"/>
              </w:rPr>
              <w:t>patients with COVID-19</w:t>
            </w:r>
          </w:p>
        </w:tc>
        <w:tc>
          <w:tcPr>
            <w:tcW w:w="617" w:type="pct"/>
          </w:tcPr>
          <w:p w14:paraId="3EE8C484" w14:textId="3E72DFF3" w:rsidR="00E66952" w:rsidRPr="00532C24" w:rsidRDefault="00E66952" w:rsidP="00E66952">
            <w:pPr>
              <w:rPr>
                <w:rFonts w:cstheme="minorHAnsi"/>
                <w:iCs/>
                <w:sz w:val="20"/>
                <w:szCs w:val="20"/>
              </w:rPr>
            </w:pPr>
            <w:r w:rsidRPr="00532C24">
              <w:rPr>
                <w:rFonts w:cstheme="minorHAnsi"/>
                <w:iCs/>
                <w:sz w:val="20"/>
                <w:szCs w:val="20"/>
              </w:rPr>
              <w:t>ICU</w:t>
            </w:r>
            <w:r w:rsidR="00092621">
              <w:rPr>
                <w:rFonts w:cstheme="minorHAnsi"/>
                <w:iCs/>
                <w:sz w:val="20"/>
                <w:szCs w:val="20"/>
              </w:rPr>
              <w:t xml:space="preserve"> admission or death</w:t>
            </w:r>
          </w:p>
        </w:tc>
        <w:tc>
          <w:tcPr>
            <w:tcW w:w="423" w:type="pct"/>
          </w:tcPr>
          <w:p w14:paraId="02C7D546" w14:textId="77777777" w:rsidR="00E66952" w:rsidRPr="00532C24" w:rsidRDefault="00E66952" w:rsidP="00E66952">
            <w:pPr>
              <w:rPr>
                <w:rFonts w:cstheme="minorHAnsi"/>
                <w:iCs/>
                <w:sz w:val="20"/>
                <w:szCs w:val="20"/>
              </w:rPr>
            </w:pPr>
            <w:r w:rsidRPr="00532C24">
              <w:rPr>
                <w:rFonts w:cstheme="minorHAnsi"/>
                <w:iCs/>
                <w:sz w:val="20"/>
                <w:szCs w:val="20"/>
              </w:rPr>
              <w:t>ACEI/ARB</w:t>
            </w:r>
          </w:p>
        </w:tc>
        <w:tc>
          <w:tcPr>
            <w:tcW w:w="1091" w:type="pct"/>
          </w:tcPr>
          <w:p w14:paraId="474D7F53" w14:textId="77777777" w:rsidR="00E66952" w:rsidRPr="00532C24" w:rsidRDefault="00E66952" w:rsidP="00E66952">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2.01 [1.21;3.34]</w:t>
            </w:r>
          </w:p>
          <w:p w14:paraId="031A6308" w14:textId="77777777" w:rsidR="00E66952" w:rsidRPr="00532C24" w:rsidRDefault="00E66952" w:rsidP="00E66952">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1.73 [1.02 ; 2.93]</w:t>
            </w:r>
          </w:p>
        </w:tc>
        <w:tc>
          <w:tcPr>
            <w:tcW w:w="963" w:type="pct"/>
          </w:tcPr>
          <w:p w14:paraId="2655E627" w14:textId="77777777" w:rsidR="00E66952" w:rsidRPr="00532C24" w:rsidRDefault="00E66952" w:rsidP="00E66952">
            <w:pPr>
              <w:jc w:val="both"/>
              <w:rPr>
                <w:rFonts w:cstheme="minorHAnsi"/>
                <w:iCs/>
                <w:sz w:val="20"/>
                <w:szCs w:val="20"/>
              </w:rPr>
            </w:pPr>
            <w:r w:rsidRPr="00532C24">
              <w:rPr>
                <w:rFonts w:cstheme="minorHAnsi"/>
                <w:iCs/>
                <w:sz w:val="20"/>
                <w:szCs w:val="20"/>
              </w:rPr>
              <w:t>-</w:t>
            </w:r>
          </w:p>
        </w:tc>
      </w:tr>
      <w:tr w:rsidR="00431BEC" w:rsidRPr="00532C24" w14:paraId="1933CC7B" w14:textId="77777777" w:rsidTr="00406C4A">
        <w:trPr>
          <w:trHeight w:val="777"/>
        </w:trPr>
        <w:tc>
          <w:tcPr>
            <w:tcW w:w="642" w:type="pct"/>
            <w:vMerge w:val="restart"/>
            <w:shd w:val="clear" w:color="auto" w:fill="D9E2F3" w:themeFill="accent1" w:themeFillTint="33"/>
          </w:tcPr>
          <w:p w14:paraId="06B8299A" w14:textId="77777777" w:rsidR="00E66952" w:rsidRPr="00532C24" w:rsidRDefault="00E66952" w:rsidP="00E66952">
            <w:pPr>
              <w:rPr>
                <w:rFonts w:cstheme="minorHAnsi"/>
                <w:iCs/>
                <w:sz w:val="20"/>
                <w:szCs w:val="20"/>
              </w:rPr>
            </w:pPr>
            <w:r w:rsidRPr="00532C24">
              <w:rPr>
                <w:rFonts w:cstheme="minorHAnsi"/>
                <w:iCs/>
                <w:sz w:val="20"/>
                <w:szCs w:val="20"/>
              </w:rPr>
              <w:t>Matsuzawa – 2020</w:t>
            </w:r>
          </w:p>
          <w:p w14:paraId="20E90B6F" w14:textId="77777777" w:rsidR="00E66952" w:rsidRPr="00532C24" w:rsidRDefault="00E66952" w:rsidP="00E66952">
            <w:pPr>
              <w:rPr>
                <w:rFonts w:cstheme="minorHAnsi"/>
                <w:iCs/>
                <w:sz w:val="20"/>
                <w:szCs w:val="20"/>
              </w:rPr>
            </w:pPr>
            <w:proofErr w:type="spellStart"/>
            <w:r w:rsidRPr="00532C24">
              <w:rPr>
                <w:rFonts w:cstheme="minorHAnsi"/>
                <w:iCs/>
                <w:sz w:val="20"/>
                <w:szCs w:val="20"/>
              </w:rPr>
              <w:t>Hypertens</w:t>
            </w:r>
            <w:proofErr w:type="spellEnd"/>
            <w:r w:rsidRPr="00532C24">
              <w:rPr>
                <w:rFonts w:cstheme="minorHAnsi"/>
                <w:iCs/>
                <w:sz w:val="20"/>
                <w:szCs w:val="20"/>
              </w:rPr>
              <w:t xml:space="preserve"> Res</w:t>
            </w:r>
          </w:p>
          <w:p w14:paraId="3F7559F9" w14:textId="15922BD0" w:rsidR="003D5535" w:rsidRPr="00532C24" w:rsidRDefault="003D553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{"citationID":"a2k38ob5qdm","properties":{"formattedCitation":"(Matsuzawa et al., 2020)","plainCitation":"(Matsuzawa et al., 2020)","noteIndex":0},"citationItems":[{"id":"ZXH4x4oi/8xt8ODn6","uris":["http://zotero.org/users/5732833/items/5QX6XNG2"],"uri":["http://zotero.org/users/5732833/items/5QX6XNG2"],"itemData":{"id":7151,"type":"article-journal","abstract":"Since the beginning of the coronavirus disease 2019 (COVID-19) outbreak initiated on the Diamond Princess Cruise Ship at Yokohama harbor in February 2020, we have been doing our best to treat COVID-19 patients. In animal experiments, angiotensin converting enzyme inhibitors (ACEIs) and angiotensin II type-1 receptor blockers (ARBs) are reported to suppress the downregulation of angiotensin converting enzyme 2 (ACE2), and they may inhibit the worsening of pathological conditions. We aimed to examine whether preceding use of ACEIs and ARBs affected the clinical manifestations and prognosis of COVID-19 patients. One hundred ﬁfty-one consecutive patients (mean age 60 ± 19 years) with polymerase-chain-reaction proven severe acute respiratory syndrome coronavirus 2 (SARS-CoV-2) infection who were admitted to six hospitals in Kanagawa Prefecture, Japan, were analyzed in this multicenter retrospective observational study. Among all COVID-19 patients, in the multiple regression analysis, older age (age ≥ 65 years) was signiﬁcantly associated with the primary composite outcome (odds ratio (OR) 6.63, 95% conﬁdence interval (CI) 2.28–22.78, P &lt; 0.001), which consisted of (i) in-hospital death, (ii) extracorporeal membrane oxygenation, (iii) mechanical ventilation, including invasive and noninvasive methods, and (iv) admission to the intensive care unit. In COVID-19 patients with hypertension, preceding ACEI/ARB use was signiﬁcantly associated with a lower occurrence of new-onset or worsening mental confusion (OR 0.06, 95% CI 0.002–0.69, P = 0.02), which was deﬁned by the confusion criterion, which included mild disorientation or hallucination with an estimation of medical history of mental status, after adjustment for age, sex, and diabetes. In conclusion, older age was a signiﬁcant contributor to a worse prognosis in COVID-19 patients, and ACEIs/ARBs could be beneﬁcial for the prevention of confusion in COVID-19 patients with hypertension.","container-title":"Hypertension Research","DOI":"10.1038/s41440-020-00535-8","ISSN":"0916-9636, 1348-4214","issue":"11","journalAbbreviation":"Hypertens Res","language":"en","page":"1257-1266","source":"DOI.org (Crossref)","title":"Renin–angiotensin system inhibitors and the severity of coronavirus disease 2019 in Kanagawa, Japan: a retrospective cohort study","title-short":"Renin–angiotensin system inhibitors and the severity of coronavirus disease 2019 in Kanagawa, Japan","volume":"43","author":[{"family":"Matsuzawa","given":"Yasushi"},{"family":"Ogawa","given":"Hisao"},{"family":"Kimura","given":"Kazuo"},{"family":"Konishi","given":"Masaaki"},{"family":"Kirigaya","given":"Jin"},{"family":"Fukui","given":"Kazuki"},{"family":"Tsukahara","given":"Kengo"},{"family":"Shimizu","given":"Hiroyuki"},{"family":"Iwabuchi","given":"Keisuke"},{"family":"Yamada","given":"Yu"},{"family":"Saka","given":"Kenichiro"},{"family":"Takeuchi","given":"Ichiro"},{"family":"Hirano","given":"Toshio"},{"family":"Tamura","given":"Kouichi"}],"issued":{"date-parts":[["2020",11]]}}}],"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(Matsuzawa et al., 2020)</w:t>
            </w:r>
            <w:r w:rsidRPr="00532C24">
              <w:rPr>
                <w:rFonts w:cstheme="minorHAnsi"/>
                <w:iCs/>
                <w:sz w:val="20"/>
                <w:szCs w:val="20"/>
              </w:rPr>
              <w:fldChar w:fldCharType="end"/>
            </w:r>
          </w:p>
        </w:tc>
        <w:tc>
          <w:tcPr>
            <w:tcW w:w="352" w:type="pct"/>
            <w:vMerge w:val="restart"/>
          </w:tcPr>
          <w:p w14:paraId="14096BF8" w14:textId="1B27558A" w:rsidR="00E66952" w:rsidRPr="00532C24" w:rsidRDefault="00E66952" w:rsidP="00E66952">
            <w:pPr>
              <w:rPr>
                <w:rFonts w:cstheme="minorHAnsi"/>
                <w:iCs/>
                <w:sz w:val="20"/>
                <w:szCs w:val="20"/>
              </w:rPr>
            </w:pPr>
            <w:r w:rsidRPr="00532C24">
              <w:rPr>
                <w:rFonts w:cstheme="minorHAnsi"/>
                <w:iCs/>
                <w:sz w:val="20"/>
                <w:szCs w:val="20"/>
              </w:rPr>
              <w:t>Japan</w:t>
            </w:r>
          </w:p>
        </w:tc>
        <w:tc>
          <w:tcPr>
            <w:tcW w:w="438" w:type="pct"/>
            <w:vMerge w:val="restart"/>
          </w:tcPr>
          <w:p w14:paraId="487FB9A6" w14:textId="4F093D70" w:rsidR="00E66952" w:rsidRPr="00532C24" w:rsidRDefault="00E66952" w:rsidP="00E66952">
            <w:pPr>
              <w:rPr>
                <w:rFonts w:cstheme="minorHAnsi"/>
                <w:iCs/>
                <w:sz w:val="20"/>
                <w:szCs w:val="20"/>
              </w:rPr>
            </w:pPr>
            <w:r w:rsidRPr="00532C24">
              <w:rPr>
                <w:rFonts w:cstheme="minorHAnsi"/>
                <w:iCs/>
                <w:sz w:val="20"/>
                <w:szCs w:val="20"/>
              </w:rPr>
              <w:t>151</w:t>
            </w:r>
          </w:p>
        </w:tc>
        <w:tc>
          <w:tcPr>
            <w:tcW w:w="474" w:type="pct"/>
            <w:vMerge w:val="restart"/>
          </w:tcPr>
          <w:p w14:paraId="6701E3C1" w14:textId="6C05F27E" w:rsidR="00E66952" w:rsidRPr="00532C24" w:rsidRDefault="00C103A5" w:rsidP="00E66952">
            <w:pPr>
              <w:rPr>
                <w:rFonts w:cstheme="minorHAnsi"/>
                <w:iCs/>
                <w:sz w:val="20"/>
                <w:szCs w:val="20"/>
              </w:rPr>
            </w:pPr>
            <w:r>
              <w:rPr>
                <w:rFonts w:cstheme="minorHAnsi"/>
                <w:iCs/>
                <w:sz w:val="20"/>
                <w:szCs w:val="20"/>
              </w:rPr>
              <w:t>In</w:t>
            </w:r>
            <w:r w:rsidR="00E66952" w:rsidRPr="00532C24">
              <w:rPr>
                <w:rFonts w:cstheme="minorHAnsi"/>
                <w:iCs/>
                <w:sz w:val="20"/>
                <w:szCs w:val="20"/>
              </w:rPr>
              <w:t>patients with COVID-19</w:t>
            </w:r>
          </w:p>
        </w:tc>
        <w:tc>
          <w:tcPr>
            <w:tcW w:w="617" w:type="pct"/>
          </w:tcPr>
          <w:p w14:paraId="4E8B43C5" w14:textId="3FB07AE7" w:rsidR="00E66952" w:rsidRPr="00532C24" w:rsidRDefault="00E66952" w:rsidP="00E66952">
            <w:pPr>
              <w:rPr>
                <w:rFonts w:cstheme="minorHAnsi"/>
                <w:iCs/>
                <w:sz w:val="20"/>
                <w:szCs w:val="20"/>
              </w:rPr>
            </w:pPr>
            <w:r w:rsidRPr="00532C24">
              <w:rPr>
                <w:rFonts w:cstheme="minorHAnsi"/>
                <w:iCs/>
                <w:sz w:val="20"/>
                <w:szCs w:val="20"/>
              </w:rPr>
              <w:t>Composite (death, ICU admission, extracorporeal membrane oxygenation, mechanical ventilation)</w:t>
            </w:r>
          </w:p>
        </w:tc>
        <w:tc>
          <w:tcPr>
            <w:tcW w:w="423" w:type="pct"/>
            <w:vMerge w:val="restart"/>
          </w:tcPr>
          <w:p w14:paraId="4FB3C28B" w14:textId="7067CAA7" w:rsidR="00E66952" w:rsidRPr="00532C24" w:rsidRDefault="00E66952" w:rsidP="00E66952">
            <w:pPr>
              <w:rPr>
                <w:rFonts w:cstheme="minorHAnsi"/>
                <w:iCs/>
                <w:sz w:val="20"/>
                <w:szCs w:val="20"/>
              </w:rPr>
            </w:pPr>
            <w:r w:rsidRPr="00532C24">
              <w:rPr>
                <w:rFonts w:cstheme="minorHAnsi"/>
                <w:iCs/>
                <w:sz w:val="20"/>
                <w:szCs w:val="20"/>
              </w:rPr>
              <w:t>ACEI/ARB</w:t>
            </w:r>
          </w:p>
        </w:tc>
        <w:tc>
          <w:tcPr>
            <w:tcW w:w="1091" w:type="pct"/>
          </w:tcPr>
          <w:p w14:paraId="58D66798" w14:textId="77777777" w:rsidR="00E66952" w:rsidRPr="00532C24" w:rsidRDefault="00E66952" w:rsidP="00E66952">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0.43 [0.08 ; 2.09]</w:t>
            </w:r>
          </w:p>
          <w:p w14:paraId="3E3B3081" w14:textId="7AB4B8CA" w:rsidR="00E66952" w:rsidRPr="00532C24" w:rsidRDefault="00E66952" w:rsidP="00E66952">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0.37 [0.05 ; 2.29]</w:t>
            </w:r>
          </w:p>
        </w:tc>
        <w:tc>
          <w:tcPr>
            <w:tcW w:w="963" w:type="pct"/>
            <w:vMerge w:val="restart"/>
          </w:tcPr>
          <w:p w14:paraId="7FC08ED0" w14:textId="28533E91" w:rsidR="00E66952" w:rsidRPr="00532C24" w:rsidRDefault="00E66952" w:rsidP="00E66952">
            <w:pPr>
              <w:jc w:val="both"/>
              <w:rPr>
                <w:rFonts w:cstheme="minorHAnsi"/>
                <w:iCs/>
                <w:sz w:val="20"/>
                <w:szCs w:val="20"/>
              </w:rPr>
            </w:pPr>
            <w:r w:rsidRPr="00532C24">
              <w:rPr>
                <w:rFonts w:cstheme="minorHAnsi"/>
                <w:iCs/>
                <w:sz w:val="20"/>
                <w:szCs w:val="20"/>
              </w:rPr>
              <w:t>-</w:t>
            </w:r>
          </w:p>
        </w:tc>
      </w:tr>
      <w:tr w:rsidR="00431BEC" w:rsidRPr="00532C24" w14:paraId="659EB8E2" w14:textId="77777777" w:rsidTr="00406C4A">
        <w:trPr>
          <w:trHeight w:val="776"/>
        </w:trPr>
        <w:tc>
          <w:tcPr>
            <w:tcW w:w="642" w:type="pct"/>
            <w:vMerge/>
            <w:shd w:val="clear" w:color="auto" w:fill="D9E2F3" w:themeFill="accent1" w:themeFillTint="33"/>
          </w:tcPr>
          <w:p w14:paraId="74B92917" w14:textId="77777777" w:rsidR="00E66952" w:rsidRPr="00532C24" w:rsidRDefault="00E66952" w:rsidP="00E66952">
            <w:pPr>
              <w:rPr>
                <w:rFonts w:cstheme="minorHAnsi"/>
                <w:iCs/>
                <w:sz w:val="20"/>
                <w:szCs w:val="20"/>
              </w:rPr>
            </w:pPr>
          </w:p>
        </w:tc>
        <w:tc>
          <w:tcPr>
            <w:tcW w:w="352" w:type="pct"/>
            <w:vMerge/>
          </w:tcPr>
          <w:p w14:paraId="7E6A4B44" w14:textId="77777777" w:rsidR="00E66952" w:rsidRPr="00532C24" w:rsidRDefault="00E66952" w:rsidP="00E66952">
            <w:pPr>
              <w:rPr>
                <w:rFonts w:cstheme="minorHAnsi"/>
                <w:iCs/>
                <w:sz w:val="20"/>
                <w:szCs w:val="20"/>
              </w:rPr>
            </w:pPr>
          </w:p>
        </w:tc>
        <w:tc>
          <w:tcPr>
            <w:tcW w:w="438" w:type="pct"/>
            <w:vMerge/>
          </w:tcPr>
          <w:p w14:paraId="4ED66FE8" w14:textId="77777777" w:rsidR="00E66952" w:rsidRPr="00532C24" w:rsidRDefault="00E66952" w:rsidP="00E66952">
            <w:pPr>
              <w:rPr>
                <w:rFonts w:cstheme="minorHAnsi"/>
                <w:iCs/>
                <w:sz w:val="20"/>
                <w:szCs w:val="20"/>
              </w:rPr>
            </w:pPr>
          </w:p>
        </w:tc>
        <w:tc>
          <w:tcPr>
            <w:tcW w:w="474" w:type="pct"/>
            <w:vMerge/>
          </w:tcPr>
          <w:p w14:paraId="138FE908" w14:textId="77777777" w:rsidR="00E66952" w:rsidRPr="00532C24" w:rsidRDefault="00E66952" w:rsidP="00E66952">
            <w:pPr>
              <w:rPr>
                <w:rFonts w:cstheme="minorHAnsi"/>
                <w:iCs/>
                <w:sz w:val="20"/>
                <w:szCs w:val="20"/>
              </w:rPr>
            </w:pPr>
          </w:p>
        </w:tc>
        <w:tc>
          <w:tcPr>
            <w:tcW w:w="617" w:type="pct"/>
          </w:tcPr>
          <w:p w14:paraId="12EB91E7" w14:textId="04841455" w:rsidR="00E66952" w:rsidRPr="00532C24" w:rsidRDefault="00092621" w:rsidP="00E66952">
            <w:pPr>
              <w:rPr>
                <w:rFonts w:cstheme="minorHAnsi"/>
                <w:iCs/>
                <w:sz w:val="20"/>
                <w:szCs w:val="20"/>
              </w:rPr>
            </w:pPr>
            <w:r>
              <w:rPr>
                <w:rFonts w:cstheme="minorHAnsi"/>
                <w:iCs/>
                <w:sz w:val="20"/>
                <w:szCs w:val="20"/>
              </w:rPr>
              <w:t>In-hospital d</w:t>
            </w:r>
            <w:r w:rsidR="00E66952" w:rsidRPr="00532C24">
              <w:rPr>
                <w:rFonts w:cstheme="minorHAnsi"/>
                <w:iCs/>
                <w:sz w:val="20"/>
                <w:szCs w:val="20"/>
              </w:rPr>
              <w:t>eath</w:t>
            </w:r>
          </w:p>
        </w:tc>
        <w:tc>
          <w:tcPr>
            <w:tcW w:w="423" w:type="pct"/>
            <w:vMerge/>
          </w:tcPr>
          <w:p w14:paraId="72491505" w14:textId="77777777" w:rsidR="00E66952" w:rsidRPr="00532C24" w:rsidRDefault="00E66952" w:rsidP="00E66952">
            <w:pPr>
              <w:rPr>
                <w:rFonts w:cstheme="minorHAnsi"/>
                <w:iCs/>
                <w:sz w:val="20"/>
                <w:szCs w:val="20"/>
              </w:rPr>
            </w:pPr>
          </w:p>
        </w:tc>
        <w:tc>
          <w:tcPr>
            <w:tcW w:w="1091" w:type="pct"/>
          </w:tcPr>
          <w:p w14:paraId="14F9F41E" w14:textId="77777777" w:rsidR="00E66952" w:rsidRPr="00532C24" w:rsidRDefault="00E66952" w:rsidP="00E66952">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0.53 [0.06 ; 3.57]</w:t>
            </w:r>
          </w:p>
          <w:p w14:paraId="78B8534E" w14:textId="5416E07D" w:rsidR="00E66952" w:rsidRPr="00532C24" w:rsidRDefault="00E66952" w:rsidP="00E66952">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0.36 [0.03 ; 3.53]</w:t>
            </w:r>
          </w:p>
        </w:tc>
        <w:tc>
          <w:tcPr>
            <w:tcW w:w="963" w:type="pct"/>
            <w:vMerge/>
          </w:tcPr>
          <w:p w14:paraId="5260C627" w14:textId="77777777" w:rsidR="00E66952" w:rsidRPr="00532C24" w:rsidRDefault="00E66952" w:rsidP="00E66952">
            <w:pPr>
              <w:jc w:val="both"/>
              <w:rPr>
                <w:rFonts w:cstheme="minorHAnsi"/>
                <w:iCs/>
                <w:sz w:val="20"/>
                <w:szCs w:val="20"/>
              </w:rPr>
            </w:pPr>
          </w:p>
        </w:tc>
      </w:tr>
      <w:tr w:rsidR="00431BEC" w:rsidRPr="00532C24" w14:paraId="6CFB1792" w14:textId="77777777" w:rsidTr="00406C4A">
        <w:trPr>
          <w:trHeight w:val="133"/>
        </w:trPr>
        <w:tc>
          <w:tcPr>
            <w:tcW w:w="642" w:type="pct"/>
            <w:shd w:val="clear" w:color="auto" w:fill="D9E2F3" w:themeFill="accent1" w:themeFillTint="33"/>
          </w:tcPr>
          <w:p w14:paraId="4FFD3507" w14:textId="77777777" w:rsidR="00E66952" w:rsidRPr="00532C24" w:rsidRDefault="00E66952" w:rsidP="00E66952">
            <w:pPr>
              <w:rPr>
                <w:rFonts w:cstheme="minorHAnsi"/>
                <w:iCs/>
                <w:sz w:val="20"/>
                <w:szCs w:val="20"/>
              </w:rPr>
            </w:pPr>
            <w:r w:rsidRPr="00532C24">
              <w:rPr>
                <w:rFonts w:cstheme="minorHAnsi"/>
                <w:iCs/>
                <w:sz w:val="20"/>
                <w:szCs w:val="20"/>
              </w:rPr>
              <w:t>Mehta – 2020</w:t>
            </w:r>
          </w:p>
          <w:p w14:paraId="14B7DB07" w14:textId="77777777" w:rsidR="00E66952" w:rsidRPr="00532C24" w:rsidRDefault="00E66952" w:rsidP="00E66952">
            <w:pPr>
              <w:rPr>
                <w:rFonts w:cstheme="minorHAnsi"/>
                <w:iCs/>
                <w:sz w:val="20"/>
                <w:szCs w:val="20"/>
              </w:rPr>
            </w:pPr>
            <w:r w:rsidRPr="00532C24">
              <w:rPr>
                <w:rFonts w:cstheme="minorHAnsi"/>
                <w:iCs/>
                <w:sz w:val="20"/>
                <w:szCs w:val="20"/>
              </w:rPr>
              <w:t xml:space="preserve">JAMA </w:t>
            </w:r>
            <w:proofErr w:type="spellStart"/>
            <w:r w:rsidRPr="00532C24">
              <w:rPr>
                <w:rFonts w:cstheme="minorHAnsi"/>
                <w:iCs/>
                <w:sz w:val="20"/>
                <w:szCs w:val="20"/>
              </w:rPr>
              <w:t>Cardiol</w:t>
            </w:r>
            <w:proofErr w:type="spellEnd"/>
          </w:p>
          <w:p w14:paraId="3FE83E89" w14:textId="3ADDB00B" w:rsidR="00E66952" w:rsidRPr="00532C24" w:rsidRDefault="00E66952"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{"citationID":"sKqqyJeR","properties":{"formattedCitation":"(Mehta et al., 2020)","plainCitation":"(Mehta et al., 2020)","noteIndex":0},"citationItems":[{"id":"ZXH4x4oi/ec4HTrLm","uris":["http://zotero.org/users/5732833/items/A2BHNDUW"],"uri":["http://zotero.org/users/5732833/items/A2BHNDUW"],"itemData":{"id":1690,"type":"article-journal","abstract":"OBJECTIVE To study the association between use of ACEIs/ARBs with the likelihood of testing positive for COVID-19 and to study outcome data in subsets of patients taking ACEIs/ARBs who tested positive with severity of clinical outcomes of COVID-19 (eg, hospitalization, intensive care unit admission, and requirement for mechanical ventilation). DESIGN, SETTING, AND PARTICIPANTS Retrospective cohort study with overlap propensity score weighting was conducted at the Cleveland Clinic Health System in Ohio and Florida. All patients tested for COVID-19 between March 8 and April 12, 2020, were included. EXPOSURES History of taking ACEIs or ARBs at the time of COVID-19 testing. MAIN OUTCOMES AND MEASURES Results of COVID-19 testing in the entire cohort, number of patients requiring hospitalizations, intensive care unit admissions, and mechanical ventilation among those who tested positive.\nRESULTS A total of 18 472 patients tested for COVID-19. The mean (SD) age was 49 (21) years, 7384 (40%) were male, and 12 725 (69%) were white. Of 18 472 patients who underwent COVID-19 testing, 2285 (12.4%) were taking either ACEIs or ARBs. A positive COVID-19 test result was observed in 1735 of 18 472 patients (9.4%). Among patients who tested positive, 421 (24.3%) were admitted to the hospital, 161 (9.3%) were admitted to an intensive care unit, and 111 (6.4%) required mechanical ventilation. Overlap propensity score weighting showed no significant association of ACEI and/or ARB use with COVID-19 test positivity (overlap propensity score–weighted odds ratio, 0.97; 95% CI, 0.81-1.15).\nCONCLUSIONS AND RELEVANCE This study found no association between ACEI or ARB use and COVID-19 test positivity. These clinical data support current professional society guidelines to not discontinue ACEIs or ARBs in the setting of the COVID-19 pandemic. However, further study in larger numbers of hospitalized patients receiving ACEI and ARB therapy is needed to determine the association with clinical measures of COVID-19 severity.","container-title":"JAMA Cardiology","DOI":"10.1001/jamacardio.2020.1855","ISSN":"2380-6583","issue":"9","journalAbbreviation":"JAMA Cardiol","language":"en","page":"1020","source":"DOI.org (Crossref)","title":"Association of Use of Angiotensin-Converting Enzyme Inhibitors and Angiotensin II Receptor Blockers With Testing Positive for Coronavirus Disease 2019 (COVID-19)","volume":"5","author":[{"family":"Mehta","given":"Neil"},{"family":"Kalra","given":"Ankur"},{"family":"Nowacki","given":"Amy S."},{"family":"Anjewierden","given":"Scott"},{"family":"Han","given":"Zheyi"},{"family":"Bhat","given":"Pavan"},{"family":"Carmona-Rubio","given":"Andres E."},{"family":"Jacob","given":"Miriam"},{"family":"Procop","given":"Gary W."},{"family":"Harrington","given":"Susan"},{"family":"Milinovich","given":"Alex"},{"family":"Svensson","given":"Lars G."},{"family":"Jehi","given":"Lara"},{"family":"Young","given":"James B."},{"family":"Chung","given":"Mina K."}],"issued":{"date-parts":[["2020",9,1]]}}}],"schema":"https://github.com/citation-style-language/schema/raw/master/csl-citation.json"}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(Mehta et al., 2020)</w:t>
            </w:r>
            <w:r w:rsidRPr="00532C24">
              <w:rPr>
                <w:rFonts w:cstheme="minorHAnsi"/>
                <w:iCs/>
                <w:sz w:val="20"/>
                <w:szCs w:val="20"/>
              </w:rPr>
              <w:fldChar w:fldCharType="end"/>
            </w:r>
          </w:p>
        </w:tc>
        <w:tc>
          <w:tcPr>
            <w:tcW w:w="352" w:type="pct"/>
          </w:tcPr>
          <w:p w14:paraId="4BB3E450" w14:textId="77777777" w:rsidR="00E66952" w:rsidRPr="00532C24" w:rsidRDefault="00E66952" w:rsidP="00E66952">
            <w:pPr>
              <w:rPr>
                <w:rFonts w:cstheme="minorHAnsi"/>
                <w:iCs/>
                <w:sz w:val="20"/>
                <w:szCs w:val="20"/>
              </w:rPr>
            </w:pPr>
            <w:r w:rsidRPr="00532C24">
              <w:rPr>
                <w:rFonts w:cstheme="minorHAnsi"/>
                <w:iCs/>
                <w:sz w:val="20"/>
                <w:szCs w:val="20"/>
              </w:rPr>
              <w:t>USA</w:t>
            </w:r>
          </w:p>
        </w:tc>
        <w:tc>
          <w:tcPr>
            <w:tcW w:w="438" w:type="pct"/>
          </w:tcPr>
          <w:p w14:paraId="4F4AA309" w14:textId="77777777" w:rsidR="00E66952" w:rsidRPr="00532C24" w:rsidRDefault="00E66952" w:rsidP="00E66952">
            <w:pPr>
              <w:rPr>
                <w:rFonts w:cstheme="minorHAnsi"/>
                <w:iCs/>
                <w:sz w:val="20"/>
                <w:szCs w:val="20"/>
              </w:rPr>
            </w:pPr>
            <w:r w:rsidRPr="00532C24">
              <w:rPr>
                <w:rFonts w:cstheme="minorHAnsi"/>
                <w:iCs/>
                <w:sz w:val="20"/>
                <w:szCs w:val="20"/>
              </w:rPr>
              <w:t>1735</w:t>
            </w:r>
          </w:p>
        </w:tc>
        <w:tc>
          <w:tcPr>
            <w:tcW w:w="474" w:type="pct"/>
          </w:tcPr>
          <w:p w14:paraId="7D5D5F2A" w14:textId="68AF66FF" w:rsidR="00E66952" w:rsidRPr="00532C24" w:rsidRDefault="00C103A5" w:rsidP="00E66952">
            <w:pPr>
              <w:rPr>
                <w:rFonts w:cstheme="minorHAnsi"/>
                <w:iCs/>
                <w:sz w:val="20"/>
                <w:szCs w:val="20"/>
              </w:rPr>
            </w:pPr>
            <w:r>
              <w:rPr>
                <w:rFonts w:cstheme="minorHAnsi"/>
                <w:iCs/>
                <w:sz w:val="20"/>
                <w:szCs w:val="20"/>
              </w:rPr>
              <w:t>In- and out</w:t>
            </w:r>
            <w:r w:rsidR="00E66952" w:rsidRPr="00532C24">
              <w:rPr>
                <w:rFonts w:cstheme="minorHAnsi"/>
                <w:iCs/>
                <w:sz w:val="20"/>
                <w:szCs w:val="20"/>
              </w:rPr>
              <w:t>patients with COVID-19</w:t>
            </w:r>
          </w:p>
        </w:tc>
        <w:tc>
          <w:tcPr>
            <w:tcW w:w="617" w:type="pct"/>
          </w:tcPr>
          <w:p w14:paraId="0218D8BB" w14:textId="5A0CB34E" w:rsidR="00E66952" w:rsidRPr="00532C24" w:rsidRDefault="00E66952" w:rsidP="00E66952">
            <w:pPr>
              <w:rPr>
                <w:rFonts w:cstheme="minorHAnsi"/>
                <w:iCs/>
                <w:sz w:val="20"/>
                <w:szCs w:val="20"/>
              </w:rPr>
            </w:pPr>
            <w:r w:rsidRPr="00532C24">
              <w:rPr>
                <w:rFonts w:cstheme="minorHAnsi"/>
                <w:iCs/>
                <w:sz w:val="20"/>
                <w:szCs w:val="20"/>
              </w:rPr>
              <w:t>Severity (hospitalization, ICU</w:t>
            </w:r>
            <w:r w:rsidR="00092621">
              <w:rPr>
                <w:rFonts w:cstheme="minorHAnsi"/>
                <w:iCs/>
                <w:sz w:val="20"/>
                <w:szCs w:val="20"/>
              </w:rPr>
              <w:t xml:space="preserve"> admission</w:t>
            </w:r>
            <w:r w:rsidRPr="00532C24">
              <w:rPr>
                <w:rFonts w:cstheme="minorHAnsi"/>
                <w:iCs/>
                <w:sz w:val="20"/>
                <w:szCs w:val="20"/>
              </w:rPr>
              <w:t>, mechanical ventilation)</w:t>
            </w:r>
          </w:p>
        </w:tc>
        <w:tc>
          <w:tcPr>
            <w:tcW w:w="423" w:type="pct"/>
          </w:tcPr>
          <w:p w14:paraId="0E3F24D3" w14:textId="77777777" w:rsidR="00E66952" w:rsidRPr="00532C24" w:rsidRDefault="00E66952" w:rsidP="00E66952">
            <w:pPr>
              <w:rPr>
                <w:rFonts w:cstheme="minorHAnsi"/>
                <w:iCs/>
                <w:sz w:val="20"/>
                <w:szCs w:val="20"/>
              </w:rPr>
            </w:pPr>
            <w:r w:rsidRPr="00532C24">
              <w:rPr>
                <w:rFonts w:cstheme="minorHAnsi"/>
                <w:iCs/>
                <w:sz w:val="20"/>
                <w:szCs w:val="20"/>
              </w:rPr>
              <w:t>ACEI/ARB</w:t>
            </w:r>
          </w:p>
        </w:tc>
        <w:tc>
          <w:tcPr>
            <w:tcW w:w="1091" w:type="pct"/>
          </w:tcPr>
          <w:p w14:paraId="2774708C" w14:textId="77777777" w:rsidR="00E66952" w:rsidRPr="00532C24" w:rsidRDefault="00E66952" w:rsidP="00E66952">
            <w:pPr>
              <w:rPr>
                <w:rFonts w:cstheme="minorHAnsi"/>
                <w:iCs/>
                <w:sz w:val="20"/>
                <w:szCs w:val="20"/>
                <w:u w:val="single"/>
              </w:rPr>
            </w:pPr>
            <w:r w:rsidRPr="00532C24">
              <w:rPr>
                <w:rFonts w:cstheme="minorHAnsi"/>
                <w:iCs/>
                <w:sz w:val="20"/>
                <w:szCs w:val="20"/>
                <w:u w:val="single"/>
              </w:rPr>
              <w:t xml:space="preserve">PS-matched OR for </w:t>
            </w:r>
          </w:p>
          <w:p w14:paraId="390E76B0" w14:textId="11D1C548" w:rsidR="00E66952" w:rsidRPr="00532C24" w:rsidRDefault="00E66952" w:rsidP="00E66952">
            <w:pPr>
              <w:rPr>
                <w:rFonts w:cstheme="minorHAnsi"/>
                <w:iCs/>
                <w:sz w:val="20"/>
                <w:szCs w:val="20"/>
              </w:rPr>
            </w:pPr>
            <w:r w:rsidRPr="00532C24">
              <w:rPr>
                <w:rFonts w:cstheme="minorHAnsi"/>
                <w:iCs/>
                <w:sz w:val="20"/>
                <w:szCs w:val="20"/>
                <w:u w:val="single"/>
              </w:rPr>
              <w:t>Hospitalization</w:t>
            </w:r>
            <w:r w:rsidR="00AF19A1">
              <w:rPr>
                <w:rFonts w:cstheme="minorHAnsi"/>
                <w:iCs/>
                <w:sz w:val="20"/>
                <w:szCs w:val="20"/>
              </w:rPr>
              <w:t>:</w:t>
            </w:r>
            <w:r w:rsidRPr="00532C24">
              <w:rPr>
                <w:rFonts w:cstheme="minorHAnsi"/>
                <w:iCs/>
                <w:sz w:val="20"/>
                <w:szCs w:val="20"/>
              </w:rPr>
              <w:t xml:space="preserve"> 1.93 [1.38 ; 2.71]</w:t>
            </w:r>
          </w:p>
          <w:p w14:paraId="7AEC10E1" w14:textId="378A1EE4" w:rsidR="00E66952" w:rsidRPr="00532C24" w:rsidRDefault="00E66952" w:rsidP="00E66952">
            <w:pPr>
              <w:rPr>
                <w:rFonts w:cstheme="minorHAnsi"/>
                <w:iCs/>
                <w:sz w:val="20"/>
                <w:szCs w:val="20"/>
              </w:rPr>
            </w:pPr>
            <w:r w:rsidRPr="00532C24">
              <w:rPr>
                <w:rFonts w:cstheme="minorHAnsi"/>
                <w:iCs/>
                <w:sz w:val="20"/>
                <w:szCs w:val="20"/>
                <w:u w:val="single"/>
              </w:rPr>
              <w:t>ICU admission</w:t>
            </w:r>
            <w:r w:rsidR="00AF19A1">
              <w:rPr>
                <w:rFonts w:cstheme="minorHAnsi"/>
                <w:iCs/>
                <w:sz w:val="20"/>
                <w:szCs w:val="20"/>
              </w:rPr>
              <w:t>:</w:t>
            </w:r>
            <w:r w:rsidRPr="00532C24">
              <w:rPr>
                <w:rFonts w:cstheme="minorHAnsi"/>
                <w:iCs/>
                <w:sz w:val="20"/>
                <w:szCs w:val="20"/>
              </w:rPr>
              <w:t xml:space="preserve"> 1.64 [1.07 ; 2.51]</w:t>
            </w:r>
          </w:p>
          <w:p w14:paraId="4D508ADD" w14:textId="48CFF276" w:rsidR="00E66952" w:rsidRPr="00532C24" w:rsidRDefault="00E66952" w:rsidP="00E66952">
            <w:pPr>
              <w:rPr>
                <w:rFonts w:cstheme="minorHAnsi"/>
                <w:iCs/>
                <w:sz w:val="20"/>
                <w:szCs w:val="20"/>
              </w:rPr>
            </w:pPr>
            <w:r w:rsidRPr="00532C24">
              <w:rPr>
                <w:rFonts w:cstheme="minorHAnsi"/>
                <w:iCs/>
                <w:sz w:val="20"/>
                <w:szCs w:val="20"/>
                <w:u w:val="single"/>
              </w:rPr>
              <w:t>Mechanical ventilation</w:t>
            </w:r>
            <w:r w:rsidR="00AF19A1">
              <w:rPr>
                <w:rFonts w:cstheme="minorHAnsi"/>
                <w:iCs/>
                <w:sz w:val="20"/>
                <w:szCs w:val="20"/>
              </w:rPr>
              <w:t>:</w:t>
            </w:r>
            <w:r w:rsidRPr="00532C24">
              <w:rPr>
                <w:rFonts w:cstheme="minorHAnsi"/>
                <w:iCs/>
                <w:sz w:val="20"/>
                <w:szCs w:val="20"/>
              </w:rPr>
              <w:t xml:space="preserve"> 1.32 [0.80 ; 2.18]</w:t>
            </w:r>
          </w:p>
        </w:tc>
        <w:tc>
          <w:tcPr>
            <w:tcW w:w="963" w:type="pct"/>
          </w:tcPr>
          <w:p w14:paraId="25EC1555" w14:textId="77777777" w:rsidR="00E66952" w:rsidRPr="00532C24" w:rsidRDefault="00E66952" w:rsidP="00E66952">
            <w:pPr>
              <w:jc w:val="both"/>
              <w:rPr>
                <w:rFonts w:cstheme="minorHAnsi"/>
                <w:iCs/>
                <w:sz w:val="20"/>
                <w:szCs w:val="20"/>
              </w:rPr>
            </w:pPr>
            <w:r w:rsidRPr="00532C24">
              <w:rPr>
                <w:rFonts w:cstheme="minorHAnsi"/>
                <w:iCs/>
                <w:sz w:val="20"/>
                <w:szCs w:val="20"/>
              </w:rPr>
              <w:t>-</w:t>
            </w:r>
          </w:p>
        </w:tc>
      </w:tr>
      <w:tr w:rsidR="00431BEC" w:rsidRPr="00532C24" w14:paraId="4021626D" w14:textId="77777777" w:rsidTr="00406C4A">
        <w:trPr>
          <w:trHeight w:val="105"/>
        </w:trPr>
        <w:tc>
          <w:tcPr>
            <w:tcW w:w="642" w:type="pct"/>
            <w:vMerge w:val="restart"/>
            <w:shd w:val="clear" w:color="auto" w:fill="D9E2F3" w:themeFill="accent1" w:themeFillTint="33"/>
          </w:tcPr>
          <w:p w14:paraId="6B0084FE" w14:textId="77777777" w:rsidR="00E66952" w:rsidRPr="00532C24" w:rsidRDefault="00E66952" w:rsidP="00E66952">
            <w:pPr>
              <w:rPr>
                <w:rFonts w:cstheme="minorHAnsi"/>
                <w:iCs/>
                <w:sz w:val="20"/>
                <w:szCs w:val="20"/>
              </w:rPr>
            </w:pPr>
            <w:proofErr w:type="spellStart"/>
            <w:r w:rsidRPr="00532C24">
              <w:rPr>
                <w:rFonts w:cstheme="minorHAnsi"/>
                <w:iCs/>
                <w:sz w:val="20"/>
                <w:szCs w:val="20"/>
              </w:rPr>
              <w:t>Mancia</w:t>
            </w:r>
            <w:proofErr w:type="spellEnd"/>
            <w:r w:rsidRPr="00532C24">
              <w:rPr>
                <w:rFonts w:cstheme="minorHAnsi"/>
                <w:iCs/>
                <w:sz w:val="20"/>
                <w:szCs w:val="20"/>
              </w:rPr>
              <w:t xml:space="preserve"> – 2020</w:t>
            </w:r>
            <w:r w:rsidRPr="00532C24">
              <w:rPr>
                <w:rFonts w:cstheme="minorHAnsi"/>
                <w:iCs/>
                <w:sz w:val="20"/>
                <w:szCs w:val="20"/>
              </w:rPr>
              <w:br/>
              <w:t>NEJM</w:t>
            </w:r>
          </w:p>
          <w:p w14:paraId="77C436FE" w14:textId="650F3CA8" w:rsidR="00E66952" w:rsidRPr="00532C24" w:rsidRDefault="00E66952"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{"citationID":"5Ou29pA8","properties":{"formattedCitation":"(Mancia et al., 2020)","plainCitation":"(Mancia et al., 2020)","noteIndex":0},"citationItems":[{"id":"ZXH4x4oi/m7zo8r1R","uris":["http://zotero.org/users/5732833/items/VT2SU6SS"],"uri":["http://zotero.org/users/5732833/items/VT2SU6SS"],"itemData":{"id":1692,"type":"article-journal","abstract":"BACKGROUND A potential association between the use of angiotensin-receptor blockers (ARBs) and angiotensin-converting–enzyme (ACE) inhibitors and the risk of coronavirus disease 2019 (Covid-19) has not been well studied.\nMETHODS We carried out a population-based case–control study in the Lombardy region of Italy. A total of 6272 case patients in whom infection with severe acute respiratory syndrome coronavirus 2 (SARS-CoV-2) was confirmed between February 21 and March 11, 2020, were matched to 30,759 beneficiaries of the Regional Health Service (controls) according to sex, age, and municipality of residence. Information about the use of selected drugs and patients’ clinical profiles was obtained from regional databases of health care use. Odds ratios and 95% confidence intervals for associations between drugs and infection, with adjustment for confounders, were estimated by means of logistic regression. From the University of Milano–Bicocca (G.M.), the National Center of Healthcare Research and Pharmacoepidemiology (F.R., G.C.) and the Unit of Biostatistics, Epidemiology, and Public Health, Department of Statistics and Quantitative Methods (F.R., G.C.), University of Milano–Bicocca, Azienda Regionale per l’Innovazione e gli Acquisti (M.L.), and Fondazione IRCCS Istituto Nazionale dei Tumori (G.A.), Milan, and Policlinico di Monza, Monza (G.M.) — all in Italy. Address reprint requests to Dr. Corrao at the Department of Statistics and Quantitative Methods, Università degli Studi di Milano–Bicocca, Via Bicocca degli Arcimboldi, 8, Edificio U7, 20126 Milan, Italy, or at ­giovanni.­corrao@­unimib.­it.\nRESULTS Among both case patients and controls, the mean (±SD) age was 68±13 years, and 37% were women. The use of ACE inhibitors and ARBs was more common among case patients than among controls, as was the use of other antihypertensive and non-antihypertensive drugs, and case patients had a worse clinical profile. Use of ARBs or ACE inhibitors did not show any association with Covid-19 among case patients overall (adjusted odds ratio, 0.95 [95% confidence interval {CI}, 0.86 to 1.05] for ARBs and 0.96 [95% CI, 0.87 to 1.07] for ACE inhibitors) or among patients who had a severe or fatal course of the disease (adjusted odds ratio, 0.83 [95% CI, 0.63 to 1.10] for ARBs and 0.91 [95% CI, 0.69 to 1.21] for ACE inhibitors), and no association between these variables was found according to sex. This article was published on May 1, 2020, at NEJM.org. DOI: 10.1056/NEJMoa2006923 Copyright © 2020 Massachusetts Medical Society.\nCONCLUSIONS In this large, population-based study, the use of ACE inhibitors and ARBs was more frequent among patients with Covid-19 than among controls because of their higher prevalence of cardiovascular disease. However, there was no evidence that ACE inhibitors or ARBs affected the risk of COVID-19.","container-title":"New England Journal of Medicine","DOI":"10.1056/NEJMoa2006923","ISSN":"0028-4793, 1533-4406","issue":"25","journalAbbreviation":"N Engl J Med","language":"en","page":"2431-2440","source":"DOI.org (Crossref)","title":"Renin–Angiotensin–Aldosterone System Blockers and the Risk of Covid-19","volume":"382","author":[{"family":"Mancia","given":"Giuseppe"},{"family":"Rea","given":"Federico"},{"family":"Ludergnani","given":"Monica"},{"family":"Apolone","given":"Giovanni"},{"family":"Corrao","given":"Giovanni"}],"issued":{"date-parts":[["2020",6,18]]}}}],"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(Mancia et al., 2020)</w:t>
            </w:r>
            <w:r w:rsidRPr="00532C24">
              <w:rPr>
                <w:rFonts w:cstheme="minorHAnsi"/>
                <w:iCs/>
                <w:sz w:val="20"/>
                <w:szCs w:val="20"/>
              </w:rPr>
              <w:fldChar w:fldCharType="end"/>
            </w:r>
          </w:p>
        </w:tc>
        <w:tc>
          <w:tcPr>
            <w:tcW w:w="352" w:type="pct"/>
            <w:vMerge w:val="restart"/>
          </w:tcPr>
          <w:p w14:paraId="3D7EB153" w14:textId="77777777" w:rsidR="00E66952" w:rsidRPr="00532C24" w:rsidRDefault="00E66952" w:rsidP="00E66952">
            <w:pPr>
              <w:rPr>
                <w:rFonts w:cstheme="minorHAnsi"/>
                <w:iCs/>
                <w:sz w:val="20"/>
                <w:szCs w:val="20"/>
              </w:rPr>
            </w:pPr>
            <w:r w:rsidRPr="00532C24">
              <w:rPr>
                <w:rFonts w:cstheme="minorHAnsi"/>
                <w:iCs/>
                <w:sz w:val="20"/>
                <w:szCs w:val="20"/>
              </w:rPr>
              <w:t>Italy</w:t>
            </w:r>
          </w:p>
        </w:tc>
        <w:tc>
          <w:tcPr>
            <w:tcW w:w="438" w:type="pct"/>
            <w:vMerge w:val="restart"/>
          </w:tcPr>
          <w:p w14:paraId="40658B27" w14:textId="77777777" w:rsidR="00E66952" w:rsidRPr="00532C24" w:rsidDel="004A0F39" w:rsidRDefault="00E66952" w:rsidP="00E66952">
            <w:pPr>
              <w:rPr>
                <w:rFonts w:cstheme="minorHAnsi"/>
                <w:iCs/>
                <w:sz w:val="20"/>
                <w:szCs w:val="20"/>
              </w:rPr>
            </w:pPr>
            <w:r w:rsidRPr="00532C24">
              <w:rPr>
                <w:rFonts w:cstheme="minorHAnsi"/>
                <w:iCs/>
                <w:sz w:val="20"/>
                <w:szCs w:val="20"/>
              </w:rPr>
              <w:t>6272</w:t>
            </w:r>
          </w:p>
        </w:tc>
        <w:tc>
          <w:tcPr>
            <w:tcW w:w="474" w:type="pct"/>
            <w:vMerge w:val="restart"/>
          </w:tcPr>
          <w:p w14:paraId="12983462" w14:textId="6355ABDF" w:rsidR="00E66952" w:rsidRPr="00532C24" w:rsidRDefault="00C103A5" w:rsidP="00E66952">
            <w:pPr>
              <w:rPr>
                <w:rFonts w:cstheme="minorHAnsi"/>
                <w:iCs/>
                <w:sz w:val="20"/>
                <w:szCs w:val="20"/>
              </w:rPr>
            </w:pPr>
            <w:r>
              <w:rPr>
                <w:rFonts w:cstheme="minorHAnsi"/>
                <w:iCs/>
                <w:sz w:val="20"/>
                <w:szCs w:val="20"/>
              </w:rPr>
              <w:t>In- and out</w:t>
            </w:r>
            <w:r w:rsidR="00E66952" w:rsidRPr="00532C24">
              <w:rPr>
                <w:rFonts w:cstheme="minorHAnsi"/>
                <w:iCs/>
                <w:sz w:val="20"/>
                <w:szCs w:val="20"/>
              </w:rPr>
              <w:t>patients with COVID-19</w:t>
            </w:r>
          </w:p>
        </w:tc>
        <w:tc>
          <w:tcPr>
            <w:tcW w:w="617" w:type="pct"/>
            <w:vMerge w:val="restart"/>
          </w:tcPr>
          <w:p w14:paraId="741E4593" w14:textId="77777777" w:rsidR="00E66952" w:rsidRPr="00532C24" w:rsidRDefault="00E66952" w:rsidP="00E66952">
            <w:pPr>
              <w:rPr>
                <w:rFonts w:cstheme="minorHAnsi"/>
                <w:iCs/>
                <w:sz w:val="20"/>
                <w:szCs w:val="20"/>
              </w:rPr>
            </w:pPr>
            <w:r w:rsidRPr="00532C24">
              <w:rPr>
                <w:rFonts w:cstheme="minorHAnsi"/>
                <w:iCs/>
                <w:sz w:val="20"/>
                <w:szCs w:val="20"/>
              </w:rPr>
              <w:t>Critical or fatal disease</w:t>
            </w:r>
          </w:p>
        </w:tc>
        <w:tc>
          <w:tcPr>
            <w:tcW w:w="423" w:type="pct"/>
          </w:tcPr>
          <w:p w14:paraId="48601E86" w14:textId="77777777" w:rsidR="00E66952" w:rsidRPr="00532C24" w:rsidDel="004A0F39" w:rsidRDefault="00E66952" w:rsidP="00E66952">
            <w:pPr>
              <w:rPr>
                <w:rFonts w:cstheme="minorHAnsi"/>
                <w:iCs/>
                <w:sz w:val="20"/>
                <w:szCs w:val="20"/>
              </w:rPr>
            </w:pPr>
            <w:r w:rsidRPr="00532C24">
              <w:rPr>
                <w:rFonts w:cstheme="minorHAnsi"/>
                <w:iCs/>
                <w:sz w:val="20"/>
                <w:szCs w:val="20"/>
              </w:rPr>
              <w:t>ACEI</w:t>
            </w:r>
          </w:p>
        </w:tc>
        <w:tc>
          <w:tcPr>
            <w:tcW w:w="1091" w:type="pct"/>
          </w:tcPr>
          <w:p w14:paraId="2A7FD9EA" w14:textId="77777777" w:rsidR="00E66952" w:rsidRPr="00532C24" w:rsidDel="004A0F39" w:rsidRDefault="00E66952" w:rsidP="00E66952">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0.91 [0.69 ; 1.21]</w:t>
            </w:r>
          </w:p>
        </w:tc>
        <w:tc>
          <w:tcPr>
            <w:tcW w:w="963" w:type="pct"/>
            <w:vMerge w:val="restart"/>
          </w:tcPr>
          <w:p w14:paraId="05D7BAAE" w14:textId="77777777" w:rsidR="00E66952" w:rsidRPr="00532C24" w:rsidRDefault="00E66952" w:rsidP="00E66952">
            <w:pPr>
              <w:jc w:val="both"/>
              <w:rPr>
                <w:rFonts w:cstheme="minorHAnsi"/>
                <w:iCs/>
                <w:sz w:val="20"/>
                <w:szCs w:val="20"/>
              </w:rPr>
            </w:pPr>
            <w:r w:rsidRPr="00532C24">
              <w:rPr>
                <w:rFonts w:cstheme="minorHAnsi"/>
                <w:iCs/>
                <w:sz w:val="20"/>
                <w:szCs w:val="20"/>
              </w:rPr>
              <w:t>-</w:t>
            </w:r>
          </w:p>
        </w:tc>
      </w:tr>
      <w:tr w:rsidR="00431BEC" w:rsidRPr="00532C24" w14:paraId="7283624E" w14:textId="77777777" w:rsidTr="00406C4A">
        <w:trPr>
          <w:trHeight w:val="104"/>
        </w:trPr>
        <w:tc>
          <w:tcPr>
            <w:tcW w:w="642" w:type="pct"/>
            <w:vMerge/>
            <w:shd w:val="clear" w:color="auto" w:fill="D9E2F3" w:themeFill="accent1" w:themeFillTint="33"/>
          </w:tcPr>
          <w:p w14:paraId="5BC9D8CC" w14:textId="77777777" w:rsidR="00E66952" w:rsidRPr="00532C24" w:rsidRDefault="00E66952" w:rsidP="00E66952">
            <w:pPr>
              <w:rPr>
                <w:rFonts w:cstheme="minorHAnsi"/>
                <w:iCs/>
                <w:sz w:val="20"/>
                <w:szCs w:val="20"/>
              </w:rPr>
            </w:pPr>
          </w:p>
        </w:tc>
        <w:tc>
          <w:tcPr>
            <w:tcW w:w="352" w:type="pct"/>
            <w:vMerge/>
          </w:tcPr>
          <w:p w14:paraId="698EE4D8" w14:textId="77777777" w:rsidR="00E66952" w:rsidRPr="00532C24" w:rsidRDefault="00E66952" w:rsidP="00E66952">
            <w:pPr>
              <w:rPr>
                <w:rFonts w:cstheme="minorHAnsi"/>
                <w:iCs/>
                <w:sz w:val="20"/>
                <w:szCs w:val="20"/>
              </w:rPr>
            </w:pPr>
          </w:p>
        </w:tc>
        <w:tc>
          <w:tcPr>
            <w:tcW w:w="438" w:type="pct"/>
            <w:vMerge/>
          </w:tcPr>
          <w:p w14:paraId="29EE3166" w14:textId="77777777" w:rsidR="00E66952" w:rsidRPr="00532C24" w:rsidRDefault="00E66952" w:rsidP="00E66952">
            <w:pPr>
              <w:rPr>
                <w:rFonts w:cstheme="minorHAnsi"/>
                <w:iCs/>
                <w:sz w:val="20"/>
                <w:szCs w:val="20"/>
              </w:rPr>
            </w:pPr>
          </w:p>
        </w:tc>
        <w:tc>
          <w:tcPr>
            <w:tcW w:w="474" w:type="pct"/>
            <w:vMerge/>
          </w:tcPr>
          <w:p w14:paraId="31E9E45B" w14:textId="77777777" w:rsidR="00E66952" w:rsidRPr="00532C24" w:rsidRDefault="00E66952" w:rsidP="00E66952">
            <w:pPr>
              <w:rPr>
                <w:rFonts w:cstheme="minorHAnsi"/>
                <w:iCs/>
                <w:sz w:val="20"/>
                <w:szCs w:val="20"/>
              </w:rPr>
            </w:pPr>
          </w:p>
        </w:tc>
        <w:tc>
          <w:tcPr>
            <w:tcW w:w="617" w:type="pct"/>
            <w:vMerge/>
          </w:tcPr>
          <w:p w14:paraId="74EA49C7" w14:textId="77777777" w:rsidR="00E66952" w:rsidRPr="00532C24" w:rsidRDefault="00E66952" w:rsidP="00E66952">
            <w:pPr>
              <w:rPr>
                <w:rFonts w:cstheme="minorHAnsi"/>
                <w:iCs/>
                <w:sz w:val="20"/>
                <w:szCs w:val="20"/>
              </w:rPr>
            </w:pPr>
          </w:p>
        </w:tc>
        <w:tc>
          <w:tcPr>
            <w:tcW w:w="423" w:type="pct"/>
          </w:tcPr>
          <w:p w14:paraId="5B1D4583" w14:textId="77777777" w:rsidR="00E66952" w:rsidRPr="00532C24" w:rsidDel="004A0F39" w:rsidRDefault="00E66952" w:rsidP="00E66952">
            <w:pPr>
              <w:rPr>
                <w:rFonts w:cstheme="minorHAnsi"/>
                <w:iCs/>
                <w:sz w:val="20"/>
                <w:szCs w:val="20"/>
              </w:rPr>
            </w:pPr>
            <w:r w:rsidRPr="00532C24">
              <w:rPr>
                <w:rFonts w:cstheme="minorHAnsi"/>
                <w:iCs/>
                <w:sz w:val="20"/>
                <w:szCs w:val="20"/>
              </w:rPr>
              <w:t>ARB</w:t>
            </w:r>
          </w:p>
        </w:tc>
        <w:tc>
          <w:tcPr>
            <w:tcW w:w="1091" w:type="pct"/>
          </w:tcPr>
          <w:p w14:paraId="0D0093ED" w14:textId="77777777" w:rsidR="00E66952" w:rsidRPr="00532C24" w:rsidDel="004A0F39" w:rsidRDefault="00E66952" w:rsidP="00E66952">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0.83 [0.63 ; 1.10]</w:t>
            </w:r>
          </w:p>
        </w:tc>
        <w:tc>
          <w:tcPr>
            <w:tcW w:w="963" w:type="pct"/>
            <w:vMerge/>
          </w:tcPr>
          <w:p w14:paraId="6A379CB3" w14:textId="77777777" w:rsidR="00E66952" w:rsidRPr="00532C24" w:rsidRDefault="00E66952" w:rsidP="00E66952">
            <w:pPr>
              <w:jc w:val="both"/>
              <w:rPr>
                <w:rFonts w:cstheme="minorHAnsi"/>
                <w:iCs/>
                <w:sz w:val="20"/>
                <w:szCs w:val="20"/>
              </w:rPr>
            </w:pPr>
          </w:p>
        </w:tc>
      </w:tr>
      <w:tr w:rsidR="00431BEC" w:rsidRPr="00532C24" w14:paraId="24BBD280" w14:textId="77777777" w:rsidTr="00406C4A">
        <w:trPr>
          <w:trHeight w:val="770"/>
        </w:trPr>
        <w:tc>
          <w:tcPr>
            <w:tcW w:w="642" w:type="pct"/>
            <w:vMerge w:val="restart"/>
            <w:shd w:val="clear" w:color="auto" w:fill="D9E2F3" w:themeFill="accent1" w:themeFillTint="33"/>
          </w:tcPr>
          <w:p w14:paraId="54874C7E" w14:textId="6BC76868" w:rsidR="00E66952" w:rsidRPr="00532C24" w:rsidRDefault="00E66952" w:rsidP="00E66952">
            <w:pPr>
              <w:rPr>
                <w:rFonts w:cstheme="minorHAnsi"/>
                <w:iCs/>
                <w:sz w:val="20"/>
                <w:szCs w:val="20"/>
              </w:rPr>
            </w:pPr>
            <w:proofErr w:type="spellStart"/>
            <w:r w:rsidRPr="00532C24">
              <w:rPr>
                <w:rFonts w:cstheme="minorHAnsi"/>
                <w:iCs/>
                <w:sz w:val="20"/>
                <w:szCs w:val="20"/>
              </w:rPr>
              <w:t>Negreira-Caamaño</w:t>
            </w:r>
            <w:proofErr w:type="spellEnd"/>
            <w:r w:rsidRPr="00532C24">
              <w:rPr>
                <w:rFonts w:cstheme="minorHAnsi"/>
                <w:iCs/>
                <w:sz w:val="20"/>
                <w:szCs w:val="20"/>
              </w:rPr>
              <w:t xml:space="preserve"> – 2020</w:t>
            </w:r>
          </w:p>
          <w:p w14:paraId="1B54AF48" w14:textId="77777777" w:rsidR="00E66952" w:rsidRPr="00532C24" w:rsidRDefault="00E66952" w:rsidP="00E66952">
            <w:pPr>
              <w:rPr>
                <w:rFonts w:cstheme="minorHAnsi"/>
                <w:iCs/>
                <w:sz w:val="20"/>
                <w:szCs w:val="20"/>
              </w:rPr>
            </w:pPr>
            <w:r w:rsidRPr="00532C24">
              <w:rPr>
                <w:rFonts w:cstheme="minorHAnsi"/>
                <w:iCs/>
                <w:sz w:val="20"/>
                <w:szCs w:val="20"/>
              </w:rPr>
              <w:t xml:space="preserve">High Blood Press </w:t>
            </w:r>
            <w:proofErr w:type="spellStart"/>
            <w:r w:rsidRPr="00532C24">
              <w:rPr>
                <w:rFonts w:cstheme="minorHAnsi"/>
                <w:iCs/>
                <w:sz w:val="20"/>
                <w:szCs w:val="20"/>
              </w:rPr>
              <w:t>Cardiovasc</w:t>
            </w:r>
            <w:proofErr w:type="spellEnd"/>
            <w:r w:rsidRPr="00532C24">
              <w:rPr>
                <w:rFonts w:cstheme="minorHAnsi"/>
                <w:iCs/>
                <w:sz w:val="20"/>
                <w:szCs w:val="20"/>
              </w:rPr>
              <w:t xml:space="preserve"> </w:t>
            </w:r>
            <w:proofErr w:type="spellStart"/>
            <w:r w:rsidRPr="00532C24">
              <w:rPr>
                <w:rFonts w:cstheme="minorHAnsi"/>
                <w:iCs/>
                <w:sz w:val="20"/>
                <w:szCs w:val="20"/>
              </w:rPr>
              <w:t>Prev</w:t>
            </w:r>
            <w:proofErr w:type="spellEnd"/>
          </w:p>
          <w:p w14:paraId="3B3F9DD8" w14:textId="4526FA11" w:rsidR="003D5535" w:rsidRPr="00532C24" w:rsidRDefault="003D553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{"citationID":"a2evfl36ib8","properties":{"formattedCitation":"(Negreira-Caama\\uc0\\u241{}o et al., 2020)","plainCitation":"(Negreira-Caamaño et al., 2020)","noteIndex":0},"citationItems":[{"id":"ZXH4x4oi/zyFuTe64","uris":["http://zotero.org/users/5732833/items/26STIVGX"],"uri":["http://zotero.org/users/5732833/items/26STIVGX"],"itemData":{"id":2225,"type":"article-journal","abstract":"INTRODUCTION: Concerns have been raised about the possible harmfulness of  angiotensin-converter enzyme inhibitors (ACEi) and aldosterone receptor blockers  (ARB) in patients with COVID-19. However, few data from a European population have  been published, especially from hypertensive patients. AIM: To study the association  between ACEi or ARB treatments and major adverse outcomes during hospitalisation in  COVID-19 patients. METHODS: We studied 545 consecutive hypertensive patients  admitted to our institution due to COVID-19 with respiratory involvement. We  analysed the incidence of combined event (death or mechanical ventilatory support)  during hospitalisation, as well as the time to independent events. RESULTS: 188  (34.5%) patients presented the combined endpoint. 182 (33.4%) patients died, and 21  (3.9%) needed mechanical ventilatory support. Patients with previous treatment with  ACEi or ARB presented similar incidence of the combined endpoint during  hospitalisation (31.6% vs. 41.8%; p = 0.08), with a lower all-cause mortality rate  (30.4% vs. 41.2%; p = 0.03) compared with those without prior treatment. Use of ACEi  or ARB was not independently associated with lower incidence of the combined  endpoint [Adjusted OR 0.675 (95% CI 0.298-1.528; p = 0.146)], but it was associated  with lower mortality [Adjusted OR 0.550 (95% CI 0.304-0.930; p = 0.047)].  CONCLUSIONS: The use of ACEi or ARB was associated with less incidence of all-cause  death during hospitalisation among hypertensive patients admitted with COVID-19  respiratory infection.","container-title":"High blood pressure &amp; cardiovascular prevention : the official journal of the  Italian Society of Hypertension","DOI":"10.1007/s40292-020-00409-7","ISSN":"1179-1985 1120-9879","journalAbbreviation":"High Blood Press Cardiovasc Prev","language":"eng","note":"PMID: 32949380","title":"Impact of Treatment with Renin-Angiotensin System Inhibitors on Clinical Outcomes in  Hypertensive Patients Hospitalized with COVID-19.","author":[{"family":"Negreira-Caamaño","given":"Martin"},{"family":"Piqueras-Flores","given":"Jesus"},{"family":"Martínez-DelRio","given":"Jorge"},{"family":"Nieto-Sandoval-Martin-DeLaSierra","given":"Patricia"},{"family":"Aguila-Gordo","given":"Daniel"},{"family":"Mateo-Gomez","given":"Cristina"},{"family":"Salas-Bravo","given":"Daniel"},{"family":"Rodriguez-Martinez","given":"Marta"},{"family":"Negreira-Caamaño","given":"Martín"}],"issued":{"date-parts":[["2020",9,19]]}}}],"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cs="Times New Roman"/>
                <w:sz w:val="20"/>
              </w:rPr>
              <w:t xml:space="preserve">(Negreira-Caamaño </w:t>
            </w:r>
            <w:r w:rsidR="00803A4C" w:rsidRPr="00803A4C">
              <w:rPr>
                <w:rFonts w:ascii="Calibri" w:hAnsi="Calibri" w:cs="Times New Roman"/>
                <w:sz w:val="20"/>
              </w:rPr>
              <w:lastRenderedPageBreak/>
              <w:t>et al., 2020)</w:t>
            </w:r>
            <w:r w:rsidRPr="00532C24">
              <w:rPr>
                <w:rFonts w:cstheme="minorHAnsi"/>
                <w:iCs/>
                <w:sz w:val="20"/>
                <w:szCs w:val="20"/>
              </w:rPr>
              <w:fldChar w:fldCharType="end"/>
            </w:r>
          </w:p>
        </w:tc>
        <w:tc>
          <w:tcPr>
            <w:tcW w:w="352" w:type="pct"/>
            <w:vMerge w:val="restart"/>
          </w:tcPr>
          <w:p w14:paraId="12973ADE" w14:textId="23FD0434" w:rsidR="00E66952" w:rsidRPr="00532C24" w:rsidRDefault="00E66952" w:rsidP="00E66952">
            <w:pPr>
              <w:rPr>
                <w:rFonts w:cstheme="minorHAnsi"/>
                <w:iCs/>
                <w:sz w:val="20"/>
                <w:szCs w:val="20"/>
              </w:rPr>
            </w:pPr>
            <w:r w:rsidRPr="00532C24">
              <w:rPr>
                <w:rFonts w:cstheme="minorHAnsi"/>
                <w:iCs/>
                <w:sz w:val="20"/>
                <w:szCs w:val="20"/>
              </w:rPr>
              <w:lastRenderedPageBreak/>
              <w:t>Spain</w:t>
            </w:r>
          </w:p>
        </w:tc>
        <w:tc>
          <w:tcPr>
            <w:tcW w:w="438" w:type="pct"/>
            <w:vMerge w:val="restart"/>
          </w:tcPr>
          <w:p w14:paraId="4EBA107E" w14:textId="3C970ED7" w:rsidR="00E66952" w:rsidRPr="00532C24" w:rsidRDefault="00E66952" w:rsidP="00E66952">
            <w:pPr>
              <w:rPr>
                <w:rFonts w:cstheme="minorHAnsi"/>
                <w:iCs/>
                <w:sz w:val="20"/>
                <w:szCs w:val="20"/>
              </w:rPr>
            </w:pPr>
            <w:r w:rsidRPr="00532C24">
              <w:rPr>
                <w:rFonts w:cstheme="minorHAnsi"/>
                <w:iCs/>
                <w:sz w:val="20"/>
                <w:szCs w:val="20"/>
              </w:rPr>
              <w:t>545</w:t>
            </w:r>
          </w:p>
        </w:tc>
        <w:tc>
          <w:tcPr>
            <w:tcW w:w="474" w:type="pct"/>
            <w:vMerge w:val="restart"/>
          </w:tcPr>
          <w:p w14:paraId="5317944E" w14:textId="2E0277F9" w:rsidR="00E66952" w:rsidRPr="00532C24" w:rsidRDefault="00C103A5" w:rsidP="00C103A5">
            <w:pPr>
              <w:rPr>
                <w:rFonts w:cstheme="minorHAnsi"/>
                <w:iCs/>
                <w:sz w:val="20"/>
                <w:szCs w:val="20"/>
              </w:rPr>
            </w:pPr>
            <w:r>
              <w:rPr>
                <w:rFonts w:cstheme="minorHAnsi"/>
                <w:iCs/>
                <w:sz w:val="20"/>
                <w:szCs w:val="20"/>
              </w:rPr>
              <w:t>Inp</w:t>
            </w:r>
            <w:r w:rsidR="00E66952" w:rsidRPr="00532C24">
              <w:rPr>
                <w:rFonts w:cstheme="minorHAnsi"/>
                <w:iCs/>
                <w:sz w:val="20"/>
                <w:szCs w:val="20"/>
              </w:rPr>
              <w:t xml:space="preserve">atients with hypertension and COVID-19  </w:t>
            </w:r>
          </w:p>
        </w:tc>
        <w:tc>
          <w:tcPr>
            <w:tcW w:w="617" w:type="pct"/>
          </w:tcPr>
          <w:p w14:paraId="4AA148B4" w14:textId="33EF6D22" w:rsidR="00E66952" w:rsidRPr="00532C24" w:rsidRDefault="00E66952" w:rsidP="00E66952">
            <w:pPr>
              <w:rPr>
                <w:rFonts w:cstheme="minorHAnsi"/>
                <w:iCs/>
                <w:sz w:val="20"/>
                <w:szCs w:val="20"/>
              </w:rPr>
            </w:pPr>
            <w:r w:rsidRPr="00532C24">
              <w:rPr>
                <w:rFonts w:cstheme="minorHAnsi"/>
                <w:iCs/>
                <w:sz w:val="20"/>
                <w:szCs w:val="20"/>
              </w:rPr>
              <w:t>Composite (death or mechanical ventilation)</w:t>
            </w:r>
          </w:p>
        </w:tc>
        <w:tc>
          <w:tcPr>
            <w:tcW w:w="423" w:type="pct"/>
            <w:vMerge w:val="restart"/>
          </w:tcPr>
          <w:p w14:paraId="286F0F76" w14:textId="033A747E" w:rsidR="00E66952" w:rsidRPr="00532C24" w:rsidRDefault="00E66952" w:rsidP="00E66952">
            <w:pPr>
              <w:rPr>
                <w:rFonts w:cstheme="minorHAnsi"/>
                <w:iCs/>
                <w:sz w:val="20"/>
                <w:szCs w:val="20"/>
              </w:rPr>
            </w:pPr>
            <w:r w:rsidRPr="00532C24">
              <w:rPr>
                <w:rFonts w:cstheme="minorHAnsi"/>
                <w:iCs/>
                <w:sz w:val="20"/>
                <w:szCs w:val="20"/>
              </w:rPr>
              <w:t>ACEI/ARB</w:t>
            </w:r>
          </w:p>
        </w:tc>
        <w:tc>
          <w:tcPr>
            <w:tcW w:w="1091" w:type="pct"/>
          </w:tcPr>
          <w:p w14:paraId="7493AFA8" w14:textId="77777777" w:rsidR="00E66952" w:rsidRPr="00532C24" w:rsidRDefault="00E66952" w:rsidP="00431BEC">
            <w:pPr>
              <w:jc w:val="both"/>
              <w:rPr>
                <w:rFonts w:cstheme="minorHAnsi"/>
                <w:iCs/>
                <w:sz w:val="20"/>
                <w:szCs w:val="20"/>
              </w:rPr>
            </w:pPr>
            <w:r w:rsidRPr="00532C24">
              <w:rPr>
                <w:rFonts w:cstheme="minorHAnsi"/>
                <w:iCs/>
                <w:sz w:val="20"/>
                <w:szCs w:val="20"/>
                <w:u w:val="single"/>
              </w:rPr>
              <w:t xml:space="preserve">Percentage of the composite criteria occurrence in ACEI/ARB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other </w:t>
            </w:r>
            <w:proofErr w:type="spellStart"/>
            <w:r w:rsidRPr="00532C24">
              <w:rPr>
                <w:rFonts w:cstheme="minorHAnsi"/>
                <w:iCs/>
                <w:sz w:val="20"/>
                <w:szCs w:val="20"/>
                <w:u w:val="single"/>
              </w:rPr>
              <w:t>antihypertensives</w:t>
            </w:r>
            <w:proofErr w:type="spellEnd"/>
            <w:r w:rsidRPr="00532C24">
              <w:rPr>
                <w:rFonts w:cstheme="minorHAnsi"/>
                <w:iCs/>
                <w:sz w:val="20"/>
                <w:szCs w:val="20"/>
                <w:u w:val="single"/>
              </w:rPr>
              <w:t xml:space="preserve"> treated patients</w:t>
            </w:r>
            <w:r w:rsidRPr="00532C24">
              <w:rPr>
                <w:rFonts w:cstheme="minorHAnsi"/>
                <w:iCs/>
                <w:sz w:val="20"/>
                <w:szCs w:val="20"/>
              </w:rPr>
              <w:t xml:space="preserve">: </w:t>
            </w:r>
          </w:p>
          <w:p w14:paraId="60C6AE7A" w14:textId="77777777" w:rsidR="00E66952" w:rsidRPr="00532C24" w:rsidRDefault="00E66952" w:rsidP="00E66952">
            <w:pPr>
              <w:rPr>
                <w:rFonts w:cstheme="minorHAnsi"/>
                <w:iCs/>
                <w:sz w:val="20"/>
                <w:szCs w:val="20"/>
              </w:rPr>
            </w:pPr>
            <w:r w:rsidRPr="00532C24">
              <w:rPr>
                <w:rFonts w:cstheme="minorHAnsi"/>
                <w:iCs/>
                <w:sz w:val="20"/>
                <w:szCs w:val="20"/>
              </w:rPr>
              <w:t xml:space="preserve">31.6% </w:t>
            </w:r>
            <w:proofErr w:type="spellStart"/>
            <w:r w:rsidRPr="00532C24">
              <w:rPr>
                <w:rFonts w:cstheme="minorHAnsi"/>
                <w:iCs/>
                <w:sz w:val="20"/>
                <w:szCs w:val="20"/>
              </w:rPr>
              <w:t>vs</w:t>
            </w:r>
            <w:proofErr w:type="spellEnd"/>
            <w:r w:rsidRPr="00532C24">
              <w:rPr>
                <w:rFonts w:cstheme="minorHAnsi"/>
                <w:iCs/>
                <w:sz w:val="20"/>
                <w:szCs w:val="20"/>
              </w:rPr>
              <w:t xml:space="preserve"> 41.8% (p=0.024)</w:t>
            </w:r>
          </w:p>
          <w:p w14:paraId="47B0F530" w14:textId="41206532" w:rsidR="00E66952" w:rsidRPr="00532C24" w:rsidRDefault="00E66952" w:rsidP="00E66952">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0.64 [0.44 ; 0.95]</w:t>
            </w:r>
          </w:p>
        </w:tc>
        <w:tc>
          <w:tcPr>
            <w:tcW w:w="963" w:type="pct"/>
            <w:vMerge w:val="restart"/>
          </w:tcPr>
          <w:p w14:paraId="6ABB0BAD" w14:textId="12D71811" w:rsidR="00E66952" w:rsidRPr="00532C24" w:rsidRDefault="00E66952" w:rsidP="00E66952">
            <w:pPr>
              <w:jc w:val="both"/>
              <w:rPr>
                <w:rFonts w:cstheme="minorHAnsi"/>
                <w:iCs/>
                <w:sz w:val="20"/>
                <w:szCs w:val="20"/>
              </w:rPr>
            </w:pPr>
            <w:r w:rsidRPr="00532C24">
              <w:rPr>
                <w:rFonts w:cstheme="minorHAnsi"/>
                <w:iCs/>
                <w:sz w:val="20"/>
                <w:szCs w:val="20"/>
              </w:rPr>
              <w:t>-</w:t>
            </w:r>
          </w:p>
        </w:tc>
      </w:tr>
      <w:tr w:rsidR="00431BEC" w:rsidRPr="00532C24" w14:paraId="7F6A9A8D" w14:textId="77777777" w:rsidTr="00406C4A">
        <w:trPr>
          <w:trHeight w:val="769"/>
        </w:trPr>
        <w:tc>
          <w:tcPr>
            <w:tcW w:w="642" w:type="pct"/>
            <w:vMerge/>
            <w:shd w:val="clear" w:color="auto" w:fill="D9E2F3" w:themeFill="accent1" w:themeFillTint="33"/>
          </w:tcPr>
          <w:p w14:paraId="046797D2" w14:textId="77777777" w:rsidR="00E66952" w:rsidRPr="00532C24" w:rsidRDefault="00E66952" w:rsidP="00E66952">
            <w:pPr>
              <w:rPr>
                <w:rFonts w:cstheme="minorHAnsi"/>
                <w:iCs/>
                <w:sz w:val="20"/>
                <w:szCs w:val="20"/>
              </w:rPr>
            </w:pPr>
          </w:p>
        </w:tc>
        <w:tc>
          <w:tcPr>
            <w:tcW w:w="352" w:type="pct"/>
            <w:vMerge/>
          </w:tcPr>
          <w:p w14:paraId="1537F90E" w14:textId="77777777" w:rsidR="00E66952" w:rsidRPr="00532C24" w:rsidRDefault="00E66952" w:rsidP="00E66952">
            <w:pPr>
              <w:rPr>
                <w:rFonts w:cstheme="minorHAnsi"/>
                <w:iCs/>
                <w:sz w:val="20"/>
                <w:szCs w:val="20"/>
              </w:rPr>
            </w:pPr>
          </w:p>
        </w:tc>
        <w:tc>
          <w:tcPr>
            <w:tcW w:w="438" w:type="pct"/>
            <w:vMerge/>
          </w:tcPr>
          <w:p w14:paraId="1F5A568B" w14:textId="77777777" w:rsidR="00E66952" w:rsidRPr="00532C24" w:rsidRDefault="00E66952" w:rsidP="00E66952">
            <w:pPr>
              <w:rPr>
                <w:rFonts w:cstheme="minorHAnsi"/>
                <w:iCs/>
                <w:sz w:val="20"/>
                <w:szCs w:val="20"/>
              </w:rPr>
            </w:pPr>
          </w:p>
        </w:tc>
        <w:tc>
          <w:tcPr>
            <w:tcW w:w="474" w:type="pct"/>
            <w:vMerge/>
          </w:tcPr>
          <w:p w14:paraId="67B6DEC5" w14:textId="77777777" w:rsidR="00E66952" w:rsidRPr="00532C24" w:rsidRDefault="00E66952" w:rsidP="00E66952">
            <w:pPr>
              <w:rPr>
                <w:rFonts w:cstheme="minorHAnsi"/>
                <w:iCs/>
                <w:sz w:val="20"/>
                <w:szCs w:val="20"/>
              </w:rPr>
            </w:pPr>
          </w:p>
        </w:tc>
        <w:tc>
          <w:tcPr>
            <w:tcW w:w="617" w:type="pct"/>
          </w:tcPr>
          <w:p w14:paraId="6D8D2852" w14:textId="3A5BBFFD" w:rsidR="00E66952" w:rsidRPr="00532C24" w:rsidRDefault="00E66952" w:rsidP="00E66952">
            <w:pPr>
              <w:rPr>
                <w:rFonts w:cstheme="minorHAnsi"/>
                <w:iCs/>
                <w:sz w:val="20"/>
                <w:szCs w:val="20"/>
              </w:rPr>
            </w:pPr>
            <w:r w:rsidRPr="00532C24">
              <w:rPr>
                <w:rFonts w:cstheme="minorHAnsi"/>
                <w:iCs/>
                <w:sz w:val="20"/>
                <w:szCs w:val="20"/>
              </w:rPr>
              <w:t>Death</w:t>
            </w:r>
          </w:p>
        </w:tc>
        <w:tc>
          <w:tcPr>
            <w:tcW w:w="423" w:type="pct"/>
            <w:vMerge/>
          </w:tcPr>
          <w:p w14:paraId="5B50BC30" w14:textId="77777777" w:rsidR="00E66952" w:rsidRPr="00532C24" w:rsidRDefault="00E66952" w:rsidP="00E66952">
            <w:pPr>
              <w:rPr>
                <w:rFonts w:cstheme="minorHAnsi"/>
                <w:iCs/>
                <w:sz w:val="20"/>
                <w:szCs w:val="20"/>
              </w:rPr>
            </w:pPr>
          </w:p>
        </w:tc>
        <w:tc>
          <w:tcPr>
            <w:tcW w:w="1091" w:type="pct"/>
          </w:tcPr>
          <w:p w14:paraId="198C1AF0" w14:textId="63E4C22B" w:rsidR="00E66952" w:rsidRPr="00532C24" w:rsidRDefault="00E66952" w:rsidP="00431BEC">
            <w:pPr>
              <w:jc w:val="both"/>
              <w:rPr>
                <w:rFonts w:cstheme="minorHAnsi"/>
                <w:iCs/>
                <w:sz w:val="20"/>
                <w:szCs w:val="20"/>
              </w:rPr>
            </w:pPr>
            <w:r w:rsidRPr="00532C24">
              <w:rPr>
                <w:rFonts w:cstheme="minorHAnsi"/>
                <w:iCs/>
                <w:sz w:val="20"/>
                <w:szCs w:val="20"/>
                <w:u w:val="single"/>
              </w:rPr>
              <w:t>Percentage of the death in ACEI</w:t>
            </w:r>
            <w:r w:rsidR="00431BEC">
              <w:rPr>
                <w:rFonts w:cstheme="minorHAnsi"/>
                <w:iCs/>
                <w:sz w:val="20"/>
                <w:szCs w:val="20"/>
                <w:u w:val="single"/>
              </w:rPr>
              <w:t xml:space="preserve"> </w:t>
            </w:r>
            <w:r w:rsidRPr="00532C24">
              <w:rPr>
                <w:rFonts w:cstheme="minorHAnsi"/>
                <w:iCs/>
                <w:sz w:val="20"/>
                <w:szCs w:val="20"/>
                <w:u w:val="single"/>
              </w:rPr>
              <w:t>/</w:t>
            </w:r>
            <w:r w:rsidR="00431BEC">
              <w:rPr>
                <w:rFonts w:cstheme="minorHAnsi"/>
                <w:iCs/>
                <w:sz w:val="20"/>
                <w:szCs w:val="20"/>
                <w:u w:val="single"/>
              </w:rPr>
              <w:t xml:space="preserve"> </w:t>
            </w:r>
            <w:r w:rsidRPr="00532C24">
              <w:rPr>
                <w:rFonts w:cstheme="minorHAnsi"/>
                <w:iCs/>
                <w:sz w:val="20"/>
                <w:szCs w:val="20"/>
                <w:u w:val="single"/>
              </w:rPr>
              <w:t xml:space="preserve">ARB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other </w:t>
            </w:r>
            <w:proofErr w:type="spellStart"/>
            <w:r w:rsidRPr="00532C24">
              <w:rPr>
                <w:rFonts w:cstheme="minorHAnsi"/>
                <w:iCs/>
                <w:sz w:val="20"/>
                <w:szCs w:val="20"/>
                <w:u w:val="single"/>
              </w:rPr>
              <w:t>antihypertensives</w:t>
            </w:r>
            <w:proofErr w:type="spellEnd"/>
            <w:r w:rsidRPr="00532C24">
              <w:rPr>
                <w:rFonts w:cstheme="minorHAnsi"/>
                <w:iCs/>
                <w:sz w:val="20"/>
                <w:szCs w:val="20"/>
                <w:u w:val="single"/>
              </w:rPr>
              <w:t xml:space="preserve"> treated patients</w:t>
            </w:r>
            <w:r w:rsidRPr="00532C24">
              <w:rPr>
                <w:rFonts w:cstheme="minorHAnsi"/>
                <w:iCs/>
                <w:sz w:val="20"/>
                <w:szCs w:val="20"/>
              </w:rPr>
              <w:t xml:space="preserve">: </w:t>
            </w:r>
          </w:p>
          <w:p w14:paraId="2EF219F8" w14:textId="77777777" w:rsidR="00E66952" w:rsidRPr="00532C24" w:rsidRDefault="00E66952" w:rsidP="00E66952">
            <w:pPr>
              <w:rPr>
                <w:rFonts w:cstheme="minorHAnsi"/>
                <w:iCs/>
                <w:sz w:val="20"/>
                <w:szCs w:val="20"/>
              </w:rPr>
            </w:pPr>
            <w:r w:rsidRPr="00532C24">
              <w:rPr>
                <w:rFonts w:cstheme="minorHAnsi"/>
                <w:iCs/>
                <w:sz w:val="20"/>
                <w:szCs w:val="20"/>
              </w:rPr>
              <w:t xml:space="preserve">30.4% </w:t>
            </w:r>
            <w:proofErr w:type="spellStart"/>
            <w:r w:rsidRPr="00532C24">
              <w:rPr>
                <w:rFonts w:cstheme="minorHAnsi"/>
                <w:iCs/>
                <w:sz w:val="20"/>
                <w:szCs w:val="20"/>
              </w:rPr>
              <w:t>vs</w:t>
            </w:r>
            <w:proofErr w:type="spellEnd"/>
            <w:r w:rsidRPr="00532C24">
              <w:rPr>
                <w:rFonts w:cstheme="minorHAnsi"/>
                <w:iCs/>
                <w:sz w:val="20"/>
                <w:szCs w:val="20"/>
              </w:rPr>
              <w:t xml:space="preserve"> 41.2% (p=0.016)</w:t>
            </w:r>
          </w:p>
          <w:p w14:paraId="43505494" w14:textId="18DAFC17" w:rsidR="00E66952" w:rsidRPr="00532C24" w:rsidRDefault="00E66952" w:rsidP="00E66952">
            <w:pPr>
              <w:rPr>
                <w:rFonts w:cstheme="minorHAnsi"/>
                <w:iCs/>
                <w:sz w:val="20"/>
                <w:szCs w:val="20"/>
                <w:u w:val="single"/>
              </w:rPr>
            </w:pPr>
            <w:proofErr w:type="spellStart"/>
            <w:r w:rsidRPr="00532C24">
              <w:rPr>
                <w:rFonts w:cstheme="minorHAnsi"/>
                <w:iCs/>
                <w:sz w:val="20"/>
                <w:szCs w:val="20"/>
              </w:rPr>
              <w:t>aOR</w:t>
            </w:r>
            <w:proofErr w:type="spellEnd"/>
            <w:r w:rsidRPr="00532C24">
              <w:rPr>
                <w:rFonts w:cstheme="minorHAnsi"/>
                <w:iCs/>
                <w:sz w:val="20"/>
                <w:szCs w:val="20"/>
              </w:rPr>
              <w:t xml:space="preserve"> 0.62 [0.42 ; 0.92]</w:t>
            </w:r>
          </w:p>
        </w:tc>
        <w:tc>
          <w:tcPr>
            <w:tcW w:w="963" w:type="pct"/>
            <w:vMerge/>
          </w:tcPr>
          <w:p w14:paraId="7BC9951E" w14:textId="77777777" w:rsidR="00E66952" w:rsidRPr="00532C24" w:rsidRDefault="00E66952" w:rsidP="00E66952">
            <w:pPr>
              <w:jc w:val="both"/>
              <w:rPr>
                <w:rFonts w:cstheme="minorHAnsi"/>
                <w:iCs/>
                <w:sz w:val="20"/>
                <w:szCs w:val="20"/>
              </w:rPr>
            </w:pPr>
          </w:p>
        </w:tc>
      </w:tr>
      <w:tr w:rsidR="00431BEC" w:rsidRPr="00532C24" w14:paraId="04FF8B92" w14:textId="77777777" w:rsidTr="00406C4A">
        <w:trPr>
          <w:trHeight w:val="266"/>
        </w:trPr>
        <w:tc>
          <w:tcPr>
            <w:tcW w:w="642" w:type="pct"/>
            <w:vMerge w:val="restart"/>
            <w:shd w:val="clear" w:color="auto" w:fill="D9E2F3" w:themeFill="accent1" w:themeFillTint="33"/>
          </w:tcPr>
          <w:p w14:paraId="355F3E07" w14:textId="77777777" w:rsidR="00E66952" w:rsidRPr="00532C24" w:rsidRDefault="00E66952" w:rsidP="00E66952">
            <w:pPr>
              <w:rPr>
                <w:rFonts w:cstheme="minorHAnsi"/>
                <w:iCs/>
                <w:sz w:val="20"/>
                <w:szCs w:val="20"/>
              </w:rPr>
            </w:pPr>
            <w:r w:rsidRPr="00532C24">
              <w:rPr>
                <w:rFonts w:cstheme="minorHAnsi"/>
                <w:iCs/>
                <w:sz w:val="20"/>
                <w:szCs w:val="20"/>
              </w:rPr>
              <w:lastRenderedPageBreak/>
              <w:t>Pan – 2020</w:t>
            </w:r>
          </w:p>
          <w:p w14:paraId="16385A15" w14:textId="77777777" w:rsidR="00E66952" w:rsidRPr="00532C24" w:rsidRDefault="00E66952" w:rsidP="00E66952">
            <w:pPr>
              <w:rPr>
                <w:rFonts w:cstheme="minorHAnsi"/>
                <w:iCs/>
                <w:sz w:val="20"/>
                <w:szCs w:val="20"/>
              </w:rPr>
            </w:pPr>
            <w:r w:rsidRPr="00532C24">
              <w:rPr>
                <w:rFonts w:cstheme="minorHAnsi"/>
                <w:iCs/>
                <w:sz w:val="20"/>
                <w:szCs w:val="20"/>
              </w:rPr>
              <w:t>Hypertension</w:t>
            </w:r>
          </w:p>
          <w:p w14:paraId="21DB5767" w14:textId="6E73E85C" w:rsidR="00E66952" w:rsidRPr="00532C24" w:rsidRDefault="00E66952"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{"citationID":"Vkl5MmGw","properties":{"formattedCitation":"(Pan et al., 2020)","plainCitation":"(Pan et al., 2020)","noteIndex":0},"citationItems":[{"id":"ZXH4x4oi/0IojAYw9","uris":["http://zotero.org/users/5732833/items/FDHTH4IC"],"uri":["http://zotero.org/users/5732833/items/FDHTH4IC"],"itemData":{"id":1540,"type":"article-journal","abstract":"Hypertension is one of the most common comorbidities in patients with coronavirus disease 2019 (COVID-19). This study aimed to clarify the impact of hypertension on COVID-19 and investigate whether the prior use of renin-angiotensin-aldosterone system (RAAS) inhibitors affects the prognosis of COVID-19. A total of 996 patients with COVID-19 were enrolled, including 282 patients with hypertension and 714 patients without hypertension. Propensity score-matched analysis (1:1 matching) was used to adjust the imbalanced baseline variables between the 2 groups. Patients with hypertension were further divided into the RAAS inhibitor group (n=41) and non-RAAS inhibitor group (n=241) according to their medication history. The results showed that COVID-19 patients with hypertension had more severe secondary infections, cardiac and renal dysfunction, and depletion of CD8\n              +\n              cells on admission. Patients with hypertension were more likely to have comorbidities and complications and were more likely to be classified as critically ill than those without hypertension. Cox regression analysis revealed that hypertension (hazard ratio, 95% CI, unmatched cohort [1.80, 1.20–2.70]; matched cohort [2.24, 1.36–3.70]) was independently associated with all-cause mortality in patients with COVID-19. In addition, hypertensive patients with a history of RAAS inhibitor treatment had lower levels of C-reactive protein and higher levels of CD4\n              +\n              cells. The mortality of patients in the RAAS inhibitor group (9.8% versus 26.1%) was significantly lower than that of patients in the non-RAAS inhibitor group. In conclusion, hypertension may be an independent risk factor for all-cause mortality in patients with COVID-19. Patients who previously used RAAS inhibitors may have a better prognosis.","container-title":"Hypertension","DOI":"10.1161/HYPERTENSIONAHA.120.15289","ISSN":"0194-911X, 1524-4563","issue":"3","journalAbbreviation":"Hypertension","language":"en","page":"732-741","source":"DOI.org (Crossref)","title":"Clinical Features of COVID-19 in Patients With Essential Hypertension and the Impacts of Renin-angiotensin-aldosterone System Inhibitors on the Prognosis of COVID-19 Patients","volume":"76","author":[{"family":"Pan","given":"Wei"},{"family":"Zhang","given":"Jishou"},{"family":"Wang","given":"Menglong"},{"family":"Ye","given":"Jing"},{"family":"Xu","given":"Yao"},{"family":"Shen","given":"Bo"},{"family":"He","given":"Hua"},{"family":"Wang","given":"Zhen"},{"family":"Ye","given":"Di"},{"family":"Zhao","given":"Mengmeng"},{"family":"Luo","given":"Zhen"},{"family":"Liu","given":"Mingxiao"},{"family":"Zhang","given":"Pingan"},{"family":"Gu","given":"Jian"},{"family":"Liu","given":"Menglin"},{"family":"Li","given":"Dan"},{"family":"Liu","given":"Jianfang"},{"family":"Wan","given":"Jun"}],"issued":{"date-parts":[["2020",9]]}}}],"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(Pan et al., 2020)</w:t>
            </w:r>
            <w:r w:rsidRPr="00532C24">
              <w:rPr>
                <w:rFonts w:cstheme="minorHAnsi"/>
                <w:iCs/>
                <w:sz w:val="20"/>
                <w:szCs w:val="20"/>
              </w:rPr>
              <w:fldChar w:fldCharType="end"/>
            </w:r>
          </w:p>
        </w:tc>
        <w:tc>
          <w:tcPr>
            <w:tcW w:w="352" w:type="pct"/>
            <w:vMerge w:val="restart"/>
          </w:tcPr>
          <w:p w14:paraId="76B4E17B" w14:textId="77777777" w:rsidR="00E66952" w:rsidRPr="00532C24" w:rsidRDefault="00E66952" w:rsidP="00E66952">
            <w:pPr>
              <w:rPr>
                <w:rFonts w:cstheme="minorHAnsi"/>
                <w:iCs/>
                <w:sz w:val="20"/>
                <w:szCs w:val="20"/>
              </w:rPr>
            </w:pPr>
            <w:r w:rsidRPr="00532C24">
              <w:rPr>
                <w:rFonts w:cstheme="minorHAnsi"/>
                <w:iCs/>
                <w:sz w:val="20"/>
                <w:szCs w:val="20"/>
              </w:rPr>
              <w:t>China</w:t>
            </w:r>
          </w:p>
        </w:tc>
        <w:tc>
          <w:tcPr>
            <w:tcW w:w="438" w:type="pct"/>
            <w:vMerge w:val="restart"/>
          </w:tcPr>
          <w:p w14:paraId="143B2E70" w14:textId="77777777" w:rsidR="00E66952" w:rsidRPr="00532C24" w:rsidRDefault="00E66952" w:rsidP="00E66952">
            <w:pPr>
              <w:rPr>
                <w:rFonts w:cstheme="minorHAnsi"/>
                <w:iCs/>
                <w:sz w:val="20"/>
                <w:szCs w:val="20"/>
              </w:rPr>
            </w:pPr>
            <w:r w:rsidRPr="00532C24">
              <w:rPr>
                <w:rFonts w:cstheme="minorHAnsi"/>
                <w:iCs/>
                <w:sz w:val="20"/>
                <w:szCs w:val="20"/>
              </w:rPr>
              <w:t>282</w:t>
            </w:r>
          </w:p>
        </w:tc>
        <w:tc>
          <w:tcPr>
            <w:tcW w:w="474" w:type="pct"/>
            <w:vMerge w:val="restart"/>
          </w:tcPr>
          <w:p w14:paraId="3D7130D1" w14:textId="25FC6CF4" w:rsidR="00E66952" w:rsidRPr="00532C24" w:rsidRDefault="00C103A5" w:rsidP="00E66952">
            <w:pPr>
              <w:rPr>
                <w:rFonts w:cstheme="minorHAnsi"/>
                <w:iCs/>
                <w:sz w:val="20"/>
                <w:szCs w:val="20"/>
              </w:rPr>
            </w:pPr>
            <w:r>
              <w:rPr>
                <w:rFonts w:cstheme="minorHAnsi"/>
                <w:iCs/>
                <w:sz w:val="20"/>
                <w:szCs w:val="20"/>
              </w:rPr>
              <w:t>In</w:t>
            </w:r>
            <w:r w:rsidR="00E66952" w:rsidRPr="00532C24">
              <w:rPr>
                <w:rFonts w:cstheme="minorHAnsi"/>
                <w:iCs/>
                <w:sz w:val="20"/>
                <w:szCs w:val="20"/>
              </w:rPr>
              <w:t>patients with COVID-19 and hypertension</w:t>
            </w:r>
          </w:p>
        </w:tc>
        <w:tc>
          <w:tcPr>
            <w:tcW w:w="617" w:type="pct"/>
          </w:tcPr>
          <w:p w14:paraId="3A6A8942" w14:textId="77777777" w:rsidR="00E66952" w:rsidRPr="00532C24" w:rsidRDefault="00E66952" w:rsidP="00E66952">
            <w:pPr>
              <w:rPr>
                <w:rFonts w:cstheme="minorHAnsi"/>
                <w:iCs/>
                <w:sz w:val="20"/>
                <w:szCs w:val="20"/>
              </w:rPr>
            </w:pPr>
            <w:r w:rsidRPr="00532C24">
              <w:rPr>
                <w:rFonts w:cstheme="minorHAnsi"/>
                <w:iCs/>
                <w:sz w:val="20"/>
                <w:szCs w:val="20"/>
              </w:rPr>
              <w:t>Death</w:t>
            </w:r>
          </w:p>
        </w:tc>
        <w:tc>
          <w:tcPr>
            <w:tcW w:w="423" w:type="pct"/>
            <w:vMerge w:val="restart"/>
          </w:tcPr>
          <w:p w14:paraId="24207FD2" w14:textId="77777777" w:rsidR="00E66952" w:rsidRPr="00532C24" w:rsidRDefault="00E66952" w:rsidP="00E66952">
            <w:pPr>
              <w:rPr>
                <w:rFonts w:cstheme="minorHAnsi"/>
                <w:iCs/>
                <w:sz w:val="20"/>
                <w:szCs w:val="20"/>
              </w:rPr>
            </w:pPr>
            <w:r w:rsidRPr="00532C24">
              <w:rPr>
                <w:rFonts w:cstheme="minorHAnsi"/>
                <w:iCs/>
                <w:sz w:val="20"/>
                <w:szCs w:val="20"/>
              </w:rPr>
              <w:t>ACEI/ARB</w:t>
            </w:r>
          </w:p>
        </w:tc>
        <w:tc>
          <w:tcPr>
            <w:tcW w:w="1091" w:type="pct"/>
          </w:tcPr>
          <w:p w14:paraId="0DD462C6" w14:textId="6C956657" w:rsidR="00E66952" w:rsidRPr="00532C24" w:rsidRDefault="00E66952" w:rsidP="00E66952">
            <w:pPr>
              <w:rPr>
                <w:rFonts w:cstheme="minorHAnsi"/>
                <w:iCs/>
                <w:sz w:val="20"/>
                <w:szCs w:val="20"/>
                <w:u w:val="single"/>
              </w:rPr>
            </w:pPr>
            <w:r w:rsidRPr="00532C24">
              <w:rPr>
                <w:rFonts w:cstheme="minorHAnsi"/>
                <w:iCs/>
                <w:sz w:val="20"/>
                <w:szCs w:val="20"/>
                <w:u w:val="single"/>
              </w:rPr>
              <w:t xml:space="preserve">Percentage of outcome in treated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untreated</w:t>
            </w:r>
            <w:r w:rsidR="00AF19A1">
              <w:rPr>
                <w:rFonts w:cstheme="minorHAnsi"/>
                <w:iCs/>
                <w:sz w:val="20"/>
                <w:szCs w:val="20"/>
              </w:rPr>
              <w:t>:</w:t>
            </w:r>
            <w:r w:rsidRPr="00532C24">
              <w:rPr>
                <w:rFonts w:cstheme="minorHAnsi"/>
                <w:iCs/>
                <w:sz w:val="20"/>
                <w:szCs w:val="20"/>
                <w:u w:val="single"/>
              </w:rPr>
              <w:t xml:space="preserve"> </w:t>
            </w:r>
          </w:p>
          <w:p w14:paraId="27DE0459" w14:textId="77777777" w:rsidR="00E66952" w:rsidRPr="00532C24" w:rsidRDefault="00E66952" w:rsidP="00E66952">
            <w:pPr>
              <w:rPr>
                <w:rFonts w:cstheme="minorHAnsi"/>
                <w:iCs/>
                <w:sz w:val="20"/>
                <w:szCs w:val="20"/>
              </w:rPr>
            </w:pPr>
            <w:r w:rsidRPr="00532C24">
              <w:rPr>
                <w:rFonts w:cstheme="minorHAnsi"/>
                <w:iCs/>
                <w:sz w:val="20"/>
                <w:szCs w:val="20"/>
              </w:rPr>
              <w:t xml:space="preserve">7.3% </w:t>
            </w:r>
            <w:proofErr w:type="spellStart"/>
            <w:r w:rsidRPr="00532C24">
              <w:rPr>
                <w:rFonts w:cstheme="minorHAnsi"/>
                <w:iCs/>
                <w:sz w:val="20"/>
                <w:szCs w:val="20"/>
              </w:rPr>
              <w:t>vs</w:t>
            </w:r>
            <w:proofErr w:type="spellEnd"/>
            <w:r w:rsidRPr="00532C24">
              <w:rPr>
                <w:rFonts w:cstheme="minorHAnsi"/>
                <w:iCs/>
                <w:sz w:val="20"/>
                <w:szCs w:val="20"/>
              </w:rPr>
              <w:t xml:space="preserve"> 12.4%, p=0.495</w:t>
            </w:r>
          </w:p>
        </w:tc>
        <w:tc>
          <w:tcPr>
            <w:tcW w:w="963" w:type="pct"/>
            <w:vMerge w:val="restart"/>
          </w:tcPr>
          <w:p w14:paraId="0B598993" w14:textId="77777777" w:rsidR="00E66952" w:rsidRPr="00532C24" w:rsidRDefault="00E66952" w:rsidP="00E66952">
            <w:pPr>
              <w:jc w:val="both"/>
              <w:rPr>
                <w:rFonts w:cstheme="minorHAnsi"/>
                <w:iCs/>
                <w:sz w:val="20"/>
                <w:szCs w:val="20"/>
              </w:rPr>
            </w:pPr>
            <w:r w:rsidRPr="00532C24">
              <w:rPr>
                <w:rFonts w:cstheme="minorHAnsi"/>
                <w:iCs/>
                <w:sz w:val="20"/>
                <w:szCs w:val="20"/>
              </w:rPr>
              <w:t>No adjusted analyses</w:t>
            </w:r>
          </w:p>
        </w:tc>
      </w:tr>
      <w:tr w:rsidR="00431BEC" w:rsidRPr="00532C24" w14:paraId="5D2836EB" w14:textId="77777777" w:rsidTr="00406C4A">
        <w:trPr>
          <w:trHeight w:val="266"/>
        </w:trPr>
        <w:tc>
          <w:tcPr>
            <w:tcW w:w="642" w:type="pct"/>
            <w:vMerge/>
            <w:shd w:val="clear" w:color="auto" w:fill="D9E2F3" w:themeFill="accent1" w:themeFillTint="33"/>
          </w:tcPr>
          <w:p w14:paraId="5A9A183C" w14:textId="77777777" w:rsidR="00E66952" w:rsidRPr="00532C24" w:rsidRDefault="00E66952" w:rsidP="00E66952">
            <w:pPr>
              <w:rPr>
                <w:rFonts w:cstheme="minorHAnsi"/>
                <w:iCs/>
                <w:sz w:val="20"/>
                <w:szCs w:val="20"/>
              </w:rPr>
            </w:pPr>
          </w:p>
        </w:tc>
        <w:tc>
          <w:tcPr>
            <w:tcW w:w="352" w:type="pct"/>
            <w:vMerge/>
          </w:tcPr>
          <w:p w14:paraId="64A0987A" w14:textId="77777777" w:rsidR="00E66952" w:rsidRPr="00532C24" w:rsidRDefault="00E66952" w:rsidP="00E66952">
            <w:pPr>
              <w:rPr>
                <w:rFonts w:cstheme="minorHAnsi"/>
                <w:iCs/>
                <w:sz w:val="20"/>
                <w:szCs w:val="20"/>
              </w:rPr>
            </w:pPr>
          </w:p>
        </w:tc>
        <w:tc>
          <w:tcPr>
            <w:tcW w:w="438" w:type="pct"/>
            <w:vMerge/>
          </w:tcPr>
          <w:p w14:paraId="000662A1" w14:textId="77777777" w:rsidR="00E66952" w:rsidRPr="00532C24" w:rsidDel="004A0F39" w:rsidRDefault="00E66952" w:rsidP="00E66952">
            <w:pPr>
              <w:rPr>
                <w:rFonts w:cstheme="minorHAnsi"/>
                <w:iCs/>
                <w:sz w:val="20"/>
                <w:szCs w:val="20"/>
              </w:rPr>
            </w:pPr>
          </w:p>
        </w:tc>
        <w:tc>
          <w:tcPr>
            <w:tcW w:w="474" w:type="pct"/>
            <w:vMerge/>
          </w:tcPr>
          <w:p w14:paraId="100279F5" w14:textId="77777777" w:rsidR="00E66952" w:rsidRPr="00532C24" w:rsidRDefault="00E66952" w:rsidP="00E66952">
            <w:pPr>
              <w:rPr>
                <w:rFonts w:cstheme="minorHAnsi"/>
                <w:iCs/>
                <w:sz w:val="20"/>
                <w:szCs w:val="20"/>
              </w:rPr>
            </w:pPr>
          </w:p>
        </w:tc>
        <w:tc>
          <w:tcPr>
            <w:tcW w:w="617" w:type="pct"/>
          </w:tcPr>
          <w:p w14:paraId="4A0D59B6" w14:textId="77777777" w:rsidR="00E66952" w:rsidRPr="00532C24" w:rsidRDefault="00E66952" w:rsidP="00E66952">
            <w:pPr>
              <w:rPr>
                <w:rFonts w:cstheme="minorHAnsi"/>
                <w:iCs/>
                <w:sz w:val="20"/>
                <w:szCs w:val="20"/>
              </w:rPr>
            </w:pPr>
            <w:r w:rsidRPr="00532C24">
              <w:rPr>
                <w:rFonts w:cstheme="minorHAnsi"/>
                <w:iCs/>
                <w:sz w:val="20"/>
                <w:szCs w:val="20"/>
              </w:rPr>
              <w:t>ICU admission</w:t>
            </w:r>
          </w:p>
        </w:tc>
        <w:tc>
          <w:tcPr>
            <w:tcW w:w="423" w:type="pct"/>
            <w:vMerge/>
          </w:tcPr>
          <w:p w14:paraId="7D377AF7" w14:textId="77777777" w:rsidR="00E66952" w:rsidRPr="00532C24" w:rsidRDefault="00E66952" w:rsidP="00E66952">
            <w:pPr>
              <w:rPr>
                <w:rFonts w:cstheme="minorHAnsi"/>
                <w:iCs/>
                <w:sz w:val="20"/>
                <w:szCs w:val="20"/>
              </w:rPr>
            </w:pPr>
          </w:p>
        </w:tc>
        <w:tc>
          <w:tcPr>
            <w:tcW w:w="1091" w:type="pct"/>
          </w:tcPr>
          <w:p w14:paraId="54755A47" w14:textId="3A8410C4" w:rsidR="00E66952" w:rsidRPr="00AF19A1" w:rsidRDefault="00E66952" w:rsidP="00E66952">
            <w:pPr>
              <w:rPr>
                <w:rFonts w:cstheme="minorHAnsi"/>
                <w:iCs/>
                <w:sz w:val="20"/>
                <w:szCs w:val="20"/>
              </w:rPr>
            </w:pPr>
            <w:r w:rsidRPr="00532C24">
              <w:rPr>
                <w:rFonts w:cstheme="minorHAnsi"/>
                <w:iCs/>
                <w:sz w:val="20"/>
                <w:szCs w:val="20"/>
                <w:u w:val="single"/>
              </w:rPr>
              <w:t xml:space="preserve">Percentage of outcome in treated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untreated</w:t>
            </w:r>
            <w:r w:rsidR="00AF19A1">
              <w:rPr>
                <w:rFonts w:cstheme="minorHAnsi"/>
                <w:iCs/>
                <w:sz w:val="20"/>
                <w:szCs w:val="20"/>
              </w:rPr>
              <w:t>:</w:t>
            </w:r>
          </w:p>
          <w:p w14:paraId="35153C12" w14:textId="77777777" w:rsidR="00E66952" w:rsidRPr="00532C24" w:rsidRDefault="00E66952" w:rsidP="00E66952">
            <w:pPr>
              <w:rPr>
                <w:rFonts w:cstheme="minorHAnsi"/>
                <w:iCs/>
                <w:sz w:val="20"/>
                <w:szCs w:val="20"/>
              </w:rPr>
            </w:pPr>
            <w:r w:rsidRPr="00532C24">
              <w:rPr>
                <w:rFonts w:cstheme="minorHAnsi"/>
                <w:iCs/>
                <w:sz w:val="20"/>
                <w:szCs w:val="20"/>
              </w:rPr>
              <w:t xml:space="preserve">9.8% </w:t>
            </w:r>
            <w:proofErr w:type="spellStart"/>
            <w:r w:rsidRPr="00532C24">
              <w:rPr>
                <w:rFonts w:cstheme="minorHAnsi"/>
                <w:iCs/>
                <w:sz w:val="20"/>
                <w:szCs w:val="20"/>
              </w:rPr>
              <w:t>vs</w:t>
            </w:r>
            <w:proofErr w:type="spellEnd"/>
            <w:r w:rsidRPr="00532C24">
              <w:rPr>
                <w:rFonts w:cstheme="minorHAnsi"/>
                <w:iCs/>
                <w:sz w:val="20"/>
                <w:szCs w:val="20"/>
              </w:rPr>
              <w:t xml:space="preserve"> 26.1%, p=0.037</w:t>
            </w:r>
          </w:p>
        </w:tc>
        <w:tc>
          <w:tcPr>
            <w:tcW w:w="963" w:type="pct"/>
            <w:vMerge/>
          </w:tcPr>
          <w:p w14:paraId="0AAE560F" w14:textId="77777777" w:rsidR="00E66952" w:rsidRPr="00532C24" w:rsidRDefault="00E66952" w:rsidP="00E66952">
            <w:pPr>
              <w:jc w:val="both"/>
              <w:rPr>
                <w:rFonts w:cstheme="minorHAnsi"/>
                <w:iCs/>
                <w:sz w:val="20"/>
                <w:szCs w:val="20"/>
              </w:rPr>
            </w:pPr>
          </w:p>
        </w:tc>
      </w:tr>
      <w:tr w:rsidR="00431BEC" w:rsidRPr="00532C24" w14:paraId="5AB253DB" w14:textId="77777777" w:rsidTr="00406C4A">
        <w:trPr>
          <w:trHeight w:val="266"/>
        </w:trPr>
        <w:tc>
          <w:tcPr>
            <w:tcW w:w="642" w:type="pct"/>
            <w:shd w:val="clear" w:color="auto" w:fill="D9E2F3" w:themeFill="accent1" w:themeFillTint="33"/>
          </w:tcPr>
          <w:p w14:paraId="03FC276F" w14:textId="77777777" w:rsidR="00A2126D" w:rsidRPr="00532C24" w:rsidRDefault="00A2126D" w:rsidP="00A2126D">
            <w:pPr>
              <w:rPr>
                <w:rFonts w:cstheme="minorHAnsi"/>
                <w:iCs/>
                <w:sz w:val="20"/>
                <w:szCs w:val="20"/>
              </w:rPr>
            </w:pPr>
            <w:proofErr w:type="spellStart"/>
            <w:r w:rsidRPr="00532C24">
              <w:rPr>
                <w:rFonts w:cstheme="minorHAnsi"/>
                <w:iCs/>
                <w:sz w:val="20"/>
                <w:szCs w:val="20"/>
              </w:rPr>
              <w:t>Palazzuoli</w:t>
            </w:r>
            <w:proofErr w:type="spellEnd"/>
            <w:r w:rsidRPr="00532C24">
              <w:rPr>
                <w:rFonts w:cstheme="minorHAnsi"/>
                <w:iCs/>
                <w:sz w:val="20"/>
                <w:szCs w:val="20"/>
              </w:rPr>
              <w:t xml:space="preserve"> – 2020</w:t>
            </w:r>
          </w:p>
          <w:p w14:paraId="71BEEC8F" w14:textId="77777777" w:rsidR="00A2126D" w:rsidRPr="00532C24" w:rsidRDefault="00A2126D" w:rsidP="00A2126D">
            <w:pPr>
              <w:rPr>
                <w:rFonts w:cstheme="minorHAnsi"/>
                <w:iCs/>
                <w:sz w:val="20"/>
                <w:szCs w:val="20"/>
              </w:rPr>
            </w:pPr>
            <w:r w:rsidRPr="00532C24">
              <w:rPr>
                <w:rFonts w:cstheme="minorHAnsi"/>
                <w:iCs/>
                <w:sz w:val="20"/>
                <w:szCs w:val="20"/>
              </w:rPr>
              <w:t xml:space="preserve">J Am Heart </w:t>
            </w:r>
            <w:proofErr w:type="spellStart"/>
            <w:r w:rsidRPr="00532C24">
              <w:rPr>
                <w:rFonts w:cstheme="minorHAnsi"/>
                <w:iCs/>
                <w:sz w:val="20"/>
                <w:szCs w:val="20"/>
              </w:rPr>
              <w:t>Assoc</w:t>
            </w:r>
            <w:proofErr w:type="spellEnd"/>
          </w:p>
          <w:p w14:paraId="12B5599E" w14:textId="7B8780DE" w:rsidR="003D5535" w:rsidRPr="00532C24" w:rsidRDefault="003D553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{"citationID":"a1qcn7cis61","properties":{"formattedCitation":"(Palazzuoli et al., 2020)","plainCitation":"(Palazzuoli et al., 2020)","noteIndex":0},"citationItems":[{"id":"ZXH4x4oi/OezFAhEE","uris":["http://zotero.org/users/5732833/items/U5H8S4FC"],"uri":["http://zotero.org/users/5732833/items/U5H8S4FC"],"itemData":{"id":7154,"type":"article-journal","abstract":"BACKGROUND: Severe acute respiratory syndrome coronavirus 2 (SARS-CoV-2) utilizes the angiotensin-converting enzyme-2 (ACE-2) receptor to enter human cells. Angiotensin-converting enzyme inhibitors (ACEI) and angiotensin II receptor antagonists (ARB) are associated with ACE-2 upregulation. We hypothesized that antecedent use of ACEI/ARB may be associated with mortality in coronavirus disease 2019 (COVID-19).\nMETHODS AND RESULTS: We used the Coracle registry, which contains data of patients hospitalized with COVID-19 in 4 regions of Italy, and restricted analyses to those ≥50 years of age. The primary outcome was in-hospital mortality. Among these 781 patients, 133 (17.0%) used an ARB and 171 (21.9%) used an ACEI. While neither sex nor smoking status differed by user groups, patients on ACEI/ARB were older and more likely to have hypertension, diabetes mellitus, and congestive heart failure. The overall mortality rate was 15.1% (118/781) and increased with age (PTrend&lt;0.0001). The crude odds ratios (ORs) for death for ACEI users and ARB users were 0.98, 95% CI, 0.60–1.60, P=0.9333, and 1.13, 95% CI, 0.67–1.91, P=0.6385, respectively. After adjusting for age, hypertension, diabetes mellitus, and congestive heart failure, antecedent ACEI administration was associated with reduced mortality (OR, 0.55; 95% CI, 0.31–0.98, P=0.0436); a similar, but weaker trend was observed for ARB administration (OR, 0.58; 95% CI, 0.32–1.07, P=0.0796).\nCONCLUSIONS: In those aged ≥50 years hospitalized with COVID-19, antecedent use of ACEI was independently associated with reduced risk of inpatient death. Our findings suggest a protective role of renin-angiotensin-aldosterone system inhibition in patients with high cardiovascular risk affected by COVID-19.","container-title":"Journal of the American Heart Association","DOI":"10.1161/JAHA.120.017364","ISSN":"2047-9980","issue":"22","journalAbbreviation":"JAHA","language":"en","source":"DOI.org (Crossref)","title":"Antecedent Administration of Angiotensin‐Converting Enzyme Inhibitors or Angiotensin II Receptor Antagonists and Survival After Hospitalization for COVID‐19 Syndrome","URL":"https://www.ahajournals.org/doi/10.1161/JAHA.120.017364","volume":"9","author":[{"family":"Palazzuoli","given":"Alberto"},{"family":"Mancone","given":"Massimo"},{"family":"De Ferrari","given":"Gaetano M."},{"family":"Forleo","given":"Giovanni"},{"family":"Secco","given":"Gioel G."},{"family":"Ruocco","given":"Gaetano M."},{"family":"D'Ascenzo","given":"Fabrizio"},{"family":"Monticone","given":"Silvia"},{"family":"Paggi","given":"Anita"},{"family":"Vicenzi","given":"Marco"},{"family":"Palazzo","given":"Anna G."},{"family":"Landolina","given":"Maurizio"},{"family":"Taravelli","given":"Erika"},{"family":"Tavazzi","given":"Guido"},{"family":"Blasi","given":"Francesco"},{"family":"Infusino","given":"Fabio"},{"family":"Fedele","given":"Francesco"},{"family":"De Rosa","given":"Francesco G."},{"family":"Emmett","given":"Michael"},{"family":"Schussler","given":"Jeffrey M."},{"family":"Tecson","given":"Kristen M."},{"family":"McCullough","given":"Peter A."}],"accessed":{"date-parts":[["2020",12,4]]},"issued":{"date-parts":[["2020",11,17]]}}}],"schema":"https://github.com/citation-style-language/schema/raw/master/csl-citation.json"}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(Palazzuoli et al., 2020)</w:t>
            </w:r>
            <w:r w:rsidRPr="00532C24">
              <w:rPr>
                <w:rFonts w:cstheme="minorHAnsi"/>
                <w:iCs/>
                <w:sz w:val="20"/>
                <w:szCs w:val="20"/>
              </w:rPr>
              <w:fldChar w:fldCharType="end"/>
            </w:r>
          </w:p>
        </w:tc>
        <w:tc>
          <w:tcPr>
            <w:tcW w:w="352" w:type="pct"/>
          </w:tcPr>
          <w:p w14:paraId="523BB6C6" w14:textId="3256A8B9" w:rsidR="00A2126D" w:rsidRPr="00532C24" w:rsidRDefault="00A2126D" w:rsidP="00A2126D">
            <w:pPr>
              <w:rPr>
                <w:rFonts w:cstheme="minorHAnsi"/>
                <w:iCs/>
                <w:sz w:val="20"/>
                <w:szCs w:val="20"/>
              </w:rPr>
            </w:pPr>
            <w:r w:rsidRPr="00532C24">
              <w:rPr>
                <w:rFonts w:cstheme="minorHAnsi"/>
                <w:iCs/>
                <w:sz w:val="20"/>
                <w:szCs w:val="20"/>
              </w:rPr>
              <w:t>Italy</w:t>
            </w:r>
          </w:p>
        </w:tc>
        <w:tc>
          <w:tcPr>
            <w:tcW w:w="438" w:type="pct"/>
          </w:tcPr>
          <w:p w14:paraId="57DFA27E" w14:textId="419393B4" w:rsidR="00A2126D" w:rsidRPr="00532C24" w:rsidDel="004A0F39" w:rsidRDefault="00A2126D" w:rsidP="00A2126D">
            <w:pPr>
              <w:rPr>
                <w:rFonts w:cstheme="minorHAnsi"/>
                <w:iCs/>
                <w:sz w:val="20"/>
                <w:szCs w:val="20"/>
              </w:rPr>
            </w:pPr>
            <w:r w:rsidRPr="00532C24">
              <w:rPr>
                <w:rFonts w:cstheme="minorHAnsi"/>
                <w:iCs/>
                <w:sz w:val="20"/>
                <w:szCs w:val="20"/>
              </w:rPr>
              <w:t>781</w:t>
            </w:r>
          </w:p>
        </w:tc>
        <w:tc>
          <w:tcPr>
            <w:tcW w:w="474" w:type="pct"/>
          </w:tcPr>
          <w:p w14:paraId="3969B070" w14:textId="0F99E976" w:rsidR="00A2126D" w:rsidRPr="00532C24" w:rsidRDefault="00C103A5" w:rsidP="00A2126D">
            <w:pPr>
              <w:rPr>
                <w:rFonts w:cstheme="minorHAnsi"/>
                <w:iCs/>
                <w:sz w:val="20"/>
                <w:szCs w:val="20"/>
              </w:rPr>
            </w:pPr>
            <w:r>
              <w:rPr>
                <w:rFonts w:cstheme="minorHAnsi"/>
                <w:iCs/>
                <w:sz w:val="20"/>
                <w:szCs w:val="20"/>
              </w:rPr>
              <w:t>In</w:t>
            </w:r>
            <w:r w:rsidR="00A2126D" w:rsidRPr="00532C24">
              <w:rPr>
                <w:rFonts w:cstheme="minorHAnsi"/>
                <w:iCs/>
                <w:sz w:val="20"/>
                <w:szCs w:val="20"/>
              </w:rPr>
              <w:t>patients with COVID-19</w:t>
            </w:r>
          </w:p>
        </w:tc>
        <w:tc>
          <w:tcPr>
            <w:tcW w:w="617" w:type="pct"/>
          </w:tcPr>
          <w:p w14:paraId="26A28B69" w14:textId="7F309C02" w:rsidR="00A2126D" w:rsidRPr="00532C24" w:rsidRDefault="00A2126D" w:rsidP="00A2126D">
            <w:pPr>
              <w:rPr>
                <w:rFonts w:cstheme="minorHAnsi"/>
                <w:iCs/>
                <w:sz w:val="20"/>
                <w:szCs w:val="20"/>
              </w:rPr>
            </w:pPr>
            <w:r w:rsidRPr="00532C24">
              <w:rPr>
                <w:rFonts w:cstheme="minorHAnsi"/>
                <w:iCs/>
                <w:sz w:val="20"/>
                <w:szCs w:val="20"/>
              </w:rPr>
              <w:t>Death</w:t>
            </w:r>
          </w:p>
        </w:tc>
        <w:tc>
          <w:tcPr>
            <w:tcW w:w="423" w:type="pct"/>
          </w:tcPr>
          <w:p w14:paraId="44CB0300" w14:textId="06DDEEF8" w:rsidR="00A2126D" w:rsidRPr="00532C24" w:rsidRDefault="00A2126D" w:rsidP="00A2126D">
            <w:pPr>
              <w:rPr>
                <w:rFonts w:cstheme="minorHAnsi"/>
                <w:iCs/>
                <w:sz w:val="20"/>
                <w:szCs w:val="20"/>
              </w:rPr>
            </w:pPr>
            <w:r w:rsidRPr="00532C24">
              <w:rPr>
                <w:rFonts w:cstheme="minorHAnsi"/>
                <w:iCs/>
                <w:sz w:val="20"/>
                <w:szCs w:val="20"/>
              </w:rPr>
              <w:t>ACEI/ARB</w:t>
            </w:r>
          </w:p>
        </w:tc>
        <w:tc>
          <w:tcPr>
            <w:tcW w:w="1091" w:type="pct"/>
          </w:tcPr>
          <w:p w14:paraId="0B25457D" w14:textId="77777777" w:rsidR="00A2126D" w:rsidRPr="00532C24" w:rsidRDefault="00A2126D" w:rsidP="00A2126D">
            <w:pPr>
              <w:rPr>
                <w:rFonts w:cstheme="minorHAnsi"/>
                <w:iCs/>
                <w:sz w:val="20"/>
                <w:szCs w:val="20"/>
              </w:rPr>
            </w:pPr>
            <w:r w:rsidRPr="00532C24">
              <w:rPr>
                <w:rFonts w:cstheme="minorHAnsi"/>
                <w:iCs/>
                <w:sz w:val="20"/>
                <w:szCs w:val="20"/>
                <w:u w:val="single"/>
              </w:rPr>
              <w:t xml:space="preserve">Percentage of the death in treated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non-treated patients</w:t>
            </w:r>
            <w:r w:rsidRPr="00532C24">
              <w:rPr>
                <w:rFonts w:cstheme="minorHAnsi"/>
                <w:iCs/>
                <w:sz w:val="20"/>
                <w:szCs w:val="20"/>
              </w:rPr>
              <w:t>:</w:t>
            </w:r>
          </w:p>
          <w:p w14:paraId="5D0E310F" w14:textId="0FF17AC7" w:rsidR="00A2126D" w:rsidRPr="00532C24" w:rsidRDefault="00A2126D" w:rsidP="00A2126D">
            <w:pPr>
              <w:rPr>
                <w:rFonts w:cstheme="minorHAnsi"/>
                <w:iCs/>
                <w:sz w:val="20"/>
                <w:szCs w:val="20"/>
              </w:rPr>
            </w:pPr>
            <w:r w:rsidRPr="00532C24">
              <w:rPr>
                <w:rFonts w:cstheme="minorHAnsi"/>
                <w:iCs/>
                <w:sz w:val="20"/>
                <w:szCs w:val="20"/>
              </w:rPr>
              <w:t xml:space="preserve">15.5% </w:t>
            </w:r>
            <w:proofErr w:type="spellStart"/>
            <w:r w:rsidRPr="00532C24">
              <w:rPr>
                <w:rFonts w:cstheme="minorHAnsi"/>
                <w:iCs/>
                <w:sz w:val="20"/>
                <w:szCs w:val="20"/>
              </w:rPr>
              <w:t>vs</w:t>
            </w:r>
            <w:proofErr w:type="spellEnd"/>
            <w:r w:rsidRPr="00532C24">
              <w:rPr>
                <w:rFonts w:cstheme="minorHAnsi"/>
                <w:iCs/>
                <w:sz w:val="20"/>
                <w:szCs w:val="20"/>
              </w:rPr>
              <w:t xml:space="preserve"> 14.9% (p=0.83)</w:t>
            </w:r>
          </w:p>
          <w:p w14:paraId="047D0756" w14:textId="77777777" w:rsidR="00A2126D" w:rsidRPr="00532C24" w:rsidRDefault="00A2126D" w:rsidP="00A2126D">
            <w:pPr>
              <w:rPr>
                <w:rFonts w:cstheme="minorHAnsi"/>
                <w:iCs/>
                <w:sz w:val="20"/>
                <w:szCs w:val="20"/>
              </w:rPr>
            </w:pPr>
            <w:r w:rsidRPr="00532C24">
              <w:rPr>
                <w:rFonts w:cstheme="minorHAnsi"/>
                <w:iCs/>
                <w:sz w:val="20"/>
                <w:szCs w:val="20"/>
                <w:u w:val="single"/>
              </w:rPr>
              <w:t xml:space="preserve">ACEI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no RAAS-blockers</w:t>
            </w:r>
            <w:r w:rsidRPr="00532C24">
              <w:rPr>
                <w:rFonts w:cstheme="minorHAnsi"/>
                <w:iCs/>
                <w:sz w:val="20"/>
                <w:szCs w:val="20"/>
              </w:rPr>
              <w:t>:</w:t>
            </w:r>
          </w:p>
          <w:p w14:paraId="4B8F1D86" w14:textId="1FA6BA3D" w:rsidR="00A2126D" w:rsidRPr="00532C24" w:rsidRDefault="00A2126D" w:rsidP="00A2126D">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0.98 </w:t>
            </w:r>
            <w:r w:rsidR="00E81345" w:rsidRPr="00E81345">
              <w:rPr>
                <w:rFonts w:cstheme="minorHAnsi"/>
                <w:iCs/>
                <w:sz w:val="20"/>
                <w:szCs w:val="20"/>
              </w:rPr>
              <w:t>[0.60 ; 1.60]</w:t>
            </w:r>
          </w:p>
          <w:p w14:paraId="75FBB476" w14:textId="0740A8CC" w:rsidR="00A2126D" w:rsidRPr="00532C24" w:rsidRDefault="00A2126D" w:rsidP="00A2126D">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0.55 [0.31 ; 0.98]</w:t>
            </w:r>
          </w:p>
          <w:p w14:paraId="544718D7" w14:textId="77777777" w:rsidR="00A2126D" w:rsidRPr="00532C24" w:rsidRDefault="00A2126D" w:rsidP="00A2126D">
            <w:pPr>
              <w:rPr>
                <w:rFonts w:cstheme="minorHAnsi"/>
                <w:iCs/>
                <w:sz w:val="20"/>
                <w:szCs w:val="20"/>
              </w:rPr>
            </w:pPr>
            <w:r w:rsidRPr="00532C24">
              <w:rPr>
                <w:rFonts w:cstheme="minorHAnsi"/>
                <w:iCs/>
                <w:sz w:val="20"/>
                <w:szCs w:val="20"/>
                <w:u w:val="single"/>
              </w:rPr>
              <w:t xml:space="preserve">ARB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no RAAS-blockers</w:t>
            </w:r>
            <w:r w:rsidRPr="00532C24">
              <w:rPr>
                <w:rFonts w:cstheme="minorHAnsi"/>
                <w:iCs/>
                <w:sz w:val="20"/>
                <w:szCs w:val="20"/>
              </w:rPr>
              <w:t>:</w:t>
            </w:r>
          </w:p>
          <w:p w14:paraId="4690C141" w14:textId="5A438608" w:rsidR="00A2126D" w:rsidRPr="00532C24" w:rsidRDefault="00A2126D" w:rsidP="00A2126D">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1.13 </w:t>
            </w:r>
            <w:r w:rsidR="00E81345" w:rsidRPr="00E81345">
              <w:rPr>
                <w:rFonts w:cstheme="minorHAnsi"/>
                <w:iCs/>
                <w:sz w:val="20"/>
                <w:szCs w:val="20"/>
              </w:rPr>
              <w:t>[0.07 ; 1.91]</w:t>
            </w:r>
          </w:p>
          <w:p w14:paraId="3E4209D7" w14:textId="141EBD50" w:rsidR="003A1B80" w:rsidRDefault="00A2126D" w:rsidP="00A2126D">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0.59 [0.32 ; 1.07]</w:t>
            </w:r>
          </w:p>
          <w:p w14:paraId="4FEB4BD1" w14:textId="35888DBF" w:rsidR="003A1B80" w:rsidRDefault="003A1B80" w:rsidP="00A2126D">
            <w:pPr>
              <w:rPr>
                <w:rFonts w:cstheme="minorHAnsi"/>
                <w:iCs/>
                <w:sz w:val="20"/>
                <w:szCs w:val="20"/>
              </w:rPr>
            </w:pPr>
            <w:r w:rsidRPr="00474DDE">
              <w:rPr>
                <w:rFonts w:cstheme="minorHAnsi"/>
                <w:iCs/>
                <w:sz w:val="20"/>
                <w:szCs w:val="20"/>
                <w:u w:val="single"/>
              </w:rPr>
              <w:t>Hypertensive patients</w:t>
            </w:r>
            <w:r>
              <w:rPr>
                <w:rFonts w:cstheme="minorHAnsi"/>
                <w:iCs/>
                <w:sz w:val="20"/>
                <w:szCs w:val="20"/>
              </w:rPr>
              <w:t>:</w:t>
            </w:r>
          </w:p>
          <w:p w14:paraId="60E95883" w14:textId="77777777" w:rsidR="003A1B80" w:rsidRPr="003A1B80" w:rsidRDefault="003A1B80" w:rsidP="003A1B80">
            <w:pPr>
              <w:rPr>
                <w:rFonts w:cstheme="minorHAnsi"/>
                <w:iCs/>
                <w:sz w:val="20"/>
                <w:szCs w:val="20"/>
              </w:rPr>
            </w:pPr>
            <w:r w:rsidRPr="003A1B80">
              <w:rPr>
                <w:rFonts w:cstheme="minorHAnsi"/>
                <w:iCs/>
                <w:sz w:val="20"/>
                <w:szCs w:val="20"/>
              </w:rPr>
              <w:t xml:space="preserve">ACEI </w:t>
            </w:r>
            <w:proofErr w:type="spellStart"/>
            <w:r w:rsidRPr="003A1B80">
              <w:rPr>
                <w:rFonts w:cstheme="minorHAnsi"/>
                <w:iCs/>
                <w:sz w:val="20"/>
                <w:szCs w:val="20"/>
              </w:rPr>
              <w:t>uOR</w:t>
            </w:r>
            <w:proofErr w:type="spellEnd"/>
            <w:r w:rsidRPr="003A1B80">
              <w:rPr>
                <w:rFonts w:cstheme="minorHAnsi"/>
                <w:iCs/>
                <w:sz w:val="20"/>
                <w:szCs w:val="20"/>
              </w:rPr>
              <w:t xml:space="preserve"> 0.49 [0.28 ; 0.86]</w:t>
            </w:r>
          </w:p>
          <w:p w14:paraId="52B29CF2" w14:textId="6D91E116" w:rsidR="003A1B80" w:rsidRDefault="003A1B80" w:rsidP="003A1B80">
            <w:pPr>
              <w:rPr>
                <w:rFonts w:cstheme="minorHAnsi"/>
                <w:iCs/>
                <w:sz w:val="20"/>
                <w:szCs w:val="20"/>
              </w:rPr>
            </w:pPr>
            <w:r w:rsidRPr="003A1B80">
              <w:rPr>
                <w:rFonts w:cstheme="minorHAnsi"/>
                <w:iCs/>
                <w:sz w:val="20"/>
                <w:szCs w:val="20"/>
              </w:rPr>
              <w:lastRenderedPageBreak/>
              <w:t xml:space="preserve">ARB </w:t>
            </w:r>
            <w:proofErr w:type="spellStart"/>
            <w:r w:rsidRPr="003A1B80">
              <w:rPr>
                <w:rFonts w:cstheme="minorHAnsi"/>
                <w:iCs/>
                <w:sz w:val="20"/>
                <w:szCs w:val="20"/>
              </w:rPr>
              <w:t>uOR</w:t>
            </w:r>
            <w:proofErr w:type="spellEnd"/>
            <w:r w:rsidRPr="003A1B80">
              <w:rPr>
                <w:rFonts w:cstheme="minorHAnsi"/>
                <w:iCs/>
                <w:sz w:val="20"/>
                <w:szCs w:val="20"/>
              </w:rPr>
              <w:t xml:space="preserve"> 0.57 [0.32 ; 1.01]</w:t>
            </w:r>
          </w:p>
          <w:p w14:paraId="3B3EF842" w14:textId="1E2DAFA9" w:rsidR="00A2126D" w:rsidRPr="00074858" w:rsidRDefault="003A1B80" w:rsidP="00A2126D">
            <w:pPr>
              <w:rPr>
                <w:rFonts w:cstheme="minorHAnsi"/>
                <w:iCs/>
                <w:sz w:val="20"/>
                <w:szCs w:val="20"/>
              </w:rPr>
            </w:pPr>
            <w:r>
              <w:rPr>
                <w:rFonts w:cstheme="minorHAnsi"/>
                <w:iCs/>
                <w:sz w:val="20"/>
                <w:szCs w:val="20"/>
              </w:rPr>
              <w:t>(adjusted odd ratios not reported)</w:t>
            </w:r>
          </w:p>
        </w:tc>
        <w:tc>
          <w:tcPr>
            <w:tcW w:w="963" w:type="pct"/>
          </w:tcPr>
          <w:p w14:paraId="79C6CCF9" w14:textId="1040CA91" w:rsidR="00A2126D" w:rsidRPr="00532C24" w:rsidRDefault="00A2126D" w:rsidP="00A2126D">
            <w:pPr>
              <w:jc w:val="both"/>
              <w:rPr>
                <w:rFonts w:cstheme="minorHAnsi"/>
                <w:iCs/>
                <w:sz w:val="20"/>
                <w:szCs w:val="20"/>
              </w:rPr>
            </w:pPr>
            <w:r w:rsidRPr="00532C24">
              <w:rPr>
                <w:rFonts w:cstheme="minorHAnsi"/>
                <w:iCs/>
                <w:sz w:val="20"/>
                <w:szCs w:val="20"/>
              </w:rPr>
              <w:lastRenderedPageBreak/>
              <w:t>-</w:t>
            </w:r>
          </w:p>
        </w:tc>
      </w:tr>
      <w:tr w:rsidR="00431BEC" w:rsidRPr="00532C24" w14:paraId="7B081B58" w14:textId="77777777" w:rsidTr="00406C4A">
        <w:trPr>
          <w:trHeight w:val="133"/>
        </w:trPr>
        <w:tc>
          <w:tcPr>
            <w:tcW w:w="642" w:type="pct"/>
            <w:shd w:val="clear" w:color="auto" w:fill="D9E2F3" w:themeFill="accent1" w:themeFillTint="33"/>
          </w:tcPr>
          <w:p w14:paraId="6ACFBB6C" w14:textId="77777777" w:rsidR="00A2126D" w:rsidRPr="00532C24" w:rsidRDefault="00A2126D" w:rsidP="00A2126D">
            <w:pPr>
              <w:rPr>
                <w:rFonts w:cstheme="minorHAnsi"/>
                <w:iCs/>
                <w:sz w:val="20"/>
                <w:szCs w:val="20"/>
              </w:rPr>
            </w:pPr>
            <w:r w:rsidRPr="00532C24">
              <w:rPr>
                <w:rFonts w:cstheme="minorHAnsi"/>
                <w:iCs/>
                <w:sz w:val="20"/>
                <w:szCs w:val="20"/>
              </w:rPr>
              <w:lastRenderedPageBreak/>
              <w:t>Reynolds – 2020</w:t>
            </w:r>
          </w:p>
          <w:p w14:paraId="3C2D40F3" w14:textId="77777777" w:rsidR="00A2126D" w:rsidRPr="00532C24" w:rsidRDefault="00A2126D" w:rsidP="00A2126D">
            <w:pPr>
              <w:rPr>
                <w:rFonts w:cstheme="minorHAnsi"/>
                <w:iCs/>
                <w:sz w:val="20"/>
                <w:szCs w:val="20"/>
              </w:rPr>
            </w:pPr>
            <w:r w:rsidRPr="00532C24">
              <w:rPr>
                <w:rFonts w:cstheme="minorHAnsi"/>
                <w:iCs/>
                <w:sz w:val="20"/>
                <w:szCs w:val="20"/>
              </w:rPr>
              <w:t>NEJM</w:t>
            </w:r>
          </w:p>
          <w:p w14:paraId="3E560736" w14:textId="4E90963A" w:rsidR="00A2126D" w:rsidRPr="00532C24" w:rsidRDefault="00A2126D"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{"citationID":"yl5P3ngZ","properties":{"formattedCitation":"(Reynolds et al., 2020)","plainCitation":"(Reynolds et al., 2020)","noteIndex":0},"citationItems":[{"id":"ZXH4x4oi/r9jAtQPr","uris":["http://zotero.org/users/5732833/items/SB9VNSAC"],"uri":["http://zotero.org/users/5732833/items/SB9VNSAC"],"itemData":{"id":1693,"type":"article-journal","abstract":"BACKGROUND There is concern about the potential of an increased risk related to medications that act on the renin–angiotensin–aldosterone system in patients exposed to coronavirus disease 2019 (Covid-19), because the viral receptor is angiotensin-converting enzyme 2 (ACE2).\nMETHODS We assessed the relation between previous treatment with ACE inhibitors, angiotensin-receptor blockers, beta-blockers, calcium-channel blockers, or thiazide diuretics and the likelihood of a positive or negative result on Covid-19 testing as well as the likelihood of severe illness (defined as intensive care, mechanical ventilation, or death) among patients who tested positive. Using Bayesian methods, we compared outcomes in patients who had been treated with these medications and in untreated patients, overall and in those with hypertension, after propensity-score matching for receipt of each medication class. A difference of at least 10 percentage points was prespecified as a substantial difference. From the New York University (NYU) Grossman School of Medicine, New York. Address reprint requests to Dr. Reynolds at the Cardiovascular Clinical Research Center, Leon H. Charney Division of Cardiology, Department of Medicine, NYU Grossman School of Medicine, 530 First Ave., SKI-9R, New York, NY 10016, or at ­harmony.­reynolds@­nyulangone.­org. This article was published on May 1, 2020, at NEJM.org. DOI: 10.1056/NEJMoa2008975 Copyright © 2020 Massachusetts Medical Society.\nRESULTS Among 12,594 patients who were tested for Covid-19, a total of 5894 (46.8%) were positive; 1002 of these patients (17.0%) had severe illness. A history of hypertension was present in 4357 patients (34.6%), among whom 2573 (59.1%) had a positive test; 634 of these patients (24.6%) had severe illness. There was no association between any single medication class and an increased likelihood of a positive test. None of the medications examined was associated with a substantial increase in the risk of severe illness among patients who tested positive.\nCONCLUSIONS We found no substantial increase in the likelihood of a positive test for Covid-19 or in the risk of severe Covid-19 among patients who tested positive in association with five common classes of antihypertensive medications.","container-title":"New England Journal of Medicine","DOI":"10.1056/NEJMoa2008975","ISSN":"0028-4793, 1533-4406","issue":"25","journalAbbreviation":"N Engl J Med","language":"en","page":"2441-2448","source":"DOI.org (Crossref)","title":"Renin–Angiotensin–Aldosterone System Inhibitors and Risk of Covid-19","volume":"382","author":[{"family":"Reynolds","given":"Harmony R."},{"family":"Adhikari","given":"Samrachana"},{"family":"Pulgarin","given":"Claudia"},{"family":"Troxel","given":"Andrea B."},{"family":"Iturrate","given":"Eduardo"},{"family":"Johnson","given":"Stephen B."},{"family":"Hausvater","given":"Anaïs"},{"family":"Newman","given":"Jonathan D."},{"family":"Berger","given":"Jeffrey S."},{"family":"Bangalore","given":"Sripal"},{"family":"Katz","given":"Stuart D."},{"family":"Fishman","given":"Glenn I."},{"family":"Kunichoff","given":"Dennis"},{"family":"Chen","given":"Yu"},{"family":"Ogedegbe","given":"Gbenga"},{"family":"Hochman","given":"Judith S."}],"issued":{"date-parts":[["2020",6,18]]}}}],"schema":"https://github.com/citation-style-language/schema/raw/master/csl-citation.json"}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(Reynolds et al., 2020)</w:t>
            </w:r>
            <w:r w:rsidRPr="00532C24">
              <w:rPr>
                <w:rFonts w:cstheme="minorHAnsi"/>
                <w:iCs/>
                <w:sz w:val="20"/>
                <w:szCs w:val="20"/>
              </w:rPr>
              <w:fldChar w:fldCharType="end"/>
            </w:r>
          </w:p>
        </w:tc>
        <w:tc>
          <w:tcPr>
            <w:tcW w:w="352" w:type="pct"/>
          </w:tcPr>
          <w:p w14:paraId="055F6887" w14:textId="77777777" w:rsidR="00A2126D" w:rsidRPr="00532C24" w:rsidRDefault="00A2126D" w:rsidP="00A2126D">
            <w:pPr>
              <w:rPr>
                <w:rFonts w:cstheme="minorHAnsi"/>
                <w:iCs/>
                <w:sz w:val="20"/>
                <w:szCs w:val="20"/>
              </w:rPr>
            </w:pPr>
            <w:r w:rsidRPr="00532C24">
              <w:rPr>
                <w:rFonts w:cstheme="minorHAnsi"/>
                <w:iCs/>
                <w:sz w:val="20"/>
                <w:szCs w:val="20"/>
              </w:rPr>
              <w:t>USA</w:t>
            </w:r>
          </w:p>
        </w:tc>
        <w:tc>
          <w:tcPr>
            <w:tcW w:w="438" w:type="pct"/>
          </w:tcPr>
          <w:p w14:paraId="3839C894" w14:textId="77777777" w:rsidR="00A2126D" w:rsidRPr="00532C24" w:rsidRDefault="00A2126D" w:rsidP="00A2126D">
            <w:pPr>
              <w:rPr>
                <w:rFonts w:cstheme="minorHAnsi"/>
                <w:iCs/>
                <w:sz w:val="20"/>
                <w:szCs w:val="20"/>
              </w:rPr>
            </w:pPr>
            <w:r w:rsidRPr="00532C24">
              <w:rPr>
                <w:rFonts w:cstheme="minorHAnsi"/>
                <w:iCs/>
                <w:sz w:val="20"/>
                <w:szCs w:val="20"/>
              </w:rPr>
              <w:t>5894 (2573 with hypertension)</w:t>
            </w:r>
          </w:p>
        </w:tc>
        <w:tc>
          <w:tcPr>
            <w:tcW w:w="474" w:type="pct"/>
          </w:tcPr>
          <w:p w14:paraId="1BD09ED3" w14:textId="1B0F33AC" w:rsidR="00A2126D" w:rsidRPr="00532C24" w:rsidRDefault="00C103A5" w:rsidP="00C103A5">
            <w:pPr>
              <w:rPr>
                <w:rFonts w:cstheme="minorHAnsi"/>
                <w:iCs/>
                <w:sz w:val="20"/>
                <w:szCs w:val="20"/>
              </w:rPr>
            </w:pPr>
            <w:r>
              <w:rPr>
                <w:rFonts w:cstheme="minorHAnsi"/>
                <w:iCs/>
                <w:sz w:val="20"/>
                <w:szCs w:val="20"/>
              </w:rPr>
              <w:t>In- and out</w:t>
            </w:r>
            <w:r w:rsidR="00A2126D" w:rsidRPr="00532C24">
              <w:rPr>
                <w:rFonts w:cstheme="minorHAnsi"/>
                <w:iCs/>
                <w:sz w:val="20"/>
                <w:szCs w:val="20"/>
              </w:rPr>
              <w:t>patients with COVID-19</w:t>
            </w:r>
          </w:p>
        </w:tc>
        <w:tc>
          <w:tcPr>
            <w:tcW w:w="617" w:type="pct"/>
          </w:tcPr>
          <w:p w14:paraId="2D69BBF3" w14:textId="77777777" w:rsidR="00A2126D" w:rsidRPr="00532C24" w:rsidRDefault="00A2126D" w:rsidP="00A2126D">
            <w:pPr>
              <w:rPr>
                <w:rFonts w:cstheme="minorHAnsi"/>
                <w:iCs/>
                <w:sz w:val="20"/>
                <w:szCs w:val="20"/>
              </w:rPr>
            </w:pPr>
            <w:r w:rsidRPr="00532C24">
              <w:rPr>
                <w:rFonts w:cstheme="minorHAnsi"/>
                <w:iCs/>
                <w:sz w:val="20"/>
                <w:szCs w:val="20"/>
              </w:rPr>
              <w:t>Severity (ICU, mechanical ventilation, death)</w:t>
            </w:r>
          </w:p>
        </w:tc>
        <w:tc>
          <w:tcPr>
            <w:tcW w:w="423" w:type="pct"/>
          </w:tcPr>
          <w:p w14:paraId="4C5C3510" w14:textId="77777777" w:rsidR="00A2126D" w:rsidRPr="00532C24" w:rsidRDefault="00A2126D" w:rsidP="00A2126D">
            <w:pPr>
              <w:rPr>
                <w:rFonts w:cstheme="minorHAnsi"/>
                <w:iCs/>
                <w:sz w:val="20"/>
                <w:szCs w:val="20"/>
              </w:rPr>
            </w:pPr>
            <w:r w:rsidRPr="00532C24">
              <w:rPr>
                <w:rFonts w:cstheme="minorHAnsi"/>
                <w:iCs/>
                <w:sz w:val="20"/>
                <w:szCs w:val="20"/>
              </w:rPr>
              <w:t>ACEI/ARB</w:t>
            </w:r>
          </w:p>
        </w:tc>
        <w:tc>
          <w:tcPr>
            <w:tcW w:w="1091" w:type="pct"/>
          </w:tcPr>
          <w:p w14:paraId="086C9436" w14:textId="77777777" w:rsidR="00A2126D" w:rsidRPr="00532C24" w:rsidRDefault="00A2126D" w:rsidP="00A2126D">
            <w:pPr>
              <w:rPr>
                <w:rFonts w:cstheme="minorHAnsi"/>
                <w:iCs/>
                <w:sz w:val="20"/>
                <w:szCs w:val="20"/>
              </w:rPr>
            </w:pPr>
            <w:r w:rsidRPr="00532C24">
              <w:rPr>
                <w:rFonts w:cstheme="minorHAnsi"/>
                <w:iCs/>
                <w:sz w:val="20"/>
                <w:szCs w:val="20"/>
              </w:rPr>
              <w:t>Median difference [95%CI]</w:t>
            </w:r>
          </w:p>
          <w:p w14:paraId="487E9696" w14:textId="7783FE19" w:rsidR="00A2126D" w:rsidRPr="00532C24" w:rsidRDefault="00A2126D" w:rsidP="00A2126D">
            <w:pPr>
              <w:rPr>
                <w:rFonts w:cstheme="minorHAnsi"/>
                <w:iCs/>
                <w:sz w:val="20"/>
                <w:szCs w:val="20"/>
              </w:rPr>
            </w:pPr>
            <w:r w:rsidRPr="00AF19A1">
              <w:rPr>
                <w:rFonts w:cstheme="minorHAnsi"/>
                <w:iCs/>
                <w:sz w:val="20"/>
                <w:szCs w:val="20"/>
                <w:u w:val="single"/>
              </w:rPr>
              <w:t>Total population</w:t>
            </w:r>
            <w:r w:rsidR="00AF19A1" w:rsidRPr="00AF19A1">
              <w:rPr>
                <w:rFonts w:cstheme="minorHAnsi"/>
                <w:iCs/>
                <w:sz w:val="20"/>
                <w:szCs w:val="20"/>
              </w:rPr>
              <w:t>:</w:t>
            </w:r>
            <w:r w:rsidRPr="00AF19A1">
              <w:rPr>
                <w:rFonts w:cstheme="minorHAnsi"/>
                <w:iCs/>
                <w:sz w:val="20"/>
                <w:szCs w:val="20"/>
              </w:rPr>
              <w:t xml:space="preserve"> </w:t>
            </w:r>
            <w:r w:rsidRPr="00532C24">
              <w:rPr>
                <w:rFonts w:cstheme="minorHAnsi"/>
                <w:iCs/>
                <w:sz w:val="20"/>
                <w:szCs w:val="20"/>
              </w:rPr>
              <w:t>−0.1 [−3.7 ; 3.5]</w:t>
            </w:r>
          </w:p>
          <w:p w14:paraId="3B63D075" w14:textId="1DB80F8D" w:rsidR="00A2126D" w:rsidRPr="00532C24" w:rsidRDefault="00A2126D" w:rsidP="00A2126D">
            <w:pPr>
              <w:rPr>
                <w:rFonts w:cstheme="minorHAnsi"/>
                <w:iCs/>
                <w:sz w:val="20"/>
                <w:szCs w:val="20"/>
              </w:rPr>
            </w:pPr>
            <w:r w:rsidRPr="00AF19A1">
              <w:rPr>
                <w:rFonts w:cstheme="minorHAnsi"/>
                <w:iCs/>
                <w:sz w:val="20"/>
                <w:szCs w:val="20"/>
                <w:u w:val="single"/>
              </w:rPr>
              <w:t>Hypertensive patients</w:t>
            </w:r>
            <w:r w:rsidR="00AF19A1">
              <w:rPr>
                <w:rFonts w:cstheme="minorHAnsi"/>
                <w:iCs/>
                <w:sz w:val="20"/>
                <w:szCs w:val="20"/>
              </w:rPr>
              <w:t>:</w:t>
            </w:r>
            <w:r w:rsidRPr="00532C24">
              <w:rPr>
                <w:rFonts w:cstheme="minorHAnsi"/>
                <w:iCs/>
                <w:sz w:val="20"/>
                <w:szCs w:val="20"/>
              </w:rPr>
              <w:t xml:space="preserve"> -0.5 [-4.3 ; -3.2]</w:t>
            </w:r>
          </w:p>
        </w:tc>
        <w:tc>
          <w:tcPr>
            <w:tcW w:w="963" w:type="pct"/>
          </w:tcPr>
          <w:p w14:paraId="7F40FBC8" w14:textId="77777777" w:rsidR="00A2126D" w:rsidRPr="00532C24" w:rsidRDefault="00A2126D" w:rsidP="00A2126D">
            <w:pPr>
              <w:jc w:val="both"/>
              <w:rPr>
                <w:rFonts w:cstheme="minorHAnsi"/>
                <w:iCs/>
                <w:sz w:val="20"/>
                <w:szCs w:val="20"/>
              </w:rPr>
            </w:pPr>
            <w:r w:rsidRPr="00532C24">
              <w:rPr>
                <w:rFonts w:cstheme="minorHAnsi"/>
                <w:iCs/>
                <w:sz w:val="20"/>
                <w:szCs w:val="20"/>
              </w:rPr>
              <w:t>-</w:t>
            </w:r>
          </w:p>
        </w:tc>
      </w:tr>
      <w:tr w:rsidR="00431BEC" w:rsidRPr="00532C24" w14:paraId="2BB0ABDD" w14:textId="77777777" w:rsidTr="00406C4A">
        <w:trPr>
          <w:trHeight w:val="133"/>
        </w:trPr>
        <w:tc>
          <w:tcPr>
            <w:tcW w:w="642" w:type="pct"/>
            <w:shd w:val="clear" w:color="auto" w:fill="D9E2F3" w:themeFill="accent1" w:themeFillTint="33"/>
          </w:tcPr>
          <w:p w14:paraId="010DEA32" w14:textId="77777777" w:rsidR="00A2126D" w:rsidRPr="00532C24" w:rsidRDefault="00A2126D" w:rsidP="00A2126D">
            <w:pPr>
              <w:rPr>
                <w:rFonts w:cstheme="minorHAnsi"/>
                <w:iCs/>
                <w:sz w:val="20"/>
                <w:szCs w:val="20"/>
              </w:rPr>
            </w:pPr>
            <w:r w:rsidRPr="00532C24">
              <w:rPr>
                <w:rFonts w:cstheme="minorHAnsi"/>
                <w:iCs/>
                <w:sz w:val="20"/>
                <w:szCs w:val="20"/>
              </w:rPr>
              <w:t>Richardson – 2020</w:t>
            </w:r>
          </w:p>
          <w:p w14:paraId="0A2C2454" w14:textId="77777777" w:rsidR="00A2126D" w:rsidRPr="00532C24" w:rsidRDefault="00A2126D" w:rsidP="00A2126D">
            <w:pPr>
              <w:rPr>
                <w:rFonts w:cstheme="minorHAnsi"/>
                <w:iCs/>
                <w:sz w:val="20"/>
                <w:szCs w:val="20"/>
              </w:rPr>
            </w:pPr>
            <w:r w:rsidRPr="00532C24">
              <w:rPr>
                <w:rFonts w:cstheme="minorHAnsi"/>
                <w:iCs/>
                <w:sz w:val="20"/>
                <w:szCs w:val="20"/>
              </w:rPr>
              <w:t>JAMA</w:t>
            </w:r>
          </w:p>
          <w:p w14:paraId="0DDE30F2" w14:textId="3B2566CE" w:rsidR="00A2126D" w:rsidRPr="00532C24" w:rsidRDefault="00A2126D"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{"citationID":"bUth0KnL","properties":{"formattedCitation":"(Richardson et al., 2020)","plainCitation":"(Richardson et al., 2020)","noteIndex":0},"citationItems":[{"id":"ZXH4x4oi/TWNfj96W","uris":["http://zotero.org/users/5732833/items/9P9BKGCA"],"uri":["http://zotero.org/users/5732833/items/9P9BKGCA"],"itemData":{"id":1686,"type":"article-journal","abstract":"OBJECTIVE To describe the clinical characteristics and outcomes of patients with COVID-19 hospitalized in a US health care system. DESIGN, SETTING, AND PARTICIPANTS Case series of patients with COVID-19 admitted to 12 hospitals in New York City, Long Island, and Westchester County, New York, within the Northwell Health system. The study included all sequentially hospitalized patients between March 1, 2020, and April 4, 2020, inclusive of these dates. EXPOSURES Confirmed severe acute respiratory syndrome coronavirus 2 (SARS-CoV-2) infection by positive result on polymerase chain reaction testing of a nasopharyngeal sample among patients requiring admission. MAIN OUTCOMES AND MEASURES Clinical outcomes during hospitalization, such as invasive mechanical ventilation, kidney replacement therapy, and death. Demographics, baseline comorbidities, presenting vital signs, and test results were also collected.\nRESULTS A total of 5700 patients were included (median age, 63 years [interquartile range {IQR}, 52-75; range, 0-107 years]; 39.7% female). The most common comorbidities were hypertension (3026; 56.6%), obesity (1737; 41.7%), and diabetes (1808; 33.8%). At triage, 30.7% of patients were febrile, 17.3% had a respiratory rate greater than 24 breaths/minute, and 27.8% received supplemental oxygen. The rate of respiratory virus co-infection was 2.1%. Outcomes were assessed for 2634 patients who were discharged or had died at the study end point. During hospitalization, 373 patients (14.2%) (median age, 68 years [IQR, 56-78]; 33.5% female) were treated in the intensive care unit care, 320 (12.2%) received invasive mechanical ventilation, 81 (3.2%) were treated with kidney replacement therapy, and 553 (21%) died. Mortality for those requiring mechanical ventilation was 88.1%. The median postdischarge follow-up time was 4.4 days (IQR, 2.2-9.3). A total of 45 patients (2.2%) were readmitted during the study period. The median time to readmission was 3 days (IQR, 1.0-4.5) for readmitted patients. Among the 3066 patients who remained hospitalized at the final study follow-up date (median age, 65 years [IQR, 54-75]), the median follow-up at time of censoring was 4.5 days (IQR, 2.4-8.1).\nCONCLUSIONS AND RELEVANCE This case series provides characteristics and early outcomes of sequentially hospitalized patients with confirmed COVID-19 in the New York City area.","container-title":"JAMA","DOI":"10.1001/jama.2020.6775","ISSN":"0098-7484","issue":"20","journalAbbreviation":"JAMA","language":"en","page":"2052","source":"DOI.org (Crossref)","title":"Presenting Characteristics, Comorbidities, and Outcomes Among 5700 Patients Hospitalized With COVID-19 in the New York City Area","volume":"323","author":[{"family":"Richardson","given":"Safiya"},{"family":"Hirsch","given":"Jamie S."},{"family":"Narasimhan","given":"Mangala"},{"family":"Crawford","given":"James M."},{"family":"McGinn","given":"Thomas"},{"family":"Davidson","given":"Karina W."},{"literal":"and the Northwell COVID-19 Research Consortium"},{"family":"Barnaby","given":"Douglas P."},{"family":"Becker","given":"Lance B."},{"family":"Chelico","given":"John D."},{"family":"Cohen","given":"Stuart L."},{"family":"Cookingham","given":"Jennifer"},{"family":"Coppa","given":"Kevin"},{"family":"Diefenbach","given":"Michael A."},{"family":"Dominello","given":"Andrew J."},{"family":"Duer-Hefele","given":"Joan"},{"family":"Falzon","given":"Louise"},{"family":"Gitlin","given":"Jordan"},{"family":"Hajizadeh","given":"Negin"},{"family":"Harvin","given":"Tiffany G."},{"family":"Hirschwerk","given":"David A."},{"family":"Kim","given":"Eun Ji"},{"family":"Kozel","given":"Zachary M."},{"family":"Marrast","given":"Lyndonna M."},{"family":"Mogavero","given":"Jazmin N."},{"family":"Osorio","given":"Gabrielle A."},{"family":"Qiu","given":"Michael"},{"family":"Zanos","given":"Theodoros P."}],"issued":{"date-parts":[["2020",5,26]]}}}],"schema":"https://github.com/citation-style-language/schema/raw/master/csl-citation.json"}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(Richardson et al., 2020)</w:t>
            </w:r>
            <w:r w:rsidRPr="00532C24">
              <w:rPr>
                <w:rFonts w:cstheme="minorHAnsi"/>
                <w:iCs/>
                <w:sz w:val="20"/>
                <w:szCs w:val="20"/>
              </w:rPr>
              <w:fldChar w:fldCharType="end"/>
            </w:r>
          </w:p>
        </w:tc>
        <w:tc>
          <w:tcPr>
            <w:tcW w:w="352" w:type="pct"/>
          </w:tcPr>
          <w:p w14:paraId="200870E9" w14:textId="77777777" w:rsidR="00A2126D" w:rsidRPr="00532C24" w:rsidRDefault="00A2126D" w:rsidP="00A2126D">
            <w:pPr>
              <w:rPr>
                <w:rFonts w:cstheme="minorHAnsi"/>
                <w:iCs/>
                <w:sz w:val="20"/>
                <w:szCs w:val="20"/>
              </w:rPr>
            </w:pPr>
            <w:r w:rsidRPr="00532C24">
              <w:rPr>
                <w:rFonts w:cstheme="minorHAnsi"/>
                <w:iCs/>
                <w:sz w:val="20"/>
                <w:szCs w:val="20"/>
              </w:rPr>
              <w:t>USA</w:t>
            </w:r>
          </w:p>
        </w:tc>
        <w:tc>
          <w:tcPr>
            <w:tcW w:w="438" w:type="pct"/>
          </w:tcPr>
          <w:p w14:paraId="7EE05413" w14:textId="45BF12F8" w:rsidR="00A2126D" w:rsidRPr="00532C24" w:rsidRDefault="00092621" w:rsidP="00A2126D">
            <w:pPr>
              <w:rPr>
                <w:rFonts w:cstheme="minorHAnsi"/>
                <w:iCs/>
                <w:sz w:val="20"/>
                <w:szCs w:val="20"/>
              </w:rPr>
            </w:pPr>
            <w:r>
              <w:rPr>
                <w:rFonts w:cstheme="minorHAnsi"/>
                <w:iCs/>
                <w:sz w:val="20"/>
                <w:szCs w:val="20"/>
              </w:rPr>
              <w:t xml:space="preserve">2411 </w:t>
            </w:r>
            <w:r w:rsidR="00A2126D" w:rsidRPr="00532C24">
              <w:rPr>
                <w:rFonts w:cstheme="minorHAnsi"/>
                <w:iCs/>
                <w:sz w:val="20"/>
                <w:szCs w:val="20"/>
              </w:rPr>
              <w:t>patients with COVID19 and available outcome data,</w:t>
            </w:r>
            <w:r>
              <w:rPr>
                <w:rFonts w:cstheme="minorHAnsi"/>
                <w:iCs/>
                <w:sz w:val="20"/>
                <w:szCs w:val="20"/>
              </w:rPr>
              <w:t xml:space="preserve"> of whom 1366 with hypertension</w:t>
            </w:r>
          </w:p>
        </w:tc>
        <w:tc>
          <w:tcPr>
            <w:tcW w:w="474" w:type="pct"/>
          </w:tcPr>
          <w:p w14:paraId="7F0652A6" w14:textId="77E6172E" w:rsidR="00A2126D" w:rsidRPr="00532C24" w:rsidRDefault="00C103A5" w:rsidP="00C103A5">
            <w:pPr>
              <w:rPr>
                <w:rFonts w:cstheme="minorHAnsi"/>
                <w:iCs/>
                <w:sz w:val="20"/>
                <w:szCs w:val="20"/>
              </w:rPr>
            </w:pPr>
            <w:r>
              <w:rPr>
                <w:rFonts w:cstheme="minorHAnsi"/>
                <w:iCs/>
                <w:sz w:val="20"/>
                <w:szCs w:val="20"/>
              </w:rPr>
              <w:t>Inp</w:t>
            </w:r>
            <w:r w:rsidR="00A2126D" w:rsidRPr="00532C24">
              <w:rPr>
                <w:rFonts w:cstheme="minorHAnsi"/>
                <w:iCs/>
                <w:sz w:val="20"/>
                <w:szCs w:val="20"/>
              </w:rPr>
              <w:t>atients with COVID-19 and hypertension</w:t>
            </w:r>
          </w:p>
        </w:tc>
        <w:tc>
          <w:tcPr>
            <w:tcW w:w="617" w:type="pct"/>
          </w:tcPr>
          <w:p w14:paraId="2B585256" w14:textId="7A2D23D1" w:rsidR="00A2126D" w:rsidRPr="00532C24" w:rsidRDefault="00A2126D" w:rsidP="00A2126D">
            <w:pPr>
              <w:rPr>
                <w:rFonts w:cstheme="minorHAnsi"/>
                <w:iCs/>
                <w:sz w:val="20"/>
                <w:szCs w:val="20"/>
              </w:rPr>
            </w:pPr>
            <w:r w:rsidRPr="00532C24">
              <w:rPr>
                <w:rFonts w:cstheme="minorHAnsi"/>
                <w:iCs/>
                <w:sz w:val="20"/>
                <w:szCs w:val="20"/>
              </w:rPr>
              <w:t>Death</w:t>
            </w:r>
          </w:p>
        </w:tc>
        <w:tc>
          <w:tcPr>
            <w:tcW w:w="423" w:type="pct"/>
          </w:tcPr>
          <w:p w14:paraId="302364C2" w14:textId="72C32C23" w:rsidR="00A2126D" w:rsidRPr="00532C24" w:rsidRDefault="00A2126D" w:rsidP="00074858">
            <w:pPr>
              <w:rPr>
                <w:rFonts w:cstheme="minorHAnsi"/>
                <w:iCs/>
                <w:sz w:val="20"/>
                <w:szCs w:val="20"/>
              </w:rPr>
            </w:pPr>
            <w:r w:rsidRPr="00532C24">
              <w:rPr>
                <w:rFonts w:cstheme="minorHAnsi"/>
                <w:iCs/>
                <w:sz w:val="20"/>
                <w:szCs w:val="20"/>
              </w:rPr>
              <w:t>ACEI/ARB</w:t>
            </w:r>
          </w:p>
        </w:tc>
        <w:tc>
          <w:tcPr>
            <w:tcW w:w="1091" w:type="pct"/>
          </w:tcPr>
          <w:p w14:paraId="58DD4183" w14:textId="77777777" w:rsidR="00A2126D" w:rsidRPr="00107F7C" w:rsidRDefault="00A2126D" w:rsidP="00A2126D">
            <w:pPr>
              <w:rPr>
                <w:rFonts w:cstheme="minorHAnsi"/>
                <w:iCs/>
                <w:sz w:val="20"/>
                <w:szCs w:val="20"/>
                <w:u w:val="single"/>
              </w:rPr>
            </w:pPr>
            <w:r w:rsidRPr="00107F7C">
              <w:rPr>
                <w:rFonts w:cstheme="minorHAnsi"/>
                <w:iCs/>
                <w:sz w:val="20"/>
                <w:szCs w:val="20"/>
                <w:u w:val="single"/>
              </w:rPr>
              <w:t>Percentage of death in untreated,</w:t>
            </w:r>
          </w:p>
          <w:p w14:paraId="3B273307" w14:textId="77777777" w:rsidR="00A2126D" w:rsidRPr="00107F7C" w:rsidRDefault="00A2126D" w:rsidP="00A2126D">
            <w:pPr>
              <w:rPr>
                <w:rFonts w:cstheme="minorHAnsi"/>
                <w:iCs/>
                <w:sz w:val="20"/>
                <w:szCs w:val="20"/>
                <w:u w:val="single"/>
              </w:rPr>
            </w:pPr>
            <w:r w:rsidRPr="00107F7C">
              <w:rPr>
                <w:rFonts w:cstheme="minorHAnsi"/>
                <w:iCs/>
                <w:sz w:val="20"/>
                <w:szCs w:val="20"/>
                <w:u w:val="single"/>
              </w:rPr>
              <w:t>ACE inhibitors and ARBs among</w:t>
            </w:r>
          </w:p>
          <w:p w14:paraId="69DD77B8" w14:textId="77777777" w:rsidR="00A2126D" w:rsidRPr="00532C24" w:rsidRDefault="00A2126D" w:rsidP="00A2126D">
            <w:pPr>
              <w:rPr>
                <w:rFonts w:cstheme="minorHAnsi"/>
                <w:iCs/>
                <w:sz w:val="20"/>
                <w:szCs w:val="20"/>
              </w:rPr>
            </w:pPr>
            <w:r w:rsidRPr="00107F7C">
              <w:rPr>
                <w:rFonts w:cstheme="minorHAnsi"/>
                <w:iCs/>
                <w:sz w:val="20"/>
                <w:szCs w:val="20"/>
                <w:u w:val="single"/>
              </w:rPr>
              <w:t>hypertensive subjects</w:t>
            </w:r>
            <w:r w:rsidRPr="00532C24">
              <w:rPr>
                <w:rFonts w:cstheme="minorHAnsi"/>
                <w:iCs/>
                <w:sz w:val="20"/>
                <w:szCs w:val="20"/>
              </w:rPr>
              <w:t>:</w:t>
            </w:r>
          </w:p>
          <w:p w14:paraId="6683DDBB" w14:textId="716B8748" w:rsidR="00A2126D" w:rsidRPr="00532C24" w:rsidRDefault="00A2126D" w:rsidP="00A2126D">
            <w:pPr>
              <w:rPr>
                <w:rFonts w:cstheme="minorHAnsi"/>
                <w:iCs/>
                <w:sz w:val="20"/>
                <w:szCs w:val="20"/>
              </w:rPr>
            </w:pPr>
            <w:r w:rsidRPr="00532C24">
              <w:rPr>
                <w:rFonts w:cstheme="minorHAnsi"/>
                <w:iCs/>
                <w:sz w:val="20"/>
                <w:szCs w:val="20"/>
              </w:rPr>
              <w:t>26.6%, 32.7%, and 30.6%</w:t>
            </w:r>
          </w:p>
          <w:p w14:paraId="6BDE2A92" w14:textId="77777777" w:rsidR="00A2126D" w:rsidRPr="00532C24" w:rsidRDefault="00A2126D" w:rsidP="00A2126D">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1.26 [0.98 ; 1.63]</w:t>
            </w:r>
          </w:p>
        </w:tc>
        <w:tc>
          <w:tcPr>
            <w:tcW w:w="963" w:type="pct"/>
          </w:tcPr>
          <w:p w14:paraId="4514027F" w14:textId="3169C2D0" w:rsidR="00A2126D" w:rsidRPr="00532C24" w:rsidRDefault="00A2126D" w:rsidP="00E95C2E">
            <w:pPr>
              <w:jc w:val="both"/>
              <w:rPr>
                <w:rFonts w:cstheme="minorHAnsi"/>
                <w:iCs/>
                <w:sz w:val="20"/>
                <w:szCs w:val="20"/>
              </w:rPr>
            </w:pPr>
          </w:p>
        </w:tc>
        <w:bookmarkStart w:id="8" w:name="_GoBack"/>
        <w:bookmarkEnd w:id="8"/>
      </w:tr>
      <w:tr w:rsidR="00431BEC" w:rsidRPr="00532C24" w14:paraId="6A6CD2B5" w14:textId="77777777" w:rsidTr="00406C4A">
        <w:trPr>
          <w:trHeight w:val="970"/>
        </w:trPr>
        <w:tc>
          <w:tcPr>
            <w:tcW w:w="642" w:type="pct"/>
            <w:vMerge w:val="restart"/>
            <w:shd w:val="clear" w:color="auto" w:fill="D9E2F3" w:themeFill="accent1" w:themeFillTint="33"/>
          </w:tcPr>
          <w:p w14:paraId="1D57697F" w14:textId="77777777" w:rsidR="00D079DD" w:rsidRPr="00532C24" w:rsidRDefault="00D079DD" w:rsidP="00036B0F">
            <w:pPr>
              <w:rPr>
                <w:rFonts w:cstheme="minorHAnsi"/>
                <w:iCs/>
                <w:sz w:val="20"/>
                <w:szCs w:val="20"/>
              </w:rPr>
            </w:pPr>
            <w:proofErr w:type="spellStart"/>
            <w:r w:rsidRPr="00532C24">
              <w:rPr>
                <w:rFonts w:cstheme="minorHAnsi"/>
                <w:iCs/>
                <w:sz w:val="20"/>
                <w:szCs w:val="20"/>
              </w:rPr>
              <w:t>Sardu</w:t>
            </w:r>
            <w:proofErr w:type="spellEnd"/>
            <w:r w:rsidRPr="00532C24">
              <w:rPr>
                <w:rFonts w:cstheme="minorHAnsi"/>
                <w:iCs/>
                <w:sz w:val="20"/>
                <w:szCs w:val="20"/>
              </w:rPr>
              <w:t xml:space="preserve"> – 2020</w:t>
            </w:r>
          </w:p>
          <w:p w14:paraId="6853B538" w14:textId="77777777" w:rsidR="00D079DD" w:rsidRPr="00532C24" w:rsidRDefault="00D079DD" w:rsidP="00036B0F">
            <w:pPr>
              <w:rPr>
                <w:rFonts w:cstheme="minorHAnsi"/>
                <w:iCs/>
                <w:sz w:val="20"/>
                <w:szCs w:val="20"/>
              </w:rPr>
            </w:pPr>
            <w:r w:rsidRPr="00532C24">
              <w:rPr>
                <w:rFonts w:cstheme="minorHAnsi"/>
                <w:iCs/>
                <w:sz w:val="20"/>
                <w:szCs w:val="20"/>
              </w:rPr>
              <w:t xml:space="preserve">J Am Heart </w:t>
            </w:r>
            <w:proofErr w:type="spellStart"/>
            <w:r w:rsidRPr="00532C24">
              <w:rPr>
                <w:rFonts w:cstheme="minorHAnsi"/>
                <w:iCs/>
                <w:sz w:val="20"/>
                <w:szCs w:val="20"/>
              </w:rPr>
              <w:t>Assoc</w:t>
            </w:r>
            <w:proofErr w:type="spellEnd"/>
          </w:p>
          <w:p w14:paraId="7ADD059E" w14:textId="262FA76C" w:rsidR="003D5535" w:rsidRPr="00532C24" w:rsidRDefault="003D553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{"citationID":"a10vqts2efq","properties":{"formattedCitation":"(Sardu et al., 2020)","plainCitation":"(Sardu et al., 2020)","noteIndex":0},"citationItems":[{"id":"ZXH4x4oi/IGNaAAnR","uris":["http://zotero.org/users/5732833/items/DXWQCR32"],"uri":["http://zotero.org/users/5732833/items/DXWQCR32"],"itemData":{"id":1512,"type":"article-journal","abstract":"BACKGROUND: Coronavirus-19 (COVID-19) is the cause of a pandemic disease, with severe acute respiratory syndrome by binding target epithelial lung cells through angiotensin converting enzyme 2 (ACE2) in humans. Thus, hypertensive patients with COVID-19 could have worse prognosis. Indeed, angiotensin converting enzyme (ACEi) inhibitors and/or angiotensin receptor blockers (ARBs) may interfere with ACE2 expression/activity. Thus, hypertensive patients undergoing ACEi and/or ARBs drug therapy may be at a higher risk of contracting a serious COVID-19 infection and should be monitored. Moreover, in the present study we investigated the effects of ACEi vs. ARBs vs. calcium channel blockers on clinical outcomes as mechanical ventilation, Intensive Care Unit (ICU) admissions, heart injury and death in 62 hypertensive patients hospitalized for COVID-19 infection.\nMETHODS AND RESULTS: The multicenter study was prospectively conducted at Department of Infectious Diseases of Sant'Anna Hospital of Caserta, and of University of Campania \"Luigi Vanvitelli\" of Naples, at Department of Advanced Surgical and Medical Sciences of University of Campania \"Luigi Vanvitelli\", Naples, and at General Medical Assistance Unit \"FIMG\", Naples, Italy. Lowest values of left ventricle ejection fraction predicted deaths (1.142; [1.008-1.294], p &lt;0.05), while highest values of interleukin 6 (IL6) predicted the admission to ICU (1.617; [1.094-2.389]), mechanical ventilation (1.149; [1.082-1.219]), heart injuries (1.367; [1.054-1.772]) and deaths (4.742; [1.788-8.524]).\nCONCLUSIONS: Anti-hypertensive drugs didn’t affect the prognosis in COVID-19 patients. Consequently, tailored anti-inflammatory and immune therapies in addition to chronic antihypertensive therapy, could prevent a worse prognosis, as well as improve the clinical outcomes in hypertensive patients with COVID-19 infection.","container-title":"Journal of the American Heart Association","DOI":"10.1161/JAHA.120.016948","ISSN":"2047-9980","issue":"17","journalAbbreviation":"JAHA","language":"en","source":"DOI.org (Crossref)","title":"Could Anti‐Hypertensive Drug Therapy Affect the Clinical Prognosis of Hypertensive Patients With COVID‐19 Infection? Data From Centers of Southern Italy","title-short":"Could Anti‐Hypertensive Drug Therapy Affect the Clinical Prognosis of Hypertensive Patients With COVID‐19 Infection?","URL":"https://www.ahajournals.org/doi/10.1161/JAHA.120.016948","volume":"9","author":[{"family":"Sardu","given":"Celestino"},{"family":"Maggi","given":"Paolo"},{"family":"Messina","given":"Vincenzo"},{"family":"Iuliano","given":"Pasquale"},{"family":"Sardu","given":"Antonio"},{"family":"Iovinella","given":"Vincenzo"},{"family":"Paolisso","given":"Giuseppe"},{"family":"Marfella","given":"Raffaele"}],"accessed":{"date-parts":[["2020",9,21]]},"issued":{"date-parts":[["2020",9]]}}}],"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(Sardu et al., 2020)</w:t>
            </w:r>
            <w:r w:rsidRPr="00532C24">
              <w:rPr>
                <w:rFonts w:cstheme="minorHAnsi"/>
                <w:iCs/>
                <w:sz w:val="20"/>
                <w:szCs w:val="20"/>
              </w:rPr>
              <w:fldChar w:fldCharType="end"/>
            </w:r>
          </w:p>
        </w:tc>
        <w:tc>
          <w:tcPr>
            <w:tcW w:w="352" w:type="pct"/>
            <w:vMerge w:val="restart"/>
          </w:tcPr>
          <w:p w14:paraId="0C2D89FE" w14:textId="1431FD1B" w:rsidR="00D079DD" w:rsidRPr="00532C24" w:rsidRDefault="00D079DD" w:rsidP="00036B0F">
            <w:pPr>
              <w:rPr>
                <w:rFonts w:cstheme="minorHAnsi"/>
                <w:iCs/>
                <w:sz w:val="20"/>
                <w:szCs w:val="20"/>
              </w:rPr>
            </w:pPr>
            <w:r w:rsidRPr="00532C24">
              <w:rPr>
                <w:rFonts w:cstheme="minorHAnsi"/>
                <w:iCs/>
                <w:sz w:val="20"/>
                <w:szCs w:val="20"/>
              </w:rPr>
              <w:t>Italy</w:t>
            </w:r>
          </w:p>
        </w:tc>
        <w:tc>
          <w:tcPr>
            <w:tcW w:w="438" w:type="pct"/>
            <w:vMerge w:val="restart"/>
          </w:tcPr>
          <w:p w14:paraId="4A139809" w14:textId="6B79D2DF" w:rsidR="00D079DD" w:rsidRPr="00532C24" w:rsidRDefault="00E81345" w:rsidP="00036B0F">
            <w:pPr>
              <w:rPr>
                <w:rFonts w:cstheme="minorHAnsi"/>
                <w:iCs/>
                <w:sz w:val="20"/>
                <w:szCs w:val="20"/>
              </w:rPr>
            </w:pPr>
            <w:r>
              <w:rPr>
                <w:rFonts w:cstheme="minorHAnsi"/>
                <w:iCs/>
                <w:sz w:val="20"/>
                <w:szCs w:val="20"/>
              </w:rPr>
              <w:t>62</w:t>
            </w:r>
          </w:p>
        </w:tc>
        <w:tc>
          <w:tcPr>
            <w:tcW w:w="474" w:type="pct"/>
            <w:vMerge w:val="restart"/>
          </w:tcPr>
          <w:p w14:paraId="6CBC6509" w14:textId="690D771E" w:rsidR="00D079DD" w:rsidRPr="00532C24" w:rsidRDefault="00C103A5" w:rsidP="00C103A5">
            <w:pPr>
              <w:rPr>
                <w:rFonts w:cstheme="minorHAnsi"/>
                <w:iCs/>
                <w:sz w:val="20"/>
                <w:szCs w:val="20"/>
              </w:rPr>
            </w:pPr>
            <w:r>
              <w:rPr>
                <w:rFonts w:cstheme="minorHAnsi"/>
                <w:iCs/>
                <w:sz w:val="20"/>
                <w:szCs w:val="20"/>
              </w:rPr>
              <w:t>Inp</w:t>
            </w:r>
            <w:r w:rsidR="00D079DD" w:rsidRPr="00532C24">
              <w:rPr>
                <w:rFonts w:cstheme="minorHAnsi"/>
                <w:iCs/>
                <w:sz w:val="20"/>
                <w:szCs w:val="20"/>
              </w:rPr>
              <w:t>atients</w:t>
            </w:r>
            <w:r w:rsidR="00092621">
              <w:rPr>
                <w:rFonts w:cstheme="minorHAnsi"/>
                <w:iCs/>
                <w:sz w:val="20"/>
                <w:szCs w:val="20"/>
              </w:rPr>
              <w:t xml:space="preserve"> with hypertension and COVID-1</w:t>
            </w:r>
            <w:r w:rsidR="00D079DD" w:rsidRPr="00532C24">
              <w:rPr>
                <w:rFonts w:cstheme="minorHAnsi"/>
                <w:iCs/>
                <w:sz w:val="20"/>
                <w:szCs w:val="20"/>
              </w:rPr>
              <w:t xml:space="preserve"> </w:t>
            </w:r>
          </w:p>
        </w:tc>
        <w:tc>
          <w:tcPr>
            <w:tcW w:w="617" w:type="pct"/>
          </w:tcPr>
          <w:p w14:paraId="127D0D52" w14:textId="5B843F54" w:rsidR="00D079DD" w:rsidRPr="00532C24" w:rsidRDefault="00D079DD" w:rsidP="00036B0F">
            <w:pPr>
              <w:rPr>
                <w:rFonts w:cstheme="minorHAnsi"/>
                <w:iCs/>
                <w:sz w:val="20"/>
                <w:szCs w:val="20"/>
              </w:rPr>
            </w:pPr>
            <w:r w:rsidRPr="00532C24">
              <w:rPr>
                <w:rFonts w:cstheme="minorHAnsi"/>
                <w:iCs/>
                <w:sz w:val="20"/>
                <w:szCs w:val="20"/>
              </w:rPr>
              <w:t>ICU admission</w:t>
            </w:r>
          </w:p>
        </w:tc>
        <w:tc>
          <w:tcPr>
            <w:tcW w:w="423" w:type="pct"/>
            <w:vMerge w:val="restart"/>
          </w:tcPr>
          <w:p w14:paraId="7B7E4F9B" w14:textId="77777777" w:rsidR="00D079DD" w:rsidRPr="00532C24" w:rsidRDefault="00D079DD" w:rsidP="00036B0F">
            <w:pPr>
              <w:rPr>
                <w:rFonts w:cstheme="minorHAnsi"/>
                <w:iCs/>
                <w:sz w:val="20"/>
                <w:szCs w:val="20"/>
              </w:rPr>
            </w:pPr>
            <w:r w:rsidRPr="00532C24">
              <w:rPr>
                <w:rFonts w:cstheme="minorHAnsi"/>
                <w:iCs/>
                <w:sz w:val="20"/>
                <w:szCs w:val="20"/>
              </w:rPr>
              <w:t>ACEI/ARB</w:t>
            </w:r>
          </w:p>
          <w:p w14:paraId="6274D0CA" w14:textId="37C0E233" w:rsidR="00D079DD" w:rsidRPr="00532C24" w:rsidRDefault="00D079DD" w:rsidP="00036B0F">
            <w:pPr>
              <w:rPr>
                <w:rFonts w:cstheme="minorHAnsi"/>
                <w:iCs/>
                <w:sz w:val="20"/>
                <w:szCs w:val="20"/>
              </w:rPr>
            </w:pPr>
            <w:r w:rsidRPr="00532C24">
              <w:rPr>
                <w:rFonts w:cstheme="minorHAnsi"/>
                <w:iCs/>
                <w:sz w:val="20"/>
                <w:szCs w:val="20"/>
              </w:rPr>
              <w:t>(CCB: calcium chain blocker, used as comparator)</w:t>
            </w:r>
          </w:p>
        </w:tc>
        <w:tc>
          <w:tcPr>
            <w:tcW w:w="1091" w:type="pct"/>
          </w:tcPr>
          <w:p w14:paraId="7DB27FC9" w14:textId="39396179" w:rsidR="00D079DD" w:rsidRPr="00AF19A1" w:rsidRDefault="00D079DD" w:rsidP="00036B0F">
            <w:pPr>
              <w:rPr>
                <w:rFonts w:cstheme="minorHAnsi"/>
                <w:iCs/>
                <w:sz w:val="20"/>
                <w:szCs w:val="20"/>
              </w:rPr>
            </w:pPr>
            <w:r w:rsidRPr="00532C24">
              <w:rPr>
                <w:rFonts w:cstheme="minorHAnsi"/>
                <w:iCs/>
                <w:sz w:val="20"/>
                <w:szCs w:val="20"/>
                <w:u w:val="single"/>
              </w:rPr>
              <w:t>Percentage of event among ACEI, ARB and CCB treated patients</w:t>
            </w:r>
            <w:r w:rsidR="00AF19A1">
              <w:rPr>
                <w:rFonts w:cstheme="minorHAnsi"/>
                <w:iCs/>
                <w:sz w:val="20"/>
                <w:szCs w:val="20"/>
              </w:rPr>
              <w:t>:</w:t>
            </w:r>
          </w:p>
          <w:p w14:paraId="1B75E8B2" w14:textId="2F8165DD" w:rsidR="00D079DD" w:rsidRPr="00532C24" w:rsidRDefault="00D079DD" w:rsidP="00036B0F">
            <w:pPr>
              <w:rPr>
                <w:rFonts w:cstheme="minorHAnsi"/>
                <w:iCs/>
                <w:sz w:val="20"/>
                <w:szCs w:val="20"/>
              </w:rPr>
            </w:pPr>
            <w:r w:rsidRPr="00532C24">
              <w:rPr>
                <w:rFonts w:cstheme="minorHAnsi"/>
                <w:iCs/>
                <w:sz w:val="20"/>
                <w:szCs w:val="20"/>
              </w:rPr>
              <w:t xml:space="preserve">16.7% </w:t>
            </w:r>
            <w:proofErr w:type="spellStart"/>
            <w:r w:rsidRPr="00532C24">
              <w:rPr>
                <w:rFonts w:cstheme="minorHAnsi"/>
                <w:iCs/>
                <w:sz w:val="20"/>
                <w:szCs w:val="20"/>
              </w:rPr>
              <w:t>vs</w:t>
            </w:r>
            <w:proofErr w:type="spellEnd"/>
            <w:r w:rsidRPr="00532C24">
              <w:rPr>
                <w:rFonts w:cstheme="minorHAnsi"/>
                <w:iCs/>
                <w:sz w:val="20"/>
                <w:szCs w:val="20"/>
              </w:rPr>
              <w:t xml:space="preserve"> 23.8% </w:t>
            </w:r>
            <w:proofErr w:type="spellStart"/>
            <w:r w:rsidRPr="00532C24">
              <w:rPr>
                <w:rFonts w:cstheme="minorHAnsi"/>
                <w:iCs/>
                <w:sz w:val="20"/>
                <w:szCs w:val="20"/>
              </w:rPr>
              <w:t>vs</w:t>
            </w:r>
            <w:proofErr w:type="spellEnd"/>
            <w:r w:rsidRPr="00532C24">
              <w:rPr>
                <w:rFonts w:cstheme="minorHAnsi"/>
                <w:iCs/>
                <w:sz w:val="20"/>
                <w:szCs w:val="20"/>
              </w:rPr>
              <w:t xml:space="preserve"> 17.6%</w:t>
            </w:r>
          </w:p>
          <w:p w14:paraId="156CA2AC" w14:textId="77777777" w:rsidR="00D079DD" w:rsidRPr="00532C24" w:rsidRDefault="00D079DD" w:rsidP="00036B0F">
            <w:pPr>
              <w:rPr>
                <w:rFonts w:cstheme="minorHAnsi"/>
                <w:iCs/>
                <w:sz w:val="20"/>
                <w:szCs w:val="20"/>
              </w:rPr>
            </w:pPr>
            <w:proofErr w:type="spellStart"/>
            <w:r w:rsidRPr="00532C24">
              <w:rPr>
                <w:rFonts w:cstheme="minorHAnsi"/>
                <w:iCs/>
                <w:sz w:val="20"/>
                <w:szCs w:val="20"/>
                <w:u w:val="single"/>
              </w:rPr>
              <w:t>Univariate</w:t>
            </w:r>
            <w:proofErr w:type="spellEnd"/>
            <w:r w:rsidRPr="00532C24">
              <w:rPr>
                <w:rFonts w:cstheme="minorHAnsi"/>
                <w:iCs/>
                <w:sz w:val="20"/>
                <w:szCs w:val="20"/>
                <w:u w:val="single"/>
              </w:rPr>
              <w:t xml:space="preserve"> analysis ACEI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CCB</w:t>
            </w:r>
            <w:r w:rsidRPr="00532C24">
              <w:rPr>
                <w:rFonts w:cstheme="minorHAnsi"/>
                <w:iCs/>
                <w:sz w:val="20"/>
                <w:szCs w:val="20"/>
              </w:rPr>
              <w:t>:</w:t>
            </w:r>
          </w:p>
          <w:p w14:paraId="03A96832" w14:textId="77777777" w:rsidR="00D079DD" w:rsidRPr="00532C24" w:rsidRDefault="00D079DD" w:rsidP="00036B0F">
            <w:pPr>
              <w:rPr>
                <w:rFonts w:cstheme="minorHAnsi"/>
                <w:iCs/>
                <w:sz w:val="20"/>
                <w:szCs w:val="20"/>
              </w:rPr>
            </w:pPr>
            <w:r w:rsidRPr="00532C24">
              <w:rPr>
                <w:rFonts w:cstheme="minorHAnsi"/>
                <w:iCs/>
                <w:sz w:val="20"/>
                <w:szCs w:val="20"/>
              </w:rPr>
              <w:t>P=0.52 (multivariate analysis not reported)</w:t>
            </w:r>
          </w:p>
          <w:p w14:paraId="150EF320" w14:textId="77777777" w:rsidR="00D079DD" w:rsidRPr="00532C24" w:rsidRDefault="00D079DD" w:rsidP="00036B0F">
            <w:pPr>
              <w:rPr>
                <w:rFonts w:cstheme="minorHAnsi"/>
                <w:iCs/>
                <w:sz w:val="20"/>
                <w:szCs w:val="20"/>
              </w:rPr>
            </w:pPr>
            <w:proofErr w:type="spellStart"/>
            <w:r w:rsidRPr="00532C24">
              <w:rPr>
                <w:rFonts w:cstheme="minorHAnsi"/>
                <w:iCs/>
                <w:sz w:val="20"/>
                <w:szCs w:val="20"/>
                <w:u w:val="single"/>
              </w:rPr>
              <w:t>Univariate</w:t>
            </w:r>
            <w:proofErr w:type="spellEnd"/>
            <w:r w:rsidRPr="00532C24">
              <w:rPr>
                <w:rFonts w:cstheme="minorHAnsi"/>
                <w:iCs/>
                <w:sz w:val="20"/>
                <w:szCs w:val="20"/>
                <w:u w:val="single"/>
              </w:rPr>
              <w:t xml:space="preserve"> analysis ARB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CCB</w:t>
            </w:r>
            <w:r w:rsidRPr="00532C24">
              <w:rPr>
                <w:rFonts w:cstheme="minorHAnsi"/>
                <w:iCs/>
                <w:sz w:val="20"/>
                <w:szCs w:val="20"/>
              </w:rPr>
              <w:t>:</w:t>
            </w:r>
          </w:p>
          <w:p w14:paraId="2094566C" w14:textId="77777777" w:rsidR="00D079DD" w:rsidRDefault="00D079DD" w:rsidP="00036B0F">
            <w:pPr>
              <w:rPr>
                <w:rFonts w:cstheme="minorHAnsi"/>
                <w:iCs/>
                <w:sz w:val="20"/>
                <w:szCs w:val="20"/>
              </w:rPr>
            </w:pPr>
            <w:r w:rsidRPr="00532C24">
              <w:rPr>
                <w:rFonts w:cstheme="minorHAnsi"/>
                <w:iCs/>
                <w:sz w:val="20"/>
                <w:szCs w:val="20"/>
              </w:rPr>
              <w:t>P=0.48 (multivariate analysis not reported)</w:t>
            </w:r>
          </w:p>
          <w:p w14:paraId="367AB298" w14:textId="5E5C9386" w:rsidR="00406C4A" w:rsidRPr="00532C24" w:rsidRDefault="00406C4A" w:rsidP="00036B0F">
            <w:pPr>
              <w:rPr>
                <w:rFonts w:cstheme="minorHAnsi"/>
                <w:iCs/>
                <w:sz w:val="20"/>
                <w:szCs w:val="20"/>
              </w:rPr>
            </w:pPr>
          </w:p>
        </w:tc>
        <w:tc>
          <w:tcPr>
            <w:tcW w:w="963" w:type="pct"/>
            <w:vMerge w:val="restart"/>
          </w:tcPr>
          <w:p w14:paraId="1C224990" w14:textId="6852A626" w:rsidR="00D079DD" w:rsidRPr="00532C24" w:rsidRDefault="00D079DD" w:rsidP="00036B0F">
            <w:pPr>
              <w:jc w:val="both"/>
              <w:rPr>
                <w:rFonts w:cstheme="minorHAnsi"/>
                <w:iCs/>
                <w:sz w:val="20"/>
                <w:szCs w:val="20"/>
              </w:rPr>
            </w:pPr>
            <w:r w:rsidRPr="00532C24">
              <w:rPr>
                <w:rFonts w:cstheme="minorHAnsi"/>
                <w:iCs/>
                <w:sz w:val="20"/>
                <w:szCs w:val="20"/>
              </w:rPr>
              <w:t>-</w:t>
            </w:r>
          </w:p>
        </w:tc>
      </w:tr>
      <w:tr w:rsidR="00431BEC" w:rsidRPr="00532C24" w14:paraId="3B935CA7" w14:textId="77777777" w:rsidTr="00406C4A">
        <w:trPr>
          <w:trHeight w:val="969"/>
        </w:trPr>
        <w:tc>
          <w:tcPr>
            <w:tcW w:w="642" w:type="pct"/>
            <w:vMerge/>
            <w:shd w:val="clear" w:color="auto" w:fill="D9E2F3" w:themeFill="accent1" w:themeFillTint="33"/>
          </w:tcPr>
          <w:p w14:paraId="7E28497C" w14:textId="77777777" w:rsidR="00D079DD" w:rsidRPr="00532C24" w:rsidRDefault="00D079DD" w:rsidP="00036B0F">
            <w:pPr>
              <w:rPr>
                <w:rFonts w:cstheme="minorHAnsi"/>
                <w:iCs/>
                <w:sz w:val="20"/>
                <w:szCs w:val="20"/>
              </w:rPr>
            </w:pPr>
          </w:p>
        </w:tc>
        <w:tc>
          <w:tcPr>
            <w:tcW w:w="352" w:type="pct"/>
            <w:vMerge/>
          </w:tcPr>
          <w:p w14:paraId="6A980BA3" w14:textId="77777777" w:rsidR="00D079DD" w:rsidRPr="00532C24" w:rsidRDefault="00D079DD" w:rsidP="00036B0F">
            <w:pPr>
              <w:rPr>
                <w:rFonts w:cstheme="minorHAnsi"/>
                <w:iCs/>
                <w:sz w:val="20"/>
                <w:szCs w:val="20"/>
              </w:rPr>
            </w:pPr>
          </w:p>
        </w:tc>
        <w:tc>
          <w:tcPr>
            <w:tcW w:w="438" w:type="pct"/>
            <w:vMerge/>
          </w:tcPr>
          <w:p w14:paraId="66035423" w14:textId="77777777" w:rsidR="00D079DD" w:rsidRPr="00532C24" w:rsidRDefault="00D079DD" w:rsidP="00036B0F">
            <w:pPr>
              <w:rPr>
                <w:rFonts w:cstheme="minorHAnsi"/>
                <w:iCs/>
                <w:sz w:val="20"/>
                <w:szCs w:val="20"/>
              </w:rPr>
            </w:pPr>
          </w:p>
        </w:tc>
        <w:tc>
          <w:tcPr>
            <w:tcW w:w="474" w:type="pct"/>
            <w:vMerge/>
          </w:tcPr>
          <w:p w14:paraId="28BFC072" w14:textId="77777777" w:rsidR="00D079DD" w:rsidRPr="00532C24" w:rsidRDefault="00D079DD" w:rsidP="00036B0F">
            <w:pPr>
              <w:rPr>
                <w:rFonts w:cstheme="minorHAnsi"/>
                <w:iCs/>
                <w:sz w:val="20"/>
                <w:szCs w:val="20"/>
              </w:rPr>
            </w:pPr>
          </w:p>
        </w:tc>
        <w:tc>
          <w:tcPr>
            <w:tcW w:w="617" w:type="pct"/>
          </w:tcPr>
          <w:p w14:paraId="5F46A74F" w14:textId="07687B73" w:rsidR="00D079DD" w:rsidRPr="00532C24" w:rsidRDefault="00D079DD" w:rsidP="00036B0F">
            <w:pPr>
              <w:rPr>
                <w:rFonts w:cstheme="minorHAnsi"/>
                <w:iCs/>
                <w:sz w:val="20"/>
                <w:szCs w:val="20"/>
              </w:rPr>
            </w:pPr>
            <w:r w:rsidRPr="00532C24">
              <w:rPr>
                <w:rFonts w:cstheme="minorHAnsi"/>
                <w:iCs/>
                <w:sz w:val="20"/>
                <w:szCs w:val="20"/>
              </w:rPr>
              <w:t>Mechanical ventilation</w:t>
            </w:r>
          </w:p>
        </w:tc>
        <w:tc>
          <w:tcPr>
            <w:tcW w:w="423" w:type="pct"/>
            <w:vMerge/>
          </w:tcPr>
          <w:p w14:paraId="348D6FFF" w14:textId="77777777" w:rsidR="00D079DD" w:rsidRPr="00532C24" w:rsidRDefault="00D079DD" w:rsidP="00036B0F">
            <w:pPr>
              <w:rPr>
                <w:rFonts w:cstheme="minorHAnsi"/>
                <w:iCs/>
                <w:sz w:val="20"/>
                <w:szCs w:val="20"/>
              </w:rPr>
            </w:pPr>
          </w:p>
        </w:tc>
        <w:tc>
          <w:tcPr>
            <w:tcW w:w="1091" w:type="pct"/>
          </w:tcPr>
          <w:p w14:paraId="4FDCE782" w14:textId="695D4335" w:rsidR="00D079DD" w:rsidRPr="00AF19A1" w:rsidRDefault="00D079DD" w:rsidP="00D079DD">
            <w:pPr>
              <w:rPr>
                <w:rFonts w:cstheme="minorHAnsi"/>
                <w:iCs/>
                <w:sz w:val="20"/>
                <w:szCs w:val="20"/>
              </w:rPr>
            </w:pPr>
            <w:r w:rsidRPr="00532C24">
              <w:rPr>
                <w:rFonts w:cstheme="minorHAnsi"/>
                <w:iCs/>
                <w:sz w:val="20"/>
                <w:szCs w:val="20"/>
                <w:u w:val="single"/>
              </w:rPr>
              <w:t>Percentage of event among ACEI, ARB and CCB treated patients</w:t>
            </w:r>
            <w:r w:rsidR="00AF19A1">
              <w:rPr>
                <w:rFonts w:cstheme="minorHAnsi"/>
                <w:iCs/>
                <w:sz w:val="20"/>
                <w:szCs w:val="20"/>
              </w:rPr>
              <w:t>:</w:t>
            </w:r>
          </w:p>
          <w:p w14:paraId="678810EA" w14:textId="3AD52ED6" w:rsidR="00D079DD" w:rsidRPr="00532C24" w:rsidRDefault="00D079DD" w:rsidP="00D079DD">
            <w:pPr>
              <w:rPr>
                <w:rFonts w:cstheme="minorHAnsi"/>
                <w:iCs/>
                <w:sz w:val="20"/>
                <w:szCs w:val="20"/>
              </w:rPr>
            </w:pPr>
            <w:r w:rsidRPr="00532C24">
              <w:rPr>
                <w:rFonts w:cstheme="minorHAnsi"/>
                <w:iCs/>
                <w:sz w:val="20"/>
                <w:szCs w:val="20"/>
              </w:rPr>
              <w:t xml:space="preserve">41.7% </w:t>
            </w:r>
            <w:proofErr w:type="spellStart"/>
            <w:r w:rsidRPr="00532C24">
              <w:rPr>
                <w:rFonts w:cstheme="minorHAnsi"/>
                <w:iCs/>
                <w:sz w:val="20"/>
                <w:szCs w:val="20"/>
              </w:rPr>
              <w:t>vs</w:t>
            </w:r>
            <w:proofErr w:type="spellEnd"/>
            <w:r w:rsidRPr="00532C24">
              <w:rPr>
                <w:rFonts w:cstheme="minorHAnsi"/>
                <w:iCs/>
                <w:sz w:val="20"/>
                <w:szCs w:val="20"/>
              </w:rPr>
              <w:t xml:space="preserve"> 42.9% </w:t>
            </w:r>
            <w:proofErr w:type="spellStart"/>
            <w:r w:rsidRPr="00532C24">
              <w:rPr>
                <w:rFonts w:cstheme="minorHAnsi"/>
                <w:iCs/>
                <w:sz w:val="20"/>
                <w:szCs w:val="20"/>
              </w:rPr>
              <w:t>vs</w:t>
            </w:r>
            <w:proofErr w:type="spellEnd"/>
            <w:r w:rsidRPr="00532C24">
              <w:rPr>
                <w:rFonts w:cstheme="minorHAnsi"/>
                <w:iCs/>
                <w:sz w:val="20"/>
                <w:szCs w:val="20"/>
              </w:rPr>
              <w:t xml:space="preserve"> 41.2% </w:t>
            </w:r>
          </w:p>
          <w:p w14:paraId="69FDC449" w14:textId="77777777" w:rsidR="00D079DD" w:rsidRPr="00532C24" w:rsidRDefault="00D079DD" w:rsidP="00D079DD">
            <w:pPr>
              <w:rPr>
                <w:rFonts w:cstheme="minorHAnsi"/>
                <w:iCs/>
                <w:sz w:val="20"/>
                <w:szCs w:val="20"/>
              </w:rPr>
            </w:pPr>
            <w:proofErr w:type="spellStart"/>
            <w:r w:rsidRPr="00532C24">
              <w:rPr>
                <w:rFonts w:cstheme="minorHAnsi"/>
                <w:iCs/>
                <w:sz w:val="20"/>
                <w:szCs w:val="20"/>
                <w:u w:val="single"/>
              </w:rPr>
              <w:t>Univariate</w:t>
            </w:r>
            <w:proofErr w:type="spellEnd"/>
            <w:r w:rsidRPr="00532C24">
              <w:rPr>
                <w:rFonts w:cstheme="minorHAnsi"/>
                <w:iCs/>
                <w:sz w:val="20"/>
                <w:szCs w:val="20"/>
                <w:u w:val="single"/>
              </w:rPr>
              <w:t xml:space="preserve"> analysis ACEI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CCB</w:t>
            </w:r>
            <w:r w:rsidRPr="00532C24">
              <w:rPr>
                <w:rFonts w:cstheme="minorHAnsi"/>
                <w:iCs/>
                <w:sz w:val="20"/>
                <w:szCs w:val="20"/>
              </w:rPr>
              <w:t>:</w:t>
            </w:r>
          </w:p>
          <w:p w14:paraId="47601835" w14:textId="78379C90" w:rsidR="00D079DD" w:rsidRPr="00532C24" w:rsidRDefault="00D079DD" w:rsidP="00D079DD">
            <w:pPr>
              <w:rPr>
                <w:rFonts w:cstheme="minorHAnsi"/>
                <w:iCs/>
                <w:sz w:val="20"/>
                <w:szCs w:val="20"/>
              </w:rPr>
            </w:pPr>
            <w:r w:rsidRPr="00532C24">
              <w:rPr>
                <w:rFonts w:cstheme="minorHAnsi"/>
                <w:iCs/>
                <w:sz w:val="20"/>
                <w:szCs w:val="20"/>
              </w:rPr>
              <w:t>P=0.58 (mul</w:t>
            </w:r>
            <w:r w:rsidR="00074858">
              <w:rPr>
                <w:rFonts w:cstheme="minorHAnsi"/>
                <w:iCs/>
                <w:sz w:val="20"/>
                <w:szCs w:val="20"/>
              </w:rPr>
              <w:t>tivariate analysis not reported)</w:t>
            </w:r>
          </w:p>
          <w:p w14:paraId="4C8D947A" w14:textId="77777777" w:rsidR="00D079DD" w:rsidRPr="00532C24" w:rsidRDefault="00D079DD" w:rsidP="00D079DD">
            <w:pPr>
              <w:rPr>
                <w:rFonts w:cstheme="minorHAnsi"/>
                <w:iCs/>
                <w:sz w:val="20"/>
                <w:szCs w:val="20"/>
              </w:rPr>
            </w:pPr>
            <w:proofErr w:type="spellStart"/>
            <w:r w:rsidRPr="00532C24">
              <w:rPr>
                <w:rFonts w:cstheme="minorHAnsi"/>
                <w:iCs/>
                <w:sz w:val="20"/>
                <w:szCs w:val="20"/>
                <w:u w:val="single"/>
              </w:rPr>
              <w:t>Univariate</w:t>
            </w:r>
            <w:proofErr w:type="spellEnd"/>
            <w:r w:rsidRPr="00532C24">
              <w:rPr>
                <w:rFonts w:cstheme="minorHAnsi"/>
                <w:iCs/>
                <w:sz w:val="20"/>
                <w:szCs w:val="20"/>
                <w:u w:val="single"/>
              </w:rPr>
              <w:t xml:space="preserve"> analysis ARB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CCB</w:t>
            </w:r>
            <w:r w:rsidRPr="00532C24">
              <w:rPr>
                <w:rFonts w:cstheme="minorHAnsi"/>
                <w:iCs/>
                <w:sz w:val="20"/>
                <w:szCs w:val="20"/>
              </w:rPr>
              <w:t>:</w:t>
            </w:r>
          </w:p>
          <w:p w14:paraId="310E4B80" w14:textId="6E85E362" w:rsidR="00D079DD" w:rsidRPr="00532C24" w:rsidRDefault="00D079DD" w:rsidP="00D079DD">
            <w:pPr>
              <w:rPr>
                <w:rFonts w:cstheme="minorHAnsi"/>
                <w:iCs/>
                <w:sz w:val="20"/>
                <w:szCs w:val="20"/>
                <w:u w:val="single"/>
              </w:rPr>
            </w:pPr>
            <w:r w:rsidRPr="00532C24">
              <w:rPr>
                <w:rFonts w:cstheme="minorHAnsi"/>
                <w:iCs/>
                <w:sz w:val="20"/>
                <w:szCs w:val="20"/>
              </w:rPr>
              <w:t>P=0.59 (multivariate analysis not reported)</w:t>
            </w:r>
          </w:p>
        </w:tc>
        <w:tc>
          <w:tcPr>
            <w:tcW w:w="963" w:type="pct"/>
            <w:vMerge/>
          </w:tcPr>
          <w:p w14:paraId="0C733A61" w14:textId="77777777" w:rsidR="00D079DD" w:rsidRPr="00532C24" w:rsidRDefault="00D079DD" w:rsidP="00036B0F">
            <w:pPr>
              <w:jc w:val="both"/>
              <w:rPr>
                <w:rFonts w:cstheme="minorHAnsi"/>
                <w:iCs/>
                <w:sz w:val="20"/>
                <w:szCs w:val="20"/>
              </w:rPr>
            </w:pPr>
          </w:p>
        </w:tc>
      </w:tr>
      <w:tr w:rsidR="00431BEC" w:rsidRPr="00532C24" w14:paraId="7A38D3D3" w14:textId="77777777" w:rsidTr="00406C4A">
        <w:trPr>
          <w:trHeight w:val="969"/>
        </w:trPr>
        <w:tc>
          <w:tcPr>
            <w:tcW w:w="642" w:type="pct"/>
            <w:vMerge/>
            <w:shd w:val="clear" w:color="auto" w:fill="D9E2F3" w:themeFill="accent1" w:themeFillTint="33"/>
          </w:tcPr>
          <w:p w14:paraId="1F563C1A" w14:textId="77777777" w:rsidR="00D079DD" w:rsidRPr="00532C24" w:rsidRDefault="00D079DD" w:rsidP="00036B0F">
            <w:pPr>
              <w:rPr>
                <w:rFonts w:cstheme="minorHAnsi"/>
                <w:iCs/>
                <w:sz w:val="20"/>
                <w:szCs w:val="20"/>
              </w:rPr>
            </w:pPr>
          </w:p>
        </w:tc>
        <w:tc>
          <w:tcPr>
            <w:tcW w:w="352" w:type="pct"/>
            <w:vMerge/>
          </w:tcPr>
          <w:p w14:paraId="4A4C6538" w14:textId="77777777" w:rsidR="00D079DD" w:rsidRPr="00532C24" w:rsidRDefault="00D079DD" w:rsidP="00036B0F">
            <w:pPr>
              <w:rPr>
                <w:rFonts w:cstheme="minorHAnsi"/>
                <w:iCs/>
                <w:sz w:val="20"/>
                <w:szCs w:val="20"/>
              </w:rPr>
            </w:pPr>
          </w:p>
        </w:tc>
        <w:tc>
          <w:tcPr>
            <w:tcW w:w="438" w:type="pct"/>
            <w:vMerge/>
          </w:tcPr>
          <w:p w14:paraId="6FD402E3" w14:textId="77777777" w:rsidR="00D079DD" w:rsidRPr="00532C24" w:rsidRDefault="00D079DD" w:rsidP="00036B0F">
            <w:pPr>
              <w:rPr>
                <w:rFonts w:cstheme="minorHAnsi"/>
                <w:iCs/>
                <w:sz w:val="20"/>
                <w:szCs w:val="20"/>
              </w:rPr>
            </w:pPr>
          </w:p>
        </w:tc>
        <w:tc>
          <w:tcPr>
            <w:tcW w:w="474" w:type="pct"/>
            <w:vMerge/>
          </w:tcPr>
          <w:p w14:paraId="337FADBC" w14:textId="77777777" w:rsidR="00D079DD" w:rsidRPr="00532C24" w:rsidRDefault="00D079DD" w:rsidP="00036B0F">
            <w:pPr>
              <w:rPr>
                <w:rFonts w:cstheme="minorHAnsi"/>
                <w:iCs/>
                <w:sz w:val="20"/>
                <w:szCs w:val="20"/>
              </w:rPr>
            </w:pPr>
          </w:p>
        </w:tc>
        <w:tc>
          <w:tcPr>
            <w:tcW w:w="617" w:type="pct"/>
          </w:tcPr>
          <w:p w14:paraId="4438D518" w14:textId="0D018FD9" w:rsidR="00D079DD" w:rsidRPr="00532C24" w:rsidRDefault="00D079DD" w:rsidP="00036B0F">
            <w:pPr>
              <w:rPr>
                <w:rFonts w:cstheme="minorHAnsi"/>
                <w:iCs/>
                <w:sz w:val="20"/>
                <w:szCs w:val="20"/>
              </w:rPr>
            </w:pPr>
            <w:r w:rsidRPr="00532C24">
              <w:rPr>
                <w:rFonts w:cstheme="minorHAnsi"/>
                <w:iCs/>
                <w:sz w:val="20"/>
                <w:szCs w:val="20"/>
              </w:rPr>
              <w:t>Death</w:t>
            </w:r>
          </w:p>
        </w:tc>
        <w:tc>
          <w:tcPr>
            <w:tcW w:w="423" w:type="pct"/>
            <w:vMerge/>
          </w:tcPr>
          <w:p w14:paraId="5353E4B7" w14:textId="77777777" w:rsidR="00D079DD" w:rsidRPr="00532C24" w:rsidRDefault="00D079DD" w:rsidP="00036B0F">
            <w:pPr>
              <w:rPr>
                <w:rFonts w:cstheme="minorHAnsi"/>
                <w:iCs/>
                <w:sz w:val="20"/>
                <w:szCs w:val="20"/>
              </w:rPr>
            </w:pPr>
          </w:p>
        </w:tc>
        <w:tc>
          <w:tcPr>
            <w:tcW w:w="1091" w:type="pct"/>
          </w:tcPr>
          <w:p w14:paraId="20DF5E04" w14:textId="39E849CE" w:rsidR="00D079DD" w:rsidRPr="00AF19A1" w:rsidRDefault="00D079DD" w:rsidP="00D079DD">
            <w:pPr>
              <w:rPr>
                <w:rFonts w:cstheme="minorHAnsi"/>
                <w:iCs/>
                <w:sz w:val="20"/>
                <w:szCs w:val="20"/>
              </w:rPr>
            </w:pPr>
            <w:r w:rsidRPr="00532C24">
              <w:rPr>
                <w:rFonts w:cstheme="minorHAnsi"/>
                <w:iCs/>
                <w:sz w:val="20"/>
                <w:szCs w:val="20"/>
                <w:u w:val="single"/>
              </w:rPr>
              <w:t>Percentage of event among ACEI, ARB and CCB treated patients</w:t>
            </w:r>
            <w:r w:rsidR="00AF19A1">
              <w:rPr>
                <w:rFonts w:cstheme="minorHAnsi"/>
                <w:iCs/>
                <w:sz w:val="20"/>
                <w:szCs w:val="20"/>
              </w:rPr>
              <w:t>:</w:t>
            </w:r>
          </w:p>
          <w:p w14:paraId="43DFD171" w14:textId="01ACE6F1" w:rsidR="00D079DD" w:rsidRPr="00532C24" w:rsidRDefault="00D079DD" w:rsidP="00D079DD">
            <w:pPr>
              <w:rPr>
                <w:rFonts w:cstheme="minorHAnsi"/>
                <w:iCs/>
                <w:sz w:val="20"/>
                <w:szCs w:val="20"/>
              </w:rPr>
            </w:pPr>
            <w:r w:rsidRPr="00532C24">
              <w:rPr>
                <w:rFonts w:cstheme="minorHAnsi"/>
                <w:iCs/>
                <w:sz w:val="20"/>
                <w:szCs w:val="20"/>
              </w:rPr>
              <w:t xml:space="preserve">16.6% </w:t>
            </w:r>
            <w:proofErr w:type="spellStart"/>
            <w:r w:rsidRPr="00532C24">
              <w:rPr>
                <w:rFonts w:cstheme="minorHAnsi"/>
                <w:iCs/>
                <w:sz w:val="20"/>
                <w:szCs w:val="20"/>
              </w:rPr>
              <w:t>vs</w:t>
            </w:r>
            <w:proofErr w:type="spellEnd"/>
            <w:r w:rsidRPr="00532C24">
              <w:rPr>
                <w:rFonts w:cstheme="minorHAnsi"/>
                <w:iCs/>
                <w:sz w:val="20"/>
                <w:szCs w:val="20"/>
              </w:rPr>
              <w:t xml:space="preserve"> 14.3% </w:t>
            </w:r>
            <w:proofErr w:type="spellStart"/>
            <w:r w:rsidRPr="00532C24">
              <w:rPr>
                <w:rFonts w:cstheme="minorHAnsi"/>
                <w:iCs/>
                <w:sz w:val="20"/>
                <w:szCs w:val="20"/>
              </w:rPr>
              <w:t>vs</w:t>
            </w:r>
            <w:proofErr w:type="spellEnd"/>
            <w:r w:rsidRPr="00532C24">
              <w:rPr>
                <w:rFonts w:cstheme="minorHAnsi"/>
                <w:iCs/>
                <w:sz w:val="20"/>
                <w:szCs w:val="20"/>
              </w:rPr>
              <w:t xml:space="preserve"> 11.8%</w:t>
            </w:r>
          </w:p>
          <w:p w14:paraId="7C72AE3E" w14:textId="77777777" w:rsidR="00D079DD" w:rsidRPr="00532C24" w:rsidRDefault="00D079DD" w:rsidP="00D079DD">
            <w:pPr>
              <w:rPr>
                <w:rFonts w:cstheme="minorHAnsi"/>
                <w:iCs/>
                <w:sz w:val="20"/>
                <w:szCs w:val="20"/>
              </w:rPr>
            </w:pPr>
            <w:proofErr w:type="spellStart"/>
            <w:r w:rsidRPr="00532C24">
              <w:rPr>
                <w:rFonts w:cstheme="minorHAnsi"/>
                <w:iCs/>
                <w:sz w:val="20"/>
                <w:szCs w:val="20"/>
                <w:u w:val="single"/>
              </w:rPr>
              <w:t>Univariate</w:t>
            </w:r>
            <w:proofErr w:type="spellEnd"/>
            <w:r w:rsidRPr="00532C24">
              <w:rPr>
                <w:rFonts w:cstheme="minorHAnsi"/>
                <w:iCs/>
                <w:sz w:val="20"/>
                <w:szCs w:val="20"/>
                <w:u w:val="single"/>
              </w:rPr>
              <w:t xml:space="preserve"> analysis ACEI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CCB</w:t>
            </w:r>
            <w:r w:rsidRPr="00532C24">
              <w:rPr>
                <w:rFonts w:cstheme="minorHAnsi"/>
                <w:iCs/>
                <w:sz w:val="20"/>
                <w:szCs w:val="20"/>
              </w:rPr>
              <w:t>:</w:t>
            </w:r>
          </w:p>
          <w:p w14:paraId="56938AB1" w14:textId="77777777" w:rsidR="00D079DD" w:rsidRPr="00532C24" w:rsidRDefault="00D079DD" w:rsidP="00D079DD">
            <w:pPr>
              <w:rPr>
                <w:rFonts w:cstheme="minorHAnsi"/>
                <w:iCs/>
                <w:sz w:val="20"/>
                <w:szCs w:val="20"/>
              </w:rPr>
            </w:pPr>
            <w:r w:rsidRPr="00532C24">
              <w:rPr>
                <w:rFonts w:cstheme="minorHAnsi"/>
                <w:iCs/>
                <w:sz w:val="20"/>
                <w:szCs w:val="20"/>
              </w:rPr>
              <w:t>P=0.06 (multivariate analysis not reported)</w:t>
            </w:r>
          </w:p>
          <w:p w14:paraId="753C800A" w14:textId="77777777" w:rsidR="00D079DD" w:rsidRPr="00532C24" w:rsidRDefault="00D079DD" w:rsidP="00D079DD">
            <w:pPr>
              <w:rPr>
                <w:rFonts w:cstheme="minorHAnsi"/>
                <w:iCs/>
                <w:sz w:val="20"/>
                <w:szCs w:val="20"/>
              </w:rPr>
            </w:pPr>
            <w:proofErr w:type="spellStart"/>
            <w:r w:rsidRPr="00532C24">
              <w:rPr>
                <w:rFonts w:cstheme="minorHAnsi"/>
                <w:iCs/>
                <w:sz w:val="20"/>
                <w:szCs w:val="20"/>
                <w:u w:val="single"/>
              </w:rPr>
              <w:t>Univariate</w:t>
            </w:r>
            <w:proofErr w:type="spellEnd"/>
            <w:r w:rsidRPr="00532C24">
              <w:rPr>
                <w:rFonts w:cstheme="minorHAnsi"/>
                <w:iCs/>
                <w:sz w:val="20"/>
                <w:szCs w:val="20"/>
                <w:u w:val="single"/>
              </w:rPr>
              <w:t xml:space="preserve"> analysis ARB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CCB</w:t>
            </w:r>
            <w:r w:rsidRPr="00532C24">
              <w:rPr>
                <w:rFonts w:cstheme="minorHAnsi"/>
                <w:iCs/>
                <w:sz w:val="20"/>
                <w:szCs w:val="20"/>
              </w:rPr>
              <w:t>:</w:t>
            </w:r>
          </w:p>
          <w:p w14:paraId="547A2901" w14:textId="2D08F45F" w:rsidR="00D079DD" w:rsidRPr="00532C24" w:rsidRDefault="00D079DD" w:rsidP="00D079DD">
            <w:pPr>
              <w:rPr>
                <w:rFonts w:cstheme="minorHAnsi"/>
                <w:iCs/>
                <w:sz w:val="20"/>
                <w:szCs w:val="20"/>
                <w:u w:val="single"/>
              </w:rPr>
            </w:pPr>
            <w:r w:rsidRPr="00532C24">
              <w:rPr>
                <w:rFonts w:cstheme="minorHAnsi"/>
                <w:iCs/>
                <w:sz w:val="20"/>
                <w:szCs w:val="20"/>
              </w:rPr>
              <w:t>P=0.57 (multivariate analysis not reported)</w:t>
            </w:r>
          </w:p>
        </w:tc>
        <w:tc>
          <w:tcPr>
            <w:tcW w:w="963" w:type="pct"/>
            <w:vMerge/>
          </w:tcPr>
          <w:p w14:paraId="6D83F41C" w14:textId="77777777" w:rsidR="00D079DD" w:rsidRPr="00532C24" w:rsidRDefault="00D079DD" w:rsidP="00036B0F">
            <w:pPr>
              <w:jc w:val="both"/>
              <w:rPr>
                <w:rFonts w:cstheme="minorHAnsi"/>
                <w:iCs/>
                <w:sz w:val="20"/>
                <w:szCs w:val="20"/>
              </w:rPr>
            </w:pPr>
          </w:p>
        </w:tc>
      </w:tr>
      <w:tr w:rsidR="00431BEC" w:rsidRPr="00532C24" w14:paraId="29A50832" w14:textId="77777777" w:rsidTr="00406C4A">
        <w:trPr>
          <w:trHeight w:val="969"/>
        </w:trPr>
        <w:tc>
          <w:tcPr>
            <w:tcW w:w="642" w:type="pct"/>
            <w:shd w:val="clear" w:color="auto" w:fill="D9E2F3" w:themeFill="accent1" w:themeFillTint="33"/>
          </w:tcPr>
          <w:p w14:paraId="32BF123B" w14:textId="7EEFD0B9" w:rsidR="002A2DA9" w:rsidRPr="00673ABD" w:rsidRDefault="002A2DA9" w:rsidP="002A2DA9">
            <w:pPr>
              <w:rPr>
                <w:rFonts w:cstheme="minorHAnsi"/>
                <w:iCs/>
                <w:sz w:val="20"/>
                <w:szCs w:val="20"/>
              </w:rPr>
            </w:pPr>
            <w:proofErr w:type="spellStart"/>
            <w:r w:rsidRPr="00673ABD">
              <w:rPr>
                <w:rFonts w:cstheme="minorHAnsi"/>
                <w:iCs/>
                <w:sz w:val="20"/>
                <w:szCs w:val="20"/>
              </w:rPr>
              <w:t>Savarese</w:t>
            </w:r>
            <w:proofErr w:type="spellEnd"/>
            <w:r w:rsidRPr="00673ABD">
              <w:rPr>
                <w:rFonts w:cstheme="minorHAnsi"/>
                <w:iCs/>
                <w:sz w:val="20"/>
                <w:szCs w:val="20"/>
              </w:rPr>
              <w:t xml:space="preserve"> – 2020</w:t>
            </w:r>
          </w:p>
          <w:p w14:paraId="7A71B22E" w14:textId="77777777" w:rsidR="002A2DA9" w:rsidRPr="00673ABD" w:rsidRDefault="002A2DA9" w:rsidP="002A2DA9">
            <w:pPr>
              <w:rPr>
                <w:rFonts w:cstheme="minorHAnsi"/>
                <w:iCs/>
                <w:sz w:val="20"/>
                <w:szCs w:val="20"/>
              </w:rPr>
            </w:pPr>
            <w:proofErr w:type="spellStart"/>
            <w:r w:rsidRPr="00673ABD">
              <w:rPr>
                <w:rFonts w:cstheme="minorHAnsi"/>
                <w:iCs/>
                <w:sz w:val="20"/>
                <w:szCs w:val="20"/>
              </w:rPr>
              <w:t>Eur</w:t>
            </w:r>
            <w:proofErr w:type="spellEnd"/>
            <w:r w:rsidRPr="00673ABD">
              <w:rPr>
                <w:rFonts w:cstheme="minorHAnsi"/>
                <w:iCs/>
                <w:sz w:val="20"/>
                <w:szCs w:val="20"/>
              </w:rPr>
              <w:t xml:space="preserve"> J Heart Fail</w:t>
            </w:r>
          </w:p>
          <w:p w14:paraId="4950B394" w14:textId="69E35C46" w:rsidR="002A2DA9" w:rsidRPr="00DA325F" w:rsidRDefault="002A2DA9"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{"citationID":"a4nf56p25t","properties":{"formattedCitation":"(Savarese et al., 2020)","plainCitation":"(Savarese et al., 2020)","noteIndex":0},"citationItems":[{"id":"ZXH4x4oi/ugHSq1Ct","uris":["http://zotero.org/users/5732833/items/BFMQ5F74"],"uri":["http://zotero.org/users/5732833/items/BFMQ5F74"],"itemData":{"id":7119,"type":"article-journal","container-title":"European Journal of Heart Failure","DOI":"10.1002/ejhf.2060","ISSN":"1388-9842, 1879-0844","journalAbbreviation":"Eur J Heart Fail","language":"en","page":"ejhf.2060","source":"DOI.org (Crossref)","title":"Association between Renin‐Angiotensin‐Aldosterone system inhibitor use and COVID‐19 Hospitalization and death: A 1,4 million patient Nation‐Wide registry analysis","title-short":"Association between Renin‐Angiotensin‐Aldosterone system inhibitor use and COVID‐19 Hospitalization and death","author":[{"family":"Savarese","given":"Gianluigi"},{"family":"Benson","given":"Lina"},{"family":"Sundström","given":"Johan"},{"family":"Lund","given":"Lars H"}],"issued":{"date-parts":[["2020",11,22]]}}}],"schema":"https://github.com/citation-style-language/schema/raw/master/csl-citation.json"}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(Savarese et al., 2020)</w:t>
            </w:r>
            <w:r w:rsidRPr="00532C24">
              <w:rPr>
                <w:rFonts w:cstheme="minorHAnsi"/>
                <w:iCs/>
                <w:sz w:val="20"/>
                <w:szCs w:val="20"/>
              </w:rPr>
              <w:fldChar w:fldCharType="end"/>
            </w:r>
          </w:p>
        </w:tc>
        <w:tc>
          <w:tcPr>
            <w:tcW w:w="352" w:type="pct"/>
          </w:tcPr>
          <w:p w14:paraId="3805FEF2" w14:textId="700F83B3" w:rsidR="002A2DA9" w:rsidRPr="00532C24" w:rsidRDefault="002A2DA9" w:rsidP="002A2DA9">
            <w:pPr>
              <w:rPr>
                <w:rFonts w:cstheme="minorHAnsi"/>
                <w:iCs/>
                <w:sz w:val="20"/>
                <w:szCs w:val="20"/>
              </w:rPr>
            </w:pPr>
            <w:r w:rsidRPr="00532C24">
              <w:rPr>
                <w:rFonts w:cstheme="minorHAnsi"/>
                <w:iCs/>
                <w:sz w:val="20"/>
                <w:szCs w:val="20"/>
              </w:rPr>
              <w:t>Sweden</w:t>
            </w:r>
          </w:p>
        </w:tc>
        <w:tc>
          <w:tcPr>
            <w:tcW w:w="438" w:type="pct"/>
          </w:tcPr>
          <w:p w14:paraId="59125D02" w14:textId="54D9CB3F" w:rsidR="002A2DA9" w:rsidRPr="00532C24" w:rsidRDefault="002A2DA9" w:rsidP="002A2DA9">
            <w:pPr>
              <w:rPr>
                <w:rFonts w:cstheme="minorHAnsi"/>
                <w:iCs/>
                <w:sz w:val="20"/>
                <w:szCs w:val="20"/>
              </w:rPr>
            </w:pPr>
            <w:r w:rsidRPr="00532C24">
              <w:rPr>
                <w:rFonts w:cstheme="minorHAnsi"/>
                <w:iCs/>
                <w:sz w:val="20"/>
                <w:szCs w:val="20"/>
                <w:lang w:val="fr-FR"/>
              </w:rPr>
              <w:t>7 146</w:t>
            </w:r>
          </w:p>
        </w:tc>
        <w:tc>
          <w:tcPr>
            <w:tcW w:w="474" w:type="pct"/>
          </w:tcPr>
          <w:p w14:paraId="3087006D" w14:textId="42571557" w:rsidR="002A2DA9" w:rsidRPr="00532C24" w:rsidRDefault="002A2DA9" w:rsidP="002A2DA9">
            <w:pPr>
              <w:rPr>
                <w:rFonts w:cstheme="minorHAnsi"/>
                <w:iCs/>
                <w:sz w:val="20"/>
                <w:szCs w:val="20"/>
              </w:rPr>
            </w:pPr>
            <w:r w:rsidRPr="00532C24">
              <w:rPr>
                <w:rFonts w:cstheme="minorHAnsi"/>
                <w:iCs/>
                <w:sz w:val="20"/>
                <w:szCs w:val="20"/>
              </w:rPr>
              <w:t>COVID-19 cases detected among the Swedish National Patient Registry</w:t>
            </w:r>
          </w:p>
        </w:tc>
        <w:tc>
          <w:tcPr>
            <w:tcW w:w="617" w:type="pct"/>
          </w:tcPr>
          <w:p w14:paraId="46282240" w14:textId="21DA8233" w:rsidR="002A2DA9" w:rsidRPr="00532C24" w:rsidRDefault="002A2DA9" w:rsidP="002A2DA9">
            <w:pPr>
              <w:rPr>
                <w:rFonts w:cstheme="minorHAnsi"/>
                <w:iCs/>
                <w:sz w:val="20"/>
                <w:szCs w:val="20"/>
              </w:rPr>
            </w:pPr>
            <w:r w:rsidRPr="00532C24">
              <w:rPr>
                <w:rFonts w:cstheme="minorHAnsi"/>
                <w:iCs/>
                <w:sz w:val="20"/>
                <w:szCs w:val="20"/>
              </w:rPr>
              <w:t>All-cause death</w:t>
            </w:r>
          </w:p>
        </w:tc>
        <w:tc>
          <w:tcPr>
            <w:tcW w:w="423" w:type="pct"/>
          </w:tcPr>
          <w:p w14:paraId="0CB6C420" w14:textId="77777777" w:rsidR="002A2DA9" w:rsidRPr="00532C24" w:rsidRDefault="002A2DA9" w:rsidP="002A2DA9">
            <w:pPr>
              <w:rPr>
                <w:rFonts w:cstheme="minorHAnsi"/>
                <w:iCs/>
                <w:sz w:val="20"/>
                <w:szCs w:val="20"/>
              </w:rPr>
            </w:pPr>
          </w:p>
        </w:tc>
        <w:tc>
          <w:tcPr>
            <w:tcW w:w="1091" w:type="pct"/>
          </w:tcPr>
          <w:p w14:paraId="56C19EF7" w14:textId="77777777" w:rsidR="002A2DA9" w:rsidRPr="00532C24" w:rsidRDefault="002A2DA9" w:rsidP="002A2DA9">
            <w:pPr>
              <w:rPr>
                <w:rFonts w:cstheme="minorHAnsi"/>
                <w:iCs/>
                <w:sz w:val="20"/>
                <w:szCs w:val="20"/>
              </w:rPr>
            </w:pPr>
            <w:r w:rsidRPr="00532C24">
              <w:rPr>
                <w:rFonts w:cstheme="minorHAnsi"/>
                <w:iCs/>
                <w:sz w:val="20"/>
                <w:szCs w:val="20"/>
                <w:u w:val="single"/>
              </w:rPr>
              <w:t>ACEI or ARB</w:t>
            </w:r>
            <w:r w:rsidRPr="00532C24">
              <w:rPr>
                <w:rFonts w:cstheme="minorHAnsi"/>
                <w:iCs/>
                <w:sz w:val="20"/>
                <w:szCs w:val="20"/>
              </w:rPr>
              <w:t>:</w:t>
            </w:r>
          </w:p>
          <w:p w14:paraId="5CFC4BA9" w14:textId="77777777" w:rsidR="002A2DA9" w:rsidRPr="00532C24" w:rsidRDefault="002A2DA9" w:rsidP="002A2DA9">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0.76 [0.71 ; 0.81] </w:t>
            </w:r>
          </w:p>
          <w:p w14:paraId="55EF7BBE" w14:textId="3B9B996B" w:rsidR="002A2DA9" w:rsidRPr="00532C24" w:rsidRDefault="00E81345" w:rsidP="002A2DA9">
            <w:pPr>
              <w:rPr>
                <w:rFonts w:cstheme="minorHAnsi"/>
                <w:iCs/>
                <w:sz w:val="20"/>
                <w:szCs w:val="20"/>
              </w:rPr>
            </w:pPr>
            <w:proofErr w:type="spellStart"/>
            <w:r w:rsidRPr="00532C24">
              <w:rPr>
                <w:rFonts w:cstheme="minorHAnsi"/>
                <w:iCs/>
                <w:sz w:val="20"/>
                <w:szCs w:val="20"/>
              </w:rPr>
              <w:t>a</w:t>
            </w:r>
            <w:r>
              <w:rPr>
                <w:rFonts w:cstheme="minorHAnsi"/>
                <w:iCs/>
                <w:sz w:val="20"/>
                <w:szCs w:val="20"/>
              </w:rPr>
              <w:t>H</w:t>
            </w:r>
            <w:r w:rsidRPr="00532C24">
              <w:rPr>
                <w:rFonts w:cstheme="minorHAnsi"/>
                <w:iCs/>
                <w:sz w:val="20"/>
                <w:szCs w:val="20"/>
              </w:rPr>
              <w:t>R</w:t>
            </w:r>
            <w:proofErr w:type="spellEnd"/>
            <w:r w:rsidRPr="00532C24">
              <w:rPr>
                <w:rFonts w:cstheme="minorHAnsi"/>
                <w:iCs/>
                <w:sz w:val="20"/>
                <w:szCs w:val="20"/>
              </w:rPr>
              <w:t xml:space="preserve"> </w:t>
            </w:r>
            <w:r w:rsidR="002A2DA9" w:rsidRPr="00532C24">
              <w:rPr>
                <w:rFonts w:cstheme="minorHAnsi"/>
                <w:iCs/>
                <w:sz w:val="20"/>
                <w:szCs w:val="20"/>
              </w:rPr>
              <w:t>0.89 [0.82 ; 0.96]</w:t>
            </w:r>
          </w:p>
          <w:p w14:paraId="5F6B10B2" w14:textId="77777777" w:rsidR="002A2DA9" w:rsidRPr="00532C24" w:rsidRDefault="002A2DA9" w:rsidP="002A2DA9">
            <w:pPr>
              <w:rPr>
                <w:rFonts w:cstheme="minorHAnsi"/>
                <w:iCs/>
                <w:sz w:val="20"/>
                <w:szCs w:val="20"/>
              </w:rPr>
            </w:pPr>
            <w:r w:rsidRPr="00532C24">
              <w:rPr>
                <w:rFonts w:cstheme="minorHAnsi"/>
                <w:iCs/>
                <w:sz w:val="20"/>
                <w:szCs w:val="20"/>
                <w:u w:val="single"/>
              </w:rPr>
              <w:t>ACEI</w:t>
            </w:r>
            <w:r w:rsidRPr="00532C24">
              <w:rPr>
                <w:rFonts w:cstheme="minorHAnsi"/>
                <w:iCs/>
                <w:sz w:val="20"/>
                <w:szCs w:val="20"/>
              </w:rPr>
              <w:t>:</w:t>
            </w:r>
          </w:p>
          <w:p w14:paraId="296C735A" w14:textId="5B5960A2" w:rsidR="002A2DA9" w:rsidRPr="00532C24" w:rsidRDefault="00E81345" w:rsidP="002A2DA9">
            <w:pPr>
              <w:rPr>
                <w:rFonts w:cstheme="minorHAnsi"/>
                <w:iCs/>
                <w:sz w:val="20"/>
                <w:szCs w:val="20"/>
              </w:rPr>
            </w:pPr>
            <w:proofErr w:type="spellStart"/>
            <w:r w:rsidRPr="00532C24">
              <w:rPr>
                <w:rFonts w:cstheme="minorHAnsi"/>
                <w:iCs/>
                <w:sz w:val="20"/>
                <w:szCs w:val="20"/>
              </w:rPr>
              <w:t>u</w:t>
            </w:r>
            <w:r>
              <w:rPr>
                <w:rFonts w:cstheme="minorHAnsi"/>
                <w:iCs/>
                <w:sz w:val="20"/>
                <w:szCs w:val="20"/>
              </w:rPr>
              <w:t>H</w:t>
            </w:r>
            <w:r w:rsidRPr="00532C24">
              <w:rPr>
                <w:rFonts w:cstheme="minorHAnsi"/>
                <w:iCs/>
                <w:sz w:val="20"/>
                <w:szCs w:val="20"/>
              </w:rPr>
              <w:t>R</w:t>
            </w:r>
            <w:proofErr w:type="spellEnd"/>
            <w:r w:rsidRPr="00532C24">
              <w:rPr>
                <w:rFonts w:cstheme="minorHAnsi"/>
                <w:iCs/>
                <w:sz w:val="20"/>
                <w:szCs w:val="20"/>
              </w:rPr>
              <w:t xml:space="preserve"> </w:t>
            </w:r>
            <w:r w:rsidR="002A2DA9" w:rsidRPr="00532C24">
              <w:rPr>
                <w:rFonts w:cstheme="minorHAnsi"/>
                <w:iCs/>
                <w:sz w:val="20"/>
                <w:szCs w:val="20"/>
              </w:rPr>
              <w:t>0.94 [0.87 ; 1.02]</w:t>
            </w:r>
          </w:p>
          <w:p w14:paraId="409212BF" w14:textId="0EDCFAA0" w:rsidR="002A2DA9" w:rsidRPr="00532C24" w:rsidRDefault="00E81345" w:rsidP="002A2DA9">
            <w:pPr>
              <w:rPr>
                <w:rFonts w:cstheme="minorHAnsi"/>
                <w:iCs/>
                <w:sz w:val="20"/>
                <w:szCs w:val="20"/>
              </w:rPr>
            </w:pPr>
            <w:proofErr w:type="spellStart"/>
            <w:r w:rsidRPr="00532C24">
              <w:rPr>
                <w:rFonts w:cstheme="minorHAnsi"/>
                <w:iCs/>
                <w:sz w:val="20"/>
                <w:szCs w:val="20"/>
              </w:rPr>
              <w:lastRenderedPageBreak/>
              <w:t>a</w:t>
            </w:r>
            <w:r>
              <w:rPr>
                <w:rFonts w:cstheme="minorHAnsi"/>
                <w:iCs/>
                <w:sz w:val="20"/>
                <w:szCs w:val="20"/>
              </w:rPr>
              <w:t>H</w:t>
            </w:r>
            <w:r w:rsidRPr="00532C24">
              <w:rPr>
                <w:rFonts w:cstheme="minorHAnsi"/>
                <w:iCs/>
                <w:sz w:val="20"/>
                <w:szCs w:val="20"/>
              </w:rPr>
              <w:t>R</w:t>
            </w:r>
            <w:proofErr w:type="spellEnd"/>
            <w:r w:rsidRPr="00532C24">
              <w:rPr>
                <w:rFonts w:cstheme="minorHAnsi"/>
                <w:iCs/>
                <w:sz w:val="20"/>
                <w:szCs w:val="20"/>
              </w:rPr>
              <w:t xml:space="preserve"> </w:t>
            </w:r>
            <w:r w:rsidR="002A2DA9" w:rsidRPr="00532C24">
              <w:rPr>
                <w:rFonts w:cstheme="minorHAnsi"/>
                <w:iCs/>
                <w:sz w:val="20"/>
                <w:szCs w:val="20"/>
              </w:rPr>
              <w:t>1.00 [0.92 ; 1.09]</w:t>
            </w:r>
          </w:p>
          <w:p w14:paraId="3EE5F511" w14:textId="77777777" w:rsidR="002A2DA9" w:rsidRPr="00532C24" w:rsidRDefault="002A2DA9" w:rsidP="002A2DA9">
            <w:pPr>
              <w:rPr>
                <w:rFonts w:cstheme="minorHAnsi"/>
                <w:iCs/>
                <w:sz w:val="20"/>
                <w:szCs w:val="20"/>
              </w:rPr>
            </w:pPr>
            <w:r w:rsidRPr="00532C24">
              <w:rPr>
                <w:rFonts w:cstheme="minorHAnsi"/>
                <w:iCs/>
                <w:sz w:val="20"/>
                <w:szCs w:val="20"/>
                <w:u w:val="single"/>
              </w:rPr>
              <w:t>ARB</w:t>
            </w:r>
            <w:r w:rsidRPr="00532C24">
              <w:rPr>
                <w:rFonts w:cstheme="minorHAnsi"/>
                <w:iCs/>
                <w:sz w:val="20"/>
                <w:szCs w:val="20"/>
              </w:rPr>
              <w:t>:</w:t>
            </w:r>
          </w:p>
          <w:p w14:paraId="16F75230" w14:textId="4E878273" w:rsidR="002A2DA9" w:rsidRPr="00532C24" w:rsidRDefault="00E81345" w:rsidP="002A2DA9">
            <w:pPr>
              <w:rPr>
                <w:rFonts w:cstheme="minorHAnsi"/>
                <w:iCs/>
                <w:sz w:val="20"/>
                <w:szCs w:val="20"/>
              </w:rPr>
            </w:pPr>
            <w:proofErr w:type="spellStart"/>
            <w:r w:rsidRPr="00532C24">
              <w:rPr>
                <w:rFonts w:cstheme="minorHAnsi"/>
                <w:iCs/>
                <w:sz w:val="20"/>
                <w:szCs w:val="20"/>
              </w:rPr>
              <w:t>u</w:t>
            </w:r>
            <w:r>
              <w:rPr>
                <w:rFonts w:cstheme="minorHAnsi"/>
                <w:iCs/>
                <w:sz w:val="20"/>
                <w:szCs w:val="20"/>
              </w:rPr>
              <w:t>H</w:t>
            </w:r>
            <w:r w:rsidRPr="00532C24">
              <w:rPr>
                <w:rFonts w:cstheme="minorHAnsi"/>
                <w:iCs/>
                <w:sz w:val="20"/>
                <w:szCs w:val="20"/>
              </w:rPr>
              <w:t>R</w:t>
            </w:r>
            <w:proofErr w:type="spellEnd"/>
            <w:r w:rsidRPr="00532C24">
              <w:rPr>
                <w:rFonts w:cstheme="minorHAnsi"/>
                <w:iCs/>
                <w:sz w:val="20"/>
                <w:szCs w:val="20"/>
              </w:rPr>
              <w:t xml:space="preserve">  </w:t>
            </w:r>
            <w:r w:rsidR="002A2DA9" w:rsidRPr="00532C24">
              <w:rPr>
                <w:rFonts w:cstheme="minorHAnsi"/>
                <w:iCs/>
                <w:sz w:val="20"/>
                <w:szCs w:val="20"/>
              </w:rPr>
              <w:t>0.75 [0.69 ; 0.81]</w:t>
            </w:r>
          </w:p>
          <w:p w14:paraId="2918BA14" w14:textId="3FA443B4" w:rsidR="002A2DA9" w:rsidRDefault="00E81345" w:rsidP="002A2DA9">
            <w:pPr>
              <w:rPr>
                <w:rFonts w:cstheme="minorHAnsi"/>
                <w:iCs/>
                <w:sz w:val="20"/>
                <w:szCs w:val="20"/>
              </w:rPr>
            </w:pPr>
            <w:proofErr w:type="spellStart"/>
            <w:r w:rsidRPr="00532C24">
              <w:rPr>
                <w:rFonts w:cstheme="minorHAnsi"/>
                <w:iCs/>
                <w:sz w:val="20"/>
                <w:szCs w:val="20"/>
              </w:rPr>
              <w:t>a</w:t>
            </w:r>
            <w:r>
              <w:rPr>
                <w:rFonts w:cstheme="minorHAnsi"/>
                <w:iCs/>
                <w:sz w:val="20"/>
                <w:szCs w:val="20"/>
              </w:rPr>
              <w:t>H</w:t>
            </w:r>
            <w:r w:rsidRPr="00532C24">
              <w:rPr>
                <w:rFonts w:cstheme="minorHAnsi"/>
                <w:iCs/>
                <w:sz w:val="20"/>
                <w:szCs w:val="20"/>
              </w:rPr>
              <w:t>R</w:t>
            </w:r>
            <w:proofErr w:type="spellEnd"/>
            <w:r w:rsidRPr="00532C24">
              <w:rPr>
                <w:rFonts w:cstheme="minorHAnsi"/>
                <w:iCs/>
                <w:sz w:val="20"/>
                <w:szCs w:val="20"/>
              </w:rPr>
              <w:t xml:space="preserve"> </w:t>
            </w:r>
            <w:r w:rsidR="002A2DA9" w:rsidRPr="00532C24">
              <w:rPr>
                <w:rFonts w:cstheme="minorHAnsi"/>
                <w:iCs/>
                <w:sz w:val="20"/>
                <w:szCs w:val="20"/>
              </w:rPr>
              <w:t>0.87 [0.80 ; 0.95]</w:t>
            </w:r>
          </w:p>
          <w:p w14:paraId="14E55DE4" w14:textId="15E9567C" w:rsidR="00E81345" w:rsidRDefault="00E81345" w:rsidP="002A2DA9">
            <w:pPr>
              <w:rPr>
                <w:rFonts w:cstheme="minorHAnsi"/>
                <w:iCs/>
                <w:sz w:val="20"/>
                <w:szCs w:val="20"/>
              </w:rPr>
            </w:pPr>
            <w:r w:rsidRPr="00107F7C">
              <w:rPr>
                <w:rFonts w:cstheme="minorHAnsi"/>
                <w:iCs/>
                <w:sz w:val="20"/>
                <w:szCs w:val="20"/>
                <w:u w:val="single"/>
              </w:rPr>
              <w:t>Among hypertensive patients (ACEI or ARB)</w:t>
            </w:r>
            <w:r w:rsidRPr="00E81345">
              <w:rPr>
                <w:rFonts w:cstheme="minorHAnsi"/>
                <w:iCs/>
                <w:sz w:val="20"/>
                <w:szCs w:val="20"/>
              </w:rPr>
              <w:t>:</w:t>
            </w:r>
          </w:p>
          <w:p w14:paraId="1CEBE433" w14:textId="77777777" w:rsidR="00E81345" w:rsidRPr="00E81345" w:rsidRDefault="00E81345" w:rsidP="00E81345">
            <w:pPr>
              <w:rPr>
                <w:rFonts w:cstheme="minorHAnsi"/>
                <w:iCs/>
                <w:sz w:val="20"/>
                <w:szCs w:val="20"/>
                <w:u w:val="single"/>
              </w:rPr>
            </w:pPr>
            <w:proofErr w:type="spellStart"/>
            <w:r w:rsidRPr="00E81345">
              <w:rPr>
                <w:rFonts w:cstheme="minorHAnsi"/>
                <w:iCs/>
                <w:sz w:val="20"/>
                <w:szCs w:val="20"/>
                <w:u w:val="single"/>
              </w:rPr>
              <w:t>uHR</w:t>
            </w:r>
            <w:proofErr w:type="spellEnd"/>
            <w:r w:rsidRPr="00E81345">
              <w:rPr>
                <w:rFonts w:cstheme="minorHAnsi"/>
                <w:iCs/>
                <w:sz w:val="20"/>
                <w:szCs w:val="20"/>
                <w:u w:val="single"/>
              </w:rPr>
              <w:t xml:space="preserve"> 0.71 [0.66 ; 0.76]</w:t>
            </w:r>
          </w:p>
          <w:p w14:paraId="5A8EAF0E" w14:textId="435C644A" w:rsidR="002A2DA9" w:rsidRPr="00532C24" w:rsidRDefault="00E81345" w:rsidP="002A2DA9">
            <w:pPr>
              <w:rPr>
                <w:rFonts w:cstheme="minorHAnsi"/>
                <w:iCs/>
                <w:sz w:val="20"/>
                <w:szCs w:val="20"/>
                <w:u w:val="single"/>
              </w:rPr>
            </w:pPr>
            <w:proofErr w:type="spellStart"/>
            <w:r w:rsidRPr="00E81345">
              <w:rPr>
                <w:rFonts w:cstheme="minorHAnsi"/>
                <w:iCs/>
                <w:sz w:val="20"/>
                <w:szCs w:val="20"/>
                <w:u w:val="single"/>
              </w:rPr>
              <w:t>aHR</w:t>
            </w:r>
            <w:proofErr w:type="spellEnd"/>
            <w:r w:rsidRPr="00E81345">
              <w:rPr>
                <w:rFonts w:cstheme="minorHAnsi"/>
                <w:iCs/>
                <w:sz w:val="20"/>
                <w:szCs w:val="20"/>
                <w:u w:val="single"/>
              </w:rPr>
              <w:t xml:space="preserve"> 0.88 [0.81 ; 0.96]</w:t>
            </w:r>
          </w:p>
        </w:tc>
        <w:tc>
          <w:tcPr>
            <w:tcW w:w="963" w:type="pct"/>
          </w:tcPr>
          <w:p w14:paraId="2EDE851A" w14:textId="34A76569" w:rsidR="002A2DA9" w:rsidRPr="00532C24" w:rsidRDefault="002A2DA9" w:rsidP="002A2DA9">
            <w:pPr>
              <w:jc w:val="both"/>
              <w:rPr>
                <w:rFonts w:cstheme="minorHAnsi"/>
                <w:iCs/>
                <w:sz w:val="20"/>
                <w:szCs w:val="20"/>
              </w:rPr>
            </w:pPr>
            <w:r w:rsidRPr="00532C24">
              <w:rPr>
                <w:rFonts w:cstheme="minorHAnsi"/>
                <w:iCs/>
                <w:sz w:val="20"/>
                <w:szCs w:val="20"/>
              </w:rPr>
              <w:lastRenderedPageBreak/>
              <w:t>-</w:t>
            </w:r>
          </w:p>
        </w:tc>
      </w:tr>
      <w:tr w:rsidR="00431BEC" w:rsidRPr="00532C24" w14:paraId="5FC67B1D" w14:textId="77777777" w:rsidTr="00406C4A">
        <w:trPr>
          <w:trHeight w:val="101"/>
        </w:trPr>
        <w:tc>
          <w:tcPr>
            <w:tcW w:w="642" w:type="pct"/>
            <w:vMerge w:val="restart"/>
            <w:shd w:val="clear" w:color="auto" w:fill="D9E2F3" w:themeFill="accent1" w:themeFillTint="33"/>
          </w:tcPr>
          <w:p w14:paraId="33BDFC13" w14:textId="77777777" w:rsidR="002A2DA9" w:rsidRPr="00532C24" w:rsidRDefault="002A2DA9" w:rsidP="002A2DA9">
            <w:pPr>
              <w:rPr>
                <w:rFonts w:cstheme="minorHAnsi"/>
                <w:iCs/>
                <w:sz w:val="20"/>
                <w:szCs w:val="20"/>
              </w:rPr>
            </w:pPr>
            <w:r w:rsidRPr="00532C24">
              <w:rPr>
                <w:rFonts w:cstheme="minorHAnsi"/>
                <w:iCs/>
                <w:sz w:val="20"/>
                <w:szCs w:val="20"/>
              </w:rPr>
              <w:lastRenderedPageBreak/>
              <w:t>Shah – 2020</w:t>
            </w:r>
          </w:p>
          <w:p w14:paraId="37D1B7A1" w14:textId="77777777" w:rsidR="002A2DA9" w:rsidRPr="00532C24" w:rsidRDefault="002A2DA9" w:rsidP="002A2DA9">
            <w:pPr>
              <w:rPr>
                <w:rFonts w:cstheme="minorHAnsi"/>
                <w:iCs/>
                <w:sz w:val="20"/>
                <w:szCs w:val="20"/>
              </w:rPr>
            </w:pPr>
            <w:r w:rsidRPr="00532C24">
              <w:rPr>
                <w:rFonts w:cstheme="minorHAnsi"/>
                <w:iCs/>
                <w:sz w:val="20"/>
                <w:szCs w:val="20"/>
              </w:rPr>
              <w:t xml:space="preserve">J </w:t>
            </w:r>
            <w:proofErr w:type="spellStart"/>
            <w:r w:rsidRPr="00532C24">
              <w:rPr>
                <w:rFonts w:cstheme="minorHAnsi"/>
                <w:iCs/>
                <w:sz w:val="20"/>
                <w:szCs w:val="20"/>
              </w:rPr>
              <w:t>Hypertens</w:t>
            </w:r>
            <w:proofErr w:type="spellEnd"/>
          </w:p>
          <w:p w14:paraId="1A7C46FC" w14:textId="13B6C012" w:rsidR="002A2DA9" w:rsidRPr="00532C24" w:rsidRDefault="002A2DA9"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{"citationID":"tJog9COa","properties":{"formattedCitation":"(Shah et al., 2020)","plainCitation":"(Shah et al., 2020)","noteIndex":0},"citationItems":[{"id":"ZXH4x4oi/dRs8DXaG","uris":["http://zotero.org/users/5732833/items/4BZZZI4M"],"uri":["http://zotero.org/users/5732833/items/4BZZZI4M"],"itemData":{"id":3999,"type":"article-journal","abstract":"Objectives: The primary objective of this study is to determine the effect of baseline use of angiotensin-converting enzyme inhibitor (ACE-i)/AT1 blocker (ARB) on mortality in hospitalized coronavirus disease 2019 (Covid-19) AfricanAmerican patients. The secondary objectives are, to determine the effect of baseline use of ACE-i/ARB on the need for mechanical ventilation, new dialysis, ICU care, and on composite of above-mentioned outcomes in the same cohort.\nMethods: In this retrospective study, we analyzed data using electronic medical records from all hospitalized Covid-19 African-American patients, who either died in the hospital or survived to discharge between 2 March and 22 May 2020. Patients were divided into two groups, those on ACE-i/ARB at baseline and those not on them. We used Pearson chi-square test for categorical variables, and Student’s t test for continuous variables. We performed multiple logistic regression to test the primary and secondary objectives using SAS 9.4.\nResults: Out of 531 patients included in the analysis, 207 (39%) were on ACE-i/ARB at baseline. Patients in ACE-i/ ARB group were older (64 vs. 57 years, P &lt; 0.001), and had higher prevalence of hypertension (96.6 vs. 69.4%, P &lt; 0.001) and diabetes mellitus (55.6 vs. 34.9%, P &lt; 0.001). There was no difference in sex, BMI, other comorbidities, and presenting illness severity among the groups. After adjustment of multiple covariates, there was no difference in outcomes between the two groups including mortality, need for mechanical ventilation, new dialysis, ICU care, as well as composite outcomes.\nConclusion: Baseline use of ACE-i/ARB does not worsen outcomes in hospitalized Covid-19 African-American patients.","container-title":"Journal of Hypertension","DOI":"10.1097/HJH.0000000000002584","ISSN":"0263-6352","language":"en","source":"DOI.org (Crossref)","title":"Baseline use of angiotensin-converting enzyme inhibitor/AT1 blocker and outcomes in hospitalized coronavirus disease 2019 African-American patients","URL":"https://journals.lww.com/10.1097/HJH.0000000000002584","volume":"Publish Ahead of Print","author":[{"family":"Shah","given":"Priyank"},{"family":"Owens","given":"Jack"},{"family":"Franklin","given":"James"},{"family":"Jani","given":"Yash"},{"family":"Kumar","given":"Ashish"},{"family":"Doshi","given":"Rajkumar"}],"accessed":{"date-parts":[["2020",10,22]]},"issued":{"date-parts":[["2020",7,27]]}}}],"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(Shah et al., 2020)</w:t>
            </w:r>
            <w:r w:rsidRPr="00532C24">
              <w:rPr>
                <w:rFonts w:cstheme="minorHAnsi"/>
                <w:iCs/>
                <w:sz w:val="20"/>
                <w:szCs w:val="20"/>
              </w:rPr>
              <w:fldChar w:fldCharType="end"/>
            </w:r>
          </w:p>
        </w:tc>
        <w:tc>
          <w:tcPr>
            <w:tcW w:w="352" w:type="pct"/>
            <w:vMerge w:val="restart"/>
          </w:tcPr>
          <w:p w14:paraId="2CBC0279" w14:textId="77777777" w:rsidR="002A2DA9" w:rsidRPr="00532C24" w:rsidRDefault="002A2DA9" w:rsidP="002A2DA9">
            <w:pPr>
              <w:rPr>
                <w:rFonts w:cstheme="minorHAnsi"/>
                <w:iCs/>
                <w:sz w:val="20"/>
                <w:szCs w:val="20"/>
              </w:rPr>
            </w:pPr>
            <w:r w:rsidRPr="00532C24">
              <w:rPr>
                <w:rFonts w:cstheme="minorHAnsi"/>
                <w:iCs/>
                <w:sz w:val="20"/>
                <w:szCs w:val="20"/>
              </w:rPr>
              <w:t>USA</w:t>
            </w:r>
          </w:p>
        </w:tc>
        <w:tc>
          <w:tcPr>
            <w:tcW w:w="438" w:type="pct"/>
            <w:vMerge w:val="restart"/>
          </w:tcPr>
          <w:p w14:paraId="43B79607" w14:textId="77777777" w:rsidR="002A2DA9" w:rsidRPr="00532C24" w:rsidDel="00371ABC" w:rsidRDefault="002A2DA9" w:rsidP="002A2DA9">
            <w:pPr>
              <w:rPr>
                <w:rFonts w:cstheme="minorHAnsi"/>
                <w:iCs/>
                <w:sz w:val="20"/>
                <w:szCs w:val="20"/>
              </w:rPr>
            </w:pPr>
            <w:r w:rsidRPr="00532C24">
              <w:rPr>
                <w:rFonts w:cstheme="minorHAnsi"/>
                <w:iCs/>
                <w:sz w:val="20"/>
                <w:szCs w:val="20"/>
              </w:rPr>
              <w:t>531</w:t>
            </w:r>
          </w:p>
        </w:tc>
        <w:tc>
          <w:tcPr>
            <w:tcW w:w="474" w:type="pct"/>
            <w:vMerge w:val="restart"/>
          </w:tcPr>
          <w:p w14:paraId="75035B9D" w14:textId="3CB95FE1" w:rsidR="002A2DA9" w:rsidRPr="00532C24" w:rsidDel="00EB4D64" w:rsidRDefault="002A2DA9" w:rsidP="002A2DA9">
            <w:pPr>
              <w:rPr>
                <w:rFonts w:cstheme="minorHAnsi"/>
                <w:iCs/>
                <w:sz w:val="20"/>
                <w:szCs w:val="20"/>
              </w:rPr>
            </w:pPr>
            <w:r w:rsidRPr="00532C24">
              <w:rPr>
                <w:rFonts w:cstheme="minorHAnsi"/>
                <w:iCs/>
                <w:sz w:val="20"/>
                <w:szCs w:val="20"/>
              </w:rPr>
              <w:t xml:space="preserve">African-American </w:t>
            </w:r>
            <w:r w:rsidR="00C103A5">
              <w:rPr>
                <w:rFonts w:cstheme="minorHAnsi"/>
                <w:iCs/>
                <w:sz w:val="20"/>
                <w:szCs w:val="20"/>
              </w:rPr>
              <w:t>in</w:t>
            </w:r>
            <w:r w:rsidRPr="00532C24">
              <w:rPr>
                <w:rFonts w:cstheme="minorHAnsi"/>
                <w:iCs/>
                <w:sz w:val="20"/>
                <w:szCs w:val="20"/>
              </w:rPr>
              <w:t>patients with COVID-19</w:t>
            </w:r>
          </w:p>
        </w:tc>
        <w:tc>
          <w:tcPr>
            <w:tcW w:w="617" w:type="pct"/>
          </w:tcPr>
          <w:p w14:paraId="1CDE8468" w14:textId="77777777" w:rsidR="002A2DA9" w:rsidRPr="00532C24" w:rsidRDefault="002A2DA9" w:rsidP="002A2DA9">
            <w:pPr>
              <w:rPr>
                <w:rFonts w:cstheme="minorHAnsi"/>
                <w:iCs/>
                <w:sz w:val="20"/>
                <w:szCs w:val="20"/>
              </w:rPr>
            </w:pPr>
            <w:r w:rsidRPr="00532C24">
              <w:rPr>
                <w:rFonts w:cstheme="minorHAnsi"/>
                <w:iCs/>
                <w:sz w:val="20"/>
                <w:szCs w:val="20"/>
              </w:rPr>
              <w:t>ICU admission</w:t>
            </w:r>
          </w:p>
        </w:tc>
        <w:tc>
          <w:tcPr>
            <w:tcW w:w="423" w:type="pct"/>
            <w:vMerge w:val="restart"/>
          </w:tcPr>
          <w:p w14:paraId="1F8A52B0" w14:textId="77777777"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1892F9AA"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1.68 [1.12 ; 2.54]</w:t>
            </w:r>
          </w:p>
          <w:p w14:paraId="5980AC6C" w14:textId="77777777" w:rsidR="002A2DA9" w:rsidRPr="00532C24"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1.26 [0.74 ; 2.15]</w:t>
            </w:r>
          </w:p>
        </w:tc>
        <w:tc>
          <w:tcPr>
            <w:tcW w:w="963" w:type="pct"/>
            <w:vMerge w:val="restart"/>
          </w:tcPr>
          <w:p w14:paraId="386397E2" w14:textId="77777777" w:rsidR="002A2DA9" w:rsidRPr="00532C24" w:rsidRDefault="002A2DA9" w:rsidP="002A2DA9">
            <w:pPr>
              <w:jc w:val="both"/>
              <w:rPr>
                <w:rFonts w:cstheme="minorHAnsi"/>
                <w:iCs/>
                <w:sz w:val="20"/>
                <w:szCs w:val="20"/>
              </w:rPr>
            </w:pPr>
            <w:r w:rsidRPr="00532C24">
              <w:rPr>
                <w:rFonts w:cstheme="minorHAnsi"/>
                <w:iCs/>
                <w:sz w:val="20"/>
                <w:szCs w:val="20"/>
              </w:rPr>
              <w:t>-</w:t>
            </w:r>
          </w:p>
        </w:tc>
      </w:tr>
      <w:tr w:rsidR="00431BEC" w:rsidRPr="00532C24" w14:paraId="7055933D" w14:textId="77777777" w:rsidTr="00406C4A">
        <w:trPr>
          <w:trHeight w:val="101"/>
        </w:trPr>
        <w:tc>
          <w:tcPr>
            <w:tcW w:w="642" w:type="pct"/>
            <w:vMerge/>
            <w:shd w:val="clear" w:color="auto" w:fill="D9E2F3" w:themeFill="accent1" w:themeFillTint="33"/>
          </w:tcPr>
          <w:p w14:paraId="5C6DE259" w14:textId="77777777" w:rsidR="002A2DA9" w:rsidRPr="00532C24" w:rsidRDefault="002A2DA9" w:rsidP="002A2DA9">
            <w:pPr>
              <w:rPr>
                <w:rFonts w:cstheme="minorHAnsi"/>
                <w:iCs/>
                <w:sz w:val="20"/>
                <w:szCs w:val="20"/>
              </w:rPr>
            </w:pPr>
          </w:p>
        </w:tc>
        <w:tc>
          <w:tcPr>
            <w:tcW w:w="352" w:type="pct"/>
            <w:vMerge/>
          </w:tcPr>
          <w:p w14:paraId="7E914FDD" w14:textId="77777777" w:rsidR="002A2DA9" w:rsidRPr="00532C24" w:rsidRDefault="002A2DA9" w:rsidP="002A2DA9">
            <w:pPr>
              <w:rPr>
                <w:rFonts w:cstheme="minorHAnsi"/>
                <w:iCs/>
                <w:sz w:val="20"/>
                <w:szCs w:val="20"/>
              </w:rPr>
            </w:pPr>
          </w:p>
        </w:tc>
        <w:tc>
          <w:tcPr>
            <w:tcW w:w="438" w:type="pct"/>
            <w:vMerge/>
          </w:tcPr>
          <w:p w14:paraId="27B1C1D4" w14:textId="77777777" w:rsidR="002A2DA9" w:rsidRPr="00532C24" w:rsidRDefault="002A2DA9" w:rsidP="002A2DA9">
            <w:pPr>
              <w:rPr>
                <w:rFonts w:cstheme="minorHAnsi"/>
                <w:iCs/>
                <w:sz w:val="20"/>
                <w:szCs w:val="20"/>
              </w:rPr>
            </w:pPr>
          </w:p>
        </w:tc>
        <w:tc>
          <w:tcPr>
            <w:tcW w:w="474" w:type="pct"/>
            <w:vMerge/>
          </w:tcPr>
          <w:p w14:paraId="6965B542" w14:textId="77777777" w:rsidR="002A2DA9" w:rsidRPr="00532C24" w:rsidRDefault="002A2DA9" w:rsidP="002A2DA9">
            <w:pPr>
              <w:rPr>
                <w:rFonts w:cstheme="minorHAnsi"/>
                <w:iCs/>
                <w:sz w:val="20"/>
                <w:szCs w:val="20"/>
              </w:rPr>
            </w:pPr>
          </w:p>
        </w:tc>
        <w:tc>
          <w:tcPr>
            <w:tcW w:w="617" w:type="pct"/>
          </w:tcPr>
          <w:p w14:paraId="7DE79D9C" w14:textId="77777777" w:rsidR="002A2DA9" w:rsidRPr="00532C24" w:rsidRDefault="002A2DA9" w:rsidP="002A2DA9">
            <w:pPr>
              <w:rPr>
                <w:rFonts w:cstheme="minorHAnsi"/>
                <w:iCs/>
                <w:sz w:val="20"/>
                <w:szCs w:val="20"/>
              </w:rPr>
            </w:pPr>
            <w:r w:rsidRPr="00532C24">
              <w:rPr>
                <w:rFonts w:cstheme="minorHAnsi"/>
                <w:iCs/>
                <w:sz w:val="20"/>
                <w:szCs w:val="20"/>
              </w:rPr>
              <w:t>Mechanical Ventilation</w:t>
            </w:r>
          </w:p>
        </w:tc>
        <w:tc>
          <w:tcPr>
            <w:tcW w:w="423" w:type="pct"/>
            <w:vMerge/>
          </w:tcPr>
          <w:p w14:paraId="39965472" w14:textId="77777777" w:rsidR="002A2DA9" w:rsidRPr="00532C24" w:rsidRDefault="002A2DA9" w:rsidP="002A2DA9">
            <w:pPr>
              <w:rPr>
                <w:rFonts w:cstheme="minorHAnsi"/>
                <w:iCs/>
                <w:sz w:val="20"/>
                <w:szCs w:val="20"/>
              </w:rPr>
            </w:pPr>
          </w:p>
        </w:tc>
        <w:tc>
          <w:tcPr>
            <w:tcW w:w="1091" w:type="pct"/>
          </w:tcPr>
          <w:p w14:paraId="57326D1C"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1.49 [0.96 ; 2.32]</w:t>
            </w:r>
          </w:p>
          <w:p w14:paraId="4490A0E4" w14:textId="77777777" w:rsidR="002A2DA9" w:rsidRPr="00532C24"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1.24 [0.70 ; 2.20]</w:t>
            </w:r>
          </w:p>
        </w:tc>
        <w:tc>
          <w:tcPr>
            <w:tcW w:w="963" w:type="pct"/>
            <w:vMerge/>
          </w:tcPr>
          <w:p w14:paraId="7B791CDF" w14:textId="77777777" w:rsidR="002A2DA9" w:rsidRPr="00532C24" w:rsidRDefault="002A2DA9" w:rsidP="002A2DA9">
            <w:pPr>
              <w:jc w:val="both"/>
              <w:rPr>
                <w:rFonts w:cstheme="minorHAnsi"/>
                <w:iCs/>
                <w:sz w:val="20"/>
                <w:szCs w:val="20"/>
              </w:rPr>
            </w:pPr>
          </w:p>
        </w:tc>
      </w:tr>
      <w:tr w:rsidR="00431BEC" w:rsidRPr="00532C24" w14:paraId="0A6296D2" w14:textId="77777777" w:rsidTr="00406C4A">
        <w:trPr>
          <w:trHeight w:val="101"/>
        </w:trPr>
        <w:tc>
          <w:tcPr>
            <w:tcW w:w="642" w:type="pct"/>
            <w:vMerge/>
            <w:shd w:val="clear" w:color="auto" w:fill="D9E2F3" w:themeFill="accent1" w:themeFillTint="33"/>
          </w:tcPr>
          <w:p w14:paraId="1DFE91A9" w14:textId="77777777" w:rsidR="002A2DA9" w:rsidRPr="00532C24" w:rsidRDefault="002A2DA9" w:rsidP="002A2DA9">
            <w:pPr>
              <w:rPr>
                <w:rFonts w:cstheme="minorHAnsi"/>
                <w:iCs/>
                <w:sz w:val="20"/>
                <w:szCs w:val="20"/>
              </w:rPr>
            </w:pPr>
          </w:p>
        </w:tc>
        <w:tc>
          <w:tcPr>
            <w:tcW w:w="352" w:type="pct"/>
            <w:vMerge/>
          </w:tcPr>
          <w:p w14:paraId="4A26B5AB" w14:textId="77777777" w:rsidR="002A2DA9" w:rsidRPr="00532C24" w:rsidRDefault="002A2DA9" w:rsidP="002A2DA9">
            <w:pPr>
              <w:rPr>
                <w:rFonts w:cstheme="minorHAnsi"/>
                <w:iCs/>
                <w:sz w:val="20"/>
                <w:szCs w:val="20"/>
              </w:rPr>
            </w:pPr>
          </w:p>
        </w:tc>
        <w:tc>
          <w:tcPr>
            <w:tcW w:w="438" w:type="pct"/>
            <w:vMerge/>
          </w:tcPr>
          <w:p w14:paraId="4A144094" w14:textId="77777777" w:rsidR="002A2DA9" w:rsidRPr="00532C24" w:rsidRDefault="002A2DA9" w:rsidP="002A2DA9">
            <w:pPr>
              <w:rPr>
                <w:rFonts w:cstheme="minorHAnsi"/>
                <w:iCs/>
                <w:sz w:val="20"/>
                <w:szCs w:val="20"/>
              </w:rPr>
            </w:pPr>
          </w:p>
        </w:tc>
        <w:tc>
          <w:tcPr>
            <w:tcW w:w="474" w:type="pct"/>
            <w:vMerge/>
          </w:tcPr>
          <w:p w14:paraId="05FE5758" w14:textId="77777777" w:rsidR="002A2DA9" w:rsidRPr="00532C24" w:rsidRDefault="002A2DA9" w:rsidP="002A2DA9">
            <w:pPr>
              <w:rPr>
                <w:rFonts w:cstheme="minorHAnsi"/>
                <w:iCs/>
                <w:sz w:val="20"/>
                <w:szCs w:val="20"/>
              </w:rPr>
            </w:pPr>
          </w:p>
        </w:tc>
        <w:tc>
          <w:tcPr>
            <w:tcW w:w="617" w:type="pct"/>
          </w:tcPr>
          <w:p w14:paraId="09697BD3" w14:textId="77777777" w:rsidR="002A2DA9" w:rsidRPr="00532C24" w:rsidRDefault="002A2DA9" w:rsidP="002A2DA9">
            <w:pPr>
              <w:rPr>
                <w:rFonts w:cstheme="minorHAnsi"/>
                <w:iCs/>
                <w:sz w:val="20"/>
                <w:szCs w:val="20"/>
              </w:rPr>
            </w:pPr>
            <w:r w:rsidRPr="00532C24">
              <w:rPr>
                <w:rFonts w:cstheme="minorHAnsi"/>
                <w:iCs/>
                <w:sz w:val="20"/>
                <w:szCs w:val="20"/>
              </w:rPr>
              <w:t>Death</w:t>
            </w:r>
          </w:p>
        </w:tc>
        <w:tc>
          <w:tcPr>
            <w:tcW w:w="423" w:type="pct"/>
            <w:vMerge/>
          </w:tcPr>
          <w:p w14:paraId="2EC0119D" w14:textId="77777777" w:rsidR="002A2DA9" w:rsidRPr="00532C24" w:rsidRDefault="002A2DA9" w:rsidP="002A2DA9">
            <w:pPr>
              <w:rPr>
                <w:rFonts w:cstheme="minorHAnsi"/>
                <w:iCs/>
                <w:sz w:val="20"/>
                <w:szCs w:val="20"/>
              </w:rPr>
            </w:pPr>
          </w:p>
        </w:tc>
        <w:tc>
          <w:tcPr>
            <w:tcW w:w="1091" w:type="pct"/>
          </w:tcPr>
          <w:p w14:paraId="19708436"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1.29 [0.81 ; 2.02]</w:t>
            </w:r>
          </w:p>
          <w:p w14:paraId="0C8CCCBC" w14:textId="77777777" w:rsidR="002A2DA9" w:rsidRPr="00532C24"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0.82 [0.45 ; 1.50]</w:t>
            </w:r>
          </w:p>
        </w:tc>
        <w:tc>
          <w:tcPr>
            <w:tcW w:w="963" w:type="pct"/>
            <w:vMerge/>
          </w:tcPr>
          <w:p w14:paraId="1096F5DB" w14:textId="77777777" w:rsidR="002A2DA9" w:rsidRPr="00532C24" w:rsidRDefault="002A2DA9" w:rsidP="002A2DA9">
            <w:pPr>
              <w:jc w:val="both"/>
              <w:rPr>
                <w:rFonts w:cstheme="minorHAnsi"/>
                <w:iCs/>
                <w:sz w:val="20"/>
                <w:szCs w:val="20"/>
              </w:rPr>
            </w:pPr>
          </w:p>
        </w:tc>
      </w:tr>
      <w:tr w:rsidR="00431BEC" w:rsidRPr="00532C24" w14:paraId="6F6C450D" w14:textId="77777777" w:rsidTr="00406C4A">
        <w:trPr>
          <w:trHeight w:val="101"/>
        </w:trPr>
        <w:tc>
          <w:tcPr>
            <w:tcW w:w="642" w:type="pct"/>
            <w:shd w:val="clear" w:color="auto" w:fill="D9E2F3" w:themeFill="accent1" w:themeFillTint="33"/>
          </w:tcPr>
          <w:p w14:paraId="7E3F329F" w14:textId="77777777" w:rsidR="002A2DA9" w:rsidRPr="00532C24" w:rsidRDefault="002A2DA9" w:rsidP="002A2DA9">
            <w:pPr>
              <w:rPr>
                <w:rFonts w:cstheme="minorHAnsi"/>
                <w:iCs/>
                <w:sz w:val="20"/>
                <w:szCs w:val="20"/>
              </w:rPr>
            </w:pPr>
            <w:proofErr w:type="spellStart"/>
            <w:r w:rsidRPr="00532C24">
              <w:rPr>
                <w:rFonts w:cstheme="minorHAnsi"/>
                <w:iCs/>
                <w:sz w:val="20"/>
                <w:szCs w:val="20"/>
              </w:rPr>
              <w:t>Seo</w:t>
            </w:r>
            <w:proofErr w:type="spellEnd"/>
            <w:r w:rsidRPr="00532C24">
              <w:rPr>
                <w:rFonts w:cstheme="minorHAnsi"/>
                <w:iCs/>
                <w:sz w:val="20"/>
                <w:szCs w:val="20"/>
              </w:rPr>
              <w:t xml:space="preserve"> – 2020</w:t>
            </w:r>
          </w:p>
          <w:p w14:paraId="304C1248" w14:textId="77777777" w:rsidR="002A2DA9" w:rsidRPr="00532C24" w:rsidRDefault="002A2DA9" w:rsidP="002A2DA9">
            <w:pPr>
              <w:rPr>
                <w:rFonts w:cstheme="minorHAnsi"/>
                <w:iCs/>
                <w:sz w:val="20"/>
                <w:szCs w:val="20"/>
              </w:rPr>
            </w:pPr>
            <w:r w:rsidRPr="00532C24">
              <w:rPr>
                <w:rFonts w:cstheme="minorHAnsi"/>
                <w:iCs/>
                <w:sz w:val="20"/>
                <w:szCs w:val="20"/>
              </w:rPr>
              <w:t>Korean J Intern Med</w:t>
            </w:r>
          </w:p>
          <w:p w14:paraId="147D1BBB" w14:textId="0D4982DB" w:rsidR="002A2DA9" w:rsidRPr="00532C24" w:rsidRDefault="002A2DA9"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{"citationID":"a2dcbjd0tf5","properties":{"formattedCitation":"(Seo and Son, 2020)","plainCitation":"(Seo and Son, 2020)","noteIndex":0},"citationItems":[{"id":"ZXH4x4oi/PNXlWPL1","uris":["http://zotero.org/users/5732833/items/FXAHF9TV"],"uri":["http://zotero.org/users/5732833/items/FXAHF9TV"],"itemData":{"id":7161,"type":"article-journal","archive":"PubMed","archive_location":"32872736","container-title":"The Korean journal of internal medicine","DOI":"10.3904/kjim.2020.380","ISSN":"1226-3303","journalAbbreviation":"The Korean journal of internal medicine","language":"eng","title":"Update on association between exposure to renin-angiotensin-aldosterone system inhibitors and coronavirus disease 2019 in South Korea","URL":"http://europepmc.org/abstract/MED/32872736","author":[{"family":"Seo","given":"Jeongkuk"},{"family":"Son","given":"Minkook"}],"issued":{"date-parts":[["2020",8]]}}}],"schema":"https://github.com/citation-style-language/schema/raw/master/csl-citation.json"}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(Seo and Son, 2020)</w:t>
            </w:r>
            <w:r w:rsidRPr="00532C24">
              <w:rPr>
                <w:rFonts w:cstheme="minorHAnsi"/>
                <w:iCs/>
                <w:sz w:val="20"/>
                <w:szCs w:val="20"/>
              </w:rPr>
              <w:fldChar w:fldCharType="end"/>
            </w:r>
          </w:p>
        </w:tc>
        <w:tc>
          <w:tcPr>
            <w:tcW w:w="352" w:type="pct"/>
          </w:tcPr>
          <w:p w14:paraId="1E9D8EA2" w14:textId="03EE442C" w:rsidR="002A2DA9" w:rsidRPr="00532C24" w:rsidRDefault="002A2DA9" w:rsidP="002A2DA9">
            <w:pPr>
              <w:rPr>
                <w:rFonts w:cstheme="minorHAnsi"/>
                <w:iCs/>
                <w:sz w:val="20"/>
                <w:szCs w:val="20"/>
              </w:rPr>
            </w:pPr>
            <w:r w:rsidRPr="00532C24">
              <w:rPr>
                <w:rFonts w:cstheme="minorHAnsi"/>
                <w:iCs/>
                <w:sz w:val="20"/>
                <w:szCs w:val="20"/>
              </w:rPr>
              <w:t>Korea</w:t>
            </w:r>
          </w:p>
        </w:tc>
        <w:tc>
          <w:tcPr>
            <w:tcW w:w="438" w:type="pct"/>
          </w:tcPr>
          <w:p w14:paraId="1D75A216" w14:textId="715E8FA4" w:rsidR="002A2DA9" w:rsidRPr="00532C24" w:rsidRDefault="0042030A" w:rsidP="0042030A">
            <w:pPr>
              <w:rPr>
                <w:rFonts w:cstheme="minorHAnsi"/>
                <w:iCs/>
                <w:sz w:val="20"/>
                <w:szCs w:val="20"/>
              </w:rPr>
            </w:pPr>
            <w:r>
              <w:rPr>
                <w:rFonts w:cstheme="minorHAnsi"/>
                <w:iCs/>
                <w:sz w:val="20"/>
                <w:szCs w:val="20"/>
              </w:rPr>
              <w:t>152</w:t>
            </w:r>
            <w:r w:rsidRPr="00532C24">
              <w:rPr>
                <w:rFonts w:cstheme="minorHAnsi"/>
                <w:iCs/>
                <w:sz w:val="20"/>
                <w:szCs w:val="20"/>
              </w:rPr>
              <w:t xml:space="preserve"> </w:t>
            </w:r>
            <w:r w:rsidR="002A2DA9" w:rsidRPr="00532C24">
              <w:rPr>
                <w:rFonts w:cstheme="minorHAnsi"/>
                <w:iCs/>
                <w:sz w:val="20"/>
                <w:szCs w:val="20"/>
              </w:rPr>
              <w:t xml:space="preserve">(compared to </w:t>
            </w:r>
            <w:r>
              <w:rPr>
                <w:rFonts w:cstheme="minorHAnsi"/>
                <w:iCs/>
                <w:sz w:val="20"/>
                <w:szCs w:val="20"/>
              </w:rPr>
              <w:t>271</w:t>
            </w:r>
            <w:r w:rsidRPr="00532C24">
              <w:rPr>
                <w:rFonts w:cstheme="minorHAnsi"/>
                <w:iCs/>
                <w:sz w:val="20"/>
                <w:szCs w:val="20"/>
              </w:rPr>
              <w:t xml:space="preserve"> </w:t>
            </w:r>
            <w:r w:rsidR="002A2DA9" w:rsidRPr="00532C24">
              <w:rPr>
                <w:rFonts w:cstheme="minorHAnsi"/>
                <w:iCs/>
                <w:sz w:val="20"/>
                <w:szCs w:val="20"/>
              </w:rPr>
              <w:t>controls)</w:t>
            </w:r>
          </w:p>
        </w:tc>
        <w:tc>
          <w:tcPr>
            <w:tcW w:w="474" w:type="pct"/>
          </w:tcPr>
          <w:p w14:paraId="44D7F98A" w14:textId="61B19513" w:rsidR="002A2DA9" w:rsidRPr="00532C24" w:rsidRDefault="00C103A5" w:rsidP="00C103A5">
            <w:pPr>
              <w:rPr>
                <w:rFonts w:cstheme="minorHAnsi"/>
                <w:iCs/>
                <w:sz w:val="20"/>
                <w:szCs w:val="20"/>
              </w:rPr>
            </w:pPr>
            <w:r>
              <w:rPr>
                <w:rFonts w:cstheme="minorHAnsi"/>
                <w:iCs/>
                <w:sz w:val="20"/>
                <w:szCs w:val="20"/>
              </w:rPr>
              <w:t>Inp</w:t>
            </w:r>
            <w:r w:rsidR="002A2DA9" w:rsidRPr="00532C24">
              <w:rPr>
                <w:rFonts w:cstheme="minorHAnsi"/>
                <w:iCs/>
                <w:sz w:val="20"/>
                <w:szCs w:val="20"/>
              </w:rPr>
              <w:t xml:space="preserve">atients with hypertension and severe COVID-19 </w:t>
            </w:r>
            <w:r w:rsidR="00092621">
              <w:rPr>
                <w:rFonts w:cstheme="minorHAnsi"/>
                <w:iCs/>
                <w:sz w:val="20"/>
                <w:szCs w:val="20"/>
              </w:rPr>
              <w:t>leading</w:t>
            </w:r>
            <w:r w:rsidR="002A2DA9" w:rsidRPr="00532C24">
              <w:rPr>
                <w:rFonts w:cstheme="minorHAnsi"/>
                <w:iCs/>
                <w:sz w:val="20"/>
                <w:szCs w:val="20"/>
              </w:rPr>
              <w:t xml:space="preserve"> to death</w:t>
            </w:r>
          </w:p>
        </w:tc>
        <w:tc>
          <w:tcPr>
            <w:tcW w:w="617" w:type="pct"/>
          </w:tcPr>
          <w:p w14:paraId="61EE5251" w14:textId="77777777" w:rsidR="002A2DA9" w:rsidRPr="00532C24" w:rsidRDefault="002A2DA9" w:rsidP="002A2DA9">
            <w:pPr>
              <w:rPr>
                <w:rFonts w:cstheme="minorHAnsi"/>
                <w:iCs/>
                <w:sz w:val="20"/>
                <w:szCs w:val="20"/>
              </w:rPr>
            </w:pPr>
            <w:r w:rsidRPr="00532C24">
              <w:rPr>
                <w:rFonts w:cstheme="minorHAnsi"/>
                <w:iCs/>
                <w:sz w:val="20"/>
                <w:szCs w:val="20"/>
              </w:rPr>
              <w:t xml:space="preserve">Death </w:t>
            </w:r>
          </w:p>
          <w:p w14:paraId="2C8CEAEA" w14:textId="77777777" w:rsidR="002A2DA9" w:rsidRPr="00532C24" w:rsidRDefault="002A2DA9" w:rsidP="002A2DA9">
            <w:pPr>
              <w:rPr>
                <w:rFonts w:cstheme="minorHAnsi"/>
                <w:iCs/>
                <w:sz w:val="20"/>
                <w:szCs w:val="20"/>
              </w:rPr>
            </w:pPr>
          </w:p>
        </w:tc>
        <w:tc>
          <w:tcPr>
            <w:tcW w:w="423" w:type="pct"/>
          </w:tcPr>
          <w:p w14:paraId="351CED4C" w14:textId="0ED8CE29"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2E69C17A" w14:textId="77777777" w:rsidR="002A2DA9" w:rsidRPr="00532C24" w:rsidRDefault="002A2DA9" w:rsidP="002A2DA9">
            <w:pPr>
              <w:rPr>
                <w:rFonts w:cstheme="minorHAnsi"/>
                <w:iCs/>
                <w:sz w:val="20"/>
                <w:szCs w:val="20"/>
              </w:rPr>
            </w:pPr>
            <w:r w:rsidRPr="00532C24">
              <w:rPr>
                <w:rFonts w:cstheme="minorHAnsi"/>
                <w:iCs/>
                <w:sz w:val="20"/>
                <w:szCs w:val="20"/>
                <w:u w:val="single"/>
              </w:rPr>
              <w:t xml:space="preserve">Exposure among COVID-19 cases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non-COVID-19 cases</w:t>
            </w:r>
            <w:r w:rsidRPr="00532C24">
              <w:rPr>
                <w:rFonts w:cstheme="minorHAnsi"/>
                <w:iCs/>
                <w:sz w:val="20"/>
                <w:szCs w:val="20"/>
              </w:rPr>
              <w:t>:</w:t>
            </w:r>
          </w:p>
          <w:p w14:paraId="188F1296" w14:textId="5B035BD6" w:rsidR="002A2DA9" w:rsidRPr="00532C24" w:rsidRDefault="002A2DA9" w:rsidP="002A2DA9">
            <w:pPr>
              <w:rPr>
                <w:rFonts w:cstheme="minorHAnsi"/>
                <w:iCs/>
                <w:sz w:val="20"/>
                <w:szCs w:val="20"/>
              </w:rPr>
            </w:pPr>
            <w:r w:rsidRPr="00532C24">
              <w:rPr>
                <w:rFonts w:cstheme="minorHAnsi"/>
                <w:iCs/>
                <w:sz w:val="20"/>
                <w:szCs w:val="20"/>
              </w:rPr>
              <w:t xml:space="preserve">31.6% </w:t>
            </w:r>
            <w:proofErr w:type="spellStart"/>
            <w:r w:rsidRPr="00532C24">
              <w:rPr>
                <w:rFonts w:cstheme="minorHAnsi"/>
                <w:iCs/>
                <w:sz w:val="20"/>
                <w:szCs w:val="20"/>
              </w:rPr>
              <w:t>vs</w:t>
            </w:r>
            <w:proofErr w:type="spellEnd"/>
            <w:r w:rsidRPr="00532C24">
              <w:rPr>
                <w:rFonts w:cstheme="minorHAnsi"/>
                <w:iCs/>
                <w:sz w:val="20"/>
                <w:szCs w:val="20"/>
              </w:rPr>
              <w:t xml:space="preserve"> 31.7%</w:t>
            </w:r>
          </w:p>
          <w:p w14:paraId="43C8BF29" w14:textId="77777777" w:rsidR="002A2DA9" w:rsidRPr="00532C24" w:rsidRDefault="002A2DA9" w:rsidP="002A2DA9">
            <w:pPr>
              <w:rPr>
                <w:rFonts w:cstheme="minorHAnsi"/>
                <w:iCs/>
                <w:sz w:val="20"/>
                <w:szCs w:val="20"/>
              </w:rPr>
            </w:pPr>
            <w:r w:rsidRPr="00532C24">
              <w:rPr>
                <w:rFonts w:cstheme="minorHAnsi"/>
                <w:iCs/>
                <w:sz w:val="20"/>
                <w:szCs w:val="20"/>
                <w:u w:val="single"/>
              </w:rPr>
              <w:t>ACEI/ARB</w:t>
            </w:r>
            <w:r w:rsidRPr="00532C24">
              <w:rPr>
                <w:rFonts w:cstheme="minorHAnsi"/>
                <w:iCs/>
                <w:sz w:val="20"/>
                <w:szCs w:val="20"/>
              </w:rPr>
              <w:t>:</w:t>
            </w:r>
          </w:p>
          <w:p w14:paraId="075A6A5B"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1.01 [0.67 ; 1.54]</w:t>
            </w:r>
          </w:p>
          <w:p w14:paraId="76D8A6E8" w14:textId="75C41F6F" w:rsidR="002A2DA9"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0.86 [0.55 ; 1.40]</w:t>
            </w:r>
          </w:p>
          <w:p w14:paraId="7FF6D9FC" w14:textId="77777777" w:rsidR="00406C4A" w:rsidRPr="00532C24" w:rsidRDefault="00406C4A" w:rsidP="002A2DA9">
            <w:pPr>
              <w:rPr>
                <w:rFonts w:cstheme="minorHAnsi"/>
                <w:iCs/>
                <w:sz w:val="20"/>
                <w:szCs w:val="20"/>
              </w:rPr>
            </w:pPr>
          </w:p>
          <w:p w14:paraId="70880B96" w14:textId="77777777" w:rsidR="002A2DA9" w:rsidRPr="00532C24" w:rsidRDefault="002A2DA9" w:rsidP="002A2DA9">
            <w:pPr>
              <w:rPr>
                <w:rFonts w:cstheme="minorHAnsi"/>
                <w:iCs/>
                <w:sz w:val="20"/>
                <w:szCs w:val="20"/>
              </w:rPr>
            </w:pPr>
            <w:r w:rsidRPr="00532C24">
              <w:rPr>
                <w:rFonts w:cstheme="minorHAnsi"/>
                <w:iCs/>
                <w:sz w:val="20"/>
                <w:szCs w:val="20"/>
                <w:u w:val="single"/>
              </w:rPr>
              <w:lastRenderedPageBreak/>
              <w:t>ACEI</w:t>
            </w:r>
            <w:r w:rsidRPr="00532C24">
              <w:rPr>
                <w:rFonts w:cstheme="minorHAnsi"/>
                <w:iCs/>
                <w:sz w:val="20"/>
                <w:szCs w:val="20"/>
              </w:rPr>
              <w:t>:</w:t>
            </w:r>
          </w:p>
          <w:p w14:paraId="2E317CB1"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0.88 [0.42 ; 1.87]</w:t>
            </w:r>
          </w:p>
          <w:p w14:paraId="2256EF22" w14:textId="0AAD85C8" w:rsidR="002A2DA9" w:rsidRPr="00532C24"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0.71 [0.32 ; 1.58]</w:t>
            </w:r>
          </w:p>
          <w:p w14:paraId="7C209E13" w14:textId="77777777" w:rsidR="002A2DA9" w:rsidRPr="00532C24" w:rsidRDefault="002A2DA9" w:rsidP="002A2DA9">
            <w:pPr>
              <w:rPr>
                <w:rFonts w:cstheme="minorHAnsi"/>
                <w:iCs/>
                <w:sz w:val="20"/>
                <w:szCs w:val="20"/>
              </w:rPr>
            </w:pPr>
            <w:r w:rsidRPr="00532C24">
              <w:rPr>
                <w:rFonts w:cstheme="minorHAnsi"/>
                <w:iCs/>
                <w:sz w:val="20"/>
                <w:szCs w:val="20"/>
                <w:u w:val="single"/>
              </w:rPr>
              <w:t>ARB</w:t>
            </w:r>
            <w:r w:rsidRPr="00532C24">
              <w:rPr>
                <w:rFonts w:cstheme="minorHAnsi"/>
                <w:iCs/>
                <w:sz w:val="20"/>
                <w:szCs w:val="20"/>
              </w:rPr>
              <w:t>:</w:t>
            </w:r>
          </w:p>
          <w:p w14:paraId="0A5D3DFC"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1.14 [0.75 ; 1.73]</w:t>
            </w:r>
          </w:p>
          <w:p w14:paraId="31C851BB" w14:textId="361FA26C" w:rsidR="002A2DA9" w:rsidRPr="00532C24" w:rsidRDefault="002A2DA9" w:rsidP="002A2DA9">
            <w:pPr>
              <w:rPr>
                <w:rFonts w:cstheme="minorHAnsi"/>
                <w:iCs/>
                <w:sz w:val="20"/>
                <w:szCs w:val="20"/>
                <w:u w:val="single"/>
              </w:rPr>
            </w:pPr>
            <w:proofErr w:type="spellStart"/>
            <w:r w:rsidRPr="00532C24">
              <w:rPr>
                <w:rFonts w:cstheme="minorHAnsi"/>
                <w:iCs/>
                <w:sz w:val="20"/>
                <w:szCs w:val="20"/>
              </w:rPr>
              <w:t>aOR</w:t>
            </w:r>
            <w:proofErr w:type="spellEnd"/>
            <w:r w:rsidRPr="00532C24">
              <w:rPr>
                <w:rFonts w:cstheme="minorHAnsi"/>
                <w:iCs/>
                <w:sz w:val="20"/>
                <w:szCs w:val="20"/>
              </w:rPr>
              <w:t xml:space="preserve"> 1.02 [0.65 ; 1.62]</w:t>
            </w:r>
          </w:p>
        </w:tc>
        <w:tc>
          <w:tcPr>
            <w:tcW w:w="963" w:type="pct"/>
          </w:tcPr>
          <w:p w14:paraId="6CF43398" w14:textId="76A6D3B6" w:rsidR="002A2DA9" w:rsidRPr="00532C24" w:rsidRDefault="002A2DA9" w:rsidP="002A2DA9">
            <w:pPr>
              <w:jc w:val="both"/>
              <w:rPr>
                <w:rFonts w:cstheme="minorHAnsi"/>
                <w:iCs/>
                <w:sz w:val="20"/>
                <w:szCs w:val="20"/>
              </w:rPr>
            </w:pPr>
            <w:r w:rsidRPr="00532C24">
              <w:rPr>
                <w:rFonts w:cstheme="minorHAnsi"/>
                <w:iCs/>
                <w:sz w:val="20"/>
                <w:szCs w:val="20"/>
              </w:rPr>
              <w:lastRenderedPageBreak/>
              <w:t>-</w:t>
            </w:r>
          </w:p>
        </w:tc>
      </w:tr>
      <w:tr w:rsidR="00431BEC" w:rsidRPr="00532C24" w14:paraId="40720414" w14:textId="77777777" w:rsidTr="00406C4A">
        <w:trPr>
          <w:trHeight w:val="319"/>
        </w:trPr>
        <w:tc>
          <w:tcPr>
            <w:tcW w:w="642" w:type="pct"/>
            <w:vMerge w:val="restart"/>
            <w:shd w:val="clear" w:color="auto" w:fill="D9E2F3" w:themeFill="accent1" w:themeFillTint="33"/>
          </w:tcPr>
          <w:p w14:paraId="0340BBFA" w14:textId="77777777" w:rsidR="002A2DA9" w:rsidRPr="00532C24" w:rsidRDefault="002A2DA9" w:rsidP="002A2DA9">
            <w:pPr>
              <w:rPr>
                <w:rFonts w:cstheme="minorHAnsi"/>
                <w:iCs/>
                <w:sz w:val="20"/>
                <w:szCs w:val="20"/>
                <w:lang w:val="fr-FR"/>
              </w:rPr>
            </w:pPr>
            <w:r w:rsidRPr="00532C24">
              <w:rPr>
                <w:rFonts w:cstheme="minorHAnsi"/>
                <w:iCs/>
                <w:sz w:val="20"/>
                <w:szCs w:val="20"/>
                <w:lang w:val="fr-FR"/>
              </w:rPr>
              <w:lastRenderedPageBreak/>
              <w:t>Son – 2020</w:t>
            </w:r>
          </w:p>
          <w:p w14:paraId="148C08F2" w14:textId="77777777" w:rsidR="002A2DA9" w:rsidRPr="00532C24" w:rsidRDefault="002A2DA9" w:rsidP="002A2DA9">
            <w:pPr>
              <w:rPr>
                <w:rFonts w:cstheme="minorHAnsi"/>
                <w:iCs/>
                <w:sz w:val="20"/>
                <w:szCs w:val="20"/>
                <w:lang w:val="fr-FR"/>
              </w:rPr>
            </w:pPr>
            <w:r w:rsidRPr="00532C24">
              <w:rPr>
                <w:rFonts w:cstheme="minorHAnsi"/>
                <w:iCs/>
                <w:sz w:val="20"/>
                <w:szCs w:val="20"/>
                <w:lang w:val="fr-FR"/>
              </w:rPr>
              <w:t>Hypertension</w:t>
            </w:r>
          </w:p>
          <w:p w14:paraId="65781672" w14:textId="2FD6BBB9" w:rsidR="002A2DA9" w:rsidRPr="00532C24" w:rsidRDefault="002A2DA9"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lang w:val="fr-FR"/>
              </w:rPr>
              <w:instrText xml:space="preserve"> ADDIN ZOTERO_ITEM CSL_CITATION {"citationID":"NgllNB14","properties":{"formattedCitation":"(Son et al., 2020)","plainCitation":"(Son et al., 2020)","noteIndex":0},"citationItems":[{"id":"ZXH4x4oi/bjIuhSvu","uris":["http://zotero.org/users/5732833/items/L8T3YLZ3"],"uri":["http://zotero.org/users/5732833/items/L8T3YLZ3"],"itemData":{"id":1541,"type":"article-journal","container-title":"Hypertension","DOI":"10.1161/HYPERTENSIONAHA.120.15464","ISSN":"0194-911X, 1524-4563","issue":"3","journalAbbreviation":"Hypertension","language":"en","page":"742-749","source":"DOI.org (Crossref)","title":"Association Between Renin-Angiotensin-Aldosterone System Inhibitors and COVID-19 Infection in South Korea","volume":"76","author":[{"family":"Son","given":"Minkook"},{"family":"Seo","given":"Jeongkuk"},{"family":"Yang","given":"Sung"}],"issued":{"date-parts":[["2020",9]]}}}],"schema":"https://github.com/citation-style-language/schema/raw/master/csl-citation.json"} </w:instrText>
            </w:r>
            <w:r w:rsidRPr="00532C24">
              <w:rPr>
                <w:rFonts w:cstheme="minorHAnsi"/>
                <w:iCs/>
                <w:sz w:val="20"/>
                <w:szCs w:val="20"/>
              </w:rPr>
              <w:fldChar w:fldCharType="separate"/>
            </w:r>
            <w:r w:rsidR="00803A4C" w:rsidRPr="007935C2">
              <w:rPr>
                <w:rFonts w:ascii="Calibri" w:hAnsi="Calibri"/>
                <w:sz w:val="20"/>
                <w:lang w:val="fr-FR"/>
              </w:rPr>
              <w:t>(Son et al., 2020)</w:t>
            </w:r>
            <w:r w:rsidRPr="00532C24">
              <w:rPr>
                <w:rFonts w:cstheme="minorHAnsi"/>
                <w:iCs/>
                <w:sz w:val="20"/>
                <w:szCs w:val="20"/>
              </w:rPr>
              <w:fldChar w:fldCharType="end"/>
            </w:r>
          </w:p>
        </w:tc>
        <w:tc>
          <w:tcPr>
            <w:tcW w:w="352" w:type="pct"/>
            <w:vMerge w:val="restart"/>
          </w:tcPr>
          <w:p w14:paraId="4B020F33" w14:textId="77777777" w:rsidR="002A2DA9" w:rsidRPr="00532C24" w:rsidRDefault="002A2DA9" w:rsidP="002A2DA9">
            <w:pPr>
              <w:rPr>
                <w:rFonts w:cstheme="minorHAnsi"/>
                <w:iCs/>
                <w:sz w:val="20"/>
                <w:szCs w:val="20"/>
              </w:rPr>
            </w:pPr>
            <w:r w:rsidRPr="00532C24">
              <w:rPr>
                <w:rFonts w:cstheme="minorHAnsi"/>
                <w:iCs/>
                <w:sz w:val="20"/>
                <w:szCs w:val="20"/>
              </w:rPr>
              <w:t>South Korea</w:t>
            </w:r>
          </w:p>
        </w:tc>
        <w:tc>
          <w:tcPr>
            <w:tcW w:w="438" w:type="pct"/>
            <w:vMerge w:val="restart"/>
          </w:tcPr>
          <w:p w14:paraId="290DE4B5" w14:textId="77777777" w:rsidR="002A2DA9" w:rsidRPr="00532C24" w:rsidRDefault="002A2DA9" w:rsidP="002A2DA9">
            <w:pPr>
              <w:rPr>
                <w:rFonts w:cstheme="minorHAnsi"/>
                <w:iCs/>
                <w:sz w:val="20"/>
                <w:szCs w:val="20"/>
              </w:rPr>
            </w:pPr>
            <w:r w:rsidRPr="00532C24">
              <w:rPr>
                <w:rFonts w:cstheme="minorHAnsi"/>
                <w:iCs/>
                <w:sz w:val="20"/>
                <w:szCs w:val="20"/>
              </w:rPr>
              <w:t>950</w:t>
            </w:r>
          </w:p>
        </w:tc>
        <w:tc>
          <w:tcPr>
            <w:tcW w:w="474" w:type="pct"/>
            <w:vMerge w:val="restart"/>
          </w:tcPr>
          <w:p w14:paraId="150BAAAE" w14:textId="5742DAFB" w:rsidR="002A2DA9" w:rsidRPr="00532C24" w:rsidRDefault="00C103A5" w:rsidP="00C103A5">
            <w:pPr>
              <w:rPr>
                <w:rFonts w:cstheme="minorHAnsi"/>
                <w:iCs/>
                <w:sz w:val="20"/>
                <w:szCs w:val="20"/>
              </w:rPr>
            </w:pPr>
            <w:r>
              <w:rPr>
                <w:rFonts w:cstheme="minorHAnsi"/>
                <w:iCs/>
                <w:sz w:val="20"/>
                <w:szCs w:val="20"/>
              </w:rPr>
              <w:t>In- and outp</w:t>
            </w:r>
            <w:r w:rsidR="002A2DA9" w:rsidRPr="00532C24">
              <w:rPr>
                <w:rFonts w:cstheme="minorHAnsi"/>
                <w:iCs/>
                <w:sz w:val="20"/>
                <w:szCs w:val="20"/>
              </w:rPr>
              <w:t>atients with hypertension and COVID-19</w:t>
            </w:r>
          </w:p>
        </w:tc>
        <w:tc>
          <w:tcPr>
            <w:tcW w:w="617" w:type="pct"/>
          </w:tcPr>
          <w:p w14:paraId="331D702B" w14:textId="5141D0EB" w:rsidR="002A2DA9" w:rsidRPr="00532C24" w:rsidRDefault="002A2DA9" w:rsidP="002A2DA9">
            <w:pPr>
              <w:rPr>
                <w:rFonts w:cstheme="minorHAnsi"/>
                <w:iCs/>
                <w:sz w:val="20"/>
                <w:szCs w:val="20"/>
              </w:rPr>
            </w:pPr>
            <w:r w:rsidRPr="00532C24">
              <w:rPr>
                <w:rFonts w:cstheme="minorHAnsi"/>
                <w:iCs/>
                <w:sz w:val="20"/>
                <w:szCs w:val="20"/>
              </w:rPr>
              <w:t>ICU admission</w:t>
            </w:r>
          </w:p>
        </w:tc>
        <w:tc>
          <w:tcPr>
            <w:tcW w:w="423" w:type="pct"/>
            <w:vMerge w:val="restart"/>
          </w:tcPr>
          <w:p w14:paraId="0B650128" w14:textId="77777777"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3CEA25B6"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1.50 [0.42 ; 5.40]</w:t>
            </w:r>
          </w:p>
          <w:p w14:paraId="7DB58A36" w14:textId="77777777" w:rsidR="002A2DA9" w:rsidRPr="00532C24"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1.52 [0.40 ; 5.70]</w:t>
            </w:r>
          </w:p>
        </w:tc>
        <w:tc>
          <w:tcPr>
            <w:tcW w:w="963" w:type="pct"/>
            <w:vMerge w:val="restart"/>
          </w:tcPr>
          <w:p w14:paraId="38842451" w14:textId="77777777" w:rsidR="002A2DA9" w:rsidRPr="00532C24" w:rsidRDefault="002A2DA9" w:rsidP="002A2DA9">
            <w:pPr>
              <w:jc w:val="both"/>
              <w:rPr>
                <w:rFonts w:cstheme="minorHAnsi"/>
                <w:iCs/>
                <w:sz w:val="20"/>
                <w:szCs w:val="20"/>
              </w:rPr>
            </w:pPr>
            <w:r w:rsidRPr="00532C24">
              <w:rPr>
                <w:rFonts w:cstheme="minorHAnsi"/>
                <w:iCs/>
                <w:sz w:val="20"/>
                <w:szCs w:val="20"/>
              </w:rPr>
              <w:t>-</w:t>
            </w:r>
          </w:p>
        </w:tc>
      </w:tr>
      <w:tr w:rsidR="00431BEC" w:rsidRPr="00532C24" w14:paraId="0CC0AAC0" w14:textId="77777777" w:rsidTr="00406C4A">
        <w:trPr>
          <w:trHeight w:val="318"/>
        </w:trPr>
        <w:tc>
          <w:tcPr>
            <w:tcW w:w="642" w:type="pct"/>
            <w:vMerge/>
            <w:shd w:val="clear" w:color="auto" w:fill="D9E2F3" w:themeFill="accent1" w:themeFillTint="33"/>
          </w:tcPr>
          <w:p w14:paraId="71134622" w14:textId="77777777" w:rsidR="002A2DA9" w:rsidRPr="00532C24" w:rsidRDefault="002A2DA9" w:rsidP="002A2DA9">
            <w:pPr>
              <w:rPr>
                <w:rFonts w:cstheme="minorHAnsi"/>
                <w:iCs/>
                <w:sz w:val="20"/>
                <w:szCs w:val="20"/>
              </w:rPr>
            </w:pPr>
          </w:p>
        </w:tc>
        <w:tc>
          <w:tcPr>
            <w:tcW w:w="352" w:type="pct"/>
            <w:vMerge/>
          </w:tcPr>
          <w:p w14:paraId="0B768283" w14:textId="77777777" w:rsidR="002A2DA9" w:rsidRPr="00532C24" w:rsidRDefault="002A2DA9" w:rsidP="002A2DA9">
            <w:pPr>
              <w:rPr>
                <w:rFonts w:cstheme="minorHAnsi"/>
                <w:iCs/>
                <w:sz w:val="20"/>
                <w:szCs w:val="20"/>
              </w:rPr>
            </w:pPr>
          </w:p>
        </w:tc>
        <w:tc>
          <w:tcPr>
            <w:tcW w:w="438" w:type="pct"/>
            <w:vMerge/>
          </w:tcPr>
          <w:p w14:paraId="5C798E51" w14:textId="77777777" w:rsidR="002A2DA9" w:rsidRPr="00532C24" w:rsidRDefault="002A2DA9" w:rsidP="002A2DA9">
            <w:pPr>
              <w:rPr>
                <w:rFonts w:cstheme="minorHAnsi"/>
                <w:iCs/>
                <w:sz w:val="20"/>
                <w:szCs w:val="20"/>
              </w:rPr>
            </w:pPr>
          </w:p>
        </w:tc>
        <w:tc>
          <w:tcPr>
            <w:tcW w:w="474" w:type="pct"/>
            <w:vMerge/>
          </w:tcPr>
          <w:p w14:paraId="3E559224" w14:textId="77777777" w:rsidR="002A2DA9" w:rsidRPr="00532C24" w:rsidRDefault="002A2DA9" w:rsidP="002A2DA9">
            <w:pPr>
              <w:rPr>
                <w:rFonts w:cstheme="minorHAnsi"/>
                <w:iCs/>
                <w:sz w:val="20"/>
                <w:szCs w:val="20"/>
              </w:rPr>
            </w:pPr>
          </w:p>
        </w:tc>
        <w:tc>
          <w:tcPr>
            <w:tcW w:w="617" w:type="pct"/>
          </w:tcPr>
          <w:p w14:paraId="325A2CE8" w14:textId="413DE9E2" w:rsidR="002A2DA9" w:rsidRPr="00532C24" w:rsidRDefault="002A2DA9" w:rsidP="002A2DA9">
            <w:pPr>
              <w:rPr>
                <w:rFonts w:cstheme="minorHAnsi"/>
                <w:iCs/>
                <w:sz w:val="20"/>
                <w:szCs w:val="20"/>
              </w:rPr>
            </w:pPr>
            <w:r w:rsidRPr="00532C24">
              <w:rPr>
                <w:rFonts w:cstheme="minorHAnsi"/>
                <w:iCs/>
                <w:sz w:val="20"/>
                <w:szCs w:val="20"/>
              </w:rPr>
              <w:t>Death</w:t>
            </w:r>
          </w:p>
        </w:tc>
        <w:tc>
          <w:tcPr>
            <w:tcW w:w="423" w:type="pct"/>
            <w:vMerge/>
          </w:tcPr>
          <w:p w14:paraId="48798909" w14:textId="77777777" w:rsidR="002A2DA9" w:rsidRPr="00532C24" w:rsidRDefault="002A2DA9" w:rsidP="002A2DA9">
            <w:pPr>
              <w:rPr>
                <w:rFonts w:cstheme="minorHAnsi"/>
                <w:iCs/>
                <w:sz w:val="20"/>
                <w:szCs w:val="20"/>
              </w:rPr>
            </w:pPr>
          </w:p>
        </w:tc>
        <w:tc>
          <w:tcPr>
            <w:tcW w:w="1091" w:type="pct"/>
          </w:tcPr>
          <w:p w14:paraId="798B066B"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1.36 [0.52 ; 3.53]</w:t>
            </w:r>
          </w:p>
          <w:p w14:paraId="65822324" w14:textId="77777777" w:rsidR="002A2DA9" w:rsidRPr="00532C24"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1.36 [0.51 ; 3.66]</w:t>
            </w:r>
          </w:p>
        </w:tc>
        <w:tc>
          <w:tcPr>
            <w:tcW w:w="963" w:type="pct"/>
            <w:vMerge/>
          </w:tcPr>
          <w:p w14:paraId="4C8B080D" w14:textId="77777777" w:rsidR="002A2DA9" w:rsidRPr="00532C24" w:rsidRDefault="002A2DA9" w:rsidP="002A2DA9">
            <w:pPr>
              <w:jc w:val="both"/>
              <w:rPr>
                <w:rFonts w:cstheme="minorHAnsi"/>
                <w:iCs/>
                <w:sz w:val="20"/>
                <w:szCs w:val="20"/>
              </w:rPr>
            </w:pPr>
          </w:p>
        </w:tc>
      </w:tr>
      <w:tr w:rsidR="00431BEC" w:rsidRPr="00532C24" w14:paraId="1FE41E81" w14:textId="77777777" w:rsidTr="00406C4A">
        <w:trPr>
          <w:trHeight w:val="133"/>
        </w:trPr>
        <w:tc>
          <w:tcPr>
            <w:tcW w:w="642" w:type="pct"/>
            <w:shd w:val="clear" w:color="auto" w:fill="D9E2F3" w:themeFill="accent1" w:themeFillTint="33"/>
          </w:tcPr>
          <w:p w14:paraId="56633AED" w14:textId="77777777" w:rsidR="002A2DA9" w:rsidRPr="00532C24" w:rsidRDefault="002A2DA9" w:rsidP="002A2DA9">
            <w:pPr>
              <w:rPr>
                <w:rFonts w:cstheme="minorHAnsi"/>
                <w:iCs/>
                <w:sz w:val="20"/>
                <w:szCs w:val="20"/>
                <w:lang w:val="fr-FR"/>
              </w:rPr>
            </w:pPr>
            <w:proofErr w:type="spellStart"/>
            <w:r w:rsidRPr="00532C24">
              <w:rPr>
                <w:rFonts w:cstheme="minorHAnsi"/>
                <w:iCs/>
                <w:sz w:val="20"/>
                <w:szCs w:val="20"/>
                <w:lang w:val="fr-FR"/>
              </w:rPr>
              <w:t>Tedeschi</w:t>
            </w:r>
            <w:proofErr w:type="spellEnd"/>
            <w:r w:rsidRPr="00532C24">
              <w:rPr>
                <w:rFonts w:cstheme="minorHAnsi"/>
                <w:iCs/>
                <w:sz w:val="20"/>
                <w:szCs w:val="20"/>
                <w:lang w:val="fr-FR"/>
              </w:rPr>
              <w:t xml:space="preserve"> – 2020</w:t>
            </w:r>
          </w:p>
          <w:p w14:paraId="256C68EE" w14:textId="77777777" w:rsidR="002A2DA9" w:rsidRPr="00532C24" w:rsidRDefault="002A2DA9" w:rsidP="002A2DA9">
            <w:pPr>
              <w:rPr>
                <w:rFonts w:cstheme="minorHAnsi"/>
                <w:iCs/>
                <w:sz w:val="20"/>
                <w:szCs w:val="20"/>
                <w:lang w:val="fr-FR"/>
              </w:rPr>
            </w:pPr>
            <w:r w:rsidRPr="00532C24">
              <w:rPr>
                <w:rFonts w:cstheme="minorHAnsi"/>
                <w:iCs/>
                <w:sz w:val="20"/>
                <w:szCs w:val="20"/>
                <w:lang w:val="fr-FR"/>
              </w:rPr>
              <w:t>Clin Infect Dis</w:t>
            </w:r>
          </w:p>
          <w:p w14:paraId="37D87243" w14:textId="46340F14" w:rsidR="002A2DA9" w:rsidRPr="00532C24" w:rsidRDefault="002A2DA9"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lang w:val="fr-FR"/>
              </w:rPr>
              <w:instrText xml:space="preserve"> ADDIN ZOTERO_ITEM CSL_CITATION {"citationID":"wBDehWsf","properties":{"formattedCitation":"(Tedeschi et al., 2020)","plainCitation":"(Tedeschi et al., 2020)","noteIndex":0},"citationItems":[{"id":"ZXH4x4oi/8MdzlE1f","uris":["http://zotero.org/users/5732833/items/7RLNPNRH"],"uri":["http://zotero.org/users/5732833/items/7RLNPNRH"],"itemData":{"id":3997,"type":"article-journal","abstract":"To the Editor—We read with interest the article from Haffn et al, indicating key clinical research priorities to clarify the role of renin-angiotensin system (RAS) inhibition in severe acute respiratory syndrome coronavirus 2 (SARS-CoV-2)–associated coronavirus disease 2019 (COVID-19) [1].Initial epidemiological studies have associated the presence of hypertension with a more severe disease and higher mortality rates [2, 3]. Nevertheless, it is unclear if this association is related to the pathogenesis of hypertension or to advanced age, coexisting comorbidities, or antihypertensive treatment [4]. SARS-CoV-2 enters host cells after binding with angiotensin-converting enzyme 2 (ACE2); an overexpression of this enzyme has been described in hypertension, diabetes, and cardiovascular diseases, and in animal models of pharmacologic RAS blockade [1, 5]. Although the significance of ACE2 expression on COVID-19 pathogenesis and mortality is not specifically known, it has been hypothesized that overexpression may increase the risk of severe and fatal COVID-19 but also that RAS inhibition may mitigate clinical course, by interfering with the negative effects of angiotensin II on ACE2 downregulation in infected patients. Consequently, it has been proposed that either the use or avoidance/withdrawal of RAS inhibitors (RASIs) could have a favorable impact on COVID-19 outcomes [1].","container-title":"Clinical Infectious Diseases","DOI":"10.1093/cid/ciaa492","ISSN":"1058-4838","issue":"15","journalAbbreviation":"Clinical Infectious Diseases","page":"899-901","title":"Clinical Impact of Renin-angiotensin System Inhibitors on In-hospital Mortality of Patients With Hypertension Hospitalized for Coronavirus Disease 2019","volume":"71","author":[{"family":"Tedeschi","given":"Sara"},{"family":"Giannella","given":"Maddalena"},{"family":"Bartoletti","given":"Michele"},{"family":"Trapani","given":"Filippo"},{"family":"Tadolini","given":"Marina"},{"family":"Borghi","given":"Claudio"},{"family":"Viale","given":"Pierluigi"}],"issued":{"date-parts":[["2020",7,28]]}}}],"schema":"https://github.com/citation-style-language/schema/raw/master/csl-citation.json"} </w:instrText>
            </w:r>
            <w:r w:rsidRPr="00532C24">
              <w:rPr>
                <w:rFonts w:cstheme="minorHAnsi"/>
                <w:iCs/>
                <w:sz w:val="20"/>
                <w:szCs w:val="20"/>
              </w:rPr>
              <w:fldChar w:fldCharType="separate"/>
            </w:r>
            <w:r w:rsidR="00803A4C" w:rsidRPr="007935C2">
              <w:rPr>
                <w:rFonts w:ascii="Calibri" w:hAnsi="Calibri"/>
                <w:sz w:val="20"/>
                <w:lang w:val="fr-FR"/>
              </w:rPr>
              <w:t>(Tedeschi et al., 2020)</w:t>
            </w:r>
            <w:r w:rsidRPr="00532C24">
              <w:rPr>
                <w:rFonts w:cstheme="minorHAnsi"/>
                <w:iCs/>
                <w:sz w:val="20"/>
                <w:szCs w:val="20"/>
              </w:rPr>
              <w:fldChar w:fldCharType="end"/>
            </w:r>
          </w:p>
        </w:tc>
        <w:tc>
          <w:tcPr>
            <w:tcW w:w="352" w:type="pct"/>
          </w:tcPr>
          <w:p w14:paraId="05A437DB" w14:textId="77777777" w:rsidR="002A2DA9" w:rsidRPr="00532C24" w:rsidRDefault="002A2DA9" w:rsidP="002A2DA9">
            <w:pPr>
              <w:rPr>
                <w:rFonts w:cstheme="minorHAnsi"/>
                <w:iCs/>
                <w:sz w:val="20"/>
                <w:szCs w:val="20"/>
              </w:rPr>
            </w:pPr>
            <w:r w:rsidRPr="00532C24">
              <w:rPr>
                <w:rFonts w:cstheme="minorHAnsi"/>
                <w:iCs/>
                <w:sz w:val="20"/>
                <w:szCs w:val="20"/>
              </w:rPr>
              <w:t>Italy</w:t>
            </w:r>
          </w:p>
        </w:tc>
        <w:tc>
          <w:tcPr>
            <w:tcW w:w="438" w:type="pct"/>
          </w:tcPr>
          <w:p w14:paraId="07FF72ED" w14:textId="77777777" w:rsidR="002A2DA9" w:rsidRPr="00532C24" w:rsidRDefault="002A2DA9" w:rsidP="002A2DA9">
            <w:pPr>
              <w:rPr>
                <w:rFonts w:cstheme="minorHAnsi"/>
                <w:iCs/>
                <w:sz w:val="20"/>
                <w:szCs w:val="20"/>
              </w:rPr>
            </w:pPr>
            <w:r w:rsidRPr="00532C24">
              <w:rPr>
                <w:rFonts w:cstheme="minorHAnsi"/>
                <w:iCs/>
                <w:sz w:val="20"/>
                <w:szCs w:val="20"/>
              </w:rPr>
              <w:t>311</w:t>
            </w:r>
          </w:p>
        </w:tc>
        <w:tc>
          <w:tcPr>
            <w:tcW w:w="474" w:type="pct"/>
          </w:tcPr>
          <w:p w14:paraId="6DE8A192" w14:textId="2DD0ABF5" w:rsidR="002A2DA9" w:rsidRPr="00532C24" w:rsidRDefault="00C103A5" w:rsidP="00C103A5">
            <w:pPr>
              <w:rPr>
                <w:rFonts w:cstheme="minorHAnsi"/>
                <w:iCs/>
                <w:sz w:val="20"/>
                <w:szCs w:val="20"/>
              </w:rPr>
            </w:pPr>
            <w:r>
              <w:rPr>
                <w:rFonts w:cstheme="minorHAnsi"/>
                <w:iCs/>
                <w:sz w:val="20"/>
                <w:szCs w:val="20"/>
              </w:rPr>
              <w:t>Inp</w:t>
            </w:r>
            <w:r w:rsidR="002A2DA9" w:rsidRPr="00532C24">
              <w:rPr>
                <w:rFonts w:cstheme="minorHAnsi"/>
                <w:iCs/>
                <w:sz w:val="20"/>
                <w:szCs w:val="20"/>
              </w:rPr>
              <w:t>atients with hypertension and COVID-19</w:t>
            </w:r>
          </w:p>
        </w:tc>
        <w:tc>
          <w:tcPr>
            <w:tcW w:w="617" w:type="pct"/>
          </w:tcPr>
          <w:p w14:paraId="108B5614" w14:textId="77777777" w:rsidR="002A2DA9" w:rsidRPr="00532C24" w:rsidRDefault="002A2DA9" w:rsidP="002A2DA9">
            <w:pPr>
              <w:rPr>
                <w:rFonts w:cstheme="minorHAnsi"/>
                <w:iCs/>
                <w:sz w:val="20"/>
                <w:szCs w:val="20"/>
              </w:rPr>
            </w:pPr>
            <w:r w:rsidRPr="00532C24">
              <w:rPr>
                <w:rFonts w:cstheme="minorHAnsi"/>
                <w:iCs/>
                <w:sz w:val="20"/>
                <w:szCs w:val="20"/>
              </w:rPr>
              <w:t>Death</w:t>
            </w:r>
          </w:p>
        </w:tc>
        <w:tc>
          <w:tcPr>
            <w:tcW w:w="423" w:type="pct"/>
          </w:tcPr>
          <w:p w14:paraId="4C71F071" w14:textId="77777777"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4A21FB36" w14:textId="77777777" w:rsidR="002A2DA9" w:rsidRPr="00532C24" w:rsidRDefault="002A2DA9" w:rsidP="002A2DA9">
            <w:pPr>
              <w:rPr>
                <w:rFonts w:cstheme="minorHAnsi"/>
                <w:iCs/>
                <w:sz w:val="20"/>
                <w:szCs w:val="20"/>
              </w:rPr>
            </w:pPr>
            <w:proofErr w:type="spellStart"/>
            <w:r w:rsidRPr="00532C24">
              <w:rPr>
                <w:rFonts w:cstheme="minorHAnsi"/>
                <w:iCs/>
                <w:sz w:val="20"/>
                <w:szCs w:val="20"/>
              </w:rPr>
              <w:t>aHR</w:t>
            </w:r>
            <w:proofErr w:type="spellEnd"/>
            <w:r w:rsidRPr="00532C24">
              <w:rPr>
                <w:rFonts w:cstheme="minorHAnsi"/>
                <w:iCs/>
                <w:sz w:val="20"/>
                <w:szCs w:val="20"/>
              </w:rPr>
              <w:t xml:space="preserve"> 0.97 [0.68 ;1.39]</w:t>
            </w:r>
          </w:p>
        </w:tc>
        <w:tc>
          <w:tcPr>
            <w:tcW w:w="963" w:type="pct"/>
          </w:tcPr>
          <w:p w14:paraId="14AF307E" w14:textId="77777777" w:rsidR="002A2DA9" w:rsidRPr="00532C24" w:rsidRDefault="002A2DA9" w:rsidP="002A2DA9">
            <w:pPr>
              <w:jc w:val="both"/>
              <w:rPr>
                <w:rFonts w:cstheme="minorHAnsi"/>
                <w:iCs/>
                <w:sz w:val="20"/>
                <w:szCs w:val="20"/>
              </w:rPr>
            </w:pPr>
            <w:r w:rsidRPr="00532C24">
              <w:rPr>
                <w:rFonts w:cstheme="minorHAnsi"/>
                <w:iCs/>
                <w:sz w:val="20"/>
                <w:szCs w:val="20"/>
              </w:rPr>
              <w:t>-</w:t>
            </w:r>
          </w:p>
        </w:tc>
      </w:tr>
      <w:tr w:rsidR="00431BEC" w:rsidRPr="00532C24" w14:paraId="55D83CB7" w14:textId="77777777" w:rsidTr="00406C4A">
        <w:trPr>
          <w:trHeight w:val="133"/>
        </w:trPr>
        <w:tc>
          <w:tcPr>
            <w:tcW w:w="642" w:type="pct"/>
            <w:vMerge w:val="restart"/>
            <w:shd w:val="clear" w:color="auto" w:fill="D9E2F3" w:themeFill="accent1" w:themeFillTint="33"/>
          </w:tcPr>
          <w:p w14:paraId="0D72EE58" w14:textId="77777777" w:rsidR="002A2DA9" w:rsidRPr="00532C24" w:rsidRDefault="002A2DA9" w:rsidP="002A2DA9">
            <w:pPr>
              <w:rPr>
                <w:rFonts w:cstheme="minorHAnsi"/>
                <w:iCs/>
                <w:sz w:val="20"/>
                <w:szCs w:val="20"/>
              </w:rPr>
            </w:pPr>
            <w:proofErr w:type="spellStart"/>
            <w:r w:rsidRPr="00532C24">
              <w:rPr>
                <w:rFonts w:cstheme="minorHAnsi"/>
                <w:iCs/>
                <w:sz w:val="20"/>
                <w:szCs w:val="20"/>
              </w:rPr>
              <w:t>Trifirò</w:t>
            </w:r>
            <w:proofErr w:type="spellEnd"/>
            <w:r w:rsidRPr="00532C24">
              <w:rPr>
                <w:rFonts w:cstheme="minorHAnsi"/>
                <w:iCs/>
                <w:sz w:val="20"/>
                <w:szCs w:val="20"/>
              </w:rPr>
              <w:t xml:space="preserve"> – 2020</w:t>
            </w:r>
          </w:p>
          <w:p w14:paraId="3B8B929C" w14:textId="77777777" w:rsidR="002A2DA9" w:rsidRPr="00532C24" w:rsidRDefault="002A2DA9" w:rsidP="002A2DA9">
            <w:pPr>
              <w:rPr>
                <w:rFonts w:cstheme="minorHAnsi"/>
                <w:iCs/>
                <w:sz w:val="20"/>
                <w:szCs w:val="20"/>
              </w:rPr>
            </w:pPr>
            <w:r w:rsidRPr="00532C24">
              <w:rPr>
                <w:rFonts w:cstheme="minorHAnsi"/>
                <w:iCs/>
                <w:sz w:val="20"/>
                <w:szCs w:val="20"/>
              </w:rPr>
              <w:t>Drug Safety</w:t>
            </w:r>
          </w:p>
          <w:p w14:paraId="0D2E5148" w14:textId="764AD3E6" w:rsidR="002A2DA9" w:rsidRPr="00532C24" w:rsidRDefault="002A2DA9"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{"citationID":"gwElQj0J","properties":{"formattedCitation":"(ITA-COVID-19: RAAS inhibitor group et al., 2020)","plainCitation":"(ITA-COVID-19: RAAS inhibitor group et al., 2020)","noteIndex":0},"citationItems":[{"id":"ZXH4x4oi/ggDuiBFH","uris":["http://zotero.org/users/5732833/items/7PYDIMFW"],"uri":["http://zotero.org/users/5732833/items/7PYDIMFW"],"itemData":{"id":1704,"type":"article-journal","abstract":"Introduction  The epidemic due to severe acute respiratory syndrome coronavirus 2 (SARS-CoV-2) infection has been spreading globally, raising increasing concerns. There are several controversial hypotheses on the potentially harmful or beneficial effects of antihypertensive drugs acting on the renin–angiotensin–aldosterone system (RAAS) in coronavirus disease 2019 (COVID-19). Furthermore, there is accumulating evidence, based on several observational studies, that angiotensinconverting enzyme inhibitors (ACEIs) and angiotensin receptor blockers (ARBs) do not increase the risk of contracting SARS-CoV-2 infection. On the other hand, conflicting findings regarding the role of ACEIs/ARBs as prognosis modifiers in COVID-19 hospitalised patients have been reported.\nObjective  The aim of this large-scale, retrospective cohort study was to investigate whether prior exposure to ACEIs and/or ARBs was associated with all-cause mortality among over 40,000 hospitalised COVID-19 patients compared with calcium channel blockers (CCBs), a potential therapeutic alternative.\nMethods  This study was conducted using COVID-19 registries linked to claims databases from Lombardy, Veneto and Reggio Emilia (overall, 25% of Italian population). Overall, 42,926 patients hospitalised between 21 February and 21 April 2020 with a diagnosis of COVID-19 confirmed by real-time polymerase chain reaction tests were included in this study. All-cause mortality occurring in or out of hospital, as reported in the COVID-19 registry, was estimated. Using Cox models, adjusted hazard ratios (HRs) of all-cause mortality (along with 95% confidence intervals [CIs]) were estimated separately for ACEIs/ARBs and other antihypertensives versus CCBs and non-use.\nResults  Overall, 11,205 in- and out-of-hospital deaths occurred over a median of 24 days of follow-up after hospital admission due to COVID-19. Compared with CCBs, adjusted analyses showed no difference in the risk of death among ACEI (HR 0.97, 95% CI 0.89–1.06) or ARB (HR 0.98, 95% CI 0.89–1.06) users. When non-use of antihypertensives was considered as a comparator, a modest statistically significant increase in mortality risk was observed for any antihypertensive use. However, when restricting to drugs with antihypertensive indications only, these marginal increases disappeared. Sensitivity and subgroup analyses confirmed our main findings.\nConclusions  ACEI/ARB use is not associated with either an increased or decreased risk of all-cause mortality, compared with CCB use, in the largest cohort of hospitalised COVID-19 patients exposed to these drugs studied to date. The use of","container-title":"Drug Safety","DOI":"10.1007/s40264-020-00994-5","ISSN":"0114-5916, 1179-1942","journalAbbreviation":"Drug Saf","language":"en","source":"DOI.org (Crossref)","title":"Renin–Angiotensin–Aldosterone System Inhibitors and Risk of Death in Patients Hospitalised with COVID-19: A Retrospective Italian Cohort Study of 43,000 Patients","title-short":"Renin–Angiotensin–Aldosterone System Inhibitors and Risk of Death in Patients Hospitalised with COVID-19","URL":"http://link.springer.com/10.1007/s40264-020-00994-5","author":[{"literal":"ITA-COVID-19: RAAS inhibitor group"},{"family":"Trifirò","given":"Gianluca"},{"family":"Massari","given":"Marco"},{"family":"Da Cas","given":"Roberto"},{"family":"Menniti Ippolito","given":"Francesca"},{"family":"Sultana","given":"Janet"},{"family":"Crisafulli","given":"Salvatore"},{"family":"Giorgi Rossi","given":"Paolo"},{"family":"Marino","given":"Massimiliano"},{"family":"Zorzi","given":"Manuel"},{"family":"Bovo","given":"Emanuela"},{"family":"Leoni","given":"Olivia"},{"family":"Ludergnani","given":"Monica"},{"family":"Spila Alegiani","given":"Stefania"}],"accessed":{"date-parts":[["2020",9,21]]},"issued":{"date-parts":[["2020",8,27]]}}}],"schema":"https://github.com/citation-style-language/schema/raw/master/csl-citation.json"}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(ITA-COVID-19: RAAS inhibitor group et al., 2020)</w:t>
            </w:r>
            <w:r w:rsidRPr="00532C24">
              <w:rPr>
                <w:rFonts w:cstheme="minorHAnsi"/>
                <w:iCs/>
                <w:sz w:val="20"/>
                <w:szCs w:val="20"/>
              </w:rPr>
              <w:fldChar w:fldCharType="end"/>
            </w:r>
          </w:p>
        </w:tc>
        <w:tc>
          <w:tcPr>
            <w:tcW w:w="352" w:type="pct"/>
            <w:vMerge w:val="restart"/>
          </w:tcPr>
          <w:p w14:paraId="44F0EA2F" w14:textId="77777777" w:rsidR="002A2DA9" w:rsidRPr="00532C24" w:rsidRDefault="002A2DA9" w:rsidP="002A2DA9">
            <w:pPr>
              <w:rPr>
                <w:rFonts w:cstheme="minorHAnsi"/>
                <w:iCs/>
                <w:sz w:val="20"/>
                <w:szCs w:val="20"/>
              </w:rPr>
            </w:pPr>
            <w:r w:rsidRPr="00532C24">
              <w:rPr>
                <w:rFonts w:cstheme="minorHAnsi"/>
                <w:iCs/>
                <w:sz w:val="20"/>
                <w:szCs w:val="20"/>
              </w:rPr>
              <w:t>Italy</w:t>
            </w:r>
          </w:p>
        </w:tc>
        <w:tc>
          <w:tcPr>
            <w:tcW w:w="438" w:type="pct"/>
            <w:vMerge w:val="restart"/>
          </w:tcPr>
          <w:p w14:paraId="776DE4B9" w14:textId="5D1BA4EB" w:rsidR="002A2DA9" w:rsidRPr="00532C24" w:rsidRDefault="002A2DA9" w:rsidP="002A2DA9">
            <w:pPr>
              <w:rPr>
                <w:rFonts w:cstheme="minorHAnsi"/>
                <w:iCs/>
                <w:sz w:val="20"/>
                <w:szCs w:val="20"/>
              </w:rPr>
            </w:pPr>
            <w:r w:rsidRPr="00532C24">
              <w:rPr>
                <w:rFonts w:cstheme="minorHAnsi"/>
                <w:iCs/>
                <w:sz w:val="20"/>
                <w:szCs w:val="20"/>
              </w:rPr>
              <w:t xml:space="preserve">42926, including: 4663 and 4859 chronic users of ACE and ARB respectively, of which 1194 hypertensive patients </w:t>
            </w:r>
            <w:r w:rsidRPr="00532C24">
              <w:rPr>
                <w:rFonts w:cstheme="minorHAnsi"/>
                <w:iCs/>
                <w:sz w:val="20"/>
                <w:szCs w:val="20"/>
              </w:rPr>
              <w:lastRenderedPageBreak/>
              <w:t>included in the analysis of ARB versus non-use, and 1975 in the analysis of ACE inhibitors versus non-use</w:t>
            </w:r>
          </w:p>
        </w:tc>
        <w:tc>
          <w:tcPr>
            <w:tcW w:w="474" w:type="pct"/>
            <w:vMerge w:val="restart"/>
          </w:tcPr>
          <w:p w14:paraId="4DEC7F8C" w14:textId="3F33AA0C" w:rsidR="002A2DA9" w:rsidRPr="00532C24" w:rsidRDefault="00C103A5" w:rsidP="00C103A5">
            <w:pPr>
              <w:rPr>
                <w:rFonts w:cstheme="minorHAnsi"/>
                <w:iCs/>
                <w:sz w:val="20"/>
                <w:szCs w:val="20"/>
              </w:rPr>
            </w:pPr>
            <w:r>
              <w:rPr>
                <w:rFonts w:cstheme="minorHAnsi"/>
                <w:iCs/>
                <w:sz w:val="20"/>
                <w:szCs w:val="20"/>
              </w:rPr>
              <w:lastRenderedPageBreak/>
              <w:t>In</w:t>
            </w:r>
            <w:r w:rsidR="002A2DA9" w:rsidRPr="00532C24">
              <w:rPr>
                <w:rFonts w:cstheme="minorHAnsi"/>
                <w:iCs/>
                <w:sz w:val="20"/>
                <w:szCs w:val="20"/>
              </w:rPr>
              <w:t>patients with COVID-19</w:t>
            </w:r>
          </w:p>
        </w:tc>
        <w:tc>
          <w:tcPr>
            <w:tcW w:w="617" w:type="pct"/>
            <w:vMerge w:val="restart"/>
          </w:tcPr>
          <w:p w14:paraId="04E5FEE5" w14:textId="77777777" w:rsidR="002A2DA9" w:rsidRPr="00532C24" w:rsidRDefault="002A2DA9" w:rsidP="002A2DA9">
            <w:pPr>
              <w:rPr>
                <w:rFonts w:cstheme="minorHAnsi"/>
                <w:iCs/>
                <w:sz w:val="20"/>
                <w:szCs w:val="20"/>
              </w:rPr>
            </w:pPr>
            <w:r w:rsidRPr="00532C24">
              <w:rPr>
                <w:rFonts w:cstheme="minorHAnsi"/>
                <w:iCs/>
                <w:sz w:val="20"/>
                <w:szCs w:val="20"/>
              </w:rPr>
              <w:t>Death</w:t>
            </w:r>
          </w:p>
        </w:tc>
        <w:tc>
          <w:tcPr>
            <w:tcW w:w="423" w:type="pct"/>
          </w:tcPr>
          <w:p w14:paraId="0670534A" w14:textId="77777777" w:rsidR="002A2DA9" w:rsidRPr="00532C24" w:rsidRDefault="002A2DA9" w:rsidP="002A2DA9">
            <w:pPr>
              <w:rPr>
                <w:rFonts w:cstheme="minorHAnsi"/>
                <w:iCs/>
                <w:sz w:val="20"/>
                <w:szCs w:val="20"/>
              </w:rPr>
            </w:pPr>
            <w:r w:rsidRPr="00532C24">
              <w:rPr>
                <w:rFonts w:cstheme="minorHAnsi"/>
                <w:iCs/>
                <w:sz w:val="20"/>
                <w:szCs w:val="20"/>
              </w:rPr>
              <w:t>ACEI (</w:t>
            </w:r>
            <w:proofErr w:type="spellStart"/>
            <w:r w:rsidRPr="00532C24">
              <w:rPr>
                <w:rFonts w:cstheme="minorHAnsi"/>
                <w:iCs/>
                <w:sz w:val="20"/>
                <w:szCs w:val="20"/>
              </w:rPr>
              <w:t>vs</w:t>
            </w:r>
            <w:proofErr w:type="spellEnd"/>
            <w:r w:rsidRPr="00532C24">
              <w:rPr>
                <w:rFonts w:cstheme="minorHAnsi"/>
                <w:iCs/>
                <w:sz w:val="20"/>
                <w:szCs w:val="20"/>
              </w:rPr>
              <w:t xml:space="preserve"> non-use)</w:t>
            </w:r>
          </w:p>
        </w:tc>
        <w:tc>
          <w:tcPr>
            <w:tcW w:w="1091" w:type="pct"/>
          </w:tcPr>
          <w:p w14:paraId="1E37E4EC" w14:textId="452D46ED" w:rsidR="002A2DA9" w:rsidRPr="001B10D1" w:rsidRDefault="002A2DA9" w:rsidP="002A2DA9">
            <w:pPr>
              <w:pStyle w:val="Commentaire"/>
              <w:rPr>
                <w:rFonts w:cstheme="minorHAnsi"/>
                <w:iCs/>
              </w:rPr>
            </w:pPr>
            <w:r w:rsidRPr="00532C24">
              <w:rPr>
                <w:rFonts w:cstheme="minorHAnsi"/>
                <w:iCs/>
                <w:u w:val="single"/>
              </w:rPr>
              <w:t>Overall</w:t>
            </w:r>
            <w:r w:rsidR="001B10D1">
              <w:rPr>
                <w:rFonts w:cstheme="minorHAnsi"/>
                <w:iCs/>
              </w:rPr>
              <w:t>:</w:t>
            </w:r>
          </w:p>
          <w:p w14:paraId="6155FD8F" w14:textId="77777777" w:rsidR="002A2DA9" w:rsidRPr="00532C24" w:rsidRDefault="002A2DA9" w:rsidP="002A2DA9">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2.24 [2.11 ; 2.37] </w:t>
            </w:r>
          </w:p>
          <w:p w14:paraId="3AED5042" w14:textId="77777777" w:rsidR="002A2DA9" w:rsidRPr="00532C24" w:rsidRDefault="002A2DA9" w:rsidP="002A2DA9">
            <w:pPr>
              <w:rPr>
                <w:rFonts w:cstheme="minorHAnsi"/>
                <w:iCs/>
                <w:sz w:val="20"/>
                <w:szCs w:val="20"/>
              </w:rPr>
            </w:pPr>
            <w:proofErr w:type="spellStart"/>
            <w:r w:rsidRPr="00532C24">
              <w:rPr>
                <w:rFonts w:cstheme="minorHAnsi"/>
                <w:iCs/>
                <w:sz w:val="20"/>
                <w:szCs w:val="20"/>
              </w:rPr>
              <w:t>aHR</w:t>
            </w:r>
            <w:proofErr w:type="spellEnd"/>
            <w:r w:rsidRPr="00532C24">
              <w:rPr>
                <w:rFonts w:cstheme="minorHAnsi"/>
                <w:iCs/>
                <w:sz w:val="20"/>
                <w:szCs w:val="20"/>
              </w:rPr>
              <w:t xml:space="preserve"> 1.10 [1.03 ; 1.17]</w:t>
            </w:r>
          </w:p>
          <w:p w14:paraId="3D2CD0BD" w14:textId="7506C544" w:rsidR="002A2DA9" w:rsidRPr="001B10D1" w:rsidRDefault="002A2DA9" w:rsidP="002A2DA9">
            <w:pPr>
              <w:rPr>
                <w:rFonts w:cstheme="minorHAnsi"/>
                <w:iCs/>
                <w:sz w:val="20"/>
                <w:szCs w:val="20"/>
              </w:rPr>
            </w:pPr>
            <w:r w:rsidRPr="00532C24">
              <w:rPr>
                <w:rFonts w:cstheme="minorHAnsi"/>
                <w:iCs/>
                <w:sz w:val="20"/>
                <w:szCs w:val="20"/>
                <w:u w:val="single"/>
              </w:rPr>
              <w:t>Hypertensive patients</w:t>
            </w:r>
            <w:r w:rsidR="001B10D1">
              <w:rPr>
                <w:rFonts w:cstheme="minorHAnsi"/>
                <w:iCs/>
                <w:sz w:val="20"/>
                <w:szCs w:val="20"/>
              </w:rPr>
              <w:t>:</w:t>
            </w:r>
          </w:p>
          <w:p w14:paraId="6AA87EF6" w14:textId="77777777" w:rsidR="002A2DA9" w:rsidRDefault="002A2DA9" w:rsidP="002A2DA9">
            <w:pPr>
              <w:rPr>
                <w:rFonts w:cstheme="minorHAnsi"/>
                <w:iCs/>
                <w:sz w:val="20"/>
                <w:szCs w:val="20"/>
              </w:rPr>
            </w:pPr>
            <w:proofErr w:type="spellStart"/>
            <w:r w:rsidRPr="00532C24">
              <w:rPr>
                <w:rFonts w:cstheme="minorHAnsi"/>
                <w:iCs/>
                <w:sz w:val="20"/>
                <w:szCs w:val="20"/>
              </w:rPr>
              <w:t>aHR</w:t>
            </w:r>
            <w:proofErr w:type="spellEnd"/>
            <w:r w:rsidRPr="00532C24">
              <w:rPr>
                <w:rFonts w:cstheme="minorHAnsi"/>
                <w:iCs/>
                <w:sz w:val="20"/>
                <w:szCs w:val="20"/>
              </w:rPr>
              <w:t xml:space="preserve"> 1.12 [0.93 ; 1.31]</w:t>
            </w:r>
          </w:p>
          <w:p w14:paraId="629E94B5" w14:textId="00702E2F" w:rsidR="00406C4A" w:rsidRPr="00532C24" w:rsidRDefault="00406C4A" w:rsidP="002A2DA9">
            <w:pPr>
              <w:rPr>
                <w:rFonts w:cstheme="minorHAnsi"/>
                <w:iCs/>
                <w:sz w:val="20"/>
                <w:szCs w:val="20"/>
              </w:rPr>
            </w:pPr>
          </w:p>
        </w:tc>
        <w:tc>
          <w:tcPr>
            <w:tcW w:w="963" w:type="pct"/>
            <w:vMerge w:val="restart"/>
          </w:tcPr>
          <w:p w14:paraId="78BBC096" w14:textId="77777777" w:rsidR="002A2DA9" w:rsidRPr="00532C24" w:rsidRDefault="002A2DA9" w:rsidP="002A2DA9">
            <w:pPr>
              <w:rPr>
                <w:rFonts w:cstheme="minorHAnsi"/>
                <w:iCs/>
                <w:sz w:val="20"/>
                <w:szCs w:val="20"/>
              </w:rPr>
            </w:pPr>
            <w:r w:rsidRPr="00532C24">
              <w:rPr>
                <w:rFonts w:cstheme="minorHAnsi"/>
                <w:iCs/>
                <w:sz w:val="20"/>
                <w:szCs w:val="20"/>
              </w:rPr>
              <w:t>-</w:t>
            </w:r>
          </w:p>
        </w:tc>
      </w:tr>
      <w:tr w:rsidR="00431BEC" w:rsidRPr="00532C24" w14:paraId="47066F39" w14:textId="77777777" w:rsidTr="00406C4A">
        <w:trPr>
          <w:trHeight w:val="133"/>
        </w:trPr>
        <w:tc>
          <w:tcPr>
            <w:tcW w:w="642" w:type="pct"/>
            <w:vMerge/>
            <w:shd w:val="clear" w:color="auto" w:fill="D9E2F3" w:themeFill="accent1" w:themeFillTint="33"/>
          </w:tcPr>
          <w:p w14:paraId="639E2CFE" w14:textId="77777777" w:rsidR="002A2DA9" w:rsidRPr="00532C24" w:rsidRDefault="002A2DA9" w:rsidP="002A2DA9">
            <w:pPr>
              <w:rPr>
                <w:rFonts w:cstheme="minorHAnsi"/>
                <w:iCs/>
                <w:sz w:val="20"/>
                <w:szCs w:val="20"/>
              </w:rPr>
            </w:pPr>
          </w:p>
        </w:tc>
        <w:tc>
          <w:tcPr>
            <w:tcW w:w="352" w:type="pct"/>
            <w:vMerge/>
          </w:tcPr>
          <w:p w14:paraId="4630F76C" w14:textId="77777777" w:rsidR="002A2DA9" w:rsidRPr="00532C24" w:rsidRDefault="002A2DA9" w:rsidP="002A2DA9">
            <w:pPr>
              <w:rPr>
                <w:rFonts w:cstheme="minorHAnsi"/>
                <w:iCs/>
                <w:sz w:val="20"/>
                <w:szCs w:val="20"/>
              </w:rPr>
            </w:pPr>
          </w:p>
        </w:tc>
        <w:tc>
          <w:tcPr>
            <w:tcW w:w="438" w:type="pct"/>
            <w:vMerge/>
          </w:tcPr>
          <w:p w14:paraId="5F90BA55" w14:textId="77777777" w:rsidR="002A2DA9" w:rsidRPr="00532C24" w:rsidRDefault="002A2DA9" w:rsidP="002A2DA9">
            <w:pPr>
              <w:rPr>
                <w:rFonts w:cstheme="minorHAnsi"/>
                <w:iCs/>
                <w:sz w:val="20"/>
                <w:szCs w:val="20"/>
              </w:rPr>
            </w:pPr>
          </w:p>
        </w:tc>
        <w:tc>
          <w:tcPr>
            <w:tcW w:w="474" w:type="pct"/>
            <w:vMerge/>
          </w:tcPr>
          <w:p w14:paraId="4E492F63" w14:textId="77777777" w:rsidR="002A2DA9" w:rsidRPr="00532C24" w:rsidRDefault="002A2DA9" w:rsidP="002A2DA9">
            <w:pPr>
              <w:rPr>
                <w:rFonts w:cstheme="minorHAnsi"/>
                <w:iCs/>
                <w:sz w:val="20"/>
                <w:szCs w:val="20"/>
              </w:rPr>
            </w:pPr>
          </w:p>
        </w:tc>
        <w:tc>
          <w:tcPr>
            <w:tcW w:w="617" w:type="pct"/>
            <w:vMerge/>
          </w:tcPr>
          <w:p w14:paraId="68ABC101" w14:textId="77777777" w:rsidR="002A2DA9" w:rsidRPr="00532C24" w:rsidRDefault="002A2DA9" w:rsidP="002A2DA9">
            <w:pPr>
              <w:rPr>
                <w:rFonts w:cstheme="minorHAnsi"/>
                <w:iCs/>
                <w:sz w:val="20"/>
                <w:szCs w:val="20"/>
              </w:rPr>
            </w:pPr>
          </w:p>
        </w:tc>
        <w:tc>
          <w:tcPr>
            <w:tcW w:w="423" w:type="pct"/>
          </w:tcPr>
          <w:p w14:paraId="20182D9D" w14:textId="77777777" w:rsidR="002A2DA9" w:rsidRPr="00532C24" w:rsidRDefault="002A2DA9" w:rsidP="002A2DA9">
            <w:pPr>
              <w:rPr>
                <w:rFonts w:cstheme="minorHAnsi"/>
                <w:iCs/>
                <w:sz w:val="20"/>
                <w:szCs w:val="20"/>
              </w:rPr>
            </w:pPr>
            <w:r w:rsidRPr="00532C24">
              <w:rPr>
                <w:rFonts w:cstheme="minorHAnsi"/>
                <w:iCs/>
                <w:sz w:val="20"/>
                <w:szCs w:val="20"/>
              </w:rPr>
              <w:t>ARB (</w:t>
            </w:r>
            <w:proofErr w:type="spellStart"/>
            <w:r w:rsidRPr="00532C24">
              <w:rPr>
                <w:rFonts w:cstheme="minorHAnsi"/>
                <w:iCs/>
                <w:sz w:val="20"/>
                <w:szCs w:val="20"/>
              </w:rPr>
              <w:t>vs</w:t>
            </w:r>
            <w:proofErr w:type="spellEnd"/>
            <w:r w:rsidRPr="00532C24">
              <w:rPr>
                <w:rFonts w:cstheme="minorHAnsi"/>
                <w:iCs/>
                <w:sz w:val="20"/>
                <w:szCs w:val="20"/>
              </w:rPr>
              <w:t xml:space="preserve"> non-use)</w:t>
            </w:r>
          </w:p>
        </w:tc>
        <w:tc>
          <w:tcPr>
            <w:tcW w:w="1091" w:type="pct"/>
          </w:tcPr>
          <w:p w14:paraId="5A9AA93D" w14:textId="1FCAB35F" w:rsidR="002A2DA9" w:rsidRPr="001B10D1" w:rsidRDefault="002A2DA9" w:rsidP="002A2DA9">
            <w:pPr>
              <w:pStyle w:val="Commentaire"/>
              <w:rPr>
                <w:rFonts w:cstheme="minorHAnsi"/>
                <w:iCs/>
              </w:rPr>
            </w:pPr>
            <w:r w:rsidRPr="00532C24">
              <w:rPr>
                <w:rFonts w:cstheme="minorHAnsi"/>
                <w:iCs/>
                <w:u w:val="single"/>
              </w:rPr>
              <w:t>Overall</w:t>
            </w:r>
            <w:r w:rsidR="001B10D1">
              <w:rPr>
                <w:rFonts w:cstheme="minorHAnsi"/>
                <w:iCs/>
              </w:rPr>
              <w:t>:</w:t>
            </w:r>
          </w:p>
          <w:p w14:paraId="7A5B74C1" w14:textId="77777777" w:rsidR="002A2DA9" w:rsidRPr="00532C24" w:rsidRDefault="002A2DA9" w:rsidP="002A2DA9">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1.99 [1.87 ; 2.11] </w:t>
            </w:r>
          </w:p>
          <w:p w14:paraId="219B0A06" w14:textId="77777777" w:rsidR="002A2DA9" w:rsidRPr="00532C24" w:rsidRDefault="002A2DA9" w:rsidP="002A2DA9">
            <w:pPr>
              <w:rPr>
                <w:rFonts w:cstheme="minorHAnsi"/>
                <w:iCs/>
                <w:sz w:val="20"/>
                <w:szCs w:val="20"/>
              </w:rPr>
            </w:pPr>
            <w:proofErr w:type="spellStart"/>
            <w:r w:rsidRPr="00532C24">
              <w:rPr>
                <w:rFonts w:cstheme="minorHAnsi"/>
                <w:iCs/>
                <w:sz w:val="20"/>
                <w:szCs w:val="20"/>
              </w:rPr>
              <w:t>aHR</w:t>
            </w:r>
            <w:proofErr w:type="spellEnd"/>
            <w:r w:rsidRPr="00532C24">
              <w:rPr>
                <w:rFonts w:cstheme="minorHAnsi"/>
                <w:iCs/>
                <w:sz w:val="20"/>
                <w:szCs w:val="20"/>
              </w:rPr>
              <w:t xml:space="preserve"> 1.12 [1.05 ; 1.20]</w:t>
            </w:r>
          </w:p>
          <w:p w14:paraId="53DC5009" w14:textId="3E500C1E" w:rsidR="002A2DA9" w:rsidRPr="001B10D1" w:rsidRDefault="002A2DA9" w:rsidP="002A2DA9">
            <w:pPr>
              <w:rPr>
                <w:rFonts w:cstheme="minorHAnsi"/>
                <w:iCs/>
                <w:sz w:val="20"/>
                <w:szCs w:val="20"/>
              </w:rPr>
            </w:pPr>
            <w:r w:rsidRPr="00532C24">
              <w:rPr>
                <w:rFonts w:cstheme="minorHAnsi"/>
                <w:iCs/>
                <w:sz w:val="20"/>
                <w:szCs w:val="20"/>
                <w:u w:val="single"/>
              </w:rPr>
              <w:t>Hypertensive patients</w:t>
            </w:r>
            <w:r w:rsidR="001B10D1">
              <w:rPr>
                <w:rFonts w:cstheme="minorHAnsi"/>
                <w:iCs/>
                <w:sz w:val="20"/>
                <w:szCs w:val="20"/>
              </w:rPr>
              <w:t>:</w:t>
            </w:r>
          </w:p>
          <w:p w14:paraId="3AF2EE0B" w14:textId="5B18DF81" w:rsidR="002A2DA9" w:rsidRPr="00532C24" w:rsidRDefault="002A2DA9" w:rsidP="002A2DA9">
            <w:pPr>
              <w:rPr>
                <w:rFonts w:cstheme="minorHAnsi"/>
                <w:iCs/>
                <w:sz w:val="20"/>
                <w:szCs w:val="20"/>
              </w:rPr>
            </w:pPr>
            <w:proofErr w:type="spellStart"/>
            <w:r w:rsidRPr="00532C24">
              <w:rPr>
                <w:rFonts w:cstheme="minorHAnsi"/>
                <w:iCs/>
                <w:sz w:val="20"/>
                <w:szCs w:val="20"/>
              </w:rPr>
              <w:t>aHR</w:t>
            </w:r>
            <w:proofErr w:type="spellEnd"/>
            <w:r w:rsidRPr="00532C24">
              <w:rPr>
                <w:rFonts w:cstheme="minorHAnsi"/>
                <w:iCs/>
                <w:sz w:val="20"/>
                <w:szCs w:val="20"/>
              </w:rPr>
              <w:t xml:space="preserve"> 1.11 [0.95 ; 1.31]</w:t>
            </w:r>
          </w:p>
        </w:tc>
        <w:tc>
          <w:tcPr>
            <w:tcW w:w="963" w:type="pct"/>
            <w:vMerge/>
          </w:tcPr>
          <w:p w14:paraId="14A2DD09" w14:textId="77777777" w:rsidR="002A2DA9" w:rsidRPr="00532C24" w:rsidRDefault="002A2DA9" w:rsidP="002A2DA9">
            <w:pPr>
              <w:rPr>
                <w:rFonts w:cstheme="minorHAnsi"/>
                <w:iCs/>
                <w:sz w:val="20"/>
                <w:szCs w:val="20"/>
              </w:rPr>
            </w:pPr>
          </w:p>
        </w:tc>
      </w:tr>
      <w:tr w:rsidR="00431BEC" w:rsidRPr="00532C24" w14:paraId="5C940B14" w14:textId="77777777" w:rsidTr="00406C4A">
        <w:trPr>
          <w:trHeight w:val="133"/>
        </w:trPr>
        <w:tc>
          <w:tcPr>
            <w:tcW w:w="642" w:type="pct"/>
            <w:shd w:val="clear" w:color="auto" w:fill="D9E2F3" w:themeFill="accent1" w:themeFillTint="33"/>
          </w:tcPr>
          <w:p w14:paraId="217FA276" w14:textId="77777777" w:rsidR="002A2DA9" w:rsidRPr="00532C24" w:rsidRDefault="002A2DA9" w:rsidP="002A2DA9">
            <w:pPr>
              <w:rPr>
                <w:rFonts w:cstheme="minorHAnsi"/>
                <w:iCs/>
                <w:sz w:val="20"/>
                <w:szCs w:val="20"/>
              </w:rPr>
            </w:pPr>
            <w:proofErr w:type="spellStart"/>
            <w:r w:rsidRPr="00532C24">
              <w:rPr>
                <w:rFonts w:cstheme="minorHAnsi"/>
                <w:iCs/>
                <w:sz w:val="20"/>
                <w:szCs w:val="20"/>
              </w:rPr>
              <w:lastRenderedPageBreak/>
              <w:t>Yahyavi</w:t>
            </w:r>
            <w:proofErr w:type="spellEnd"/>
            <w:r w:rsidRPr="00532C24">
              <w:rPr>
                <w:rFonts w:cstheme="minorHAnsi"/>
                <w:iCs/>
                <w:sz w:val="20"/>
                <w:szCs w:val="20"/>
              </w:rPr>
              <w:t xml:space="preserve"> – 2020</w:t>
            </w:r>
          </w:p>
          <w:p w14:paraId="5F944B29" w14:textId="77777777" w:rsidR="002A2DA9" w:rsidRPr="00532C24" w:rsidRDefault="002A2DA9" w:rsidP="002A2DA9">
            <w:pPr>
              <w:rPr>
                <w:rFonts w:cstheme="minorHAnsi"/>
                <w:iCs/>
                <w:sz w:val="20"/>
                <w:szCs w:val="20"/>
              </w:rPr>
            </w:pPr>
            <w:r w:rsidRPr="00532C24">
              <w:rPr>
                <w:rFonts w:cstheme="minorHAnsi"/>
                <w:iCs/>
                <w:sz w:val="20"/>
                <w:szCs w:val="20"/>
              </w:rPr>
              <w:t xml:space="preserve">Intern </w:t>
            </w:r>
            <w:proofErr w:type="spellStart"/>
            <w:r w:rsidRPr="00532C24">
              <w:rPr>
                <w:rFonts w:cstheme="minorHAnsi"/>
                <w:iCs/>
                <w:sz w:val="20"/>
                <w:szCs w:val="20"/>
              </w:rPr>
              <w:t>Emerg</w:t>
            </w:r>
            <w:proofErr w:type="spellEnd"/>
            <w:r w:rsidRPr="00532C24">
              <w:rPr>
                <w:rFonts w:cstheme="minorHAnsi"/>
                <w:iCs/>
                <w:sz w:val="20"/>
                <w:szCs w:val="20"/>
              </w:rPr>
              <w:t xml:space="preserve"> Med</w:t>
            </w:r>
          </w:p>
          <w:p w14:paraId="47612D20" w14:textId="7E61144E" w:rsidR="002A2DA9" w:rsidRPr="00532C24" w:rsidRDefault="002A2DA9"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{"citationID":"alsk64871o","properties":{"formattedCitation":"(Yahyavi et al., 2020)","plainCitation":"(Yahyavi et al., 2020)","noteIndex":0},"citationItems":[{"id":"ZXH4x4oi/T7VGCPCI","uris":["http://zotero.org/users/5732833/items/XXRELIKX"],"uri":["http://zotero.org/users/5732833/items/XXRELIKX"],"itemData":{"id":7160,"type":"article-journal","abstract":"Targeting the renin-angiotensin system is proposed to affect mortality due to coronavirus disease 2019 (COVID-19). We aimed to compare the mortality rates in COVID-19 patients who received angiotensin-converting enzyme inhibitors or angiotensin receptor blockers (ACEIs/ARBs) and those who did not. In this retrospective cohort study, mortality was considered as the main outcome measure. All underlying diseases were assessed by the chronic use of medications related to each condition. We defined two main groups based on the ACEIs/ARBs administration. A logistic regression model was designed to define independent predictors of mortality as well as a Cox regression analysis. In total, 2553 patients were included in this study. The mortality frequency was higher in patients with a history of underlying diseases (22.4% vs 12.7%, P value &lt; 0.001). The mortality rate in patients who received ACEIs/ARBs were higher than non-receivers (29.3% vs. 19.5%, P value = 0.013, OR = 1.3, 95% CI 1.1, 1.7) in the univariate analysis. However, the use of ACEIs/ARBs was a protective factor against mortality in the model when adjusted for underlying conditions, length of stay, age, gender, and ICU admission (P value &lt; 0.001, OR = 0.5, 95% CI 0.3, 0.7). The Kaplan–Meier curve showed an overall survival of approximately 85.7% after a 120-day follow-up. ACEIs/ARBs are protective factors against mortality in COVID-19 patients with HTN, and these agents can be considered potential therapeutic options in this disease. The survival probability is higher in ACEIs/ ARBs receivers than non-receivers.","container-title":"Internal and Emergency Medicine","DOI":"10.1007/s11739-020-02523-9","ISSN":"1828-0447, 1970-9366","journalAbbreviation":"Intern Emerg Med","language":"en","source":"DOI.org (Crossref)","title":"Angiotensin enzyme inhibitors and angiotensin receptor blockers as protective factors in COVID-19 mortality: a retrospective cohort study","title-short":"Angiotensin enzyme inhibitors and angiotensin receptor blockers as protective factors in COVID-19 mortality","URL":"http://link.springer.com/10.1007/s11739-020-02523-9","author":[{"family":"Yahyavi","given":"Ashkan"},{"family":"Hemmati","given":"Nima"},{"family":"Derakhshan","given":"Pegah"},{"family":"Banivaheb","given":"Behrooz"},{"family":"Karimi Behnagh","given":"Arman"},{"family":"Tofighi","given":"Rozhin"},{"family":"TehraniYazdi","given":"Alireza"},{"family":"Kabir","given":"Ali"}],"accessed":{"date-parts":[["2020",12,4]]},"issued":{"date-parts":[["2020",10,21]]}}}],"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(Yahyavi et al., 2020)</w:t>
            </w:r>
            <w:r w:rsidRPr="00532C24">
              <w:rPr>
                <w:rFonts w:cstheme="minorHAnsi"/>
                <w:iCs/>
                <w:sz w:val="20"/>
                <w:szCs w:val="20"/>
              </w:rPr>
              <w:fldChar w:fldCharType="end"/>
            </w:r>
          </w:p>
        </w:tc>
        <w:tc>
          <w:tcPr>
            <w:tcW w:w="352" w:type="pct"/>
          </w:tcPr>
          <w:p w14:paraId="760D0A99" w14:textId="609929F2" w:rsidR="002A2DA9" w:rsidRPr="00532C24" w:rsidRDefault="002A2DA9" w:rsidP="002A2DA9">
            <w:pPr>
              <w:rPr>
                <w:rFonts w:cstheme="minorHAnsi"/>
                <w:iCs/>
                <w:sz w:val="20"/>
                <w:szCs w:val="20"/>
              </w:rPr>
            </w:pPr>
            <w:r w:rsidRPr="00532C24">
              <w:rPr>
                <w:rFonts w:cstheme="minorHAnsi"/>
                <w:iCs/>
                <w:sz w:val="20"/>
                <w:szCs w:val="20"/>
              </w:rPr>
              <w:t>Iran</w:t>
            </w:r>
          </w:p>
        </w:tc>
        <w:tc>
          <w:tcPr>
            <w:tcW w:w="438" w:type="pct"/>
          </w:tcPr>
          <w:p w14:paraId="6D5C97F3" w14:textId="6EEB0FCA" w:rsidR="002A2DA9" w:rsidRPr="00532C24" w:rsidRDefault="002A2DA9" w:rsidP="002A2DA9">
            <w:pPr>
              <w:rPr>
                <w:rFonts w:cstheme="minorHAnsi"/>
                <w:iCs/>
                <w:sz w:val="20"/>
                <w:szCs w:val="20"/>
              </w:rPr>
            </w:pPr>
            <w:r w:rsidRPr="00532C24">
              <w:rPr>
                <w:rFonts w:cstheme="minorHAnsi"/>
                <w:iCs/>
                <w:sz w:val="20"/>
                <w:szCs w:val="20"/>
              </w:rPr>
              <w:t>2553</w:t>
            </w:r>
          </w:p>
        </w:tc>
        <w:tc>
          <w:tcPr>
            <w:tcW w:w="474" w:type="pct"/>
          </w:tcPr>
          <w:p w14:paraId="143E3599" w14:textId="344E7306" w:rsidR="002A2DA9" w:rsidRPr="00532C24" w:rsidRDefault="00C103A5" w:rsidP="002A2DA9">
            <w:pPr>
              <w:rPr>
                <w:rFonts w:cstheme="minorHAnsi"/>
                <w:iCs/>
                <w:sz w:val="20"/>
                <w:szCs w:val="20"/>
              </w:rPr>
            </w:pPr>
            <w:r>
              <w:rPr>
                <w:rFonts w:cstheme="minorHAnsi"/>
                <w:iCs/>
                <w:sz w:val="20"/>
                <w:szCs w:val="20"/>
              </w:rPr>
              <w:t>In</w:t>
            </w:r>
            <w:r w:rsidR="002A2DA9" w:rsidRPr="00532C24">
              <w:rPr>
                <w:rFonts w:cstheme="minorHAnsi"/>
                <w:iCs/>
                <w:sz w:val="20"/>
                <w:szCs w:val="20"/>
              </w:rPr>
              <w:t>patients with COVID-19</w:t>
            </w:r>
          </w:p>
        </w:tc>
        <w:tc>
          <w:tcPr>
            <w:tcW w:w="617" w:type="pct"/>
          </w:tcPr>
          <w:p w14:paraId="319AECD9" w14:textId="343D2C63" w:rsidR="002A2DA9" w:rsidRPr="00532C24" w:rsidRDefault="002A2DA9" w:rsidP="002A2DA9">
            <w:pPr>
              <w:rPr>
                <w:rFonts w:cstheme="minorHAnsi"/>
                <w:iCs/>
                <w:sz w:val="20"/>
                <w:szCs w:val="20"/>
              </w:rPr>
            </w:pPr>
            <w:r w:rsidRPr="00532C24">
              <w:rPr>
                <w:rFonts w:cstheme="minorHAnsi"/>
                <w:iCs/>
                <w:sz w:val="20"/>
                <w:szCs w:val="20"/>
              </w:rPr>
              <w:t>Death</w:t>
            </w:r>
          </w:p>
        </w:tc>
        <w:tc>
          <w:tcPr>
            <w:tcW w:w="423" w:type="pct"/>
          </w:tcPr>
          <w:p w14:paraId="1F7D1880" w14:textId="29DC94A7"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0E3F9779"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1.3 [1.1 ; 1.7]</w:t>
            </w:r>
          </w:p>
          <w:p w14:paraId="1D21ADE9" w14:textId="38A2B767" w:rsidR="002A2DA9" w:rsidRPr="00532C24" w:rsidRDefault="002A2DA9" w:rsidP="002A2DA9">
            <w:pPr>
              <w:pStyle w:val="Commentaire"/>
              <w:rPr>
                <w:rFonts w:cstheme="minorHAnsi"/>
                <w:iCs/>
                <w:u w:val="single"/>
              </w:rPr>
            </w:pPr>
            <w:proofErr w:type="spellStart"/>
            <w:r w:rsidRPr="00532C24">
              <w:rPr>
                <w:rFonts w:cstheme="minorHAnsi"/>
                <w:iCs/>
              </w:rPr>
              <w:t>aOR</w:t>
            </w:r>
            <w:proofErr w:type="spellEnd"/>
            <w:r w:rsidRPr="00532C24">
              <w:rPr>
                <w:rFonts w:cstheme="minorHAnsi"/>
                <w:iCs/>
              </w:rPr>
              <w:t xml:space="preserve"> 0.5 [0.4 ; 0.7]</w:t>
            </w:r>
          </w:p>
        </w:tc>
        <w:tc>
          <w:tcPr>
            <w:tcW w:w="963" w:type="pct"/>
          </w:tcPr>
          <w:p w14:paraId="30197B18" w14:textId="5562B7F8" w:rsidR="002A2DA9" w:rsidRPr="00532C24" w:rsidRDefault="002A2DA9" w:rsidP="002A2DA9">
            <w:pPr>
              <w:rPr>
                <w:rFonts w:cstheme="minorHAnsi"/>
                <w:iCs/>
                <w:sz w:val="20"/>
                <w:szCs w:val="20"/>
              </w:rPr>
            </w:pPr>
            <w:r w:rsidRPr="00532C24">
              <w:rPr>
                <w:rFonts w:cstheme="minorHAnsi"/>
                <w:iCs/>
                <w:sz w:val="20"/>
                <w:szCs w:val="20"/>
              </w:rPr>
              <w:t>-</w:t>
            </w:r>
          </w:p>
        </w:tc>
      </w:tr>
      <w:tr w:rsidR="002A2DA9" w:rsidRPr="00532C24" w14:paraId="712185A9" w14:textId="77777777" w:rsidTr="00431BEC">
        <w:trPr>
          <w:trHeight w:val="133"/>
        </w:trPr>
        <w:tc>
          <w:tcPr>
            <w:tcW w:w="5000" w:type="pct"/>
            <w:gridSpan w:val="8"/>
            <w:shd w:val="clear" w:color="auto" w:fill="D9E2F3" w:themeFill="accent1" w:themeFillTint="33"/>
          </w:tcPr>
          <w:p w14:paraId="5CE5A616" w14:textId="77777777" w:rsidR="002A2DA9" w:rsidRPr="00532C24" w:rsidRDefault="002A2DA9" w:rsidP="002A2DA9">
            <w:pPr>
              <w:rPr>
                <w:rFonts w:cstheme="minorHAnsi"/>
                <w:b/>
                <w:bCs/>
                <w:iCs/>
                <w:sz w:val="20"/>
                <w:szCs w:val="20"/>
              </w:rPr>
            </w:pPr>
            <w:r w:rsidRPr="00532C24">
              <w:rPr>
                <w:rFonts w:cstheme="minorHAnsi"/>
                <w:b/>
                <w:bCs/>
                <w:iCs/>
                <w:sz w:val="20"/>
                <w:szCs w:val="20"/>
              </w:rPr>
              <w:t>In-hospital exposure to RAAS-blockers or chronic treatment continued after hospital admission</w:t>
            </w:r>
          </w:p>
        </w:tc>
      </w:tr>
      <w:tr w:rsidR="00431BEC" w:rsidRPr="00532C24" w14:paraId="1172C5C3" w14:textId="77777777" w:rsidTr="00406C4A">
        <w:trPr>
          <w:trHeight w:val="498"/>
        </w:trPr>
        <w:tc>
          <w:tcPr>
            <w:tcW w:w="642" w:type="pct"/>
            <w:shd w:val="clear" w:color="auto" w:fill="D9E2F3" w:themeFill="accent1" w:themeFillTint="33"/>
          </w:tcPr>
          <w:p w14:paraId="2E11A546" w14:textId="77777777" w:rsidR="002A2DA9" w:rsidRPr="00406C4A" w:rsidRDefault="002A2DA9" w:rsidP="002A2DA9">
            <w:pPr>
              <w:rPr>
                <w:rFonts w:cstheme="minorHAnsi"/>
                <w:iCs/>
                <w:sz w:val="20"/>
                <w:szCs w:val="20"/>
              </w:rPr>
            </w:pPr>
            <w:proofErr w:type="spellStart"/>
            <w:r w:rsidRPr="00406C4A">
              <w:rPr>
                <w:rFonts w:cstheme="minorHAnsi"/>
                <w:iCs/>
                <w:sz w:val="20"/>
                <w:szCs w:val="20"/>
              </w:rPr>
              <w:t>Bravi</w:t>
            </w:r>
            <w:proofErr w:type="spellEnd"/>
            <w:r w:rsidRPr="00406C4A">
              <w:rPr>
                <w:rFonts w:cstheme="minorHAnsi"/>
                <w:iCs/>
                <w:sz w:val="20"/>
                <w:szCs w:val="20"/>
              </w:rPr>
              <w:t xml:space="preserve"> – 2020</w:t>
            </w:r>
          </w:p>
          <w:p w14:paraId="3E59F203" w14:textId="77777777" w:rsidR="002A2DA9" w:rsidRPr="00406C4A" w:rsidRDefault="002A2DA9" w:rsidP="002A2DA9">
            <w:pPr>
              <w:rPr>
                <w:rFonts w:cstheme="minorHAnsi"/>
                <w:iCs/>
                <w:sz w:val="20"/>
                <w:szCs w:val="20"/>
              </w:rPr>
            </w:pPr>
            <w:proofErr w:type="spellStart"/>
            <w:r w:rsidRPr="00406C4A">
              <w:rPr>
                <w:rFonts w:cstheme="minorHAnsi"/>
                <w:iCs/>
                <w:sz w:val="20"/>
                <w:szCs w:val="20"/>
              </w:rPr>
              <w:t>PLoS</w:t>
            </w:r>
            <w:proofErr w:type="spellEnd"/>
            <w:r w:rsidRPr="00406C4A">
              <w:rPr>
                <w:rFonts w:cstheme="minorHAnsi"/>
                <w:iCs/>
                <w:sz w:val="20"/>
                <w:szCs w:val="20"/>
              </w:rPr>
              <w:t xml:space="preserve"> One</w:t>
            </w:r>
          </w:p>
          <w:p w14:paraId="75FE3216" w14:textId="5CC96F60" w:rsidR="002A2DA9" w:rsidRPr="00532C24" w:rsidRDefault="002A2DA9" w:rsidP="00803A4C">
            <w:pPr>
              <w:rPr>
                <w:rFonts w:cstheme="minorHAnsi"/>
                <w:iCs/>
                <w:sz w:val="20"/>
                <w:szCs w:val="20"/>
                <w:lang w:val="fr-FR"/>
              </w:rPr>
            </w:pPr>
            <w:r w:rsidRPr="00532C24">
              <w:rPr>
                <w:rFonts w:cstheme="minorHAnsi"/>
                <w:iCs/>
                <w:sz w:val="20"/>
                <w:szCs w:val="20"/>
              </w:rPr>
              <w:fldChar w:fldCharType="begin"/>
            </w:r>
            <w:r w:rsidR="00803A4C" w:rsidRPr="00406C4A">
              <w:rPr>
                <w:rFonts w:cstheme="minorHAnsi"/>
                <w:iCs/>
                <w:sz w:val="20"/>
                <w:szCs w:val="20"/>
              </w:rPr>
              <w:instrText xml:space="preserve"> ADDIN ZOTERO_ITEM CSL_CITATION {"citationID":"MuHdjYjH","properties":{"formattedCitation":"(Bravi et al., 2020)","plainCitation":"(Bravi et al., 2020)","noteIndex":0},"citationItems":[{"id":"ZXH4x4oi/OyLCcIfY","uris":["http://zotero.org/users/5732833/items/ZKRWJCFS"],"uri":["http://zotero.org/users/5732833/items/ZKRWJCFS"],"itemData":{"id":1702,"type":"article-journal","abstract":"Aims This retrospective case-control study was aimed at identifying potential independent predictors of severe/lethal COVID-19, including the treatment with Angiotensin-Converting Enzyme inhibitors (ACEi) and/or Angiotensin II Receptor Blockers (ARBs).","container-title":"PLOS ONE","DOI":"10.1371/journal.pone.0235248","ISSN":"1932-6203","issue":"6","journalAbbreviation":"PLoS ONE","language":"en","page":"e0235248","source":"DOI.org (Crossref)","title":"Predictors of severe or lethal COVID-19, including Angiotensin Converting Enzyme inhibitors and Angiotensin II Receptor Blockers, in a sample of infected Italian citizens","volume":"15","author":[{"family":"Bravi","given":"Francesca"},{"family":"Flacco","given":"Maria Elena"},{"family":"Carradori","given":"Tiziano"},{"family":"Volta","given":"Carlo Alberto"},{"family":"Cosenza","given":"Giuseppe"},{"family":"De Togni"</w:instrText>
            </w:r>
            <w:r w:rsidR="00803A4C" w:rsidRPr="006840E6">
              <w:rPr>
                <w:rFonts w:cstheme="minorHAnsi"/>
                <w:iCs/>
                <w:sz w:val="20"/>
                <w:szCs w:val="20"/>
              </w:rPr>
              <w:instrText>,"</w:instrText>
            </w:r>
            <w:r w:rsidR="00803A4C" w:rsidRPr="00431BEC">
              <w:rPr>
                <w:rFonts w:cstheme="minorHAnsi"/>
                <w:iCs/>
                <w:sz w:val="20"/>
                <w:szCs w:val="20"/>
                <w:lang w:val="fr-FR"/>
              </w:rPr>
              <w:instrText xml:space="preserve">given":"Aldo"},{"family":"Acuti Martellucci","given":"Cecilia"},{"family":"Parruti","given":"Giustino"},{"family":"Mantovani","given":"Lorenzo"},{"family":"Manzoli","given":"Lamberto"}],"editor":[{"family":"Shimosawa","given":"Tatsuo"}],"issued":{"date-parts":[["2020",6,24]]}}}],"schema":"https://github.com/citation-style-language/schema/raw/master/csl-citation.json"} </w:instrText>
            </w:r>
            <w:r w:rsidRPr="00532C24">
              <w:rPr>
                <w:rFonts w:cstheme="minorHAnsi"/>
                <w:iCs/>
                <w:sz w:val="20"/>
                <w:szCs w:val="20"/>
              </w:rPr>
              <w:fldChar w:fldCharType="separate"/>
            </w:r>
            <w:r w:rsidR="00803A4C" w:rsidRPr="00431BEC">
              <w:rPr>
                <w:rFonts w:ascii="Calibri" w:hAnsi="Calibri"/>
                <w:sz w:val="20"/>
                <w:lang w:val="fr-FR"/>
              </w:rPr>
              <w:t>(Bravi et al., 2020)</w:t>
            </w:r>
            <w:r w:rsidRPr="00532C24">
              <w:rPr>
                <w:rFonts w:cstheme="minorHAnsi"/>
                <w:iCs/>
                <w:sz w:val="20"/>
                <w:szCs w:val="20"/>
              </w:rPr>
              <w:fldChar w:fldCharType="end"/>
            </w:r>
          </w:p>
        </w:tc>
        <w:tc>
          <w:tcPr>
            <w:tcW w:w="352" w:type="pct"/>
          </w:tcPr>
          <w:p w14:paraId="33D47705" w14:textId="77777777" w:rsidR="002A2DA9" w:rsidRPr="00532C24" w:rsidRDefault="002A2DA9" w:rsidP="002A2DA9">
            <w:pPr>
              <w:rPr>
                <w:rFonts w:cstheme="minorHAnsi"/>
                <w:iCs/>
                <w:sz w:val="20"/>
                <w:szCs w:val="20"/>
              </w:rPr>
            </w:pPr>
            <w:r w:rsidRPr="00532C24">
              <w:rPr>
                <w:rFonts w:cstheme="minorHAnsi"/>
                <w:iCs/>
                <w:sz w:val="20"/>
                <w:szCs w:val="20"/>
              </w:rPr>
              <w:t>Italy</w:t>
            </w:r>
          </w:p>
        </w:tc>
        <w:tc>
          <w:tcPr>
            <w:tcW w:w="438" w:type="pct"/>
          </w:tcPr>
          <w:p w14:paraId="78E6CC8F" w14:textId="77777777" w:rsidR="002A2DA9" w:rsidRPr="00532C24" w:rsidRDefault="002A2DA9" w:rsidP="002A2DA9">
            <w:pPr>
              <w:rPr>
                <w:rFonts w:cstheme="minorHAnsi"/>
                <w:iCs/>
                <w:sz w:val="20"/>
                <w:szCs w:val="20"/>
              </w:rPr>
            </w:pPr>
            <w:r w:rsidRPr="00532C24">
              <w:rPr>
                <w:rFonts w:cstheme="minorHAnsi"/>
                <w:iCs/>
                <w:sz w:val="20"/>
                <w:szCs w:val="20"/>
              </w:rPr>
              <w:t xml:space="preserve">543 </w:t>
            </w:r>
          </w:p>
        </w:tc>
        <w:tc>
          <w:tcPr>
            <w:tcW w:w="474" w:type="pct"/>
          </w:tcPr>
          <w:p w14:paraId="494290AC" w14:textId="188D72EE" w:rsidR="002A2DA9" w:rsidRPr="00532C24" w:rsidRDefault="00C103A5" w:rsidP="00C103A5">
            <w:pPr>
              <w:rPr>
                <w:rFonts w:cstheme="minorHAnsi"/>
                <w:iCs/>
                <w:sz w:val="20"/>
                <w:szCs w:val="20"/>
              </w:rPr>
            </w:pPr>
            <w:r>
              <w:rPr>
                <w:rFonts w:cstheme="minorHAnsi"/>
                <w:iCs/>
                <w:sz w:val="20"/>
                <w:szCs w:val="20"/>
              </w:rPr>
              <w:t>In- and outp</w:t>
            </w:r>
            <w:r w:rsidR="002A2DA9" w:rsidRPr="00532C24">
              <w:rPr>
                <w:rFonts w:cstheme="minorHAnsi"/>
                <w:iCs/>
                <w:sz w:val="20"/>
                <w:szCs w:val="20"/>
              </w:rPr>
              <w:t>atients with COVID-19 and hypertension</w:t>
            </w:r>
          </w:p>
        </w:tc>
        <w:tc>
          <w:tcPr>
            <w:tcW w:w="617" w:type="pct"/>
          </w:tcPr>
          <w:p w14:paraId="19B4E0BE" w14:textId="77777777" w:rsidR="002A2DA9" w:rsidRPr="00532C24" w:rsidRDefault="002A2DA9" w:rsidP="002A2DA9">
            <w:pPr>
              <w:rPr>
                <w:rFonts w:cstheme="minorHAnsi"/>
                <w:iCs/>
                <w:sz w:val="20"/>
                <w:szCs w:val="20"/>
              </w:rPr>
            </w:pPr>
            <w:r w:rsidRPr="00532C24">
              <w:rPr>
                <w:rFonts w:cstheme="minorHAnsi"/>
                <w:iCs/>
                <w:sz w:val="20"/>
                <w:szCs w:val="20"/>
              </w:rPr>
              <w:t>Composite (admission to hospital, admission to ICU or death)</w:t>
            </w:r>
          </w:p>
        </w:tc>
        <w:tc>
          <w:tcPr>
            <w:tcW w:w="423" w:type="pct"/>
          </w:tcPr>
          <w:p w14:paraId="4B1E8CB9" w14:textId="78B47562" w:rsidR="002A2DA9" w:rsidRPr="00532C24" w:rsidRDefault="002A2DA9" w:rsidP="006A2921">
            <w:pPr>
              <w:rPr>
                <w:rFonts w:cstheme="minorHAnsi"/>
                <w:iCs/>
                <w:sz w:val="20"/>
                <w:szCs w:val="20"/>
              </w:rPr>
            </w:pPr>
            <w:r w:rsidRPr="00532C24">
              <w:rPr>
                <w:rFonts w:cstheme="minorHAnsi"/>
                <w:iCs/>
                <w:sz w:val="20"/>
                <w:szCs w:val="20"/>
              </w:rPr>
              <w:t>ACEI/ARB</w:t>
            </w:r>
          </w:p>
        </w:tc>
        <w:tc>
          <w:tcPr>
            <w:tcW w:w="1091" w:type="pct"/>
          </w:tcPr>
          <w:p w14:paraId="5D50DE45" w14:textId="77777777" w:rsidR="002A2DA9" w:rsidRDefault="002A2DA9" w:rsidP="002A2DA9">
            <w:pPr>
              <w:rPr>
                <w:rFonts w:cstheme="minorHAnsi"/>
                <w:iCs/>
                <w:sz w:val="20"/>
                <w:szCs w:val="20"/>
              </w:rPr>
            </w:pPr>
            <w:r w:rsidRPr="00532C24">
              <w:rPr>
                <w:rFonts w:cstheme="minorHAnsi"/>
                <w:iCs/>
                <w:sz w:val="20"/>
                <w:szCs w:val="20"/>
              </w:rPr>
              <w:t>0.58 [0.34 ; 1.01]</w:t>
            </w:r>
          </w:p>
          <w:p w14:paraId="026BE1A0" w14:textId="77777777" w:rsidR="006A2921" w:rsidRPr="00532C24" w:rsidRDefault="006A2921" w:rsidP="006A2921">
            <w:pPr>
              <w:rPr>
                <w:rFonts w:cstheme="minorHAnsi"/>
                <w:iCs/>
                <w:sz w:val="20"/>
                <w:szCs w:val="20"/>
              </w:rPr>
            </w:pPr>
            <w:r w:rsidRPr="00532C24">
              <w:rPr>
                <w:rFonts w:cstheme="minorHAnsi"/>
                <w:iCs/>
                <w:sz w:val="20"/>
                <w:szCs w:val="20"/>
              </w:rPr>
              <w:t>Percentage of treated in “No</w:t>
            </w:r>
          </w:p>
          <w:p w14:paraId="7FBB6175" w14:textId="77777777" w:rsidR="006A2921" w:rsidRPr="00532C24" w:rsidRDefault="006A2921" w:rsidP="006A2921">
            <w:pPr>
              <w:rPr>
                <w:rFonts w:cstheme="minorHAnsi"/>
                <w:iCs/>
                <w:sz w:val="20"/>
                <w:szCs w:val="20"/>
              </w:rPr>
            </w:pPr>
            <w:r w:rsidRPr="00532C24">
              <w:rPr>
                <w:rFonts w:cstheme="minorHAnsi"/>
                <w:iCs/>
                <w:sz w:val="20"/>
                <w:szCs w:val="20"/>
              </w:rPr>
              <w:t xml:space="preserve">hospital admission” </w:t>
            </w:r>
            <w:proofErr w:type="spellStart"/>
            <w:r w:rsidRPr="00532C24">
              <w:rPr>
                <w:rFonts w:cstheme="minorHAnsi"/>
                <w:iCs/>
                <w:sz w:val="20"/>
                <w:szCs w:val="20"/>
              </w:rPr>
              <w:t>vs</w:t>
            </w:r>
            <w:proofErr w:type="spellEnd"/>
            <w:r w:rsidRPr="00532C24">
              <w:rPr>
                <w:rFonts w:cstheme="minorHAnsi"/>
                <w:iCs/>
                <w:sz w:val="20"/>
                <w:szCs w:val="20"/>
              </w:rPr>
              <w:t xml:space="preserve"> “Hospital</w:t>
            </w:r>
          </w:p>
          <w:p w14:paraId="5296B765" w14:textId="77777777" w:rsidR="006A2921" w:rsidRPr="00532C24" w:rsidRDefault="006A2921" w:rsidP="006A2921">
            <w:pPr>
              <w:rPr>
                <w:rFonts w:cstheme="minorHAnsi"/>
                <w:iCs/>
                <w:sz w:val="20"/>
                <w:szCs w:val="20"/>
              </w:rPr>
            </w:pPr>
            <w:r w:rsidRPr="00532C24">
              <w:rPr>
                <w:rFonts w:cstheme="minorHAnsi"/>
                <w:iCs/>
                <w:sz w:val="20"/>
                <w:szCs w:val="20"/>
              </w:rPr>
              <w:t xml:space="preserve">admission not ICU” </w:t>
            </w:r>
            <w:proofErr w:type="spellStart"/>
            <w:r w:rsidRPr="00532C24">
              <w:rPr>
                <w:rFonts w:cstheme="minorHAnsi"/>
                <w:iCs/>
                <w:sz w:val="20"/>
                <w:szCs w:val="20"/>
              </w:rPr>
              <w:t>vs</w:t>
            </w:r>
            <w:proofErr w:type="spellEnd"/>
            <w:r w:rsidRPr="00532C24">
              <w:rPr>
                <w:rFonts w:cstheme="minorHAnsi"/>
                <w:iCs/>
                <w:sz w:val="20"/>
                <w:szCs w:val="20"/>
              </w:rPr>
              <w:t xml:space="preserve"> “ICU or</w:t>
            </w:r>
          </w:p>
          <w:p w14:paraId="7B06920D" w14:textId="77777777" w:rsidR="006A2921" w:rsidRPr="00532C24" w:rsidRDefault="006A2921" w:rsidP="006A2921">
            <w:pPr>
              <w:rPr>
                <w:rFonts w:cstheme="minorHAnsi"/>
                <w:iCs/>
                <w:sz w:val="20"/>
                <w:szCs w:val="20"/>
              </w:rPr>
            </w:pPr>
            <w:r w:rsidRPr="00532C24">
              <w:rPr>
                <w:rFonts w:cstheme="minorHAnsi"/>
                <w:iCs/>
                <w:sz w:val="20"/>
                <w:szCs w:val="20"/>
              </w:rPr>
              <w:t>death”:</w:t>
            </w:r>
          </w:p>
          <w:p w14:paraId="461E004C" w14:textId="77777777" w:rsidR="006A2921" w:rsidRPr="00532C24" w:rsidRDefault="006A2921" w:rsidP="006A2921">
            <w:pPr>
              <w:rPr>
                <w:rFonts w:cstheme="minorHAnsi"/>
                <w:iCs/>
                <w:sz w:val="20"/>
                <w:szCs w:val="20"/>
              </w:rPr>
            </w:pPr>
            <w:r w:rsidRPr="00532C24">
              <w:rPr>
                <w:rFonts w:cstheme="minorHAnsi"/>
                <w:iCs/>
                <w:sz w:val="20"/>
                <w:szCs w:val="20"/>
              </w:rPr>
              <w:t xml:space="preserve">Overall: 19.1% </w:t>
            </w:r>
            <w:proofErr w:type="spellStart"/>
            <w:r w:rsidRPr="00532C24">
              <w:rPr>
                <w:rFonts w:cstheme="minorHAnsi"/>
                <w:iCs/>
                <w:sz w:val="20"/>
                <w:szCs w:val="20"/>
              </w:rPr>
              <w:t>vs</w:t>
            </w:r>
            <w:proofErr w:type="spellEnd"/>
            <w:r w:rsidRPr="00532C24">
              <w:rPr>
                <w:rFonts w:cstheme="minorHAnsi"/>
                <w:iCs/>
                <w:sz w:val="20"/>
                <w:szCs w:val="20"/>
              </w:rPr>
              <w:t xml:space="preserve"> 35.9% </w:t>
            </w:r>
            <w:proofErr w:type="spellStart"/>
            <w:r w:rsidRPr="00532C24">
              <w:rPr>
                <w:rFonts w:cstheme="minorHAnsi"/>
                <w:iCs/>
                <w:sz w:val="20"/>
                <w:szCs w:val="20"/>
              </w:rPr>
              <w:t>vs</w:t>
            </w:r>
            <w:proofErr w:type="spellEnd"/>
            <w:r w:rsidRPr="00532C24">
              <w:rPr>
                <w:rFonts w:cstheme="minorHAnsi"/>
                <w:iCs/>
                <w:sz w:val="20"/>
                <w:szCs w:val="20"/>
              </w:rPr>
              <w:t xml:space="preserve"> 54.2%</w:t>
            </w:r>
          </w:p>
          <w:p w14:paraId="07FE3BF4" w14:textId="77777777" w:rsidR="006A2921" w:rsidRPr="00532C24" w:rsidRDefault="006A2921" w:rsidP="006A2921">
            <w:pPr>
              <w:rPr>
                <w:rFonts w:cstheme="minorHAnsi"/>
                <w:iCs/>
                <w:sz w:val="20"/>
                <w:szCs w:val="20"/>
              </w:rPr>
            </w:pPr>
            <w:r w:rsidRPr="00532C24">
              <w:rPr>
                <w:rFonts w:cstheme="minorHAnsi"/>
                <w:iCs/>
                <w:sz w:val="20"/>
                <w:szCs w:val="20"/>
              </w:rPr>
              <w:t xml:space="preserve">Hypertensive subjects: 88.4% </w:t>
            </w:r>
            <w:proofErr w:type="spellStart"/>
            <w:r w:rsidRPr="00532C24">
              <w:rPr>
                <w:rFonts w:cstheme="minorHAnsi"/>
                <w:iCs/>
                <w:sz w:val="20"/>
                <w:szCs w:val="20"/>
              </w:rPr>
              <w:t>vs</w:t>
            </w:r>
            <w:proofErr w:type="spellEnd"/>
          </w:p>
          <w:p w14:paraId="6E097BC8" w14:textId="3F4EB909" w:rsidR="006A2921" w:rsidRPr="00532C24" w:rsidRDefault="006A2921" w:rsidP="006A2921">
            <w:pPr>
              <w:rPr>
                <w:rFonts w:cstheme="minorHAnsi"/>
                <w:iCs/>
                <w:sz w:val="20"/>
                <w:szCs w:val="20"/>
              </w:rPr>
            </w:pPr>
            <w:r w:rsidRPr="00532C24">
              <w:rPr>
                <w:rFonts w:cstheme="minorHAnsi"/>
                <w:iCs/>
                <w:sz w:val="20"/>
                <w:szCs w:val="20"/>
              </w:rPr>
              <w:t xml:space="preserve">78.7% </w:t>
            </w:r>
            <w:proofErr w:type="spellStart"/>
            <w:r w:rsidRPr="00532C24">
              <w:rPr>
                <w:rFonts w:cstheme="minorHAnsi"/>
                <w:iCs/>
                <w:sz w:val="20"/>
                <w:szCs w:val="20"/>
              </w:rPr>
              <w:t>vs</w:t>
            </w:r>
            <w:proofErr w:type="spellEnd"/>
            <w:r w:rsidRPr="00532C24">
              <w:rPr>
                <w:rFonts w:cstheme="minorHAnsi"/>
                <w:iCs/>
                <w:sz w:val="20"/>
                <w:szCs w:val="20"/>
              </w:rPr>
              <w:t xml:space="preserve"> 80.6%</w:t>
            </w:r>
          </w:p>
        </w:tc>
        <w:tc>
          <w:tcPr>
            <w:tcW w:w="963" w:type="pct"/>
          </w:tcPr>
          <w:p w14:paraId="1CECEB35" w14:textId="3E083261" w:rsidR="006A2921" w:rsidRPr="00532C24" w:rsidRDefault="006A2921" w:rsidP="006A2921">
            <w:pPr>
              <w:rPr>
                <w:rFonts w:cstheme="minorHAnsi"/>
                <w:iCs/>
                <w:sz w:val="20"/>
                <w:szCs w:val="20"/>
              </w:rPr>
            </w:pPr>
            <w:r w:rsidRPr="00532C24">
              <w:rPr>
                <w:rFonts w:cstheme="minorHAnsi"/>
                <w:iCs/>
                <w:sz w:val="20"/>
                <w:szCs w:val="20"/>
              </w:rPr>
              <w:t>treatment exposure recorded during the previous two years, but “whose medication was not discontinued during the follow-up”</w:t>
            </w:r>
          </w:p>
          <w:p w14:paraId="5975A61E" w14:textId="4EE25E84" w:rsidR="002A2DA9" w:rsidRPr="00532C24" w:rsidRDefault="002A2DA9" w:rsidP="002A2DA9">
            <w:pPr>
              <w:rPr>
                <w:rFonts w:cstheme="minorHAnsi"/>
                <w:iCs/>
                <w:sz w:val="20"/>
                <w:szCs w:val="20"/>
              </w:rPr>
            </w:pPr>
          </w:p>
        </w:tc>
      </w:tr>
      <w:tr w:rsidR="00431BEC" w:rsidRPr="00532C24" w14:paraId="18C0B651" w14:textId="77777777" w:rsidTr="00406C4A">
        <w:trPr>
          <w:trHeight w:val="498"/>
        </w:trPr>
        <w:tc>
          <w:tcPr>
            <w:tcW w:w="642" w:type="pct"/>
            <w:shd w:val="clear" w:color="auto" w:fill="D9E2F3" w:themeFill="accent1" w:themeFillTint="33"/>
          </w:tcPr>
          <w:p w14:paraId="7B197CCA" w14:textId="77777777" w:rsidR="002A2DA9" w:rsidRPr="00532C24" w:rsidRDefault="002A2DA9" w:rsidP="002A2DA9">
            <w:pPr>
              <w:rPr>
                <w:rFonts w:cstheme="minorHAnsi"/>
                <w:iCs/>
                <w:sz w:val="20"/>
                <w:szCs w:val="20"/>
              </w:rPr>
            </w:pPr>
            <w:proofErr w:type="spellStart"/>
            <w:r w:rsidRPr="00532C24">
              <w:rPr>
                <w:rFonts w:cstheme="minorHAnsi"/>
                <w:iCs/>
                <w:sz w:val="20"/>
                <w:szCs w:val="20"/>
              </w:rPr>
              <w:t>Cannata</w:t>
            </w:r>
            <w:proofErr w:type="spellEnd"/>
            <w:r w:rsidRPr="00532C24">
              <w:rPr>
                <w:rFonts w:cstheme="minorHAnsi"/>
                <w:iCs/>
                <w:sz w:val="20"/>
                <w:szCs w:val="20"/>
              </w:rPr>
              <w:t xml:space="preserve"> – 2020</w:t>
            </w:r>
          </w:p>
          <w:p w14:paraId="3A1174C7" w14:textId="77777777" w:rsidR="002A2DA9" w:rsidRPr="00532C24" w:rsidRDefault="002A2DA9" w:rsidP="002A2DA9">
            <w:pPr>
              <w:rPr>
                <w:rFonts w:cstheme="minorHAnsi"/>
                <w:iCs/>
                <w:sz w:val="20"/>
                <w:szCs w:val="20"/>
              </w:rPr>
            </w:pPr>
            <w:proofErr w:type="spellStart"/>
            <w:r w:rsidRPr="00532C24">
              <w:rPr>
                <w:rFonts w:cstheme="minorHAnsi"/>
                <w:iCs/>
                <w:sz w:val="20"/>
                <w:szCs w:val="20"/>
              </w:rPr>
              <w:t>Eur</w:t>
            </w:r>
            <w:proofErr w:type="spellEnd"/>
            <w:r w:rsidRPr="00532C24">
              <w:rPr>
                <w:rFonts w:cstheme="minorHAnsi"/>
                <w:iCs/>
                <w:sz w:val="20"/>
                <w:szCs w:val="20"/>
              </w:rPr>
              <w:t xml:space="preserve"> Heart J </w:t>
            </w:r>
            <w:proofErr w:type="spellStart"/>
            <w:r w:rsidRPr="00532C24">
              <w:rPr>
                <w:rFonts w:cstheme="minorHAnsi"/>
                <w:iCs/>
                <w:sz w:val="20"/>
                <w:szCs w:val="20"/>
              </w:rPr>
              <w:t>Cardiovasc</w:t>
            </w:r>
            <w:proofErr w:type="spellEnd"/>
            <w:r w:rsidRPr="00532C24">
              <w:rPr>
                <w:rFonts w:cstheme="minorHAnsi"/>
                <w:iCs/>
                <w:sz w:val="20"/>
                <w:szCs w:val="20"/>
              </w:rPr>
              <w:t xml:space="preserve"> </w:t>
            </w:r>
            <w:proofErr w:type="spellStart"/>
            <w:r w:rsidRPr="00532C24">
              <w:rPr>
                <w:rFonts w:cstheme="minorHAnsi"/>
                <w:iCs/>
                <w:sz w:val="20"/>
                <w:szCs w:val="20"/>
              </w:rPr>
              <w:lastRenderedPageBreak/>
              <w:t>Pharmacother</w:t>
            </w:r>
            <w:proofErr w:type="spellEnd"/>
          </w:p>
          <w:p w14:paraId="1BD53F01" w14:textId="1659EB3B" w:rsidR="002A2DA9" w:rsidRPr="00532C24" w:rsidRDefault="002A2DA9"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lang w:val="fr-FR"/>
              </w:rPr>
              <w:instrText xml:space="preserve"> ADDIN ZOTERO_ITEM CSL_CITATION {"citationID":"VtKHyp3u","properties":{"formattedCitation":"(Cannata et al., 2020)","plainCitation":"(Cannata et al., 2020)","noteIndex":0},"citationItems":[{"id":"ZXH4x4oi/OmKewI5C","uris":["http://zotero.org/users/5732833/items/MKMMTFZC"],"uri":["http://zotero.org/users/5732833/items/MKMMTFZC"],"itemData":{"id":1707,"type":"article-journal","container-title":"European Heart Journal - Cardiovascular Pharmacotherapy","DOI":"10.1093/ehjcvp/pvaa056","ISSN":"2055-6837, 2055-6845","language":"en","page":"pvaa056","source":"DOI.org (Crossref)","title":"Continuation versus discontinuation of ACE inhibitors or angiotensin II receptor blockers in COVID-19: effects on blood pressure control and mortality","title-short":"Continuation versus discontinuation of ACE inhibitors or angiotensin II receptor blockers in COVID-19","author":[{"family":"Cannata","given":"Francesco"},{"family":"Chiarito","given":"Mauro"},{"family":"Reimers","given":"Bernhard"},{"family":"Azzolini","given":"Elena"},{"family":"Ferrante","given":"Giuseppe"},{"family":"My","given":"Ilaria"},{"family":"Viggiani","given":"Giacomo"},{"family":"Panico","given":"Cristina"},{"family":"Regazzoli","given":"Damiano"},{"family":"Ciccarelli","given":"Michele"},{"family":"Voza","given":"Antonio"},{"family":"Aghemo","given":"Alessio"},{"family":"Li","given":"Hongliang"},{"family":"Wang","given":"Yibin"},{"family":"Condorelli","given":"Gianluigi"},{"family":"Stefanini","given":"Giulio G"}],"issued":{"date-parts":[["2020",6,5]]}}}],"schema":"https://github.com/citation-style-language/schema/raw/master/csl-citation.json"}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(Cannata et al., 2020)</w:t>
            </w:r>
            <w:r w:rsidRPr="00532C24">
              <w:rPr>
                <w:rFonts w:cstheme="minorHAnsi"/>
                <w:iCs/>
                <w:sz w:val="20"/>
                <w:szCs w:val="20"/>
              </w:rPr>
              <w:fldChar w:fldCharType="end"/>
            </w:r>
          </w:p>
        </w:tc>
        <w:tc>
          <w:tcPr>
            <w:tcW w:w="352" w:type="pct"/>
          </w:tcPr>
          <w:p w14:paraId="5EDED94F" w14:textId="77777777" w:rsidR="002A2DA9" w:rsidRPr="00532C24" w:rsidRDefault="002A2DA9" w:rsidP="002A2DA9">
            <w:pPr>
              <w:rPr>
                <w:rFonts w:cstheme="minorHAnsi"/>
                <w:iCs/>
                <w:sz w:val="20"/>
                <w:szCs w:val="20"/>
              </w:rPr>
            </w:pPr>
            <w:r w:rsidRPr="00532C24">
              <w:rPr>
                <w:rFonts w:cstheme="minorHAnsi"/>
                <w:iCs/>
                <w:sz w:val="20"/>
                <w:szCs w:val="20"/>
              </w:rPr>
              <w:lastRenderedPageBreak/>
              <w:t>Italy</w:t>
            </w:r>
          </w:p>
        </w:tc>
        <w:tc>
          <w:tcPr>
            <w:tcW w:w="438" w:type="pct"/>
          </w:tcPr>
          <w:p w14:paraId="2643A4A3" w14:textId="77777777" w:rsidR="002A2DA9" w:rsidRPr="00532C24" w:rsidRDefault="002A2DA9" w:rsidP="002A2DA9">
            <w:pPr>
              <w:rPr>
                <w:rFonts w:cstheme="minorHAnsi"/>
                <w:iCs/>
                <w:sz w:val="20"/>
                <w:szCs w:val="20"/>
              </w:rPr>
            </w:pPr>
            <w:r w:rsidRPr="00532C24">
              <w:rPr>
                <w:rFonts w:cstheme="minorHAnsi"/>
                <w:iCs/>
                <w:sz w:val="20"/>
                <w:szCs w:val="20"/>
              </w:rPr>
              <w:t>397</w:t>
            </w:r>
          </w:p>
        </w:tc>
        <w:tc>
          <w:tcPr>
            <w:tcW w:w="474" w:type="pct"/>
          </w:tcPr>
          <w:p w14:paraId="0C0FBB23" w14:textId="6C6FCC5B" w:rsidR="002A2DA9" w:rsidRPr="00532C24" w:rsidRDefault="00C103A5" w:rsidP="002A2DA9">
            <w:pPr>
              <w:rPr>
                <w:rFonts w:cstheme="minorHAnsi"/>
                <w:iCs/>
                <w:sz w:val="20"/>
                <w:szCs w:val="20"/>
              </w:rPr>
            </w:pPr>
            <w:r>
              <w:rPr>
                <w:rFonts w:cstheme="minorHAnsi"/>
                <w:iCs/>
                <w:sz w:val="20"/>
                <w:szCs w:val="20"/>
              </w:rPr>
              <w:t>In</w:t>
            </w:r>
            <w:r w:rsidR="002A2DA9" w:rsidRPr="00532C24">
              <w:rPr>
                <w:rFonts w:cstheme="minorHAnsi"/>
                <w:iCs/>
                <w:sz w:val="20"/>
                <w:szCs w:val="20"/>
              </w:rPr>
              <w:t>patients with COVID-19</w:t>
            </w:r>
          </w:p>
        </w:tc>
        <w:tc>
          <w:tcPr>
            <w:tcW w:w="617" w:type="pct"/>
          </w:tcPr>
          <w:p w14:paraId="528AF0DA" w14:textId="5F3CEE0A" w:rsidR="002A2DA9" w:rsidRPr="00532C24" w:rsidRDefault="002A2DA9" w:rsidP="006A2921">
            <w:pPr>
              <w:rPr>
                <w:rFonts w:cstheme="minorHAnsi"/>
                <w:iCs/>
                <w:sz w:val="20"/>
                <w:szCs w:val="20"/>
              </w:rPr>
            </w:pPr>
            <w:r w:rsidRPr="00532C24">
              <w:rPr>
                <w:rFonts w:cstheme="minorHAnsi"/>
                <w:iCs/>
                <w:sz w:val="20"/>
                <w:szCs w:val="20"/>
              </w:rPr>
              <w:t>Death</w:t>
            </w:r>
          </w:p>
        </w:tc>
        <w:tc>
          <w:tcPr>
            <w:tcW w:w="423" w:type="pct"/>
          </w:tcPr>
          <w:p w14:paraId="3746AB72" w14:textId="77777777"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2D2BFC7F" w14:textId="77777777" w:rsidR="002A2DA9" w:rsidRPr="00532C24" w:rsidRDefault="002A2DA9" w:rsidP="002A2DA9">
            <w:pPr>
              <w:rPr>
                <w:rFonts w:cstheme="minorHAnsi"/>
                <w:iCs/>
                <w:sz w:val="20"/>
                <w:szCs w:val="20"/>
              </w:rPr>
            </w:pPr>
            <w:r w:rsidRPr="00532C24">
              <w:rPr>
                <w:rFonts w:cstheme="minorHAnsi"/>
                <w:iCs/>
                <w:sz w:val="20"/>
                <w:szCs w:val="20"/>
                <w:u w:val="single"/>
              </w:rPr>
              <w:t xml:space="preserve">Continued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interruption/untreated</w:t>
            </w:r>
            <w:r w:rsidRPr="00532C24">
              <w:rPr>
                <w:rFonts w:cstheme="minorHAnsi"/>
                <w:iCs/>
                <w:sz w:val="20"/>
                <w:szCs w:val="20"/>
              </w:rPr>
              <w:t xml:space="preserve">: </w:t>
            </w:r>
          </w:p>
          <w:p w14:paraId="0B8263F0"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0.54 [0.24 ; 1.25] </w:t>
            </w:r>
          </w:p>
          <w:p w14:paraId="2440B2D3" w14:textId="77777777" w:rsidR="002A2DA9" w:rsidRPr="00532C24" w:rsidRDefault="002A2DA9" w:rsidP="002A2DA9">
            <w:pPr>
              <w:rPr>
                <w:rFonts w:cstheme="minorHAnsi"/>
                <w:iCs/>
                <w:sz w:val="20"/>
                <w:szCs w:val="20"/>
              </w:rPr>
            </w:pPr>
            <w:proofErr w:type="spellStart"/>
            <w:r w:rsidRPr="00532C24">
              <w:rPr>
                <w:rFonts w:cstheme="minorHAnsi"/>
                <w:iCs/>
                <w:sz w:val="20"/>
                <w:szCs w:val="20"/>
              </w:rPr>
              <w:lastRenderedPageBreak/>
              <w:t>aOR</w:t>
            </w:r>
            <w:proofErr w:type="spellEnd"/>
            <w:r w:rsidRPr="00532C24">
              <w:rPr>
                <w:rFonts w:cstheme="minorHAnsi"/>
                <w:iCs/>
                <w:sz w:val="20"/>
                <w:szCs w:val="20"/>
              </w:rPr>
              <w:t xml:space="preserve"> 0.14 [0.03 ; 0.66]</w:t>
            </w:r>
          </w:p>
        </w:tc>
        <w:tc>
          <w:tcPr>
            <w:tcW w:w="963" w:type="pct"/>
          </w:tcPr>
          <w:p w14:paraId="61190AD0" w14:textId="77777777" w:rsidR="002A2DA9" w:rsidRPr="00532C24" w:rsidRDefault="002A2DA9" w:rsidP="002A2DA9">
            <w:pPr>
              <w:rPr>
                <w:rFonts w:cstheme="minorHAnsi"/>
                <w:iCs/>
                <w:sz w:val="20"/>
                <w:szCs w:val="20"/>
              </w:rPr>
            </w:pPr>
            <w:r w:rsidRPr="00532C24">
              <w:rPr>
                <w:rFonts w:cstheme="minorHAnsi"/>
                <w:iCs/>
                <w:sz w:val="20"/>
                <w:szCs w:val="20"/>
              </w:rPr>
              <w:lastRenderedPageBreak/>
              <w:t>-</w:t>
            </w:r>
          </w:p>
        </w:tc>
      </w:tr>
      <w:tr w:rsidR="00431BEC" w:rsidRPr="00532C24" w14:paraId="40426E9B" w14:textId="77777777" w:rsidTr="00406C4A">
        <w:trPr>
          <w:trHeight w:val="364"/>
        </w:trPr>
        <w:tc>
          <w:tcPr>
            <w:tcW w:w="642" w:type="pct"/>
            <w:vMerge w:val="restart"/>
            <w:shd w:val="clear" w:color="auto" w:fill="D9E2F3" w:themeFill="accent1" w:themeFillTint="33"/>
          </w:tcPr>
          <w:p w14:paraId="341EF25B" w14:textId="77777777" w:rsidR="002A2DA9" w:rsidRPr="00532C24" w:rsidRDefault="002A2DA9" w:rsidP="002A2DA9">
            <w:pPr>
              <w:rPr>
                <w:rFonts w:cstheme="minorHAnsi"/>
                <w:iCs/>
                <w:sz w:val="20"/>
                <w:szCs w:val="20"/>
              </w:rPr>
            </w:pPr>
            <w:proofErr w:type="spellStart"/>
            <w:r w:rsidRPr="00532C24">
              <w:rPr>
                <w:rFonts w:cstheme="minorHAnsi"/>
                <w:iCs/>
                <w:sz w:val="20"/>
                <w:szCs w:val="20"/>
              </w:rPr>
              <w:lastRenderedPageBreak/>
              <w:t>Chaudhri</w:t>
            </w:r>
            <w:proofErr w:type="spellEnd"/>
            <w:r w:rsidRPr="00532C24">
              <w:rPr>
                <w:rFonts w:cstheme="minorHAnsi"/>
                <w:iCs/>
                <w:sz w:val="20"/>
                <w:szCs w:val="20"/>
              </w:rPr>
              <w:t xml:space="preserve"> – 2020</w:t>
            </w:r>
          </w:p>
          <w:p w14:paraId="54EE3FF9" w14:textId="77777777" w:rsidR="002A2DA9" w:rsidRPr="00532C24" w:rsidRDefault="002A2DA9" w:rsidP="002A2DA9">
            <w:pPr>
              <w:rPr>
                <w:rFonts w:cstheme="minorHAnsi"/>
                <w:iCs/>
                <w:sz w:val="20"/>
                <w:szCs w:val="20"/>
              </w:rPr>
            </w:pPr>
            <w:r w:rsidRPr="00532C24">
              <w:rPr>
                <w:rFonts w:cstheme="minorHAnsi"/>
                <w:iCs/>
                <w:sz w:val="20"/>
                <w:szCs w:val="20"/>
              </w:rPr>
              <w:t>Kidney 360</w:t>
            </w:r>
          </w:p>
          <w:p w14:paraId="224457FD" w14:textId="5BBFAE43" w:rsidR="002A2DA9" w:rsidRPr="00532C24" w:rsidRDefault="002A2DA9"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{"citationID":"ae67gzuL","properties":{"formattedCitation":"(Chaudhri et al., 2020)","plainCitation":"(Chaudhri et al., 2020)","noteIndex":0},"citationItems":[{"id":"ZXH4x4oi/41qTk8nt","uris":["http://zotero.org/users/5732833/items/R6K56VTQ"],"uri":["http://zotero.org/users/5732833/items/R6K56VTQ"],"itemData":{"id":1869,"type":"article-journal","abstract":"Background: Data regarding the benefits or harm associated with the continuation of Angiotensin Converting Enzyme Inhibitors (ACEIs) and Angiotensin II Receptor Blockers (ARBs), especially the impact on inflammation, in hypertensive, hospitalized patients with COVID-19 in the United States is unclear.\nMethods: This is a single-center cohort study of sequentially hospitalized patients with COVID-19 at Stony Brook University Medical Center from March 7, 2020 to April 1, 2020, inclusive of these dates. Data collection included history of known comorbidities, medications, vital signs and laboratory values (admission and during the hospitalization). Outcomes include inflammatory burden (composite scores for multiple markers of inflammation), acute kidney injury (AKI), admission to the intensive care unit (ICU), need for invasive mechanical ventilation, and mortality.\nResults: Of the 300 patients in the study cohort, 80 patients (26.7%) had history of ACEI or ARB use prior to admission, with 61.3% (49/80) of these patients continuing the medications during hospitalization. Multivariable analysis revealed that the history of ACEI or ARB use prior to hospitalization was not associated with worse outcomes. In addition, the continuation of these agents during hospitalization was not associated with an increase in adverse outcomes and predicted fewer ICU admissions (OR=0.25, 0.08-0.81) with a decrease in the severity of inflammatory burden (peak CRP (6.9±3.1mg/dl, p=0.03) and peak inflammation score (2.3±1.1unit reduction, p=0.04)).\nConclusion: Use of ACEI or ARBs prior to hospitalization was not associated with adverse outcomes in COVID19 and the therapeutic benefits of continuing ACEI or ARB in hospitalized patients with COVID-19 was not offset by adverse outcomes.","container-title":"Kidney360","DOI":"10.34067/KID.0003792020","ISSN":"2641-7650","issue":"8","journalAbbreviation":"Kidney360","language":"en","page":"801-809","source":"DOI.org (Crossref)","title":"Outcomes Associated with the Use of Renin-Angiotensin-Aldosterone System Blockade in Hospitalized Patients with SARS-CoV-2 Infection","volume":"1","author":[{"family":"Chaudhri","given":"Imran"},{"family":"Koraishy","given":"Farrukh M."},{"family":"Bolotova","given":"Olena"},{"family":"Yoo","given":"Jeanwoo"},{"family":"Marcos","given":"Luis A."},{"family":"Taub","given":"Erin"},{"family":"Sahib","given":"Haseena"},{"family":"Bloom","given":"Michelle"},{"family":"Ahmad","given":"Sahar"},{"family":"Skopicki","given":"Hal"},{"family":"Mallipattu","given":"Sandeep K."}],"issued":{"date-parts":[["2020",8,27]]}}}],"schema":"https://github.com/citation-style-language/schema/raw/master/csl-citation.json"}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(Chaudhri et al., 2020)</w:t>
            </w:r>
            <w:r w:rsidRPr="00532C24">
              <w:rPr>
                <w:rFonts w:cstheme="minorHAnsi"/>
                <w:iCs/>
                <w:sz w:val="20"/>
                <w:szCs w:val="20"/>
              </w:rPr>
              <w:fldChar w:fldCharType="end"/>
            </w:r>
          </w:p>
        </w:tc>
        <w:tc>
          <w:tcPr>
            <w:tcW w:w="352" w:type="pct"/>
            <w:vMerge w:val="restart"/>
          </w:tcPr>
          <w:p w14:paraId="32F050F7" w14:textId="77777777" w:rsidR="002A2DA9" w:rsidRPr="00532C24" w:rsidRDefault="002A2DA9" w:rsidP="002A2DA9">
            <w:pPr>
              <w:rPr>
                <w:rFonts w:cstheme="minorHAnsi"/>
                <w:iCs/>
                <w:sz w:val="20"/>
                <w:szCs w:val="20"/>
              </w:rPr>
            </w:pPr>
            <w:r w:rsidRPr="00532C24">
              <w:rPr>
                <w:rFonts w:cstheme="minorHAnsi"/>
                <w:iCs/>
                <w:sz w:val="20"/>
                <w:szCs w:val="20"/>
              </w:rPr>
              <w:t>USA</w:t>
            </w:r>
          </w:p>
        </w:tc>
        <w:tc>
          <w:tcPr>
            <w:tcW w:w="438" w:type="pct"/>
            <w:vMerge w:val="restart"/>
          </w:tcPr>
          <w:p w14:paraId="485ED538" w14:textId="77777777" w:rsidR="002A2DA9" w:rsidRPr="00532C24" w:rsidRDefault="002A2DA9" w:rsidP="002A2DA9">
            <w:pPr>
              <w:rPr>
                <w:rFonts w:cstheme="minorHAnsi"/>
                <w:iCs/>
                <w:sz w:val="20"/>
                <w:szCs w:val="20"/>
              </w:rPr>
            </w:pPr>
            <w:r w:rsidRPr="00532C24">
              <w:rPr>
                <w:rFonts w:cstheme="minorHAnsi"/>
                <w:iCs/>
                <w:sz w:val="20"/>
                <w:szCs w:val="20"/>
              </w:rPr>
              <w:t>80</w:t>
            </w:r>
          </w:p>
        </w:tc>
        <w:tc>
          <w:tcPr>
            <w:tcW w:w="474" w:type="pct"/>
            <w:vMerge w:val="restart"/>
          </w:tcPr>
          <w:p w14:paraId="792695BD" w14:textId="3920E0A8" w:rsidR="002A2DA9" w:rsidRPr="00532C24" w:rsidRDefault="00C103A5" w:rsidP="00C103A5">
            <w:pPr>
              <w:rPr>
                <w:rFonts w:cstheme="minorHAnsi"/>
                <w:iCs/>
                <w:sz w:val="20"/>
                <w:szCs w:val="20"/>
              </w:rPr>
            </w:pPr>
            <w:r>
              <w:rPr>
                <w:rFonts w:cstheme="minorHAnsi"/>
                <w:iCs/>
                <w:sz w:val="20"/>
                <w:szCs w:val="20"/>
              </w:rPr>
              <w:t>Inp</w:t>
            </w:r>
            <w:r w:rsidR="002A2DA9" w:rsidRPr="00532C24">
              <w:rPr>
                <w:rFonts w:cstheme="minorHAnsi"/>
                <w:iCs/>
                <w:sz w:val="20"/>
                <w:szCs w:val="20"/>
              </w:rPr>
              <w:t>atients with COVID-19 and prior use of RAAS blockers</w:t>
            </w:r>
          </w:p>
        </w:tc>
        <w:tc>
          <w:tcPr>
            <w:tcW w:w="617" w:type="pct"/>
          </w:tcPr>
          <w:p w14:paraId="61161D8D" w14:textId="2C7EE098" w:rsidR="002A2DA9" w:rsidRPr="00532C24" w:rsidRDefault="002A2DA9" w:rsidP="002A2DA9">
            <w:pPr>
              <w:rPr>
                <w:rFonts w:cstheme="minorHAnsi"/>
                <w:iCs/>
                <w:sz w:val="20"/>
                <w:szCs w:val="20"/>
              </w:rPr>
            </w:pPr>
            <w:r w:rsidRPr="00532C24">
              <w:rPr>
                <w:rFonts w:cstheme="minorHAnsi"/>
                <w:iCs/>
                <w:sz w:val="20"/>
                <w:szCs w:val="20"/>
              </w:rPr>
              <w:t>ICU admission</w:t>
            </w:r>
          </w:p>
        </w:tc>
        <w:tc>
          <w:tcPr>
            <w:tcW w:w="423" w:type="pct"/>
            <w:vMerge w:val="restart"/>
          </w:tcPr>
          <w:p w14:paraId="287895F9" w14:textId="77777777"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351E2C94" w14:textId="77777777" w:rsidR="002A2DA9" w:rsidRPr="00532C24" w:rsidRDefault="002A2DA9" w:rsidP="002A2DA9">
            <w:pPr>
              <w:rPr>
                <w:rFonts w:cstheme="minorHAnsi"/>
                <w:iCs/>
                <w:sz w:val="20"/>
                <w:szCs w:val="20"/>
              </w:rPr>
            </w:pPr>
            <w:r w:rsidRPr="00532C24">
              <w:rPr>
                <w:rFonts w:cstheme="minorHAnsi"/>
                <w:iCs/>
                <w:sz w:val="20"/>
                <w:szCs w:val="20"/>
                <w:u w:val="single"/>
              </w:rPr>
              <w:t xml:space="preserve">Continued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interruption</w:t>
            </w:r>
            <w:r w:rsidRPr="00532C24">
              <w:rPr>
                <w:rFonts w:cstheme="minorHAnsi"/>
                <w:iCs/>
                <w:sz w:val="20"/>
                <w:szCs w:val="20"/>
              </w:rPr>
              <w:t xml:space="preserve">: </w:t>
            </w:r>
          </w:p>
          <w:p w14:paraId="7523305F" w14:textId="59969FD0" w:rsidR="002A2DA9" w:rsidRPr="00532C24"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0.25 [0.08 ; 0.81]</w:t>
            </w:r>
          </w:p>
        </w:tc>
        <w:tc>
          <w:tcPr>
            <w:tcW w:w="963" w:type="pct"/>
            <w:vMerge w:val="restart"/>
          </w:tcPr>
          <w:p w14:paraId="6203A0F3" w14:textId="77777777" w:rsidR="002A2DA9" w:rsidRPr="00532C24" w:rsidRDefault="002A2DA9" w:rsidP="002A2DA9">
            <w:pPr>
              <w:rPr>
                <w:rFonts w:cstheme="minorHAnsi"/>
                <w:iCs/>
                <w:sz w:val="20"/>
                <w:szCs w:val="20"/>
              </w:rPr>
            </w:pPr>
            <w:r w:rsidRPr="00532C24">
              <w:rPr>
                <w:rFonts w:cstheme="minorHAnsi"/>
                <w:iCs/>
                <w:sz w:val="20"/>
                <w:szCs w:val="20"/>
              </w:rPr>
              <w:t>-</w:t>
            </w:r>
          </w:p>
        </w:tc>
      </w:tr>
      <w:tr w:rsidR="00431BEC" w:rsidRPr="00532C24" w14:paraId="10CB8201" w14:textId="77777777" w:rsidTr="00406C4A">
        <w:trPr>
          <w:trHeight w:val="363"/>
        </w:trPr>
        <w:tc>
          <w:tcPr>
            <w:tcW w:w="642" w:type="pct"/>
            <w:vMerge/>
            <w:shd w:val="clear" w:color="auto" w:fill="D9E2F3" w:themeFill="accent1" w:themeFillTint="33"/>
          </w:tcPr>
          <w:p w14:paraId="4F9A1277" w14:textId="77777777" w:rsidR="002A2DA9" w:rsidRPr="00532C24" w:rsidRDefault="002A2DA9" w:rsidP="002A2DA9">
            <w:pPr>
              <w:rPr>
                <w:rFonts w:cstheme="minorHAnsi"/>
                <w:iCs/>
                <w:sz w:val="20"/>
                <w:szCs w:val="20"/>
              </w:rPr>
            </w:pPr>
          </w:p>
        </w:tc>
        <w:tc>
          <w:tcPr>
            <w:tcW w:w="352" w:type="pct"/>
            <w:vMerge/>
          </w:tcPr>
          <w:p w14:paraId="64C3371F" w14:textId="77777777" w:rsidR="002A2DA9" w:rsidRPr="00532C24" w:rsidRDefault="002A2DA9" w:rsidP="002A2DA9">
            <w:pPr>
              <w:rPr>
                <w:rFonts w:cstheme="minorHAnsi"/>
                <w:iCs/>
                <w:sz w:val="20"/>
                <w:szCs w:val="20"/>
              </w:rPr>
            </w:pPr>
          </w:p>
        </w:tc>
        <w:tc>
          <w:tcPr>
            <w:tcW w:w="438" w:type="pct"/>
            <w:vMerge/>
          </w:tcPr>
          <w:p w14:paraId="30267C93" w14:textId="77777777" w:rsidR="002A2DA9" w:rsidRPr="00532C24" w:rsidRDefault="002A2DA9" w:rsidP="002A2DA9">
            <w:pPr>
              <w:rPr>
                <w:rFonts w:cstheme="minorHAnsi"/>
                <w:iCs/>
                <w:sz w:val="20"/>
                <w:szCs w:val="20"/>
              </w:rPr>
            </w:pPr>
          </w:p>
        </w:tc>
        <w:tc>
          <w:tcPr>
            <w:tcW w:w="474" w:type="pct"/>
            <w:vMerge/>
          </w:tcPr>
          <w:p w14:paraId="4F85E4D9" w14:textId="77777777" w:rsidR="002A2DA9" w:rsidRPr="00532C24" w:rsidDel="00421BB5" w:rsidRDefault="002A2DA9" w:rsidP="002A2DA9">
            <w:pPr>
              <w:rPr>
                <w:rFonts w:cstheme="minorHAnsi"/>
                <w:iCs/>
                <w:sz w:val="20"/>
                <w:szCs w:val="20"/>
              </w:rPr>
            </w:pPr>
          </w:p>
        </w:tc>
        <w:tc>
          <w:tcPr>
            <w:tcW w:w="617" w:type="pct"/>
          </w:tcPr>
          <w:p w14:paraId="5EA943AE" w14:textId="3F84E880" w:rsidR="002A2DA9" w:rsidRPr="00532C24" w:rsidRDefault="002A2DA9" w:rsidP="006A2921">
            <w:pPr>
              <w:rPr>
                <w:rFonts w:cstheme="minorHAnsi"/>
                <w:iCs/>
                <w:sz w:val="20"/>
                <w:szCs w:val="20"/>
              </w:rPr>
            </w:pPr>
            <w:r w:rsidRPr="00532C24">
              <w:rPr>
                <w:rFonts w:cstheme="minorHAnsi"/>
                <w:iCs/>
                <w:sz w:val="20"/>
                <w:szCs w:val="20"/>
              </w:rPr>
              <w:t>Death</w:t>
            </w:r>
          </w:p>
        </w:tc>
        <w:tc>
          <w:tcPr>
            <w:tcW w:w="423" w:type="pct"/>
            <w:vMerge/>
          </w:tcPr>
          <w:p w14:paraId="1E9644CD" w14:textId="77777777" w:rsidR="002A2DA9" w:rsidRPr="00532C24" w:rsidRDefault="002A2DA9" w:rsidP="002A2DA9">
            <w:pPr>
              <w:rPr>
                <w:rFonts w:cstheme="minorHAnsi"/>
                <w:iCs/>
                <w:sz w:val="20"/>
                <w:szCs w:val="20"/>
              </w:rPr>
            </w:pPr>
          </w:p>
        </w:tc>
        <w:tc>
          <w:tcPr>
            <w:tcW w:w="1091" w:type="pct"/>
          </w:tcPr>
          <w:p w14:paraId="05DA371B" w14:textId="77777777" w:rsidR="002A2DA9" w:rsidRPr="00532C24" w:rsidRDefault="002A2DA9" w:rsidP="002A2DA9">
            <w:pPr>
              <w:rPr>
                <w:rFonts w:cstheme="minorHAnsi"/>
                <w:iCs/>
                <w:sz w:val="20"/>
                <w:szCs w:val="20"/>
              </w:rPr>
            </w:pPr>
            <w:r w:rsidRPr="00532C24">
              <w:rPr>
                <w:rFonts w:cstheme="minorHAnsi"/>
                <w:iCs/>
                <w:sz w:val="20"/>
                <w:szCs w:val="20"/>
                <w:u w:val="single"/>
              </w:rPr>
              <w:t xml:space="preserve">Continued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interruption</w:t>
            </w:r>
            <w:r w:rsidRPr="00532C24">
              <w:rPr>
                <w:rFonts w:cstheme="minorHAnsi"/>
                <w:iCs/>
                <w:sz w:val="20"/>
                <w:szCs w:val="20"/>
              </w:rPr>
              <w:t xml:space="preserve">: </w:t>
            </w:r>
          </w:p>
          <w:p w14:paraId="1F80B6FD" w14:textId="77777777" w:rsidR="002A2DA9" w:rsidRPr="00532C24"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0.31 [0.08 ; 1.26]</w:t>
            </w:r>
          </w:p>
        </w:tc>
        <w:tc>
          <w:tcPr>
            <w:tcW w:w="963" w:type="pct"/>
            <w:vMerge/>
          </w:tcPr>
          <w:p w14:paraId="27F8D9E2" w14:textId="77777777" w:rsidR="002A2DA9" w:rsidRPr="00532C24" w:rsidRDefault="002A2DA9" w:rsidP="002A2DA9">
            <w:pPr>
              <w:rPr>
                <w:rFonts w:cstheme="minorHAnsi"/>
                <w:iCs/>
                <w:sz w:val="20"/>
                <w:szCs w:val="20"/>
              </w:rPr>
            </w:pPr>
          </w:p>
        </w:tc>
      </w:tr>
      <w:tr w:rsidR="00431BEC" w:rsidRPr="00532C24" w14:paraId="67BAC622" w14:textId="77777777" w:rsidTr="00406C4A">
        <w:trPr>
          <w:trHeight w:val="363"/>
        </w:trPr>
        <w:tc>
          <w:tcPr>
            <w:tcW w:w="642" w:type="pct"/>
            <w:shd w:val="clear" w:color="auto" w:fill="D9E2F3" w:themeFill="accent1" w:themeFillTint="33"/>
          </w:tcPr>
          <w:p w14:paraId="504B0A17" w14:textId="77777777" w:rsidR="002A2DA9" w:rsidRPr="00532C24" w:rsidRDefault="002A2DA9" w:rsidP="002A2DA9">
            <w:pPr>
              <w:rPr>
                <w:rFonts w:cstheme="minorHAnsi"/>
                <w:iCs/>
                <w:sz w:val="20"/>
                <w:szCs w:val="20"/>
              </w:rPr>
            </w:pPr>
            <w:r w:rsidRPr="00532C24">
              <w:rPr>
                <w:rFonts w:cstheme="minorHAnsi"/>
                <w:iCs/>
                <w:sz w:val="20"/>
                <w:szCs w:val="20"/>
              </w:rPr>
              <w:t xml:space="preserve">De </w:t>
            </w:r>
            <w:proofErr w:type="spellStart"/>
            <w:r w:rsidRPr="00532C24">
              <w:rPr>
                <w:rFonts w:cstheme="minorHAnsi"/>
                <w:iCs/>
                <w:sz w:val="20"/>
                <w:szCs w:val="20"/>
              </w:rPr>
              <w:t>Spiegeleer</w:t>
            </w:r>
            <w:proofErr w:type="spellEnd"/>
            <w:r w:rsidRPr="00532C24">
              <w:rPr>
                <w:rFonts w:cstheme="minorHAnsi"/>
                <w:iCs/>
                <w:sz w:val="20"/>
                <w:szCs w:val="20"/>
              </w:rPr>
              <w:t xml:space="preserve"> – 2020</w:t>
            </w:r>
          </w:p>
          <w:p w14:paraId="61C567B5" w14:textId="77777777" w:rsidR="002A2DA9" w:rsidRPr="00532C24" w:rsidRDefault="002A2DA9" w:rsidP="002A2DA9">
            <w:pPr>
              <w:rPr>
                <w:rFonts w:cstheme="minorHAnsi"/>
                <w:iCs/>
                <w:sz w:val="20"/>
                <w:szCs w:val="20"/>
              </w:rPr>
            </w:pPr>
            <w:r w:rsidRPr="00532C24">
              <w:rPr>
                <w:rFonts w:cstheme="minorHAnsi"/>
                <w:iCs/>
                <w:sz w:val="20"/>
                <w:szCs w:val="20"/>
              </w:rPr>
              <w:t xml:space="preserve">J Am Med </w:t>
            </w:r>
            <w:proofErr w:type="spellStart"/>
            <w:r w:rsidRPr="00532C24">
              <w:rPr>
                <w:rFonts w:cstheme="minorHAnsi"/>
                <w:iCs/>
                <w:sz w:val="20"/>
                <w:szCs w:val="20"/>
              </w:rPr>
              <w:t>Dir</w:t>
            </w:r>
            <w:proofErr w:type="spellEnd"/>
            <w:r w:rsidRPr="00532C24">
              <w:rPr>
                <w:rFonts w:cstheme="minorHAnsi"/>
                <w:iCs/>
                <w:sz w:val="20"/>
                <w:szCs w:val="20"/>
              </w:rPr>
              <w:t xml:space="preserve"> </w:t>
            </w:r>
            <w:proofErr w:type="spellStart"/>
            <w:r w:rsidRPr="00532C24">
              <w:rPr>
                <w:rFonts w:cstheme="minorHAnsi"/>
                <w:iCs/>
                <w:sz w:val="20"/>
                <w:szCs w:val="20"/>
              </w:rPr>
              <w:t>Assoc</w:t>
            </w:r>
            <w:proofErr w:type="spellEnd"/>
          </w:p>
          <w:p w14:paraId="43A8DDC9" w14:textId="66348163" w:rsidR="002A2DA9" w:rsidRPr="00532C24" w:rsidRDefault="002A2DA9"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{"citationID":"a2ldrpn0mcr","properties":{"formattedCitation":"(De Spiegeleer et al., 2020)","plainCitation":"(De Spiegeleer et al., 2020)","noteIndex":0},"citationItems":[{"id":"ZXH4x4oi/J61CxfgU","uris":["http://zotero.org/users/5732833/items/8L8XMY5G"],"uri":["http://zotero.org/users/5732833/items/8L8XMY5G"],"itemData":{"id":1538,"type":"article-journal","container-title":"Journal of the American Medical Directors Association","DOI":"10.1016/j.jamda.2020.06.018","ISSN":"15258610","issue":"7","journalAbbreviation":"Journal of the American Medical Directors Association","language":"en","page":"909-914.e2","source":"DOI.org (Crossref)","title":"The Effects of ARBs, ACEis, and Statins on Clinical Outcomes of COVID-19 Infection Among Nursing Home Residents","volume":"21","author":[{"family":"De Spiegeleer","given":"Anton"},{"family":"Bronselaer","given":"Antoon"},{"family":"Teo","given":"James T."},{"family":"Byttebier","given":"Geert"},{"family":"De Tré","given":"Guy"},{"family":"Belmans","given":"Luc"},{"family":"Dobson","given":"Richard"},{"family":"Wynendaele","given":"Evelien"},{"family":"Van De Wiele","given":"Christophe"},{"family":"Vandaele","given":"Filip"},{"family":"Van Dijck","given":"Diemer"},{"family":"Bean","given":"Dan"},{"family":"Fedson","given":"David"},{"family":"De Spiegeleer","given":"Bart"}],"issued":{"date-parts":[["2020",7]]}}}],"schema":"https://github.com/citation-style-language/schema/raw/master/csl-citation.json"}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(De Spiegeleer et al., 2020)</w:t>
            </w:r>
            <w:r w:rsidRPr="00532C24">
              <w:rPr>
                <w:rFonts w:cstheme="minorHAnsi"/>
                <w:iCs/>
                <w:sz w:val="20"/>
                <w:szCs w:val="20"/>
              </w:rPr>
              <w:fldChar w:fldCharType="end"/>
            </w:r>
          </w:p>
        </w:tc>
        <w:tc>
          <w:tcPr>
            <w:tcW w:w="352" w:type="pct"/>
          </w:tcPr>
          <w:p w14:paraId="40513E6A" w14:textId="4363BC86" w:rsidR="002A2DA9" w:rsidRPr="00532C24" w:rsidRDefault="002A2DA9" w:rsidP="002A2DA9">
            <w:pPr>
              <w:rPr>
                <w:rFonts w:cstheme="minorHAnsi"/>
                <w:iCs/>
                <w:sz w:val="20"/>
                <w:szCs w:val="20"/>
              </w:rPr>
            </w:pPr>
            <w:r w:rsidRPr="00532C24">
              <w:rPr>
                <w:rFonts w:cstheme="minorHAnsi"/>
                <w:iCs/>
                <w:sz w:val="20"/>
                <w:szCs w:val="20"/>
              </w:rPr>
              <w:t>Belgium</w:t>
            </w:r>
          </w:p>
        </w:tc>
        <w:tc>
          <w:tcPr>
            <w:tcW w:w="438" w:type="pct"/>
          </w:tcPr>
          <w:p w14:paraId="07D42C8C" w14:textId="64444442" w:rsidR="002A2DA9" w:rsidRPr="00532C24" w:rsidRDefault="002A2DA9" w:rsidP="002A2DA9">
            <w:pPr>
              <w:rPr>
                <w:rFonts w:cstheme="minorHAnsi"/>
                <w:iCs/>
                <w:sz w:val="20"/>
                <w:szCs w:val="20"/>
              </w:rPr>
            </w:pPr>
            <w:r w:rsidRPr="00532C24">
              <w:rPr>
                <w:rFonts w:cstheme="minorHAnsi"/>
                <w:iCs/>
                <w:sz w:val="20"/>
                <w:szCs w:val="20"/>
              </w:rPr>
              <w:t>154</w:t>
            </w:r>
          </w:p>
        </w:tc>
        <w:tc>
          <w:tcPr>
            <w:tcW w:w="474" w:type="pct"/>
          </w:tcPr>
          <w:p w14:paraId="71BDA7A3" w14:textId="29FB812D" w:rsidR="002A2DA9" w:rsidRPr="00532C24" w:rsidDel="00421BB5" w:rsidRDefault="002A2DA9" w:rsidP="002A2DA9">
            <w:pPr>
              <w:rPr>
                <w:rFonts w:cstheme="minorHAnsi"/>
                <w:iCs/>
                <w:sz w:val="20"/>
                <w:szCs w:val="20"/>
              </w:rPr>
            </w:pPr>
            <w:r w:rsidRPr="00532C24">
              <w:rPr>
                <w:rFonts w:cstheme="minorHAnsi"/>
                <w:iCs/>
                <w:sz w:val="20"/>
                <w:szCs w:val="20"/>
              </w:rPr>
              <w:t>All patients with COVID-19 in 2 nursing homes</w:t>
            </w:r>
          </w:p>
        </w:tc>
        <w:tc>
          <w:tcPr>
            <w:tcW w:w="617" w:type="pct"/>
          </w:tcPr>
          <w:p w14:paraId="13D4FB93" w14:textId="30977616" w:rsidR="002A2DA9" w:rsidRPr="00532C24" w:rsidRDefault="002A2DA9" w:rsidP="002A2DA9">
            <w:pPr>
              <w:rPr>
                <w:rFonts w:cstheme="minorHAnsi"/>
                <w:iCs/>
                <w:sz w:val="20"/>
                <w:szCs w:val="20"/>
              </w:rPr>
            </w:pPr>
            <w:r w:rsidRPr="00532C24">
              <w:rPr>
                <w:rFonts w:cstheme="minorHAnsi"/>
                <w:iCs/>
                <w:sz w:val="20"/>
                <w:szCs w:val="20"/>
              </w:rPr>
              <w:t>Composite (death or hospital length of stay &gt; 7 days)</w:t>
            </w:r>
          </w:p>
        </w:tc>
        <w:tc>
          <w:tcPr>
            <w:tcW w:w="423" w:type="pct"/>
          </w:tcPr>
          <w:p w14:paraId="6CC3E47B" w14:textId="3D9A028F"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5860F640" w14:textId="1FEDB51D" w:rsidR="002A2DA9" w:rsidRPr="00532C24" w:rsidRDefault="002A2DA9" w:rsidP="002A2DA9">
            <w:pPr>
              <w:rPr>
                <w:rFonts w:cstheme="minorHAnsi"/>
                <w:iCs/>
                <w:sz w:val="20"/>
                <w:szCs w:val="20"/>
                <w:u w:val="single"/>
              </w:rPr>
            </w:pPr>
            <w:r w:rsidRPr="00532C24">
              <w:rPr>
                <w:rFonts w:cstheme="minorHAnsi"/>
                <w:iCs/>
                <w:sz w:val="20"/>
                <w:szCs w:val="20"/>
                <w:u w:val="single"/>
              </w:rPr>
              <w:t xml:space="preserve">Percentage of outcome in treated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untreated</w:t>
            </w:r>
            <w:r w:rsidR="001B10D1">
              <w:rPr>
                <w:rFonts w:cstheme="minorHAnsi"/>
                <w:iCs/>
                <w:sz w:val="20"/>
                <w:szCs w:val="20"/>
              </w:rPr>
              <w:t>:</w:t>
            </w:r>
            <w:r w:rsidRPr="00532C24">
              <w:rPr>
                <w:rFonts w:cstheme="minorHAnsi"/>
                <w:iCs/>
                <w:sz w:val="20"/>
                <w:szCs w:val="20"/>
                <w:u w:val="single"/>
              </w:rPr>
              <w:t xml:space="preserve"> </w:t>
            </w:r>
          </w:p>
          <w:p w14:paraId="1AD3C7F9" w14:textId="77777777" w:rsidR="002A2DA9" w:rsidRPr="00532C24" w:rsidRDefault="002A2DA9" w:rsidP="002A2DA9">
            <w:pPr>
              <w:rPr>
                <w:rFonts w:cstheme="minorHAnsi"/>
                <w:iCs/>
                <w:sz w:val="20"/>
                <w:szCs w:val="20"/>
              </w:rPr>
            </w:pPr>
            <w:r w:rsidRPr="00532C24">
              <w:rPr>
                <w:rFonts w:cstheme="minorHAnsi"/>
                <w:iCs/>
                <w:sz w:val="20"/>
                <w:szCs w:val="20"/>
              </w:rPr>
              <w:t xml:space="preserve">20% </w:t>
            </w:r>
            <w:proofErr w:type="spellStart"/>
            <w:r w:rsidRPr="00532C24">
              <w:rPr>
                <w:rFonts w:cstheme="minorHAnsi"/>
                <w:iCs/>
                <w:sz w:val="20"/>
                <w:szCs w:val="20"/>
              </w:rPr>
              <w:t>vs</w:t>
            </w:r>
            <w:proofErr w:type="spellEnd"/>
            <w:r w:rsidRPr="00532C24">
              <w:rPr>
                <w:rFonts w:cstheme="minorHAnsi"/>
                <w:iCs/>
                <w:sz w:val="20"/>
                <w:szCs w:val="20"/>
              </w:rPr>
              <w:t xml:space="preserve"> 25%, p=0.495</w:t>
            </w:r>
          </w:p>
          <w:p w14:paraId="49AB6350" w14:textId="77777777" w:rsidR="002A2DA9" w:rsidRPr="00532C24" w:rsidRDefault="002A2DA9" w:rsidP="002A2DA9">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0.79 [0.26 ; 1.95]</w:t>
            </w:r>
          </w:p>
          <w:p w14:paraId="322137B9" w14:textId="4F0DD552" w:rsidR="002A2DA9" w:rsidRPr="00532C24" w:rsidRDefault="002A2DA9" w:rsidP="002A2DA9">
            <w:pPr>
              <w:rPr>
                <w:rFonts w:cstheme="minorHAnsi"/>
                <w:iCs/>
                <w:sz w:val="20"/>
                <w:szCs w:val="20"/>
                <w:u w:val="single"/>
              </w:rPr>
            </w:pPr>
            <w:proofErr w:type="spellStart"/>
            <w:r w:rsidRPr="00532C24">
              <w:rPr>
                <w:rFonts w:cstheme="minorHAnsi"/>
                <w:iCs/>
                <w:sz w:val="20"/>
                <w:szCs w:val="20"/>
              </w:rPr>
              <w:t>aOR</w:t>
            </w:r>
            <w:proofErr w:type="spellEnd"/>
            <w:r w:rsidRPr="00532C24">
              <w:rPr>
                <w:rFonts w:cstheme="minorHAnsi"/>
                <w:iCs/>
                <w:sz w:val="20"/>
                <w:szCs w:val="20"/>
              </w:rPr>
              <w:t xml:space="preserve"> 0.72 [0.10 ; 5.46]</w:t>
            </w:r>
          </w:p>
        </w:tc>
        <w:tc>
          <w:tcPr>
            <w:tcW w:w="963" w:type="pct"/>
          </w:tcPr>
          <w:p w14:paraId="3F63838E" w14:textId="60BD7BC9" w:rsidR="002A2DA9" w:rsidRPr="00532C24" w:rsidRDefault="002A2DA9" w:rsidP="002A2DA9">
            <w:pPr>
              <w:rPr>
                <w:rFonts w:cstheme="minorHAnsi"/>
                <w:iCs/>
                <w:sz w:val="20"/>
                <w:szCs w:val="20"/>
              </w:rPr>
            </w:pPr>
            <w:r w:rsidRPr="00532C24">
              <w:rPr>
                <w:rFonts w:cstheme="minorHAnsi"/>
                <w:iCs/>
                <w:sz w:val="20"/>
                <w:szCs w:val="20"/>
              </w:rPr>
              <w:t>-</w:t>
            </w:r>
          </w:p>
        </w:tc>
      </w:tr>
      <w:tr w:rsidR="00431BEC" w:rsidRPr="00532C24" w14:paraId="22147D9D" w14:textId="77777777" w:rsidTr="00406C4A">
        <w:trPr>
          <w:trHeight w:val="275"/>
        </w:trPr>
        <w:tc>
          <w:tcPr>
            <w:tcW w:w="642" w:type="pct"/>
            <w:shd w:val="clear" w:color="auto" w:fill="D9E2F3" w:themeFill="accent1" w:themeFillTint="33"/>
          </w:tcPr>
          <w:p w14:paraId="37F8D36E" w14:textId="77777777" w:rsidR="002A2DA9" w:rsidRPr="00532C24" w:rsidRDefault="002A2DA9" w:rsidP="002A2DA9">
            <w:pPr>
              <w:rPr>
                <w:rFonts w:cstheme="minorHAnsi"/>
                <w:iCs/>
                <w:sz w:val="20"/>
                <w:szCs w:val="20"/>
                <w:lang w:val="fr-FR"/>
              </w:rPr>
            </w:pPr>
            <w:proofErr w:type="spellStart"/>
            <w:r w:rsidRPr="00532C24">
              <w:rPr>
                <w:rFonts w:cstheme="minorHAnsi"/>
                <w:iCs/>
                <w:sz w:val="20"/>
                <w:szCs w:val="20"/>
                <w:lang w:val="fr-FR"/>
              </w:rPr>
              <w:t>Lam</w:t>
            </w:r>
            <w:proofErr w:type="spellEnd"/>
            <w:r w:rsidRPr="00532C24">
              <w:rPr>
                <w:rFonts w:cstheme="minorHAnsi"/>
                <w:iCs/>
                <w:sz w:val="20"/>
                <w:szCs w:val="20"/>
                <w:lang w:val="fr-FR"/>
              </w:rPr>
              <w:t xml:space="preserve"> – 2020</w:t>
            </w:r>
          </w:p>
          <w:p w14:paraId="6C17DB85" w14:textId="77777777" w:rsidR="002A2DA9" w:rsidRPr="00532C24" w:rsidRDefault="002A2DA9" w:rsidP="002A2DA9">
            <w:pPr>
              <w:rPr>
                <w:rFonts w:cstheme="minorHAnsi"/>
                <w:iCs/>
                <w:sz w:val="20"/>
                <w:szCs w:val="20"/>
                <w:lang w:val="fr-FR"/>
              </w:rPr>
            </w:pPr>
            <w:r w:rsidRPr="00532C24">
              <w:rPr>
                <w:rFonts w:cstheme="minorHAnsi"/>
                <w:iCs/>
                <w:sz w:val="20"/>
                <w:szCs w:val="20"/>
                <w:lang w:val="fr-FR"/>
              </w:rPr>
              <w:t>J Infect Dis</w:t>
            </w:r>
          </w:p>
          <w:p w14:paraId="6638A302" w14:textId="174EB691" w:rsidR="002A2DA9" w:rsidRPr="00532C24" w:rsidRDefault="002A2DA9"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lang w:val="fr-FR"/>
              </w:rPr>
              <w:instrText xml:space="preserve"> ADDIN ZOTERO_ITEM CSL_CITATION {"citationID":"ar8abbk857","properties":{"formattedCitation":"(Lam et al., 2020)","plainCitation":"(Lam et al., 2020)","noteIndex":0},"citationItems":[{"id":"ZXH4x4oi/Ych86ZcR","uris":["http://zotero.org/users/5732833/items/I225R9QN"],"uri":["http://zotero.org/users/5732833/items/I225R9QN"],"itemData":{"id":7149,"type":"article-journal","abstract":"Background.  This study investigated continued and discontinued use of angiotensin-converting enzyme inhibitors (ACEi) or angiotensin II receptor blockers (ARB) during hospitalization of 614 hypertensive laboratory-confirmed COVID-19 patients.\nMethods.  Demographics, comorbidities, vital signs, laboratory data, and ACEi/ARB usage were analyzed. To account for confounders, patients were substratified by whether they developed hypotension and acute kidney injury (AKI) during the index hospitalization.\nResults.  Mortality (22% vs 17%, P &gt; .05) and intensive care unit (ICU) admission (26% vs 12%, P &gt; .05) rates were not significantly different between non-ACEi/ARB and ACEi/ARB groups. However, patients who continued ACEi/ARBs in the hospital had a markedly lower ICU admission rate (12% vs 26%; P = .001; odds ratio [OR] = 0.347; 95% confidence interval [CI], .187–.643) and mortality rate (6% vs 28%; P = .001; OR = 0.215; 95% CI, .101–.455) compared to patients who discontinued ACEi/ARB. The odds ratio for mortality remained significantly lower after accounting for development of hypotension or AKI.\nConclusions.  These findings suggest that continued ACEi/ARB use in hypertensive COVID-19 patients yields better clinical outcomes.","container-title":"The Journal of Infectious Diseases","DOI":"10.1093/infdis/jiaa447","ISSN":"0022-1899, 1537-6613","issue":"8","language":"en","page":"1256-1264","source":"DOI.org (Crossref)","title":"Continued In-Hospital Angiotensin-Converting Enzyme Inhibitor and Angiotensin II Receptor Blocker Use in Hypertensive COVID-19 Patients Is Associated With Positive Clinical Outcome","volume":"222","author":[{"family":"Lam","given":"Katherine W"},{"family":"Chow","given":"Kenneth W"},{"family":"Vo","given":"Jonathan"},{"family":"Hou","given":"Wei"},{"family":"Li","given":"Haifang"},{"family":"Richman","given":"Paul S"},{"family":"Mallipattu","given":"Sandeep K"},{"family":"Skopicki","given":"Hal A"},{"family":"Singer","given":"Adam J"},{"family":"Duong","given":"Tim Q"}],"issued":{"date-parts":[["2020",9,14]]}}}],"schema":"https://github.com/citation-style-language/schema/raw/master/csl-citation.json"} </w:instrText>
            </w:r>
            <w:r w:rsidRPr="00532C24">
              <w:rPr>
                <w:rFonts w:cstheme="minorHAnsi"/>
                <w:iCs/>
                <w:sz w:val="20"/>
                <w:szCs w:val="20"/>
              </w:rPr>
              <w:fldChar w:fldCharType="separate"/>
            </w:r>
            <w:r w:rsidR="00803A4C" w:rsidRPr="007935C2">
              <w:rPr>
                <w:rFonts w:ascii="Calibri" w:hAnsi="Calibri"/>
                <w:sz w:val="20"/>
                <w:lang w:val="fr-FR"/>
              </w:rPr>
              <w:t>(Lam et al., 2020)</w:t>
            </w:r>
            <w:r w:rsidRPr="00532C24">
              <w:rPr>
                <w:rFonts w:cstheme="minorHAnsi"/>
                <w:iCs/>
                <w:sz w:val="20"/>
                <w:szCs w:val="20"/>
              </w:rPr>
              <w:fldChar w:fldCharType="end"/>
            </w:r>
          </w:p>
        </w:tc>
        <w:tc>
          <w:tcPr>
            <w:tcW w:w="352" w:type="pct"/>
          </w:tcPr>
          <w:p w14:paraId="25D267FC" w14:textId="63525DB6" w:rsidR="002A2DA9" w:rsidRPr="00532C24" w:rsidRDefault="002A2DA9" w:rsidP="002A2DA9">
            <w:pPr>
              <w:rPr>
                <w:rFonts w:cstheme="minorHAnsi"/>
                <w:iCs/>
                <w:sz w:val="20"/>
                <w:szCs w:val="20"/>
              </w:rPr>
            </w:pPr>
            <w:r w:rsidRPr="00532C24">
              <w:rPr>
                <w:rFonts w:cstheme="minorHAnsi"/>
                <w:iCs/>
                <w:sz w:val="20"/>
                <w:szCs w:val="20"/>
              </w:rPr>
              <w:t>USA</w:t>
            </w:r>
          </w:p>
        </w:tc>
        <w:tc>
          <w:tcPr>
            <w:tcW w:w="438" w:type="pct"/>
          </w:tcPr>
          <w:p w14:paraId="13EBE360" w14:textId="69E1EA9A" w:rsidR="002A2DA9" w:rsidRPr="00532C24" w:rsidRDefault="002A2DA9" w:rsidP="002A2DA9">
            <w:pPr>
              <w:rPr>
                <w:rFonts w:cstheme="minorHAnsi"/>
                <w:iCs/>
                <w:sz w:val="20"/>
                <w:szCs w:val="20"/>
              </w:rPr>
            </w:pPr>
            <w:r w:rsidRPr="00532C24">
              <w:rPr>
                <w:rFonts w:cstheme="minorHAnsi"/>
                <w:iCs/>
                <w:sz w:val="20"/>
                <w:szCs w:val="20"/>
              </w:rPr>
              <w:t>614</w:t>
            </w:r>
          </w:p>
        </w:tc>
        <w:tc>
          <w:tcPr>
            <w:tcW w:w="474" w:type="pct"/>
          </w:tcPr>
          <w:p w14:paraId="5B7E8F86" w14:textId="3B5B558B" w:rsidR="002A2DA9" w:rsidRPr="00532C24" w:rsidRDefault="00C103A5" w:rsidP="00C103A5">
            <w:pPr>
              <w:rPr>
                <w:rFonts w:cstheme="minorHAnsi"/>
                <w:iCs/>
                <w:sz w:val="20"/>
                <w:szCs w:val="20"/>
              </w:rPr>
            </w:pPr>
            <w:r>
              <w:rPr>
                <w:rFonts w:cstheme="minorHAnsi"/>
                <w:iCs/>
                <w:sz w:val="20"/>
                <w:szCs w:val="20"/>
              </w:rPr>
              <w:t>Inp</w:t>
            </w:r>
            <w:r w:rsidR="002A2DA9" w:rsidRPr="00532C24">
              <w:rPr>
                <w:rFonts w:cstheme="minorHAnsi"/>
                <w:iCs/>
                <w:sz w:val="20"/>
                <w:szCs w:val="20"/>
              </w:rPr>
              <w:t xml:space="preserve">atients with hypertension and COVID-19  </w:t>
            </w:r>
          </w:p>
        </w:tc>
        <w:tc>
          <w:tcPr>
            <w:tcW w:w="617" w:type="pct"/>
          </w:tcPr>
          <w:p w14:paraId="2154E39E" w14:textId="53096FD5" w:rsidR="002A2DA9" w:rsidRPr="00532C24" w:rsidRDefault="002A2DA9" w:rsidP="002A2DA9">
            <w:pPr>
              <w:rPr>
                <w:rFonts w:cstheme="minorHAnsi"/>
                <w:iCs/>
                <w:sz w:val="20"/>
                <w:szCs w:val="20"/>
              </w:rPr>
            </w:pPr>
            <w:r w:rsidRPr="00532C24">
              <w:rPr>
                <w:rFonts w:cstheme="minorHAnsi"/>
                <w:iCs/>
                <w:sz w:val="20"/>
                <w:szCs w:val="20"/>
              </w:rPr>
              <w:t>Death</w:t>
            </w:r>
          </w:p>
        </w:tc>
        <w:tc>
          <w:tcPr>
            <w:tcW w:w="423" w:type="pct"/>
          </w:tcPr>
          <w:p w14:paraId="50ACF95E" w14:textId="1C14BBFD"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2C1414D9" w14:textId="7D49E7AF" w:rsidR="002A2DA9" w:rsidRPr="001B10D1" w:rsidRDefault="002A2DA9" w:rsidP="002A2DA9">
            <w:pPr>
              <w:rPr>
                <w:rFonts w:cstheme="minorHAnsi"/>
                <w:iCs/>
                <w:sz w:val="20"/>
                <w:szCs w:val="20"/>
              </w:rPr>
            </w:pPr>
            <w:r w:rsidRPr="00532C24">
              <w:rPr>
                <w:rFonts w:cstheme="minorHAnsi"/>
                <w:iCs/>
                <w:sz w:val="20"/>
                <w:szCs w:val="20"/>
                <w:u w:val="single"/>
              </w:rPr>
              <w:t>Chronic exposure</w:t>
            </w:r>
            <w:r w:rsidR="000B405D">
              <w:rPr>
                <w:rFonts w:cstheme="minorHAnsi"/>
                <w:iCs/>
                <w:sz w:val="20"/>
                <w:szCs w:val="20"/>
                <w:u w:val="single"/>
              </w:rPr>
              <w:t xml:space="preserve"> </w:t>
            </w:r>
            <w:proofErr w:type="spellStart"/>
            <w:r w:rsidR="000B405D">
              <w:rPr>
                <w:rFonts w:cstheme="minorHAnsi"/>
                <w:iCs/>
                <w:sz w:val="20"/>
                <w:szCs w:val="20"/>
                <w:u w:val="single"/>
              </w:rPr>
              <w:t>vs</w:t>
            </w:r>
            <w:proofErr w:type="spellEnd"/>
            <w:r w:rsidR="000B405D">
              <w:rPr>
                <w:rFonts w:cstheme="minorHAnsi"/>
                <w:iCs/>
                <w:sz w:val="20"/>
                <w:szCs w:val="20"/>
                <w:u w:val="single"/>
              </w:rPr>
              <w:t xml:space="preserve"> non exposed</w:t>
            </w:r>
            <w:r w:rsidR="001B10D1">
              <w:rPr>
                <w:rFonts w:cstheme="minorHAnsi"/>
                <w:iCs/>
                <w:sz w:val="20"/>
                <w:szCs w:val="20"/>
              </w:rPr>
              <w:t>:</w:t>
            </w:r>
          </w:p>
          <w:p w14:paraId="7FAD48D4" w14:textId="174A0FB9" w:rsidR="000B405D" w:rsidRPr="001B10D1" w:rsidRDefault="002A2DA9" w:rsidP="002A2DA9">
            <w:pPr>
              <w:rPr>
                <w:rFonts w:cstheme="minorHAnsi"/>
                <w:iCs/>
                <w:sz w:val="20"/>
                <w:szCs w:val="20"/>
              </w:rPr>
            </w:pPr>
            <w:r w:rsidRPr="00532C24">
              <w:rPr>
                <w:rFonts w:cstheme="minorHAnsi"/>
                <w:iCs/>
                <w:sz w:val="20"/>
                <w:szCs w:val="20"/>
                <w:u w:val="single"/>
              </w:rPr>
              <w:t>Death</w:t>
            </w:r>
            <w:r w:rsidR="001B10D1">
              <w:rPr>
                <w:rFonts w:cstheme="minorHAnsi"/>
                <w:iCs/>
                <w:sz w:val="20"/>
                <w:szCs w:val="20"/>
              </w:rPr>
              <w:t>:</w:t>
            </w:r>
          </w:p>
          <w:p w14:paraId="4BBE6D83" w14:textId="619D1860" w:rsidR="000B405D" w:rsidRDefault="000B405D" w:rsidP="002A2DA9">
            <w:pPr>
              <w:rPr>
                <w:rFonts w:cstheme="minorHAnsi"/>
                <w:iCs/>
                <w:sz w:val="20"/>
                <w:szCs w:val="20"/>
              </w:rPr>
            </w:pPr>
            <w:r>
              <w:rPr>
                <w:rFonts w:cstheme="minorHAnsi"/>
                <w:iCs/>
                <w:sz w:val="20"/>
                <w:szCs w:val="20"/>
              </w:rPr>
              <w:t xml:space="preserve">17.31% </w:t>
            </w:r>
            <w:proofErr w:type="spellStart"/>
            <w:r>
              <w:rPr>
                <w:rFonts w:cstheme="minorHAnsi"/>
                <w:iCs/>
                <w:sz w:val="20"/>
                <w:szCs w:val="20"/>
              </w:rPr>
              <w:t>vs</w:t>
            </w:r>
            <w:proofErr w:type="spellEnd"/>
            <w:r>
              <w:rPr>
                <w:rFonts w:cstheme="minorHAnsi"/>
                <w:iCs/>
                <w:sz w:val="20"/>
                <w:szCs w:val="20"/>
              </w:rPr>
              <w:t xml:space="preserve"> 22.22%</w:t>
            </w:r>
          </w:p>
          <w:p w14:paraId="0EE44BC4" w14:textId="13840B9E" w:rsidR="002A2DA9" w:rsidRPr="00532C24" w:rsidRDefault="002A2DA9" w:rsidP="002A2DA9">
            <w:pPr>
              <w:rPr>
                <w:rFonts w:cstheme="minorHAnsi"/>
                <w:iCs/>
                <w:sz w:val="20"/>
                <w:szCs w:val="20"/>
              </w:rPr>
            </w:pPr>
            <w:r w:rsidRPr="00532C24">
              <w:rPr>
                <w:rFonts w:cstheme="minorHAnsi"/>
                <w:iCs/>
                <w:sz w:val="20"/>
                <w:szCs w:val="20"/>
              </w:rPr>
              <w:t>Unadjusted p=0.127</w:t>
            </w:r>
          </w:p>
          <w:p w14:paraId="673B5B91" w14:textId="77777777" w:rsidR="002A2DA9" w:rsidRPr="00532C24" w:rsidRDefault="002A2DA9" w:rsidP="002A2DA9">
            <w:pPr>
              <w:rPr>
                <w:rFonts w:cstheme="minorHAnsi"/>
                <w:iCs/>
                <w:sz w:val="20"/>
                <w:szCs w:val="20"/>
              </w:rPr>
            </w:pPr>
            <w:r w:rsidRPr="00532C24">
              <w:rPr>
                <w:rFonts w:cstheme="minorHAnsi"/>
                <w:iCs/>
                <w:sz w:val="20"/>
                <w:szCs w:val="20"/>
              </w:rPr>
              <w:t>Adjusted p=0.336</w:t>
            </w:r>
          </w:p>
          <w:p w14:paraId="6B34C0CF" w14:textId="0F49FC75" w:rsidR="002A2DA9" w:rsidRPr="001B10D1" w:rsidRDefault="002A2DA9" w:rsidP="002A2DA9">
            <w:pPr>
              <w:rPr>
                <w:rFonts w:cstheme="minorHAnsi"/>
                <w:iCs/>
                <w:sz w:val="20"/>
                <w:szCs w:val="20"/>
              </w:rPr>
            </w:pPr>
            <w:r w:rsidRPr="00532C24">
              <w:rPr>
                <w:rFonts w:cstheme="minorHAnsi"/>
                <w:iCs/>
                <w:sz w:val="20"/>
                <w:szCs w:val="20"/>
                <w:u w:val="single"/>
              </w:rPr>
              <w:t>ICU admission</w:t>
            </w:r>
            <w:r w:rsidR="001B10D1">
              <w:rPr>
                <w:rFonts w:cstheme="minorHAnsi"/>
                <w:iCs/>
                <w:sz w:val="20"/>
                <w:szCs w:val="20"/>
              </w:rPr>
              <w:t>:</w:t>
            </w:r>
          </w:p>
          <w:p w14:paraId="43356605" w14:textId="267DB716" w:rsidR="000B405D" w:rsidRDefault="000B405D" w:rsidP="002A2DA9">
            <w:pPr>
              <w:rPr>
                <w:rFonts w:cstheme="minorHAnsi"/>
                <w:iCs/>
                <w:sz w:val="20"/>
                <w:szCs w:val="20"/>
              </w:rPr>
            </w:pPr>
            <w:r>
              <w:rPr>
                <w:rFonts w:cstheme="minorHAnsi"/>
                <w:iCs/>
                <w:sz w:val="20"/>
                <w:szCs w:val="20"/>
              </w:rPr>
              <w:t xml:space="preserve">6.10% </w:t>
            </w:r>
            <w:proofErr w:type="spellStart"/>
            <w:r>
              <w:rPr>
                <w:rFonts w:cstheme="minorHAnsi"/>
                <w:iCs/>
                <w:sz w:val="20"/>
                <w:szCs w:val="20"/>
              </w:rPr>
              <w:t>vs</w:t>
            </w:r>
            <w:proofErr w:type="spellEnd"/>
            <w:r>
              <w:rPr>
                <w:rFonts w:cstheme="minorHAnsi"/>
                <w:iCs/>
                <w:sz w:val="20"/>
                <w:szCs w:val="20"/>
              </w:rPr>
              <w:t xml:space="preserve"> 28.07%</w:t>
            </w:r>
          </w:p>
          <w:p w14:paraId="61D5BE0F" w14:textId="7E84AEDE" w:rsidR="002A2DA9" w:rsidRPr="00532C24" w:rsidRDefault="002A2DA9" w:rsidP="002A2DA9">
            <w:pPr>
              <w:rPr>
                <w:rFonts w:cstheme="minorHAnsi"/>
                <w:iCs/>
                <w:sz w:val="20"/>
                <w:szCs w:val="20"/>
              </w:rPr>
            </w:pPr>
            <w:r w:rsidRPr="00532C24">
              <w:rPr>
                <w:rFonts w:cstheme="minorHAnsi"/>
                <w:iCs/>
                <w:sz w:val="20"/>
                <w:szCs w:val="20"/>
              </w:rPr>
              <w:t>Unadjusted p=0.923</w:t>
            </w:r>
          </w:p>
          <w:p w14:paraId="0D50EC56" w14:textId="25E6574B" w:rsidR="002A2DA9" w:rsidRPr="00532C24" w:rsidRDefault="002A2DA9" w:rsidP="002A2DA9">
            <w:pPr>
              <w:rPr>
                <w:rFonts w:cstheme="minorHAnsi"/>
                <w:iCs/>
                <w:sz w:val="20"/>
                <w:szCs w:val="20"/>
              </w:rPr>
            </w:pPr>
            <w:r w:rsidRPr="00532C24">
              <w:rPr>
                <w:rFonts w:cstheme="minorHAnsi"/>
                <w:iCs/>
                <w:sz w:val="20"/>
                <w:szCs w:val="20"/>
              </w:rPr>
              <w:t>Adjusted p=0.391</w:t>
            </w:r>
          </w:p>
          <w:p w14:paraId="748744A1" w14:textId="2466DC96" w:rsidR="002A2DA9" w:rsidRPr="001B10D1" w:rsidRDefault="002A2DA9" w:rsidP="002A2DA9">
            <w:pPr>
              <w:rPr>
                <w:rFonts w:cstheme="minorHAnsi"/>
                <w:iCs/>
                <w:sz w:val="20"/>
                <w:szCs w:val="20"/>
              </w:rPr>
            </w:pPr>
            <w:r w:rsidRPr="00532C24">
              <w:rPr>
                <w:rFonts w:cstheme="minorHAnsi"/>
                <w:iCs/>
                <w:sz w:val="20"/>
                <w:szCs w:val="20"/>
                <w:u w:val="single"/>
              </w:rPr>
              <w:lastRenderedPageBreak/>
              <w:t xml:space="preserve">Continued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interruption</w:t>
            </w:r>
            <w:r w:rsidR="001B10D1">
              <w:rPr>
                <w:rFonts w:cstheme="minorHAnsi"/>
                <w:iCs/>
                <w:sz w:val="20"/>
                <w:szCs w:val="20"/>
              </w:rPr>
              <w:t>:</w:t>
            </w:r>
          </w:p>
          <w:p w14:paraId="0460C6D5" w14:textId="1929364B" w:rsidR="002A2DA9" w:rsidRPr="001B10D1" w:rsidRDefault="002A2DA9" w:rsidP="002A2DA9">
            <w:pPr>
              <w:rPr>
                <w:rFonts w:cstheme="minorHAnsi"/>
                <w:iCs/>
                <w:sz w:val="20"/>
                <w:szCs w:val="20"/>
              </w:rPr>
            </w:pPr>
            <w:r w:rsidRPr="00532C24">
              <w:rPr>
                <w:rFonts w:cstheme="minorHAnsi"/>
                <w:iCs/>
                <w:sz w:val="20"/>
                <w:szCs w:val="20"/>
                <w:u w:val="single"/>
              </w:rPr>
              <w:t>Death</w:t>
            </w:r>
            <w:r w:rsidR="001B10D1">
              <w:rPr>
                <w:rFonts w:cstheme="minorHAnsi"/>
                <w:iCs/>
                <w:sz w:val="20"/>
                <w:szCs w:val="20"/>
              </w:rPr>
              <w:t>:</w:t>
            </w:r>
          </w:p>
          <w:p w14:paraId="5CB73677" w14:textId="45077D2F" w:rsidR="000B405D" w:rsidRDefault="000B405D" w:rsidP="002A2DA9">
            <w:pPr>
              <w:rPr>
                <w:rFonts w:cstheme="minorHAnsi"/>
                <w:iCs/>
                <w:sz w:val="20"/>
                <w:szCs w:val="20"/>
              </w:rPr>
            </w:pPr>
            <w:r>
              <w:rPr>
                <w:rFonts w:cstheme="minorHAnsi"/>
                <w:iCs/>
                <w:sz w:val="20"/>
                <w:szCs w:val="20"/>
              </w:rPr>
              <w:t>6.</w:t>
            </w:r>
            <w:r w:rsidR="009F0E13">
              <w:rPr>
                <w:rFonts w:cstheme="minorHAnsi"/>
                <w:iCs/>
                <w:sz w:val="20"/>
                <w:szCs w:val="20"/>
              </w:rPr>
              <w:t>09</w:t>
            </w:r>
            <w:r>
              <w:rPr>
                <w:rFonts w:cstheme="minorHAnsi"/>
                <w:iCs/>
                <w:sz w:val="20"/>
                <w:szCs w:val="20"/>
              </w:rPr>
              <w:t xml:space="preserve">% </w:t>
            </w:r>
            <w:proofErr w:type="spellStart"/>
            <w:r>
              <w:rPr>
                <w:rFonts w:cstheme="minorHAnsi"/>
                <w:iCs/>
                <w:sz w:val="20"/>
                <w:szCs w:val="20"/>
              </w:rPr>
              <w:t>vs</w:t>
            </w:r>
            <w:proofErr w:type="spellEnd"/>
            <w:r>
              <w:rPr>
                <w:rFonts w:cstheme="minorHAnsi"/>
                <w:iCs/>
                <w:sz w:val="20"/>
                <w:szCs w:val="20"/>
              </w:rPr>
              <w:t xml:space="preserve"> 28.07%</w:t>
            </w:r>
          </w:p>
          <w:p w14:paraId="0FB8940D" w14:textId="4B92E064" w:rsidR="002A2DA9" w:rsidRPr="00532C24" w:rsidRDefault="002A2DA9" w:rsidP="002A2DA9">
            <w:pPr>
              <w:rPr>
                <w:rFonts w:cstheme="minorHAnsi"/>
                <w:iCs/>
                <w:sz w:val="20"/>
                <w:szCs w:val="20"/>
              </w:rPr>
            </w:pPr>
            <w:r w:rsidRPr="00532C24">
              <w:rPr>
                <w:rFonts w:cstheme="minorHAnsi"/>
                <w:iCs/>
                <w:sz w:val="20"/>
                <w:szCs w:val="20"/>
              </w:rPr>
              <w:t>Unadjusted p=0.001</w:t>
            </w:r>
          </w:p>
          <w:p w14:paraId="371472D1" w14:textId="77777777" w:rsidR="002A2DA9" w:rsidRPr="00532C24" w:rsidRDefault="002A2DA9" w:rsidP="002A2DA9">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0.215 [0.101 ; 0.455] </w:t>
            </w:r>
          </w:p>
          <w:p w14:paraId="26858954" w14:textId="5D149FE1" w:rsidR="002A2DA9" w:rsidRPr="001B10D1" w:rsidRDefault="002A2DA9" w:rsidP="002A2DA9">
            <w:pPr>
              <w:rPr>
                <w:rFonts w:cstheme="minorHAnsi"/>
                <w:iCs/>
                <w:sz w:val="20"/>
                <w:szCs w:val="20"/>
              </w:rPr>
            </w:pPr>
            <w:r w:rsidRPr="00532C24">
              <w:rPr>
                <w:rFonts w:cstheme="minorHAnsi"/>
                <w:iCs/>
                <w:sz w:val="20"/>
                <w:szCs w:val="20"/>
                <w:u w:val="single"/>
              </w:rPr>
              <w:t>ICU admission</w:t>
            </w:r>
            <w:r w:rsidR="001B10D1">
              <w:rPr>
                <w:rFonts w:cstheme="minorHAnsi"/>
                <w:iCs/>
                <w:sz w:val="20"/>
                <w:szCs w:val="20"/>
              </w:rPr>
              <w:t>:</w:t>
            </w:r>
          </w:p>
          <w:p w14:paraId="0D0E46E1" w14:textId="7F8593DD" w:rsidR="000B405D" w:rsidRDefault="000B405D" w:rsidP="002A2DA9">
            <w:pPr>
              <w:rPr>
                <w:rFonts w:cstheme="minorHAnsi"/>
                <w:iCs/>
                <w:sz w:val="20"/>
                <w:szCs w:val="20"/>
              </w:rPr>
            </w:pPr>
            <w:r>
              <w:rPr>
                <w:rFonts w:cstheme="minorHAnsi"/>
                <w:iCs/>
                <w:sz w:val="20"/>
                <w:szCs w:val="20"/>
              </w:rPr>
              <w:t xml:space="preserve">12.2% </w:t>
            </w:r>
            <w:proofErr w:type="spellStart"/>
            <w:r>
              <w:rPr>
                <w:rFonts w:cstheme="minorHAnsi"/>
                <w:iCs/>
                <w:sz w:val="20"/>
                <w:szCs w:val="20"/>
              </w:rPr>
              <w:t>vs</w:t>
            </w:r>
            <w:proofErr w:type="spellEnd"/>
            <w:r>
              <w:rPr>
                <w:rFonts w:cstheme="minorHAnsi"/>
                <w:iCs/>
                <w:sz w:val="20"/>
                <w:szCs w:val="20"/>
              </w:rPr>
              <w:t xml:space="preserve"> 26.3%</w:t>
            </w:r>
          </w:p>
          <w:p w14:paraId="6BF22757" w14:textId="4FFBE1B2" w:rsidR="002A2DA9" w:rsidRPr="00532C24" w:rsidRDefault="002A2DA9" w:rsidP="002A2DA9">
            <w:pPr>
              <w:rPr>
                <w:rFonts w:cstheme="minorHAnsi"/>
                <w:iCs/>
                <w:sz w:val="20"/>
                <w:szCs w:val="20"/>
              </w:rPr>
            </w:pPr>
            <w:r w:rsidRPr="00532C24">
              <w:rPr>
                <w:rFonts w:cstheme="minorHAnsi"/>
                <w:iCs/>
                <w:sz w:val="20"/>
                <w:szCs w:val="20"/>
              </w:rPr>
              <w:t>Unadjusted p=0.001</w:t>
            </w:r>
          </w:p>
          <w:p w14:paraId="16E7643E" w14:textId="36256FF1" w:rsidR="002A2DA9" w:rsidRPr="00164932" w:rsidRDefault="002A2DA9" w:rsidP="002A2DA9">
            <w:pPr>
              <w:rPr>
                <w:rFonts w:cstheme="minorHAnsi"/>
                <w:iCs/>
                <w:sz w:val="20"/>
                <w:szCs w:val="20"/>
              </w:rPr>
            </w:pPr>
            <w:r w:rsidRPr="00532C24">
              <w:rPr>
                <w:rFonts w:cstheme="minorHAnsi"/>
                <w:iCs/>
                <w:sz w:val="20"/>
                <w:szCs w:val="20"/>
              </w:rPr>
              <w:t>Adjusted p=0.001</w:t>
            </w:r>
          </w:p>
        </w:tc>
        <w:tc>
          <w:tcPr>
            <w:tcW w:w="963" w:type="pct"/>
          </w:tcPr>
          <w:p w14:paraId="00DCA856" w14:textId="3999AF0E" w:rsidR="002A2DA9" w:rsidRPr="00532C24" w:rsidRDefault="002A2DA9" w:rsidP="002A2DA9">
            <w:pPr>
              <w:jc w:val="both"/>
              <w:rPr>
                <w:rFonts w:cstheme="minorHAnsi"/>
                <w:iCs/>
                <w:sz w:val="20"/>
                <w:szCs w:val="20"/>
              </w:rPr>
            </w:pPr>
            <w:r w:rsidRPr="00532C24">
              <w:rPr>
                <w:rFonts w:cstheme="minorHAnsi"/>
                <w:iCs/>
                <w:sz w:val="20"/>
                <w:szCs w:val="20"/>
                <w:u w:val="single"/>
              </w:rPr>
              <w:lastRenderedPageBreak/>
              <w:t>When stratified on development of hypotension or acute kidney injury</w:t>
            </w:r>
            <w:r w:rsidR="00801584">
              <w:rPr>
                <w:rFonts w:cstheme="minorHAnsi"/>
                <w:iCs/>
                <w:sz w:val="20"/>
                <w:szCs w:val="20"/>
              </w:rPr>
              <w:t xml:space="preserve">: </w:t>
            </w:r>
          </w:p>
          <w:p w14:paraId="31DB76ED" w14:textId="77777777" w:rsidR="009F0E13" w:rsidRDefault="002A2DA9" w:rsidP="002A2DA9">
            <w:pPr>
              <w:jc w:val="both"/>
              <w:rPr>
                <w:rFonts w:cstheme="minorHAnsi"/>
                <w:iCs/>
                <w:sz w:val="20"/>
                <w:szCs w:val="20"/>
              </w:rPr>
            </w:pPr>
            <w:r w:rsidRPr="00532C24">
              <w:rPr>
                <w:rFonts w:cstheme="minorHAnsi"/>
                <w:iCs/>
                <w:sz w:val="20"/>
                <w:szCs w:val="20"/>
                <w:u w:val="single"/>
              </w:rPr>
              <w:t>Hypotension</w:t>
            </w:r>
            <w:r w:rsidRPr="00532C24">
              <w:rPr>
                <w:rFonts w:cstheme="minorHAnsi"/>
                <w:iCs/>
                <w:sz w:val="20"/>
                <w:szCs w:val="20"/>
              </w:rPr>
              <w:t xml:space="preserve">: continued </w:t>
            </w:r>
            <w:proofErr w:type="spellStart"/>
            <w:r w:rsidRPr="00532C24">
              <w:rPr>
                <w:rFonts w:cstheme="minorHAnsi"/>
                <w:iCs/>
                <w:sz w:val="20"/>
                <w:szCs w:val="20"/>
              </w:rPr>
              <w:t>vs</w:t>
            </w:r>
            <w:proofErr w:type="spellEnd"/>
            <w:r w:rsidRPr="00532C24">
              <w:rPr>
                <w:rFonts w:cstheme="minorHAnsi"/>
                <w:iCs/>
                <w:sz w:val="20"/>
                <w:szCs w:val="20"/>
              </w:rPr>
              <w:t xml:space="preserve"> interruption </w:t>
            </w:r>
          </w:p>
          <w:p w14:paraId="568EF7DE" w14:textId="77777777" w:rsidR="009F0E13" w:rsidRDefault="009F0E13" w:rsidP="002A2DA9">
            <w:pPr>
              <w:jc w:val="both"/>
              <w:rPr>
                <w:rFonts w:cstheme="minorHAnsi"/>
                <w:iCs/>
                <w:sz w:val="20"/>
                <w:szCs w:val="20"/>
              </w:rPr>
            </w:pPr>
            <w:r w:rsidRPr="006337B6">
              <w:rPr>
                <w:rFonts w:cstheme="minorHAnsi"/>
                <w:iCs/>
                <w:sz w:val="20"/>
                <w:szCs w:val="20"/>
                <w:u w:val="single"/>
              </w:rPr>
              <w:t>Death</w:t>
            </w:r>
            <w:r>
              <w:rPr>
                <w:rFonts w:cstheme="minorHAnsi"/>
                <w:iCs/>
                <w:sz w:val="20"/>
                <w:szCs w:val="20"/>
              </w:rPr>
              <w:t xml:space="preserve">: 26.92% </w:t>
            </w:r>
            <w:proofErr w:type="spellStart"/>
            <w:r>
              <w:rPr>
                <w:rFonts w:cstheme="minorHAnsi"/>
                <w:iCs/>
                <w:sz w:val="20"/>
                <w:szCs w:val="20"/>
              </w:rPr>
              <w:t>vs</w:t>
            </w:r>
            <w:proofErr w:type="spellEnd"/>
            <w:r>
              <w:rPr>
                <w:rFonts w:cstheme="minorHAnsi"/>
                <w:iCs/>
                <w:sz w:val="20"/>
                <w:szCs w:val="20"/>
              </w:rPr>
              <w:t xml:space="preserve"> 37.94%</w:t>
            </w:r>
          </w:p>
          <w:p w14:paraId="77FA5CEE" w14:textId="77777777" w:rsidR="009F0E13" w:rsidRDefault="009F0E13" w:rsidP="002A2DA9">
            <w:pPr>
              <w:jc w:val="both"/>
              <w:rPr>
                <w:rFonts w:cstheme="minorHAnsi"/>
                <w:iCs/>
                <w:sz w:val="20"/>
                <w:szCs w:val="20"/>
              </w:rPr>
            </w:pPr>
            <w:r>
              <w:rPr>
                <w:rFonts w:cstheme="minorHAnsi"/>
                <w:iCs/>
                <w:sz w:val="20"/>
                <w:szCs w:val="20"/>
              </w:rPr>
              <w:t>Unadjusted p=0.063</w:t>
            </w:r>
          </w:p>
          <w:p w14:paraId="2C329308" w14:textId="01BDC0D6" w:rsidR="002A2DA9" w:rsidRDefault="009F0E13" w:rsidP="002A2DA9">
            <w:pPr>
              <w:jc w:val="both"/>
              <w:rPr>
                <w:rFonts w:cstheme="minorHAnsi"/>
                <w:iCs/>
                <w:sz w:val="20"/>
                <w:szCs w:val="20"/>
              </w:rPr>
            </w:pPr>
            <w:proofErr w:type="spellStart"/>
            <w:r>
              <w:rPr>
                <w:rFonts w:cstheme="minorHAnsi"/>
                <w:iCs/>
                <w:sz w:val="20"/>
                <w:szCs w:val="20"/>
              </w:rPr>
              <w:t>aOR</w:t>
            </w:r>
            <w:proofErr w:type="spellEnd"/>
            <w:r>
              <w:rPr>
                <w:rFonts w:cstheme="minorHAnsi"/>
                <w:iCs/>
                <w:sz w:val="20"/>
                <w:szCs w:val="20"/>
              </w:rPr>
              <w:t xml:space="preserve"> 0.22 [0.10 ; 0.46]</w:t>
            </w:r>
          </w:p>
          <w:p w14:paraId="36A1528B" w14:textId="2837A949" w:rsidR="009F0E13" w:rsidRDefault="009F0E13" w:rsidP="002A2DA9">
            <w:pPr>
              <w:jc w:val="both"/>
              <w:rPr>
                <w:rFonts w:cstheme="minorHAnsi"/>
                <w:iCs/>
                <w:sz w:val="20"/>
                <w:szCs w:val="20"/>
              </w:rPr>
            </w:pPr>
            <w:r w:rsidRPr="006337B6">
              <w:rPr>
                <w:rFonts w:cstheme="minorHAnsi"/>
                <w:iCs/>
                <w:sz w:val="20"/>
                <w:szCs w:val="20"/>
                <w:u w:val="single"/>
              </w:rPr>
              <w:t>ICU admission</w:t>
            </w:r>
            <w:r>
              <w:rPr>
                <w:rFonts w:cstheme="minorHAnsi"/>
                <w:iCs/>
                <w:sz w:val="20"/>
                <w:szCs w:val="20"/>
              </w:rPr>
              <w:t xml:space="preserve">: 30.8% </w:t>
            </w:r>
            <w:proofErr w:type="spellStart"/>
            <w:r>
              <w:rPr>
                <w:rFonts w:cstheme="minorHAnsi"/>
                <w:iCs/>
                <w:sz w:val="20"/>
                <w:szCs w:val="20"/>
              </w:rPr>
              <w:t>vs</w:t>
            </w:r>
            <w:proofErr w:type="spellEnd"/>
            <w:r>
              <w:rPr>
                <w:rFonts w:cstheme="minorHAnsi"/>
                <w:iCs/>
                <w:sz w:val="20"/>
                <w:szCs w:val="20"/>
              </w:rPr>
              <w:t xml:space="preserve"> 52.1%</w:t>
            </w:r>
          </w:p>
          <w:p w14:paraId="7A660F96" w14:textId="3CEDEB57" w:rsidR="009F0E13" w:rsidRDefault="009F0E13" w:rsidP="002A2DA9">
            <w:pPr>
              <w:jc w:val="both"/>
              <w:rPr>
                <w:rFonts w:cstheme="minorHAnsi"/>
                <w:iCs/>
                <w:sz w:val="20"/>
                <w:szCs w:val="20"/>
              </w:rPr>
            </w:pPr>
            <w:r>
              <w:rPr>
                <w:rFonts w:cstheme="minorHAnsi"/>
                <w:iCs/>
                <w:sz w:val="20"/>
                <w:szCs w:val="20"/>
              </w:rPr>
              <w:t>Unadjusted p=0.06</w:t>
            </w:r>
          </w:p>
          <w:p w14:paraId="0E6A4D8A" w14:textId="1892B0CA" w:rsidR="009F0E13" w:rsidRPr="00532C24" w:rsidRDefault="009F0E13" w:rsidP="002A2DA9">
            <w:pPr>
              <w:jc w:val="both"/>
              <w:rPr>
                <w:rFonts w:cstheme="minorHAnsi"/>
                <w:iCs/>
                <w:sz w:val="20"/>
                <w:szCs w:val="20"/>
              </w:rPr>
            </w:pPr>
            <w:proofErr w:type="spellStart"/>
            <w:r>
              <w:rPr>
                <w:rFonts w:cstheme="minorHAnsi"/>
                <w:iCs/>
                <w:sz w:val="20"/>
                <w:szCs w:val="20"/>
              </w:rPr>
              <w:t>aOR</w:t>
            </w:r>
            <w:proofErr w:type="spellEnd"/>
            <w:r>
              <w:rPr>
                <w:rFonts w:cstheme="minorHAnsi"/>
                <w:iCs/>
                <w:sz w:val="20"/>
                <w:szCs w:val="20"/>
              </w:rPr>
              <w:t xml:space="preserve"> 0.35 [0.12 ; 1.03]</w:t>
            </w:r>
          </w:p>
          <w:p w14:paraId="2B3F5EB1" w14:textId="77777777" w:rsidR="002A2DA9" w:rsidRPr="00532C24" w:rsidRDefault="002A2DA9" w:rsidP="002A2DA9">
            <w:pPr>
              <w:jc w:val="both"/>
              <w:rPr>
                <w:rFonts w:cstheme="minorHAnsi"/>
                <w:iCs/>
                <w:sz w:val="20"/>
                <w:szCs w:val="20"/>
              </w:rPr>
            </w:pPr>
            <w:r w:rsidRPr="00532C24">
              <w:rPr>
                <w:rFonts w:cstheme="minorHAnsi"/>
                <w:iCs/>
                <w:sz w:val="20"/>
                <w:szCs w:val="20"/>
                <w:u w:val="single"/>
              </w:rPr>
              <w:lastRenderedPageBreak/>
              <w:t>No hypotension</w:t>
            </w:r>
            <w:r w:rsidRPr="00532C24">
              <w:rPr>
                <w:rFonts w:cstheme="minorHAnsi"/>
                <w:iCs/>
                <w:sz w:val="20"/>
                <w:szCs w:val="20"/>
              </w:rPr>
              <w:t xml:space="preserve">: continued </w:t>
            </w:r>
            <w:proofErr w:type="spellStart"/>
            <w:r w:rsidRPr="00532C24">
              <w:rPr>
                <w:rFonts w:cstheme="minorHAnsi"/>
                <w:iCs/>
                <w:sz w:val="20"/>
                <w:szCs w:val="20"/>
              </w:rPr>
              <w:t>vs</w:t>
            </w:r>
            <w:proofErr w:type="spellEnd"/>
            <w:r w:rsidRPr="00532C24">
              <w:rPr>
                <w:rFonts w:cstheme="minorHAnsi"/>
                <w:iCs/>
                <w:sz w:val="20"/>
                <w:szCs w:val="20"/>
              </w:rPr>
              <w:t xml:space="preserve"> interruption: </w:t>
            </w:r>
          </w:p>
          <w:p w14:paraId="26E1A752" w14:textId="732BD1F0" w:rsidR="009F0E13" w:rsidRPr="00532C24" w:rsidRDefault="002A2DA9" w:rsidP="002A2DA9">
            <w:pPr>
              <w:jc w:val="both"/>
              <w:rPr>
                <w:rFonts w:cstheme="minorHAnsi"/>
                <w:iCs/>
                <w:sz w:val="20"/>
                <w:szCs w:val="20"/>
                <w:u w:val="single"/>
              </w:rPr>
            </w:pPr>
            <w:r w:rsidRPr="00532C24">
              <w:rPr>
                <w:rFonts w:cstheme="minorHAnsi"/>
                <w:iCs/>
                <w:sz w:val="20"/>
                <w:szCs w:val="20"/>
                <w:u w:val="single"/>
              </w:rPr>
              <w:t>Death</w:t>
            </w:r>
            <w:r w:rsidRPr="006337B6">
              <w:rPr>
                <w:rFonts w:cstheme="minorHAnsi"/>
                <w:iCs/>
                <w:sz w:val="20"/>
                <w:szCs w:val="20"/>
              </w:rPr>
              <w:t>:</w:t>
            </w:r>
            <w:r w:rsidR="009F0E13" w:rsidRPr="006337B6">
              <w:rPr>
                <w:rFonts w:cstheme="minorHAnsi"/>
                <w:iCs/>
                <w:sz w:val="20"/>
                <w:szCs w:val="20"/>
              </w:rPr>
              <w:t xml:space="preserve"> </w:t>
            </w:r>
            <w:r w:rsidR="009F0E13" w:rsidRPr="001B10D1">
              <w:rPr>
                <w:rFonts w:cstheme="minorHAnsi"/>
                <w:iCs/>
                <w:sz w:val="20"/>
                <w:szCs w:val="20"/>
              </w:rPr>
              <w:t xml:space="preserve">2.17% </w:t>
            </w:r>
            <w:proofErr w:type="spellStart"/>
            <w:r w:rsidR="009F0E13" w:rsidRPr="001B10D1">
              <w:rPr>
                <w:rFonts w:cstheme="minorHAnsi"/>
                <w:iCs/>
                <w:sz w:val="20"/>
                <w:szCs w:val="20"/>
              </w:rPr>
              <w:t>vs</w:t>
            </w:r>
            <w:proofErr w:type="spellEnd"/>
            <w:r w:rsidR="009F0E13" w:rsidRPr="001B10D1">
              <w:rPr>
                <w:rFonts w:cstheme="minorHAnsi"/>
                <w:iCs/>
                <w:sz w:val="20"/>
                <w:szCs w:val="20"/>
              </w:rPr>
              <w:t xml:space="preserve"> 13.27%</w:t>
            </w:r>
          </w:p>
          <w:p w14:paraId="300A71B6" w14:textId="77777777" w:rsidR="002A2DA9" w:rsidRPr="00532C24" w:rsidRDefault="002A2DA9" w:rsidP="002A2DA9">
            <w:pPr>
              <w:rPr>
                <w:rFonts w:cstheme="minorHAnsi"/>
                <w:iCs/>
                <w:sz w:val="20"/>
                <w:szCs w:val="20"/>
              </w:rPr>
            </w:pPr>
            <w:r w:rsidRPr="00532C24">
              <w:rPr>
                <w:rFonts w:cstheme="minorHAnsi"/>
                <w:iCs/>
                <w:sz w:val="20"/>
                <w:szCs w:val="20"/>
              </w:rPr>
              <w:t>Unadjusted p=0.001</w:t>
            </w:r>
          </w:p>
          <w:p w14:paraId="29C7E722" w14:textId="41FA3836" w:rsidR="002A2DA9" w:rsidRDefault="009F0E13" w:rsidP="002A2DA9">
            <w:pPr>
              <w:jc w:val="both"/>
              <w:rPr>
                <w:rFonts w:cstheme="minorHAnsi"/>
                <w:iCs/>
                <w:sz w:val="20"/>
                <w:szCs w:val="20"/>
              </w:rPr>
            </w:pPr>
            <w:proofErr w:type="spellStart"/>
            <w:r>
              <w:rPr>
                <w:rFonts w:cstheme="minorHAnsi"/>
                <w:iCs/>
                <w:sz w:val="20"/>
                <w:szCs w:val="20"/>
              </w:rPr>
              <w:t>aOR</w:t>
            </w:r>
            <w:proofErr w:type="spellEnd"/>
            <w:r>
              <w:rPr>
                <w:rFonts w:cstheme="minorHAnsi"/>
                <w:iCs/>
                <w:sz w:val="20"/>
                <w:szCs w:val="20"/>
              </w:rPr>
              <w:t xml:space="preserve"> 0.17 [0.04 ; 0.73]</w:t>
            </w:r>
          </w:p>
          <w:p w14:paraId="374B46AF" w14:textId="01326C83" w:rsidR="009F0E13" w:rsidRDefault="009F0E13" w:rsidP="002A2DA9">
            <w:pPr>
              <w:jc w:val="both"/>
              <w:rPr>
                <w:rFonts w:cstheme="minorHAnsi"/>
                <w:iCs/>
                <w:sz w:val="20"/>
                <w:szCs w:val="20"/>
              </w:rPr>
            </w:pPr>
            <w:r w:rsidRPr="006337B6">
              <w:rPr>
                <w:rFonts w:cstheme="minorHAnsi"/>
                <w:iCs/>
                <w:sz w:val="20"/>
                <w:szCs w:val="20"/>
                <w:u w:val="single"/>
              </w:rPr>
              <w:t>ICU admission</w:t>
            </w:r>
            <w:r>
              <w:rPr>
                <w:rFonts w:cstheme="minorHAnsi"/>
                <w:iCs/>
                <w:sz w:val="20"/>
                <w:szCs w:val="20"/>
              </w:rPr>
              <w:t xml:space="preserve">: 8.7% </w:t>
            </w:r>
            <w:proofErr w:type="spellStart"/>
            <w:r>
              <w:rPr>
                <w:rFonts w:cstheme="minorHAnsi"/>
                <w:iCs/>
                <w:sz w:val="20"/>
                <w:szCs w:val="20"/>
              </w:rPr>
              <w:t>vs</w:t>
            </w:r>
            <w:proofErr w:type="spellEnd"/>
            <w:r>
              <w:rPr>
                <w:rFonts w:cstheme="minorHAnsi"/>
                <w:iCs/>
                <w:sz w:val="20"/>
                <w:szCs w:val="20"/>
              </w:rPr>
              <w:t xml:space="preserve"> 7.1%</w:t>
            </w:r>
          </w:p>
          <w:p w14:paraId="067995CA" w14:textId="2C032474" w:rsidR="009F0E13" w:rsidRDefault="009F0E13" w:rsidP="002A2DA9">
            <w:pPr>
              <w:jc w:val="both"/>
              <w:rPr>
                <w:rFonts w:cstheme="minorHAnsi"/>
                <w:iCs/>
                <w:sz w:val="20"/>
                <w:szCs w:val="20"/>
              </w:rPr>
            </w:pPr>
            <w:r>
              <w:rPr>
                <w:rFonts w:cstheme="minorHAnsi"/>
                <w:iCs/>
                <w:sz w:val="20"/>
                <w:szCs w:val="20"/>
              </w:rPr>
              <w:t>Unadjusted p=0.67</w:t>
            </w:r>
          </w:p>
          <w:p w14:paraId="0F9A40D9" w14:textId="7E9E6994" w:rsidR="009F0E13" w:rsidRPr="00532C24" w:rsidRDefault="009F0E13" w:rsidP="002A2DA9">
            <w:pPr>
              <w:jc w:val="both"/>
              <w:rPr>
                <w:rFonts w:cstheme="minorHAnsi"/>
                <w:iCs/>
                <w:sz w:val="20"/>
                <w:szCs w:val="20"/>
              </w:rPr>
            </w:pPr>
            <w:proofErr w:type="spellStart"/>
            <w:r>
              <w:rPr>
                <w:rFonts w:cstheme="minorHAnsi"/>
                <w:iCs/>
                <w:sz w:val="20"/>
                <w:szCs w:val="20"/>
              </w:rPr>
              <w:t>aOR</w:t>
            </w:r>
            <w:proofErr w:type="spellEnd"/>
            <w:r>
              <w:rPr>
                <w:rFonts w:cstheme="minorHAnsi"/>
                <w:iCs/>
                <w:sz w:val="20"/>
                <w:szCs w:val="20"/>
              </w:rPr>
              <w:t xml:space="preserve"> 1.06 [0.38 ; 2.98]</w:t>
            </w:r>
          </w:p>
          <w:p w14:paraId="524B4516" w14:textId="4234ACD0" w:rsidR="00BE67E3" w:rsidRDefault="002A2DA9" w:rsidP="00BE67E3">
            <w:pPr>
              <w:jc w:val="both"/>
              <w:rPr>
                <w:rFonts w:cstheme="minorHAnsi"/>
                <w:iCs/>
                <w:sz w:val="20"/>
                <w:szCs w:val="20"/>
              </w:rPr>
            </w:pPr>
            <w:r w:rsidRPr="00532C24">
              <w:rPr>
                <w:rFonts w:cstheme="minorHAnsi"/>
                <w:iCs/>
                <w:sz w:val="20"/>
                <w:szCs w:val="20"/>
                <w:u w:val="single"/>
              </w:rPr>
              <w:t>Acute kidney injury</w:t>
            </w:r>
            <w:r w:rsidRPr="00532C24">
              <w:rPr>
                <w:rFonts w:cstheme="minorHAnsi"/>
                <w:iCs/>
                <w:sz w:val="20"/>
                <w:szCs w:val="20"/>
              </w:rPr>
              <w:t xml:space="preserve">: continued </w:t>
            </w:r>
            <w:proofErr w:type="spellStart"/>
            <w:r w:rsidRPr="00532C24">
              <w:rPr>
                <w:rFonts w:cstheme="minorHAnsi"/>
                <w:iCs/>
                <w:sz w:val="20"/>
                <w:szCs w:val="20"/>
              </w:rPr>
              <w:t>vs</w:t>
            </w:r>
            <w:proofErr w:type="spellEnd"/>
            <w:r w:rsidRPr="00532C24">
              <w:rPr>
                <w:rFonts w:cstheme="minorHAnsi"/>
                <w:iCs/>
                <w:sz w:val="20"/>
                <w:szCs w:val="20"/>
              </w:rPr>
              <w:t xml:space="preserve"> interruption </w:t>
            </w:r>
          </w:p>
          <w:p w14:paraId="7B9AE4EC" w14:textId="094484F7" w:rsidR="00BE67E3" w:rsidRDefault="00BE67E3" w:rsidP="00BE67E3">
            <w:pPr>
              <w:jc w:val="both"/>
              <w:rPr>
                <w:rFonts w:cstheme="minorHAnsi"/>
                <w:iCs/>
                <w:sz w:val="20"/>
                <w:szCs w:val="20"/>
              </w:rPr>
            </w:pPr>
            <w:r w:rsidRPr="00BE67E3">
              <w:rPr>
                <w:rFonts w:cstheme="minorHAnsi"/>
                <w:iCs/>
                <w:sz w:val="20"/>
                <w:szCs w:val="20"/>
                <w:u w:val="single"/>
              </w:rPr>
              <w:t>Death</w:t>
            </w:r>
            <w:r w:rsidRPr="001B10D1">
              <w:rPr>
                <w:rFonts w:cstheme="minorHAnsi"/>
                <w:iCs/>
                <w:sz w:val="20"/>
                <w:szCs w:val="20"/>
              </w:rPr>
              <w:t>:</w:t>
            </w:r>
            <w:r>
              <w:rPr>
                <w:rFonts w:cstheme="minorHAnsi"/>
                <w:iCs/>
                <w:sz w:val="20"/>
                <w:szCs w:val="20"/>
              </w:rPr>
              <w:t xml:space="preserve"> 16.12% </w:t>
            </w:r>
            <w:proofErr w:type="spellStart"/>
            <w:r>
              <w:rPr>
                <w:rFonts w:cstheme="minorHAnsi"/>
                <w:iCs/>
                <w:sz w:val="20"/>
                <w:szCs w:val="20"/>
              </w:rPr>
              <w:t>vs</w:t>
            </w:r>
            <w:proofErr w:type="spellEnd"/>
            <w:r>
              <w:rPr>
                <w:rFonts w:cstheme="minorHAnsi"/>
                <w:iCs/>
                <w:sz w:val="20"/>
                <w:szCs w:val="20"/>
              </w:rPr>
              <w:t xml:space="preserve"> 34.65%</w:t>
            </w:r>
          </w:p>
          <w:p w14:paraId="24AD9E78" w14:textId="50146DAC" w:rsidR="00BE67E3" w:rsidRDefault="00BE67E3" w:rsidP="00BE67E3">
            <w:pPr>
              <w:jc w:val="both"/>
              <w:rPr>
                <w:rFonts w:cstheme="minorHAnsi"/>
                <w:iCs/>
                <w:sz w:val="20"/>
                <w:szCs w:val="20"/>
              </w:rPr>
            </w:pPr>
            <w:r>
              <w:rPr>
                <w:rFonts w:cstheme="minorHAnsi"/>
                <w:iCs/>
                <w:sz w:val="20"/>
                <w:szCs w:val="20"/>
              </w:rPr>
              <w:t>Unadjusted p=0.050</w:t>
            </w:r>
          </w:p>
          <w:p w14:paraId="3AC0458A" w14:textId="2588B78E" w:rsidR="00BE67E3" w:rsidRDefault="00BE67E3" w:rsidP="00BE67E3">
            <w:pPr>
              <w:jc w:val="both"/>
              <w:rPr>
                <w:rFonts w:cstheme="minorHAnsi"/>
                <w:iCs/>
                <w:sz w:val="20"/>
                <w:szCs w:val="20"/>
              </w:rPr>
            </w:pPr>
            <w:proofErr w:type="spellStart"/>
            <w:r>
              <w:rPr>
                <w:rFonts w:cstheme="minorHAnsi"/>
                <w:iCs/>
                <w:sz w:val="20"/>
                <w:szCs w:val="20"/>
              </w:rPr>
              <w:t>aOR</w:t>
            </w:r>
            <w:proofErr w:type="spellEnd"/>
            <w:r>
              <w:rPr>
                <w:rFonts w:cstheme="minorHAnsi"/>
                <w:iCs/>
                <w:sz w:val="20"/>
                <w:szCs w:val="20"/>
              </w:rPr>
              <w:t xml:space="preserve"> 0.42 [0.14 ; 1.24]</w:t>
            </w:r>
          </w:p>
          <w:p w14:paraId="08F681D4" w14:textId="2EEAF8FA" w:rsidR="00BE67E3" w:rsidRDefault="00BE67E3" w:rsidP="00BE67E3">
            <w:pPr>
              <w:jc w:val="both"/>
              <w:rPr>
                <w:rFonts w:cstheme="minorHAnsi"/>
                <w:sz w:val="20"/>
                <w:szCs w:val="20"/>
              </w:rPr>
            </w:pPr>
            <w:r>
              <w:rPr>
                <w:rFonts w:cstheme="minorHAnsi"/>
                <w:sz w:val="20"/>
                <w:szCs w:val="20"/>
                <w:u w:val="single"/>
              </w:rPr>
              <w:t>ICU admission</w:t>
            </w:r>
            <w:r>
              <w:rPr>
                <w:rFonts w:cstheme="minorHAnsi"/>
                <w:sz w:val="20"/>
                <w:szCs w:val="20"/>
              </w:rPr>
              <w:t xml:space="preserve">: 22.6% </w:t>
            </w:r>
            <w:proofErr w:type="spellStart"/>
            <w:r>
              <w:rPr>
                <w:rFonts w:cstheme="minorHAnsi"/>
                <w:sz w:val="20"/>
                <w:szCs w:val="20"/>
              </w:rPr>
              <w:t>vs</w:t>
            </w:r>
            <w:proofErr w:type="spellEnd"/>
            <w:r>
              <w:rPr>
                <w:rFonts w:cstheme="minorHAnsi"/>
                <w:sz w:val="20"/>
                <w:szCs w:val="20"/>
              </w:rPr>
              <w:t xml:space="preserve"> 30.7%</w:t>
            </w:r>
          </w:p>
          <w:p w14:paraId="4ABC039D" w14:textId="470D585C" w:rsidR="00BE67E3" w:rsidRDefault="00BE67E3" w:rsidP="00BE67E3">
            <w:pPr>
              <w:jc w:val="both"/>
              <w:rPr>
                <w:rFonts w:cstheme="minorHAnsi"/>
                <w:sz w:val="20"/>
                <w:szCs w:val="20"/>
              </w:rPr>
            </w:pPr>
            <w:r>
              <w:rPr>
                <w:rFonts w:cstheme="minorHAnsi"/>
                <w:sz w:val="20"/>
                <w:szCs w:val="20"/>
              </w:rPr>
              <w:t>Unadjusted p=0.38</w:t>
            </w:r>
          </w:p>
          <w:p w14:paraId="66038C20" w14:textId="433C8E45" w:rsidR="00BE67E3" w:rsidRPr="006337B6" w:rsidRDefault="00BE67E3" w:rsidP="00BE67E3">
            <w:pPr>
              <w:jc w:val="both"/>
              <w:rPr>
                <w:rFonts w:cstheme="minorHAnsi"/>
                <w:sz w:val="20"/>
                <w:szCs w:val="20"/>
              </w:rPr>
            </w:pPr>
            <w:proofErr w:type="spellStart"/>
            <w:r>
              <w:rPr>
                <w:rFonts w:cstheme="minorHAnsi"/>
                <w:sz w:val="20"/>
                <w:szCs w:val="20"/>
              </w:rPr>
              <w:t>aOR</w:t>
            </w:r>
            <w:proofErr w:type="spellEnd"/>
            <w:r>
              <w:rPr>
                <w:rFonts w:cstheme="minorHAnsi"/>
                <w:sz w:val="20"/>
                <w:szCs w:val="20"/>
              </w:rPr>
              <w:t xml:space="preserve"> 0.47 [0.17 ; 1.31] </w:t>
            </w:r>
          </w:p>
          <w:p w14:paraId="68C06878" w14:textId="61F7D45D" w:rsidR="002A2DA9" w:rsidRPr="00532C24" w:rsidRDefault="002A2DA9" w:rsidP="00BE67E3">
            <w:pPr>
              <w:jc w:val="both"/>
              <w:rPr>
                <w:rFonts w:cstheme="minorHAnsi"/>
                <w:iCs/>
                <w:sz w:val="20"/>
                <w:szCs w:val="20"/>
              </w:rPr>
            </w:pPr>
            <w:r w:rsidRPr="00532C24">
              <w:rPr>
                <w:rFonts w:cstheme="minorHAnsi"/>
                <w:iCs/>
                <w:sz w:val="20"/>
                <w:szCs w:val="20"/>
                <w:u w:val="single"/>
              </w:rPr>
              <w:t>No acute kidney injury</w:t>
            </w:r>
            <w:r w:rsidRPr="00532C24">
              <w:rPr>
                <w:rFonts w:cstheme="minorHAnsi"/>
                <w:iCs/>
                <w:sz w:val="20"/>
                <w:szCs w:val="20"/>
              </w:rPr>
              <w:t xml:space="preserve">: continued </w:t>
            </w:r>
            <w:proofErr w:type="spellStart"/>
            <w:r w:rsidRPr="00532C24">
              <w:rPr>
                <w:rFonts w:cstheme="minorHAnsi"/>
                <w:iCs/>
                <w:sz w:val="20"/>
                <w:szCs w:val="20"/>
              </w:rPr>
              <w:t>vs</w:t>
            </w:r>
            <w:proofErr w:type="spellEnd"/>
            <w:r w:rsidRPr="00532C24">
              <w:rPr>
                <w:rFonts w:cstheme="minorHAnsi"/>
                <w:iCs/>
                <w:sz w:val="20"/>
                <w:szCs w:val="20"/>
              </w:rPr>
              <w:t xml:space="preserve"> interruption:</w:t>
            </w:r>
          </w:p>
          <w:p w14:paraId="3874A321" w14:textId="4C881AD4" w:rsidR="002A2DA9" w:rsidRPr="00532C24" w:rsidRDefault="002A2DA9" w:rsidP="002A2DA9">
            <w:pPr>
              <w:jc w:val="both"/>
              <w:rPr>
                <w:rFonts w:cstheme="minorHAnsi"/>
                <w:iCs/>
                <w:sz w:val="20"/>
                <w:szCs w:val="20"/>
              </w:rPr>
            </w:pPr>
            <w:r w:rsidRPr="00532C24">
              <w:rPr>
                <w:rFonts w:cstheme="minorHAnsi"/>
                <w:iCs/>
                <w:sz w:val="20"/>
                <w:szCs w:val="20"/>
                <w:u w:val="single"/>
              </w:rPr>
              <w:t>Death</w:t>
            </w:r>
            <w:r w:rsidRPr="00532C24">
              <w:rPr>
                <w:rFonts w:cstheme="minorHAnsi"/>
                <w:iCs/>
                <w:sz w:val="20"/>
                <w:szCs w:val="20"/>
              </w:rPr>
              <w:t>:</w:t>
            </w:r>
            <w:r w:rsidR="00BE67E3">
              <w:rPr>
                <w:rFonts w:cstheme="minorHAnsi"/>
                <w:iCs/>
                <w:sz w:val="20"/>
                <w:szCs w:val="20"/>
              </w:rPr>
              <w:t xml:space="preserve"> 3.75% </w:t>
            </w:r>
            <w:proofErr w:type="spellStart"/>
            <w:r w:rsidR="00BE67E3">
              <w:rPr>
                <w:rFonts w:cstheme="minorHAnsi"/>
                <w:iCs/>
                <w:sz w:val="20"/>
                <w:szCs w:val="20"/>
              </w:rPr>
              <w:t>vs</w:t>
            </w:r>
            <w:proofErr w:type="spellEnd"/>
            <w:r w:rsidR="00BE67E3">
              <w:rPr>
                <w:rFonts w:cstheme="minorHAnsi"/>
                <w:iCs/>
                <w:sz w:val="20"/>
                <w:szCs w:val="20"/>
              </w:rPr>
              <w:t xml:space="preserve"> 18.57%</w:t>
            </w:r>
          </w:p>
          <w:p w14:paraId="6DA2F32A" w14:textId="77777777" w:rsidR="002A2DA9" w:rsidRPr="00532C24" w:rsidRDefault="002A2DA9" w:rsidP="002A2DA9">
            <w:pPr>
              <w:rPr>
                <w:rFonts w:cstheme="minorHAnsi"/>
                <w:iCs/>
                <w:sz w:val="20"/>
                <w:szCs w:val="20"/>
              </w:rPr>
            </w:pPr>
            <w:r w:rsidRPr="00532C24">
              <w:rPr>
                <w:rFonts w:cstheme="minorHAnsi"/>
                <w:iCs/>
                <w:sz w:val="20"/>
                <w:szCs w:val="20"/>
              </w:rPr>
              <w:t>Unadjusted p=0.001</w:t>
            </w:r>
          </w:p>
          <w:p w14:paraId="1F578BB8" w14:textId="79D67602" w:rsidR="002A2DA9" w:rsidRPr="00532C24" w:rsidRDefault="00BE67E3" w:rsidP="002A2DA9">
            <w:pPr>
              <w:jc w:val="both"/>
              <w:rPr>
                <w:rFonts w:cstheme="minorHAnsi"/>
                <w:iCs/>
                <w:sz w:val="20"/>
                <w:szCs w:val="20"/>
              </w:rPr>
            </w:pPr>
            <w:proofErr w:type="spellStart"/>
            <w:r>
              <w:rPr>
                <w:rFonts w:cstheme="minorHAnsi"/>
                <w:iCs/>
                <w:sz w:val="20"/>
                <w:szCs w:val="20"/>
              </w:rPr>
              <w:t>aOR</w:t>
            </w:r>
            <w:proofErr w:type="spellEnd"/>
            <w:r>
              <w:rPr>
                <w:rFonts w:cstheme="minorHAnsi"/>
                <w:iCs/>
                <w:sz w:val="20"/>
                <w:szCs w:val="20"/>
              </w:rPr>
              <w:t xml:space="preserve"> 0.22 [0.07 ; 0.71]</w:t>
            </w:r>
          </w:p>
          <w:p w14:paraId="7C97D640" w14:textId="657DE34D" w:rsidR="002A2DA9" w:rsidRPr="00532C24" w:rsidRDefault="002A2DA9" w:rsidP="002A2DA9">
            <w:pPr>
              <w:jc w:val="both"/>
              <w:rPr>
                <w:rFonts w:cstheme="minorHAnsi"/>
                <w:iCs/>
                <w:sz w:val="20"/>
                <w:szCs w:val="20"/>
              </w:rPr>
            </w:pPr>
            <w:r w:rsidRPr="00532C24">
              <w:rPr>
                <w:rFonts w:cstheme="minorHAnsi"/>
                <w:iCs/>
                <w:sz w:val="20"/>
                <w:szCs w:val="20"/>
                <w:u w:val="single"/>
              </w:rPr>
              <w:lastRenderedPageBreak/>
              <w:t>ICU admission</w:t>
            </w:r>
            <w:r w:rsidRPr="00532C24">
              <w:rPr>
                <w:rFonts w:cstheme="minorHAnsi"/>
                <w:iCs/>
                <w:sz w:val="20"/>
                <w:szCs w:val="20"/>
              </w:rPr>
              <w:t>:</w:t>
            </w:r>
            <w:r w:rsidR="00BE67E3">
              <w:rPr>
                <w:rFonts w:cstheme="minorHAnsi"/>
                <w:iCs/>
                <w:sz w:val="20"/>
                <w:szCs w:val="20"/>
              </w:rPr>
              <w:t xml:space="preserve"> 9.8% </w:t>
            </w:r>
            <w:proofErr w:type="spellStart"/>
            <w:r w:rsidR="00BE67E3">
              <w:rPr>
                <w:rFonts w:cstheme="minorHAnsi"/>
                <w:iCs/>
                <w:sz w:val="20"/>
                <w:szCs w:val="20"/>
              </w:rPr>
              <w:t>vs</w:t>
            </w:r>
            <w:proofErr w:type="spellEnd"/>
            <w:r w:rsidR="00BE67E3">
              <w:rPr>
                <w:rFonts w:cstheme="minorHAnsi"/>
                <w:iCs/>
                <w:sz w:val="20"/>
                <w:szCs w:val="20"/>
              </w:rPr>
              <w:t xml:space="preserve"> 20%</w:t>
            </w:r>
          </w:p>
          <w:p w14:paraId="3B40F407" w14:textId="71D35283" w:rsidR="002A2DA9" w:rsidRDefault="002A2DA9" w:rsidP="00BE67E3">
            <w:pPr>
              <w:rPr>
                <w:rFonts w:cstheme="minorHAnsi"/>
                <w:iCs/>
                <w:sz w:val="20"/>
                <w:szCs w:val="20"/>
              </w:rPr>
            </w:pPr>
            <w:r w:rsidRPr="00532C24">
              <w:rPr>
                <w:rFonts w:cstheme="minorHAnsi"/>
                <w:iCs/>
                <w:sz w:val="20"/>
                <w:szCs w:val="20"/>
              </w:rPr>
              <w:t>Unadjusted p&lt;0.041</w:t>
            </w:r>
          </w:p>
          <w:p w14:paraId="45FD50E0" w14:textId="0389DA1E" w:rsidR="002A2DA9" w:rsidRPr="00532C24" w:rsidRDefault="00BE67E3" w:rsidP="002A2DA9">
            <w:pPr>
              <w:rPr>
                <w:rFonts w:cstheme="minorHAnsi"/>
                <w:iCs/>
                <w:sz w:val="20"/>
                <w:szCs w:val="20"/>
              </w:rPr>
            </w:pPr>
            <w:proofErr w:type="spellStart"/>
            <w:r>
              <w:rPr>
                <w:rFonts w:cstheme="minorHAnsi"/>
                <w:iCs/>
                <w:sz w:val="20"/>
                <w:szCs w:val="20"/>
              </w:rPr>
              <w:t>aOR</w:t>
            </w:r>
            <w:proofErr w:type="spellEnd"/>
            <w:r>
              <w:rPr>
                <w:rFonts w:cstheme="minorHAnsi"/>
                <w:iCs/>
                <w:sz w:val="20"/>
                <w:szCs w:val="20"/>
              </w:rPr>
              <w:t xml:space="preserve"> 9.41 [0.18 ; 0.97]</w:t>
            </w:r>
          </w:p>
        </w:tc>
      </w:tr>
      <w:tr w:rsidR="00431BEC" w:rsidRPr="00532C24" w14:paraId="6BCAA7DF" w14:textId="77777777" w:rsidTr="00406C4A">
        <w:trPr>
          <w:trHeight w:val="275"/>
        </w:trPr>
        <w:tc>
          <w:tcPr>
            <w:tcW w:w="642" w:type="pct"/>
            <w:shd w:val="clear" w:color="auto" w:fill="D9E2F3" w:themeFill="accent1" w:themeFillTint="33"/>
          </w:tcPr>
          <w:p w14:paraId="6A471E1A" w14:textId="77777777" w:rsidR="002A2DA9" w:rsidRPr="00532C24" w:rsidRDefault="002A2DA9" w:rsidP="002A2DA9">
            <w:pPr>
              <w:rPr>
                <w:rFonts w:cstheme="minorHAnsi"/>
                <w:iCs/>
                <w:sz w:val="20"/>
                <w:szCs w:val="20"/>
              </w:rPr>
            </w:pPr>
            <w:proofErr w:type="spellStart"/>
            <w:r w:rsidRPr="00532C24">
              <w:rPr>
                <w:rFonts w:cstheme="minorHAnsi"/>
                <w:iCs/>
                <w:sz w:val="20"/>
                <w:szCs w:val="20"/>
              </w:rPr>
              <w:lastRenderedPageBreak/>
              <w:t>Lahens</w:t>
            </w:r>
            <w:proofErr w:type="spellEnd"/>
            <w:r w:rsidRPr="00532C24">
              <w:rPr>
                <w:rFonts w:cstheme="minorHAnsi"/>
                <w:iCs/>
                <w:sz w:val="20"/>
                <w:szCs w:val="20"/>
              </w:rPr>
              <w:t xml:space="preserve"> – 2020</w:t>
            </w:r>
          </w:p>
          <w:p w14:paraId="3C1AAE5A" w14:textId="77777777" w:rsidR="002A2DA9" w:rsidRPr="00532C24" w:rsidRDefault="002A2DA9" w:rsidP="002A2DA9">
            <w:pPr>
              <w:rPr>
                <w:rFonts w:cstheme="minorHAnsi"/>
                <w:iCs/>
                <w:sz w:val="20"/>
                <w:szCs w:val="20"/>
              </w:rPr>
            </w:pPr>
            <w:r w:rsidRPr="00532C24">
              <w:rPr>
                <w:rFonts w:cstheme="minorHAnsi"/>
                <w:iCs/>
                <w:sz w:val="20"/>
                <w:szCs w:val="20"/>
              </w:rPr>
              <w:t xml:space="preserve">J </w:t>
            </w:r>
            <w:proofErr w:type="spellStart"/>
            <w:r w:rsidRPr="00532C24">
              <w:rPr>
                <w:rFonts w:cstheme="minorHAnsi"/>
                <w:iCs/>
                <w:sz w:val="20"/>
                <w:szCs w:val="20"/>
              </w:rPr>
              <w:t>Hypertens</w:t>
            </w:r>
            <w:proofErr w:type="spellEnd"/>
          </w:p>
          <w:p w14:paraId="455ABF0F" w14:textId="311313DF" w:rsidR="002A2DA9" w:rsidRPr="00532C24" w:rsidRDefault="002A2DA9"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{"citationID":"YnD62yFX","properties":{"formattedCitation":"(Lahens et al., 2020)","plainCitation":"(Lahens et al., 2020)","noteIndex":0},"citationItems":[{"id":"ZXH4x4oi/tZO0D349","uris":["http://zotero.org/users/5732833/items/VEL6GC6T"],"uri":["http://zotero.org/users/5732833/items/VEL6GC6T"],"itemData":{"id":4003,"type":"article-journal","abstract":"Objective: The role of renin–angiotensin–aldosterone system (RAAS) blockers during the coronavirus disease 2019 (COVID-19) pandemic is a matter of controversies. Studies based on in-hospital exposure have suggested a beneficial effect of these drugs, unlike those based on chronic exposure. We aimed to analyse RAAS blocker prescription before and during hospital stay in patients with COVID-19, and the corresponding outcomes, to explain these discrepant results.\nMethods: In a retrospective cohort study conducted in 347 patients hospitalized for COVID-19 (Bichat Hospital, Paris, France, 23 January–29 April 2020), RAAS blocker exposure, as well as timing and reason for treatment modifications, were collected. The association between exposure and mortality within 30 days of hospital admission was analysed using logistic regression analysis adjusted for age, sex, and comorbidities.\nResults: Median age was 61 [interquartile range, 51–72] years, 209 (60%) were male, 169 (49%) had a history of treated hypertension, and 117 (34%) received a RAAS blocker prior to hospitalization. RAAS blockers were discontinued within the first 7 days of hospital admission in 33% of previously treated patients (mostly driven by severity of the disease), with a corresponding mortality rate of 33%. Mortality was 8% when treatment was maintained or introduced, and 12% in patients never exposed. Adjusted odds ratios for association between exposure and mortality were 0.62 (95% confidence interval 0.25–1.48) based on chronic exposure and 0.25 (0.09–0.65) based on in-hospital exposure.\nConclusion: A ‘healthy user-sick stopper’ bias influences RAAS blocker prescription after hospital admission for COVID-19, and explains the seemingly favourable outcome associated with in-hospital treatment.","container-title":"Journal of Hypertension","DOI":"10.1097/HJH.0000000000002658","ISSN":"0263-6352","language":"en","source":"DOI.org (Crossref)","title":"Association between renin–angiotensin–aldosterone system blockers and outcome in coronavirus disease 2019: analysing in-hospital exposure generates a biased seemingly protective effect of treatment","title-short":"Association between renin–angiotensin–aldosterone system blockers and outcome in coronavirus disease 2019","URL":"https://journals.lww.com/10.1097/HJH.0000000000002658","volume":"Publish Ahead of Print","author":[{"family":"Lahens","given":"Alexandre"},{"family":"Mullaert","given":"Jimmy"},{"family":"Gressens","given":"Simon"},{"family":"Gault","given":"Nathalie"},{"family":"Flamant","given":"Martin"},{"family":"Deconinck","given":"Laurène"},{"family":"Joly","given":"Véronique"},{"family":"Yazdanpanah","given":"Yazdan"},{"family":"Lescure","given":"François-Xavier"},{"family":"Vidal-Petiot","given":"Emmanuelle"}],"accessed":{"date-parts":[["2020",10,22]]},"issued":{"date-parts":[["2020",10,5]]}}}],"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(Lahens et al., 2020)</w:t>
            </w:r>
            <w:r w:rsidRPr="00532C24">
              <w:rPr>
                <w:rFonts w:cstheme="minorHAnsi"/>
                <w:iCs/>
                <w:sz w:val="20"/>
                <w:szCs w:val="20"/>
              </w:rPr>
              <w:fldChar w:fldCharType="end"/>
            </w:r>
          </w:p>
        </w:tc>
        <w:tc>
          <w:tcPr>
            <w:tcW w:w="352" w:type="pct"/>
          </w:tcPr>
          <w:p w14:paraId="456086B4" w14:textId="77777777" w:rsidR="002A2DA9" w:rsidRPr="00532C24" w:rsidRDefault="002A2DA9" w:rsidP="002A2DA9">
            <w:pPr>
              <w:rPr>
                <w:rFonts w:cstheme="minorHAnsi"/>
                <w:iCs/>
                <w:sz w:val="20"/>
                <w:szCs w:val="20"/>
              </w:rPr>
            </w:pPr>
            <w:r w:rsidRPr="00532C24">
              <w:rPr>
                <w:rFonts w:cstheme="minorHAnsi"/>
                <w:iCs/>
                <w:sz w:val="20"/>
                <w:szCs w:val="20"/>
              </w:rPr>
              <w:t>France</w:t>
            </w:r>
          </w:p>
        </w:tc>
        <w:tc>
          <w:tcPr>
            <w:tcW w:w="438" w:type="pct"/>
          </w:tcPr>
          <w:p w14:paraId="231C8295" w14:textId="77777777" w:rsidR="002A2DA9" w:rsidRPr="00532C24" w:rsidRDefault="002A2DA9" w:rsidP="002A2DA9">
            <w:pPr>
              <w:rPr>
                <w:rFonts w:cstheme="minorHAnsi"/>
                <w:iCs/>
                <w:sz w:val="20"/>
                <w:szCs w:val="20"/>
              </w:rPr>
            </w:pPr>
            <w:r w:rsidRPr="00532C24">
              <w:rPr>
                <w:rFonts w:cstheme="minorHAnsi"/>
                <w:iCs/>
                <w:sz w:val="20"/>
                <w:szCs w:val="20"/>
              </w:rPr>
              <w:t>347</w:t>
            </w:r>
          </w:p>
        </w:tc>
        <w:tc>
          <w:tcPr>
            <w:tcW w:w="474" w:type="pct"/>
          </w:tcPr>
          <w:p w14:paraId="17CA43C8" w14:textId="689DF38D" w:rsidR="002A2DA9" w:rsidRPr="00532C24" w:rsidRDefault="00C103A5" w:rsidP="002A2DA9">
            <w:pPr>
              <w:rPr>
                <w:rFonts w:cstheme="minorHAnsi"/>
                <w:iCs/>
                <w:sz w:val="20"/>
                <w:szCs w:val="20"/>
              </w:rPr>
            </w:pPr>
            <w:r>
              <w:rPr>
                <w:rFonts w:cstheme="minorHAnsi"/>
                <w:iCs/>
                <w:sz w:val="20"/>
                <w:szCs w:val="20"/>
              </w:rPr>
              <w:t>In</w:t>
            </w:r>
            <w:r w:rsidR="002A2DA9" w:rsidRPr="00532C24">
              <w:rPr>
                <w:rFonts w:cstheme="minorHAnsi"/>
                <w:iCs/>
                <w:sz w:val="20"/>
                <w:szCs w:val="20"/>
              </w:rPr>
              <w:t>patients with COVID-19</w:t>
            </w:r>
          </w:p>
        </w:tc>
        <w:tc>
          <w:tcPr>
            <w:tcW w:w="617" w:type="pct"/>
          </w:tcPr>
          <w:p w14:paraId="590CFAE4" w14:textId="1551B288" w:rsidR="002A2DA9" w:rsidRPr="00532C24" w:rsidRDefault="002A2DA9" w:rsidP="00164932">
            <w:pPr>
              <w:rPr>
                <w:rFonts w:cstheme="minorHAnsi"/>
                <w:iCs/>
                <w:sz w:val="20"/>
                <w:szCs w:val="20"/>
              </w:rPr>
            </w:pPr>
            <w:r w:rsidRPr="00532C24">
              <w:rPr>
                <w:rFonts w:cstheme="minorHAnsi"/>
                <w:iCs/>
                <w:sz w:val="20"/>
                <w:szCs w:val="20"/>
              </w:rPr>
              <w:t>Death or Severe disease (need</w:t>
            </w:r>
            <w:r w:rsidR="00164932">
              <w:rPr>
                <w:rFonts w:cstheme="minorHAnsi"/>
                <w:iCs/>
                <w:sz w:val="20"/>
                <w:szCs w:val="20"/>
              </w:rPr>
              <w:t xml:space="preserve"> </w:t>
            </w:r>
            <w:r w:rsidRPr="00532C24">
              <w:rPr>
                <w:rFonts w:cstheme="minorHAnsi"/>
                <w:iCs/>
                <w:sz w:val="20"/>
                <w:szCs w:val="20"/>
              </w:rPr>
              <w:t>for at least 9 l/min</w:t>
            </w:r>
            <w:r w:rsidR="00164932">
              <w:rPr>
                <w:rFonts w:cstheme="minorHAnsi"/>
                <w:iCs/>
                <w:sz w:val="20"/>
                <w:szCs w:val="20"/>
              </w:rPr>
              <w:t xml:space="preserve"> </w:t>
            </w:r>
            <w:r w:rsidRPr="00532C24">
              <w:rPr>
                <w:rFonts w:cstheme="minorHAnsi"/>
                <w:iCs/>
                <w:sz w:val="20"/>
                <w:szCs w:val="20"/>
              </w:rPr>
              <w:t>of oxygen (the</w:t>
            </w:r>
            <w:r w:rsidR="00164932">
              <w:rPr>
                <w:rFonts w:cstheme="minorHAnsi"/>
                <w:iCs/>
                <w:sz w:val="20"/>
                <w:szCs w:val="20"/>
              </w:rPr>
              <w:t xml:space="preserve"> </w:t>
            </w:r>
            <w:r w:rsidRPr="00532C24">
              <w:rPr>
                <w:rFonts w:cstheme="minorHAnsi"/>
                <w:iCs/>
                <w:sz w:val="20"/>
                <w:szCs w:val="20"/>
              </w:rPr>
              <w:t>threshold for high concentration mask</w:t>
            </w:r>
            <w:r w:rsidR="00164932">
              <w:rPr>
                <w:rFonts w:cstheme="minorHAnsi"/>
                <w:iCs/>
                <w:sz w:val="20"/>
                <w:szCs w:val="20"/>
              </w:rPr>
              <w:t xml:space="preserve"> </w:t>
            </w:r>
            <w:r w:rsidRPr="00532C24">
              <w:rPr>
                <w:rFonts w:cstheme="minorHAnsi"/>
                <w:iCs/>
                <w:sz w:val="20"/>
                <w:szCs w:val="20"/>
              </w:rPr>
              <w:t>in</w:t>
            </w:r>
            <w:r w:rsidR="00164932">
              <w:rPr>
                <w:rFonts w:cstheme="minorHAnsi"/>
                <w:iCs/>
                <w:sz w:val="20"/>
                <w:szCs w:val="20"/>
              </w:rPr>
              <w:t xml:space="preserve"> </w:t>
            </w:r>
            <w:r w:rsidRPr="00532C24">
              <w:rPr>
                <w:rFonts w:cstheme="minorHAnsi"/>
                <w:iCs/>
                <w:sz w:val="20"/>
                <w:szCs w:val="20"/>
              </w:rPr>
              <w:t>our unit), ICU</w:t>
            </w:r>
            <w:r w:rsidR="00164932">
              <w:rPr>
                <w:rFonts w:cstheme="minorHAnsi"/>
                <w:iCs/>
                <w:sz w:val="20"/>
                <w:szCs w:val="20"/>
              </w:rPr>
              <w:t xml:space="preserve"> </w:t>
            </w:r>
            <w:r w:rsidRPr="00532C24">
              <w:rPr>
                <w:rFonts w:cstheme="minorHAnsi"/>
                <w:iCs/>
                <w:sz w:val="20"/>
                <w:szCs w:val="20"/>
              </w:rPr>
              <w:t>admission, or death)</w:t>
            </w:r>
          </w:p>
        </w:tc>
        <w:tc>
          <w:tcPr>
            <w:tcW w:w="423" w:type="pct"/>
          </w:tcPr>
          <w:p w14:paraId="6201D70A" w14:textId="77777777"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7BA38F25" w14:textId="7B466343" w:rsidR="002A2DA9" w:rsidRPr="001B10D1" w:rsidRDefault="002A2DA9" w:rsidP="002A2DA9">
            <w:pPr>
              <w:rPr>
                <w:rFonts w:ascii="Calibri" w:eastAsia="Times New Roman" w:hAnsi="Calibri" w:cs="Calibri"/>
                <w:color w:val="000000" w:themeColor="text1"/>
                <w:sz w:val="20"/>
                <w:szCs w:val="20"/>
                <w:lang w:eastAsia="fr-FR"/>
              </w:rPr>
            </w:pPr>
            <w:r w:rsidRPr="00532C24">
              <w:rPr>
                <w:rFonts w:ascii="Calibri" w:eastAsia="Times New Roman" w:hAnsi="Calibri" w:cs="Calibri"/>
                <w:color w:val="000000" w:themeColor="text1"/>
                <w:sz w:val="20"/>
                <w:szCs w:val="20"/>
                <w:u w:val="single"/>
                <w:lang w:eastAsia="fr-FR"/>
              </w:rPr>
              <w:t>Chronic exposure</w:t>
            </w:r>
            <w:r w:rsidR="001B10D1">
              <w:rPr>
                <w:rFonts w:ascii="Calibri" w:eastAsia="Times New Roman" w:hAnsi="Calibri" w:cs="Calibri"/>
                <w:color w:val="000000" w:themeColor="text1"/>
                <w:sz w:val="20"/>
                <w:szCs w:val="20"/>
                <w:lang w:eastAsia="fr-FR"/>
              </w:rPr>
              <w:t>:</w:t>
            </w:r>
          </w:p>
          <w:p w14:paraId="4CB76997" w14:textId="565AEA17" w:rsidR="002A2DA9" w:rsidRPr="001B10D1" w:rsidRDefault="002A2DA9" w:rsidP="002A2DA9">
            <w:pPr>
              <w:rPr>
                <w:rFonts w:ascii="Calibri" w:eastAsia="Times New Roman" w:hAnsi="Calibri" w:cs="Calibri"/>
                <w:color w:val="000000" w:themeColor="text1"/>
                <w:sz w:val="20"/>
                <w:szCs w:val="20"/>
                <w:lang w:eastAsia="fr-FR"/>
              </w:rPr>
            </w:pPr>
            <w:r w:rsidRPr="00532C24">
              <w:rPr>
                <w:rFonts w:ascii="Calibri" w:eastAsia="Times New Roman" w:hAnsi="Calibri" w:cs="Calibri"/>
                <w:color w:val="000000" w:themeColor="text1"/>
                <w:sz w:val="20"/>
                <w:szCs w:val="20"/>
                <w:u w:val="single"/>
                <w:lang w:eastAsia="fr-FR"/>
              </w:rPr>
              <w:t>Death</w:t>
            </w:r>
            <w:r w:rsidR="001B10D1">
              <w:rPr>
                <w:rFonts w:ascii="Calibri" w:eastAsia="Times New Roman" w:hAnsi="Calibri" w:cs="Calibri"/>
                <w:color w:val="000000" w:themeColor="text1"/>
                <w:sz w:val="20"/>
                <w:szCs w:val="20"/>
                <w:lang w:eastAsia="fr-FR"/>
              </w:rPr>
              <w:t>:</w:t>
            </w:r>
          </w:p>
          <w:p w14:paraId="335A961B" w14:textId="77777777" w:rsidR="002A2DA9" w:rsidRPr="00532C24" w:rsidRDefault="002A2DA9" w:rsidP="002A2DA9">
            <w:pPr>
              <w:rPr>
                <w:rFonts w:ascii="Calibri" w:eastAsia="Times New Roman" w:hAnsi="Calibri" w:cs="Calibri"/>
                <w:color w:val="000000" w:themeColor="text1"/>
                <w:sz w:val="20"/>
                <w:szCs w:val="20"/>
                <w:lang w:eastAsia="fr-FR"/>
              </w:rPr>
            </w:pPr>
            <w:proofErr w:type="spellStart"/>
            <w:r w:rsidRPr="00532C24">
              <w:rPr>
                <w:rFonts w:ascii="Calibri" w:eastAsia="Times New Roman" w:hAnsi="Calibri" w:cs="Calibri"/>
                <w:color w:val="000000" w:themeColor="text1"/>
                <w:sz w:val="20"/>
                <w:szCs w:val="20"/>
                <w:lang w:eastAsia="fr-FR"/>
              </w:rPr>
              <w:t>uOR</w:t>
            </w:r>
            <w:proofErr w:type="spellEnd"/>
            <w:r w:rsidRPr="00532C24">
              <w:rPr>
                <w:rFonts w:ascii="Calibri" w:eastAsia="Times New Roman" w:hAnsi="Calibri" w:cs="Calibri"/>
                <w:color w:val="000000" w:themeColor="text1"/>
                <w:sz w:val="20"/>
                <w:szCs w:val="20"/>
                <w:lang w:eastAsia="fr-FR"/>
              </w:rPr>
              <w:t xml:space="preserve"> 1.60 [0.82 ; 2.89]</w:t>
            </w:r>
          </w:p>
          <w:p w14:paraId="353D51E4" w14:textId="77777777" w:rsidR="002A2DA9" w:rsidRPr="00532C24" w:rsidRDefault="002A2DA9" w:rsidP="002A2DA9">
            <w:pPr>
              <w:rPr>
                <w:rFonts w:ascii="Calibri" w:eastAsia="Times New Roman" w:hAnsi="Calibri" w:cs="Calibri"/>
                <w:color w:val="000000" w:themeColor="text1"/>
                <w:sz w:val="20"/>
                <w:szCs w:val="20"/>
                <w:lang w:eastAsia="fr-FR"/>
              </w:rPr>
            </w:pPr>
            <w:proofErr w:type="spellStart"/>
            <w:r w:rsidRPr="00532C24">
              <w:rPr>
                <w:rFonts w:ascii="Calibri" w:eastAsia="Times New Roman" w:hAnsi="Calibri" w:cs="Calibri"/>
                <w:color w:val="000000" w:themeColor="text1"/>
                <w:sz w:val="20"/>
                <w:szCs w:val="20"/>
                <w:lang w:eastAsia="fr-FR"/>
              </w:rPr>
              <w:t>aOR</w:t>
            </w:r>
            <w:proofErr w:type="spellEnd"/>
            <w:r w:rsidRPr="00532C24">
              <w:rPr>
                <w:rFonts w:ascii="Calibri" w:eastAsia="Times New Roman" w:hAnsi="Calibri" w:cs="Calibri"/>
                <w:color w:val="000000" w:themeColor="text1"/>
                <w:sz w:val="20"/>
                <w:szCs w:val="20"/>
                <w:lang w:eastAsia="fr-FR"/>
              </w:rPr>
              <w:t xml:space="preserve"> 0.62 [0.25 ; 1.48]</w:t>
            </w:r>
          </w:p>
          <w:p w14:paraId="0C7B67A1" w14:textId="78D34BCB" w:rsidR="002A2DA9" w:rsidRPr="001B10D1" w:rsidRDefault="002A2DA9" w:rsidP="002A2DA9">
            <w:pPr>
              <w:rPr>
                <w:rFonts w:ascii="Calibri" w:eastAsia="Times New Roman" w:hAnsi="Calibri" w:cs="Calibri"/>
                <w:color w:val="000000" w:themeColor="text1"/>
                <w:sz w:val="20"/>
                <w:szCs w:val="20"/>
                <w:lang w:eastAsia="fr-FR"/>
              </w:rPr>
            </w:pPr>
            <w:r w:rsidRPr="00532C24">
              <w:rPr>
                <w:rFonts w:ascii="Calibri" w:eastAsia="Times New Roman" w:hAnsi="Calibri" w:cs="Calibri"/>
                <w:color w:val="000000" w:themeColor="text1"/>
                <w:sz w:val="20"/>
                <w:szCs w:val="20"/>
                <w:u w:val="single"/>
                <w:lang w:eastAsia="fr-FR"/>
              </w:rPr>
              <w:t>Severe disease</w:t>
            </w:r>
            <w:r w:rsidR="001B10D1">
              <w:rPr>
                <w:rFonts w:ascii="Calibri" w:eastAsia="Times New Roman" w:hAnsi="Calibri" w:cs="Calibri"/>
                <w:color w:val="000000" w:themeColor="text1"/>
                <w:sz w:val="20"/>
                <w:szCs w:val="20"/>
                <w:lang w:eastAsia="fr-FR"/>
              </w:rPr>
              <w:t>:</w:t>
            </w:r>
          </w:p>
          <w:p w14:paraId="7543501F" w14:textId="77777777" w:rsidR="002A2DA9" w:rsidRPr="00532C24" w:rsidRDefault="002A2DA9" w:rsidP="002A2DA9">
            <w:pPr>
              <w:rPr>
                <w:rFonts w:ascii="Calibri" w:eastAsia="Times New Roman" w:hAnsi="Calibri" w:cs="Calibri"/>
                <w:color w:val="000000" w:themeColor="text1"/>
                <w:sz w:val="20"/>
                <w:szCs w:val="20"/>
                <w:lang w:eastAsia="fr-FR"/>
              </w:rPr>
            </w:pPr>
            <w:proofErr w:type="spellStart"/>
            <w:r w:rsidRPr="00532C24">
              <w:rPr>
                <w:rFonts w:ascii="Calibri" w:eastAsia="Times New Roman" w:hAnsi="Calibri" w:cs="Calibri"/>
                <w:color w:val="000000" w:themeColor="text1"/>
                <w:sz w:val="20"/>
                <w:szCs w:val="20"/>
                <w:lang w:eastAsia="fr-FR"/>
              </w:rPr>
              <w:t>uOR</w:t>
            </w:r>
            <w:proofErr w:type="spellEnd"/>
            <w:r w:rsidRPr="00532C24">
              <w:rPr>
                <w:rFonts w:ascii="Calibri" w:eastAsia="Times New Roman" w:hAnsi="Calibri" w:cs="Calibri"/>
                <w:color w:val="000000" w:themeColor="text1"/>
                <w:sz w:val="20"/>
                <w:szCs w:val="20"/>
                <w:lang w:eastAsia="fr-FR"/>
              </w:rPr>
              <w:t xml:space="preserve"> 0.84 [0.52 ; 1.33]</w:t>
            </w:r>
          </w:p>
          <w:p w14:paraId="7F6310D7" w14:textId="0582AD9C" w:rsidR="002A2DA9" w:rsidRPr="00532C24" w:rsidRDefault="002A2DA9" w:rsidP="002A2DA9">
            <w:pPr>
              <w:rPr>
                <w:rFonts w:ascii="Calibri" w:eastAsia="Times New Roman" w:hAnsi="Calibri" w:cs="Calibri"/>
                <w:color w:val="000000" w:themeColor="text1"/>
                <w:sz w:val="20"/>
                <w:szCs w:val="20"/>
                <w:lang w:eastAsia="fr-FR"/>
              </w:rPr>
            </w:pPr>
            <w:proofErr w:type="spellStart"/>
            <w:r w:rsidRPr="00532C24">
              <w:rPr>
                <w:rFonts w:ascii="Calibri" w:eastAsia="Times New Roman" w:hAnsi="Calibri" w:cs="Calibri"/>
                <w:color w:val="000000" w:themeColor="text1"/>
                <w:sz w:val="20"/>
                <w:szCs w:val="20"/>
                <w:lang w:eastAsia="fr-FR"/>
              </w:rPr>
              <w:t>aOR</w:t>
            </w:r>
            <w:proofErr w:type="spellEnd"/>
            <w:r w:rsidRPr="00532C24">
              <w:rPr>
                <w:rFonts w:ascii="Calibri" w:eastAsia="Times New Roman" w:hAnsi="Calibri" w:cs="Calibri"/>
                <w:color w:val="000000" w:themeColor="text1"/>
                <w:sz w:val="20"/>
                <w:szCs w:val="20"/>
                <w:lang w:eastAsia="fr-FR"/>
              </w:rPr>
              <w:t xml:space="preserve">  0.39 [0.20 ; 0.74]</w:t>
            </w:r>
          </w:p>
          <w:p w14:paraId="168A0CBB" w14:textId="5D0FA9F9" w:rsidR="002A2DA9" w:rsidRPr="001B10D1" w:rsidRDefault="002A2DA9" w:rsidP="002A2DA9">
            <w:pPr>
              <w:rPr>
                <w:rFonts w:ascii="Calibri" w:eastAsia="Times New Roman" w:hAnsi="Calibri" w:cs="Calibri"/>
                <w:color w:val="000000" w:themeColor="text1"/>
                <w:sz w:val="20"/>
                <w:szCs w:val="20"/>
                <w:lang w:eastAsia="fr-FR"/>
              </w:rPr>
            </w:pPr>
            <w:proofErr w:type="spellStart"/>
            <w:r w:rsidRPr="00532C24">
              <w:rPr>
                <w:rFonts w:ascii="Calibri" w:eastAsia="Times New Roman" w:hAnsi="Calibri" w:cs="Calibri"/>
                <w:color w:val="000000" w:themeColor="text1"/>
                <w:sz w:val="20"/>
                <w:szCs w:val="20"/>
                <w:u w:val="single"/>
                <w:lang w:eastAsia="fr-FR"/>
              </w:rPr>
              <w:t>Inhospital</w:t>
            </w:r>
            <w:proofErr w:type="spellEnd"/>
            <w:r w:rsidRPr="00532C24">
              <w:rPr>
                <w:rFonts w:ascii="Calibri" w:eastAsia="Times New Roman" w:hAnsi="Calibri" w:cs="Calibri"/>
                <w:color w:val="000000" w:themeColor="text1"/>
                <w:sz w:val="20"/>
                <w:szCs w:val="20"/>
                <w:u w:val="single"/>
                <w:lang w:eastAsia="fr-FR"/>
              </w:rPr>
              <w:t xml:space="preserve"> exposure</w:t>
            </w:r>
            <w:r w:rsidR="001B10D1">
              <w:rPr>
                <w:rFonts w:ascii="Calibri" w:eastAsia="Times New Roman" w:hAnsi="Calibri" w:cs="Calibri"/>
                <w:color w:val="000000" w:themeColor="text1"/>
                <w:sz w:val="20"/>
                <w:szCs w:val="20"/>
                <w:lang w:eastAsia="fr-FR"/>
              </w:rPr>
              <w:t>:</w:t>
            </w:r>
          </w:p>
          <w:p w14:paraId="491728E4" w14:textId="3CF89FC8" w:rsidR="002A2DA9" w:rsidRPr="001B10D1" w:rsidRDefault="002A2DA9" w:rsidP="002A2DA9">
            <w:pPr>
              <w:rPr>
                <w:rFonts w:ascii="Calibri" w:eastAsia="Times New Roman" w:hAnsi="Calibri" w:cs="Calibri"/>
                <w:color w:val="000000" w:themeColor="text1"/>
                <w:sz w:val="20"/>
                <w:szCs w:val="20"/>
                <w:lang w:eastAsia="fr-FR"/>
              </w:rPr>
            </w:pPr>
            <w:r w:rsidRPr="00532C24">
              <w:rPr>
                <w:rFonts w:ascii="Calibri" w:eastAsia="Times New Roman" w:hAnsi="Calibri" w:cs="Calibri"/>
                <w:color w:val="000000" w:themeColor="text1"/>
                <w:sz w:val="20"/>
                <w:szCs w:val="20"/>
                <w:u w:val="single"/>
                <w:lang w:eastAsia="fr-FR"/>
              </w:rPr>
              <w:t>Death</w:t>
            </w:r>
            <w:r w:rsidR="001B10D1">
              <w:rPr>
                <w:rFonts w:ascii="Calibri" w:eastAsia="Times New Roman" w:hAnsi="Calibri" w:cs="Calibri"/>
                <w:color w:val="000000" w:themeColor="text1"/>
                <w:sz w:val="20"/>
                <w:szCs w:val="20"/>
                <w:lang w:eastAsia="fr-FR"/>
              </w:rPr>
              <w:t>:</w:t>
            </w:r>
          </w:p>
          <w:p w14:paraId="18888D32" w14:textId="77777777" w:rsidR="002A2DA9" w:rsidRPr="00532C24" w:rsidRDefault="002A2DA9" w:rsidP="002A2DA9">
            <w:pPr>
              <w:rPr>
                <w:rFonts w:ascii="Calibri" w:eastAsia="Times New Roman" w:hAnsi="Calibri" w:cs="Calibri"/>
                <w:color w:val="000000" w:themeColor="text1"/>
                <w:sz w:val="20"/>
                <w:szCs w:val="20"/>
                <w:lang w:eastAsia="fr-FR"/>
              </w:rPr>
            </w:pPr>
            <w:proofErr w:type="spellStart"/>
            <w:r w:rsidRPr="00532C24">
              <w:rPr>
                <w:rFonts w:ascii="Calibri" w:eastAsia="Times New Roman" w:hAnsi="Calibri" w:cs="Calibri"/>
                <w:color w:val="000000" w:themeColor="text1"/>
                <w:sz w:val="20"/>
                <w:szCs w:val="20"/>
                <w:lang w:eastAsia="fr-FR"/>
              </w:rPr>
              <w:t>uOR</w:t>
            </w:r>
            <w:proofErr w:type="spellEnd"/>
            <w:r w:rsidRPr="00532C24">
              <w:rPr>
                <w:rFonts w:ascii="Calibri" w:eastAsia="Times New Roman" w:hAnsi="Calibri" w:cs="Calibri"/>
                <w:color w:val="000000" w:themeColor="text1"/>
                <w:sz w:val="20"/>
                <w:szCs w:val="20"/>
                <w:lang w:eastAsia="fr-FR"/>
              </w:rPr>
              <w:t xml:space="preserve"> 0.51 [0.20 ; 1.11]</w:t>
            </w:r>
          </w:p>
          <w:p w14:paraId="499D6CE3" w14:textId="77777777" w:rsidR="002A2DA9" w:rsidRPr="00532C24" w:rsidRDefault="002A2DA9" w:rsidP="002A2DA9">
            <w:pPr>
              <w:rPr>
                <w:rFonts w:ascii="Calibri" w:eastAsia="Times New Roman" w:hAnsi="Calibri" w:cs="Calibri"/>
                <w:color w:val="000000" w:themeColor="text1"/>
                <w:sz w:val="20"/>
                <w:szCs w:val="20"/>
                <w:lang w:eastAsia="fr-FR"/>
              </w:rPr>
            </w:pPr>
            <w:proofErr w:type="spellStart"/>
            <w:r w:rsidRPr="00532C24">
              <w:rPr>
                <w:rFonts w:ascii="Calibri" w:eastAsia="Times New Roman" w:hAnsi="Calibri" w:cs="Calibri"/>
                <w:color w:val="000000" w:themeColor="text1"/>
                <w:sz w:val="20"/>
                <w:szCs w:val="20"/>
                <w:lang w:eastAsia="fr-FR"/>
              </w:rPr>
              <w:t>aOR</w:t>
            </w:r>
            <w:proofErr w:type="spellEnd"/>
            <w:r w:rsidRPr="00532C24">
              <w:rPr>
                <w:rFonts w:ascii="Calibri" w:eastAsia="Times New Roman" w:hAnsi="Calibri" w:cs="Calibri"/>
                <w:color w:val="000000" w:themeColor="text1"/>
                <w:sz w:val="20"/>
                <w:szCs w:val="20"/>
                <w:lang w:eastAsia="fr-FR"/>
              </w:rPr>
              <w:t xml:space="preserve"> 0.25 [0.09 ; 0.65]</w:t>
            </w:r>
          </w:p>
          <w:p w14:paraId="3767235F" w14:textId="29168BD5" w:rsidR="002A2DA9" w:rsidRPr="001B10D1" w:rsidRDefault="002A2DA9" w:rsidP="002A2DA9">
            <w:pPr>
              <w:rPr>
                <w:rFonts w:ascii="Calibri" w:eastAsia="Times New Roman" w:hAnsi="Calibri" w:cs="Calibri"/>
                <w:color w:val="000000" w:themeColor="text1"/>
                <w:sz w:val="20"/>
                <w:szCs w:val="20"/>
                <w:lang w:eastAsia="fr-FR"/>
              </w:rPr>
            </w:pPr>
            <w:r w:rsidRPr="00532C24">
              <w:rPr>
                <w:rFonts w:ascii="Calibri" w:eastAsia="Times New Roman" w:hAnsi="Calibri" w:cs="Calibri"/>
                <w:color w:val="000000" w:themeColor="text1"/>
                <w:sz w:val="20"/>
                <w:szCs w:val="20"/>
                <w:u w:val="single"/>
                <w:lang w:eastAsia="fr-FR"/>
              </w:rPr>
              <w:t>Severe disease</w:t>
            </w:r>
            <w:r w:rsidR="001B10D1">
              <w:rPr>
                <w:rFonts w:ascii="Calibri" w:eastAsia="Times New Roman" w:hAnsi="Calibri" w:cs="Calibri"/>
                <w:color w:val="000000" w:themeColor="text1"/>
                <w:sz w:val="20"/>
                <w:szCs w:val="20"/>
                <w:lang w:eastAsia="fr-FR"/>
              </w:rPr>
              <w:t>:</w:t>
            </w:r>
          </w:p>
          <w:p w14:paraId="0AC4C45D" w14:textId="77777777" w:rsidR="002A2DA9" w:rsidRPr="00532C24" w:rsidRDefault="002A2DA9" w:rsidP="002A2DA9">
            <w:pPr>
              <w:rPr>
                <w:rFonts w:ascii="Calibri" w:eastAsia="Times New Roman" w:hAnsi="Calibri" w:cs="Calibri"/>
                <w:color w:val="000000" w:themeColor="text1"/>
                <w:sz w:val="20"/>
                <w:szCs w:val="20"/>
                <w:lang w:eastAsia="fr-FR"/>
              </w:rPr>
            </w:pPr>
            <w:proofErr w:type="spellStart"/>
            <w:r w:rsidRPr="00532C24">
              <w:rPr>
                <w:rFonts w:ascii="Calibri" w:eastAsia="Times New Roman" w:hAnsi="Calibri" w:cs="Calibri"/>
                <w:color w:val="000000" w:themeColor="text1"/>
                <w:sz w:val="20"/>
                <w:szCs w:val="20"/>
                <w:lang w:eastAsia="fr-FR"/>
              </w:rPr>
              <w:t>uOR</w:t>
            </w:r>
            <w:proofErr w:type="spellEnd"/>
            <w:r w:rsidRPr="00532C24">
              <w:rPr>
                <w:rFonts w:ascii="Calibri" w:eastAsia="Times New Roman" w:hAnsi="Calibri" w:cs="Calibri"/>
                <w:color w:val="000000" w:themeColor="text1"/>
                <w:sz w:val="20"/>
                <w:szCs w:val="20"/>
                <w:lang w:eastAsia="fr-FR"/>
              </w:rPr>
              <w:t xml:space="preserve"> 0.43 [0.24 ; 0.75]</w:t>
            </w:r>
          </w:p>
          <w:p w14:paraId="39ADD6E3" w14:textId="77777777" w:rsidR="002A2DA9" w:rsidRPr="00532C24" w:rsidRDefault="002A2DA9" w:rsidP="002A2DA9">
            <w:pPr>
              <w:rPr>
                <w:rFonts w:ascii="Calibri" w:eastAsia="Times New Roman" w:hAnsi="Calibri" w:cs="Calibri"/>
                <w:color w:val="000000"/>
                <w:sz w:val="20"/>
                <w:szCs w:val="20"/>
                <w:u w:val="single"/>
                <w:lang w:eastAsia="fr-FR"/>
              </w:rPr>
            </w:pPr>
            <w:proofErr w:type="spellStart"/>
            <w:r w:rsidRPr="00532C24">
              <w:rPr>
                <w:rFonts w:ascii="Calibri" w:eastAsia="Times New Roman" w:hAnsi="Calibri" w:cs="Calibri"/>
                <w:color w:val="000000" w:themeColor="text1"/>
                <w:sz w:val="20"/>
                <w:szCs w:val="20"/>
                <w:lang w:eastAsia="fr-FR"/>
              </w:rPr>
              <w:t>aOR</w:t>
            </w:r>
            <w:proofErr w:type="spellEnd"/>
            <w:r w:rsidRPr="00532C24">
              <w:rPr>
                <w:rFonts w:ascii="Calibri" w:eastAsia="Times New Roman" w:hAnsi="Calibri" w:cs="Calibri"/>
                <w:color w:val="000000" w:themeColor="text1"/>
                <w:sz w:val="20"/>
                <w:szCs w:val="20"/>
                <w:lang w:eastAsia="fr-FR"/>
              </w:rPr>
              <w:t xml:space="preserve"> 0.23 [0.11 ; 0.45]</w:t>
            </w:r>
          </w:p>
        </w:tc>
        <w:tc>
          <w:tcPr>
            <w:tcW w:w="963" w:type="pct"/>
          </w:tcPr>
          <w:p w14:paraId="05962308" w14:textId="7A070D69" w:rsidR="002A2DA9" w:rsidRPr="00532C24" w:rsidRDefault="002A2DA9" w:rsidP="00164932">
            <w:pPr>
              <w:rPr>
                <w:rFonts w:cstheme="minorHAnsi"/>
                <w:iCs/>
                <w:sz w:val="20"/>
                <w:szCs w:val="20"/>
              </w:rPr>
            </w:pPr>
            <w:r w:rsidRPr="00532C24">
              <w:rPr>
                <w:rFonts w:cstheme="minorHAnsi"/>
                <w:iCs/>
                <w:sz w:val="20"/>
                <w:szCs w:val="20"/>
              </w:rPr>
              <w:t>Our study did not find</w:t>
            </w:r>
            <w:r w:rsidR="00164932">
              <w:rPr>
                <w:rFonts w:cstheme="minorHAnsi"/>
                <w:iCs/>
                <w:sz w:val="20"/>
                <w:szCs w:val="20"/>
              </w:rPr>
              <w:t xml:space="preserve"> </w:t>
            </w:r>
            <w:r w:rsidRPr="00532C24">
              <w:rPr>
                <w:rFonts w:cstheme="minorHAnsi"/>
                <w:iCs/>
                <w:sz w:val="20"/>
                <w:szCs w:val="20"/>
              </w:rPr>
              <w:t>an</w:t>
            </w:r>
            <w:r w:rsidR="00164932">
              <w:rPr>
                <w:rFonts w:cstheme="minorHAnsi"/>
                <w:iCs/>
                <w:sz w:val="20"/>
                <w:szCs w:val="20"/>
              </w:rPr>
              <w:t xml:space="preserve"> a</w:t>
            </w:r>
            <w:r w:rsidRPr="00532C24">
              <w:rPr>
                <w:rFonts w:cstheme="minorHAnsi"/>
                <w:iCs/>
                <w:sz w:val="20"/>
                <w:szCs w:val="20"/>
              </w:rPr>
              <w:t>ssociation between</w:t>
            </w:r>
            <w:r w:rsidR="00164932">
              <w:rPr>
                <w:rFonts w:cstheme="minorHAnsi"/>
                <w:iCs/>
                <w:sz w:val="20"/>
                <w:szCs w:val="20"/>
              </w:rPr>
              <w:t xml:space="preserve"> </w:t>
            </w:r>
            <w:r w:rsidRPr="00532C24">
              <w:rPr>
                <w:rFonts w:cstheme="minorHAnsi"/>
                <w:iCs/>
                <w:sz w:val="20"/>
                <w:szCs w:val="20"/>
              </w:rPr>
              <w:t>chronic use of</w:t>
            </w:r>
            <w:r w:rsidR="00164932">
              <w:rPr>
                <w:rFonts w:cstheme="minorHAnsi"/>
                <w:iCs/>
                <w:sz w:val="20"/>
                <w:szCs w:val="20"/>
              </w:rPr>
              <w:t xml:space="preserve"> R</w:t>
            </w:r>
            <w:r w:rsidRPr="00532C24">
              <w:rPr>
                <w:rFonts w:cstheme="minorHAnsi"/>
                <w:iCs/>
                <w:sz w:val="20"/>
                <w:szCs w:val="20"/>
              </w:rPr>
              <w:t>AAS</w:t>
            </w:r>
            <w:r w:rsidR="00164932">
              <w:rPr>
                <w:rFonts w:cstheme="minorHAnsi"/>
                <w:iCs/>
                <w:sz w:val="20"/>
                <w:szCs w:val="20"/>
              </w:rPr>
              <w:t xml:space="preserve"> </w:t>
            </w:r>
            <w:r w:rsidRPr="00532C24">
              <w:rPr>
                <w:rFonts w:cstheme="minorHAnsi"/>
                <w:iCs/>
                <w:sz w:val="20"/>
                <w:szCs w:val="20"/>
              </w:rPr>
              <w:t>blockers and mortality</w:t>
            </w:r>
            <w:r w:rsidR="00164932">
              <w:rPr>
                <w:rFonts w:cstheme="minorHAnsi"/>
                <w:iCs/>
                <w:sz w:val="20"/>
                <w:szCs w:val="20"/>
              </w:rPr>
              <w:t xml:space="preserve"> </w:t>
            </w:r>
            <w:r w:rsidRPr="00532C24">
              <w:rPr>
                <w:rFonts w:cstheme="minorHAnsi"/>
                <w:iCs/>
                <w:sz w:val="20"/>
                <w:szCs w:val="20"/>
              </w:rPr>
              <w:t>in patients with COVID19, while the inverse</w:t>
            </w:r>
            <w:r w:rsidR="00164932">
              <w:rPr>
                <w:rFonts w:cstheme="minorHAnsi"/>
                <w:iCs/>
                <w:sz w:val="20"/>
                <w:szCs w:val="20"/>
              </w:rPr>
              <w:t xml:space="preserve"> </w:t>
            </w:r>
            <w:r w:rsidRPr="00532C24">
              <w:rPr>
                <w:rFonts w:cstheme="minorHAnsi"/>
                <w:iCs/>
                <w:sz w:val="20"/>
                <w:szCs w:val="20"/>
              </w:rPr>
              <w:t>association with</w:t>
            </w:r>
            <w:r w:rsidR="00164932">
              <w:rPr>
                <w:rFonts w:cstheme="minorHAnsi"/>
                <w:iCs/>
                <w:sz w:val="20"/>
                <w:szCs w:val="20"/>
              </w:rPr>
              <w:t xml:space="preserve"> </w:t>
            </w:r>
            <w:r w:rsidRPr="00532C24">
              <w:rPr>
                <w:rFonts w:cstheme="minorHAnsi"/>
                <w:iCs/>
                <w:sz w:val="20"/>
                <w:szCs w:val="20"/>
              </w:rPr>
              <w:t>disease severity might</w:t>
            </w:r>
            <w:r w:rsidR="00164932">
              <w:rPr>
                <w:rFonts w:cstheme="minorHAnsi"/>
                <w:iCs/>
                <w:sz w:val="20"/>
                <w:szCs w:val="20"/>
              </w:rPr>
              <w:t xml:space="preserve"> </w:t>
            </w:r>
            <w:r w:rsidRPr="00532C24">
              <w:rPr>
                <w:rFonts w:cstheme="minorHAnsi"/>
                <w:iCs/>
                <w:sz w:val="20"/>
                <w:szCs w:val="20"/>
              </w:rPr>
              <w:t xml:space="preserve">reflect a selection </w:t>
            </w:r>
            <w:r w:rsidR="00164932">
              <w:rPr>
                <w:rFonts w:cstheme="minorHAnsi"/>
                <w:iCs/>
                <w:sz w:val="20"/>
                <w:szCs w:val="20"/>
              </w:rPr>
              <w:t>b</w:t>
            </w:r>
            <w:r w:rsidRPr="00532C24">
              <w:rPr>
                <w:rFonts w:cstheme="minorHAnsi"/>
                <w:iCs/>
                <w:sz w:val="20"/>
                <w:szCs w:val="20"/>
              </w:rPr>
              <w:t>ias.</w:t>
            </w:r>
            <w:r w:rsidR="00164932">
              <w:rPr>
                <w:rFonts w:cstheme="minorHAnsi"/>
                <w:iCs/>
                <w:sz w:val="20"/>
                <w:szCs w:val="20"/>
              </w:rPr>
              <w:t xml:space="preserve"> </w:t>
            </w:r>
            <w:r w:rsidRPr="00532C24">
              <w:rPr>
                <w:rFonts w:cstheme="minorHAnsi"/>
                <w:iCs/>
                <w:sz w:val="20"/>
                <w:szCs w:val="20"/>
              </w:rPr>
              <w:t>In-hospital exposure</w:t>
            </w:r>
            <w:r w:rsidR="00164932">
              <w:rPr>
                <w:rFonts w:cstheme="minorHAnsi"/>
                <w:iCs/>
                <w:sz w:val="20"/>
                <w:szCs w:val="20"/>
              </w:rPr>
              <w:t xml:space="preserve"> </w:t>
            </w:r>
            <w:r w:rsidRPr="00532C24">
              <w:rPr>
                <w:rFonts w:cstheme="minorHAnsi"/>
                <w:iCs/>
                <w:sz w:val="20"/>
                <w:szCs w:val="20"/>
              </w:rPr>
              <w:t>generates a biased</w:t>
            </w:r>
            <w:r w:rsidR="00164932">
              <w:rPr>
                <w:rFonts w:cstheme="minorHAnsi"/>
                <w:iCs/>
                <w:sz w:val="20"/>
                <w:szCs w:val="20"/>
              </w:rPr>
              <w:t xml:space="preserve"> </w:t>
            </w:r>
            <w:r w:rsidRPr="00532C24">
              <w:rPr>
                <w:rFonts w:cstheme="minorHAnsi"/>
                <w:iCs/>
                <w:sz w:val="20"/>
                <w:szCs w:val="20"/>
              </w:rPr>
              <w:t>seemingly protective</w:t>
            </w:r>
            <w:r w:rsidR="00164932">
              <w:rPr>
                <w:rFonts w:cstheme="minorHAnsi"/>
                <w:iCs/>
                <w:sz w:val="20"/>
                <w:szCs w:val="20"/>
              </w:rPr>
              <w:t xml:space="preserve"> </w:t>
            </w:r>
            <w:r w:rsidRPr="00532C24">
              <w:rPr>
                <w:rFonts w:cstheme="minorHAnsi"/>
                <w:iCs/>
                <w:sz w:val="20"/>
                <w:szCs w:val="20"/>
              </w:rPr>
              <w:t>effect of treatment.</w:t>
            </w:r>
          </w:p>
        </w:tc>
      </w:tr>
      <w:tr w:rsidR="00431BEC" w:rsidRPr="00532C24" w14:paraId="0E8E02FF" w14:textId="77777777" w:rsidTr="00406C4A">
        <w:trPr>
          <w:trHeight w:val="275"/>
        </w:trPr>
        <w:tc>
          <w:tcPr>
            <w:tcW w:w="642" w:type="pct"/>
            <w:vMerge w:val="restart"/>
            <w:shd w:val="clear" w:color="auto" w:fill="D9E2F3" w:themeFill="accent1" w:themeFillTint="33"/>
          </w:tcPr>
          <w:p w14:paraId="5896F82B" w14:textId="77777777" w:rsidR="002A2DA9" w:rsidRPr="00532C24" w:rsidRDefault="002A2DA9" w:rsidP="002A2DA9">
            <w:pPr>
              <w:rPr>
                <w:rFonts w:cstheme="minorHAnsi"/>
                <w:iCs/>
                <w:sz w:val="20"/>
                <w:szCs w:val="20"/>
              </w:rPr>
            </w:pPr>
            <w:r w:rsidRPr="00532C24">
              <w:rPr>
                <w:rFonts w:cstheme="minorHAnsi"/>
                <w:iCs/>
                <w:sz w:val="20"/>
                <w:szCs w:val="20"/>
              </w:rPr>
              <w:t>Li – 2020</w:t>
            </w:r>
          </w:p>
          <w:p w14:paraId="7DABDBFC" w14:textId="77777777" w:rsidR="002A2DA9" w:rsidRPr="00532C24" w:rsidRDefault="002A2DA9" w:rsidP="002A2DA9">
            <w:pPr>
              <w:rPr>
                <w:rFonts w:cstheme="minorHAnsi"/>
                <w:iCs/>
                <w:sz w:val="20"/>
                <w:szCs w:val="20"/>
              </w:rPr>
            </w:pPr>
            <w:r w:rsidRPr="00532C24">
              <w:rPr>
                <w:rFonts w:cstheme="minorHAnsi"/>
                <w:iCs/>
                <w:sz w:val="20"/>
                <w:szCs w:val="20"/>
              </w:rPr>
              <w:t xml:space="preserve">JAMA </w:t>
            </w:r>
            <w:proofErr w:type="spellStart"/>
            <w:r w:rsidRPr="00532C24">
              <w:rPr>
                <w:rFonts w:cstheme="minorHAnsi"/>
                <w:iCs/>
                <w:sz w:val="20"/>
                <w:szCs w:val="20"/>
              </w:rPr>
              <w:t>Cardiol</w:t>
            </w:r>
            <w:proofErr w:type="spellEnd"/>
          </w:p>
          <w:p w14:paraId="32BB61AA" w14:textId="6CAB5A5D" w:rsidR="002A2DA9" w:rsidRPr="00532C24" w:rsidRDefault="002A2DA9" w:rsidP="00803A4C">
            <w:pPr>
              <w:rPr>
                <w:rFonts w:cstheme="minorHAnsi"/>
                <w:iCs/>
                <w:sz w:val="20"/>
                <w:szCs w:val="20"/>
              </w:rPr>
            </w:pPr>
            <w:r w:rsidRPr="00532C24">
              <w:rPr>
                <w:rFonts w:cstheme="minorHAnsi"/>
                <w:iCs/>
                <w:sz w:val="20"/>
                <w:szCs w:val="20"/>
              </w:rPr>
              <w:lastRenderedPageBreak/>
              <w:fldChar w:fldCharType="begin"/>
            </w:r>
            <w:r w:rsidR="00803A4C">
              <w:rPr>
                <w:rFonts w:cstheme="minorHAnsi"/>
                <w:iCs/>
                <w:sz w:val="20"/>
                <w:szCs w:val="20"/>
              </w:rPr>
              <w:instrText xml:space="preserve"> ADDIN ZOTERO_ITEM CSL_CITATION {"citationID":"REVlmFyx","properties":{"formattedCitation":"(Li et al., 2020a)","plainCitation":"(Li et al., 2020a)","noteIndex":0},"citationItems":[{"id":"ZXH4x4oi/HXb54KER","uris":["http://zotero.org/users/5732833/items/8P5ZBSNK"],"uri":["http://zotero.org/users/5732833/items/8P5ZBSNK"],"itemData":{"id":1689,"type":"article-journal","abstract":"OBJECTIVE To investigate the association between ACEIs/ARBs and severity of illness and mortality in patients with hypertension hospitalized for COVID-19 infection. DESIGN, SETTING, AND PARTICIPANTS Retrospective, single-center case series of the 1178 hospitalized patients with COVID-19 infections at the Central Hospital of Wuhan, China, from January 15 to March 15, 2020. MAIN OUTCOMES AND MEASURES COVID-19 was confirmed by real-time reverse transcription polymerase chain reaction and epidemiologic, clinical, radiologic, laboratory, and drug therapy data were analyzed in all patients. The percentage of patients with hypertension taking ACEIs/ARBs was compared between those with severe vs nonsevere illness and between survivors vs nonsurvivors.\nRESULTS Of the 1178 patients with COVID-19, the median age was 55.5 years (interquartile range, 38-67 years) and 545 (46.3%) were men. The overall in-hospital mortality was 11.0%. There were 362 patients with hypertension (30.7% of the total group; median age, 66.0 years [interquartile range, 59-73 years]; 189 [52.2%] were men), of whom 115 (31.8%) were taking ACEI/ARBs. The in-hospital mortality in the patients with hypertension was 21.3%. The percentage of patients with hypertension taking ACEIs/ARBs did not differ between those with severe and nonsevere infections (32.9% vs 30.7%; P = .645) nor did it differ between nonsurvivors and survivors (27.3% vs 33.0%; P = .34). Similar findings were observed when data were analyzed for patients taking ACEIs and those taking ARBs.\nCONCLUSIONS AND RELEVANCE This study provides clinical data on the association between ACEIs/ARBs and outcomes in patients with hypertension hospitalized with COVID-19 infections, suggesting that ACEIs/ARBs are not associated with the severity or mortality of COVID-19 in such patients. These data support current guidelines and societal recommendations for treating hypertension during the COVID-19 pandemic.","container-title":"JAMA Cardiology","DOI":"10.1001/jamacardio.2020.1624","ISSN":"2380-6583","issue":"7","journalAbbreviation":"JAMA Cardiol","language":"en","page":"825","source":"DOI.org (Crossref)","title":"Association of Renin-Angiotensin System Inhibitors With Severity or Risk of Death in Patients With Hypertension Hospitalized for Coronavirus Disease 2019 (COVID-19) Infection in Wuhan, China","volume":"5","author":[{"family":"Li","given":"Juyi"},{"family":"Wang","given":"Xiufang"},{"family":"Chen","given":"Jian"},{"family":"Zhang","given":"Hongmei"},{"family":"Deng","given":"Aiping"}],"issued":{"date-parts":[["2020",7,1]]}}}],"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(Li et al., 2020a)</w:t>
            </w:r>
            <w:r w:rsidRPr="00532C24">
              <w:rPr>
                <w:rFonts w:cstheme="minorHAnsi"/>
                <w:iCs/>
                <w:sz w:val="20"/>
                <w:szCs w:val="20"/>
              </w:rPr>
              <w:fldChar w:fldCharType="end"/>
            </w:r>
          </w:p>
        </w:tc>
        <w:tc>
          <w:tcPr>
            <w:tcW w:w="352" w:type="pct"/>
            <w:vMerge w:val="restart"/>
          </w:tcPr>
          <w:p w14:paraId="599E7AA4" w14:textId="77777777" w:rsidR="002A2DA9" w:rsidRPr="00532C24" w:rsidRDefault="002A2DA9" w:rsidP="002A2DA9">
            <w:pPr>
              <w:rPr>
                <w:rFonts w:cstheme="minorHAnsi"/>
                <w:iCs/>
                <w:sz w:val="20"/>
                <w:szCs w:val="20"/>
              </w:rPr>
            </w:pPr>
            <w:r w:rsidRPr="00532C24">
              <w:rPr>
                <w:rFonts w:cstheme="minorHAnsi"/>
                <w:iCs/>
                <w:sz w:val="20"/>
                <w:szCs w:val="20"/>
              </w:rPr>
              <w:lastRenderedPageBreak/>
              <w:t>China</w:t>
            </w:r>
          </w:p>
        </w:tc>
        <w:tc>
          <w:tcPr>
            <w:tcW w:w="438" w:type="pct"/>
            <w:vMerge w:val="restart"/>
          </w:tcPr>
          <w:p w14:paraId="2FD3D526" w14:textId="77777777" w:rsidR="002A2DA9" w:rsidRPr="00532C24" w:rsidRDefault="002A2DA9" w:rsidP="002A2DA9">
            <w:pPr>
              <w:rPr>
                <w:rFonts w:cstheme="minorHAnsi"/>
                <w:iCs/>
                <w:sz w:val="20"/>
                <w:szCs w:val="20"/>
              </w:rPr>
            </w:pPr>
            <w:r w:rsidRPr="00532C24">
              <w:rPr>
                <w:rFonts w:cstheme="minorHAnsi"/>
                <w:iCs/>
                <w:sz w:val="20"/>
                <w:szCs w:val="20"/>
              </w:rPr>
              <w:t>362</w:t>
            </w:r>
          </w:p>
        </w:tc>
        <w:tc>
          <w:tcPr>
            <w:tcW w:w="474" w:type="pct"/>
            <w:vMerge w:val="restart"/>
          </w:tcPr>
          <w:p w14:paraId="6CA4D809" w14:textId="7725AE61" w:rsidR="002A2DA9" w:rsidRPr="00532C24" w:rsidRDefault="00C103A5" w:rsidP="00C103A5">
            <w:pPr>
              <w:rPr>
                <w:rFonts w:cstheme="minorHAnsi"/>
                <w:iCs/>
                <w:sz w:val="20"/>
                <w:szCs w:val="20"/>
              </w:rPr>
            </w:pPr>
            <w:r>
              <w:rPr>
                <w:rFonts w:cstheme="minorHAnsi"/>
                <w:iCs/>
                <w:sz w:val="20"/>
                <w:szCs w:val="20"/>
              </w:rPr>
              <w:t>Inp</w:t>
            </w:r>
            <w:r w:rsidR="002A2DA9" w:rsidRPr="00532C24">
              <w:rPr>
                <w:rFonts w:cstheme="minorHAnsi"/>
                <w:iCs/>
                <w:sz w:val="20"/>
                <w:szCs w:val="20"/>
              </w:rPr>
              <w:t>atients with COVID-19 and hypertension</w:t>
            </w:r>
          </w:p>
        </w:tc>
        <w:tc>
          <w:tcPr>
            <w:tcW w:w="617" w:type="pct"/>
          </w:tcPr>
          <w:p w14:paraId="0B00CB2E" w14:textId="77777777" w:rsidR="002A2DA9" w:rsidRPr="00532C24" w:rsidRDefault="002A2DA9" w:rsidP="002A2DA9">
            <w:pPr>
              <w:rPr>
                <w:rFonts w:cstheme="minorHAnsi"/>
                <w:iCs/>
                <w:sz w:val="20"/>
                <w:szCs w:val="20"/>
              </w:rPr>
            </w:pPr>
            <w:r w:rsidRPr="00532C24">
              <w:rPr>
                <w:rFonts w:cstheme="minorHAnsi"/>
                <w:iCs/>
                <w:sz w:val="20"/>
                <w:szCs w:val="20"/>
              </w:rPr>
              <w:t>Severe disease (5</w:t>
            </w:r>
            <w:r w:rsidRPr="00532C24">
              <w:rPr>
                <w:rFonts w:cstheme="minorHAnsi"/>
                <w:iCs/>
                <w:sz w:val="20"/>
                <w:szCs w:val="20"/>
                <w:vertAlign w:val="superscript"/>
              </w:rPr>
              <w:t>th</w:t>
            </w:r>
            <w:r w:rsidRPr="00532C24">
              <w:rPr>
                <w:rFonts w:cstheme="minorHAnsi"/>
                <w:iCs/>
                <w:sz w:val="20"/>
                <w:szCs w:val="20"/>
              </w:rPr>
              <w:t xml:space="preserve"> Chinese COVID-19 Guidelines)</w:t>
            </w:r>
          </w:p>
        </w:tc>
        <w:tc>
          <w:tcPr>
            <w:tcW w:w="423" w:type="pct"/>
            <w:vMerge w:val="restart"/>
          </w:tcPr>
          <w:p w14:paraId="387F6B91" w14:textId="77777777"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0B4E7AF0" w14:textId="77777777" w:rsidR="002A2DA9" w:rsidRPr="00532C24" w:rsidRDefault="002A2DA9" w:rsidP="002A2DA9">
            <w:pPr>
              <w:rPr>
                <w:rFonts w:ascii="Calibri" w:eastAsia="Times New Roman" w:hAnsi="Calibri" w:cs="Calibri"/>
                <w:color w:val="000000"/>
                <w:sz w:val="20"/>
                <w:szCs w:val="20"/>
                <w:lang w:eastAsia="fr-FR"/>
              </w:rPr>
            </w:pPr>
            <w:r w:rsidRPr="00532C24">
              <w:rPr>
                <w:rFonts w:ascii="Calibri" w:eastAsia="Times New Roman" w:hAnsi="Calibri" w:cs="Calibri"/>
                <w:color w:val="000000"/>
                <w:sz w:val="20"/>
                <w:szCs w:val="20"/>
                <w:u w:val="single"/>
                <w:lang w:eastAsia="fr-FR"/>
              </w:rPr>
              <w:t xml:space="preserve">Percentage in users </w:t>
            </w:r>
            <w:proofErr w:type="spellStart"/>
            <w:r w:rsidRPr="00532C24">
              <w:rPr>
                <w:rFonts w:ascii="Calibri" w:eastAsia="Times New Roman" w:hAnsi="Calibri" w:cs="Calibri"/>
                <w:color w:val="000000"/>
                <w:sz w:val="20"/>
                <w:szCs w:val="20"/>
                <w:u w:val="single"/>
                <w:lang w:eastAsia="fr-FR"/>
              </w:rPr>
              <w:t>vs</w:t>
            </w:r>
            <w:proofErr w:type="spellEnd"/>
            <w:r w:rsidRPr="00532C24">
              <w:rPr>
                <w:rFonts w:ascii="Calibri" w:eastAsia="Times New Roman" w:hAnsi="Calibri" w:cs="Calibri"/>
                <w:color w:val="000000"/>
                <w:sz w:val="20"/>
                <w:szCs w:val="20"/>
                <w:u w:val="single"/>
                <w:lang w:eastAsia="fr-FR"/>
              </w:rPr>
              <w:t xml:space="preserve"> non-users among hypertensive subjects</w:t>
            </w:r>
            <w:r w:rsidRPr="00532C24">
              <w:rPr>
                <w:rFonts w:ascii="Calibri" w:eastAsia="Times New Roman" w:hAnsi="Calibri" w:cs="Calibri"/>
                <w:color w:val="000000"/>
                <w:sz w:val="20"/>
                <w:szCs w:val="20"/>
                <w:lang w:eastAsia="fr-FR"/>
              </w:rPr>
              <w:t>:</w:t>
            </w:r>
          </w:p>
          <w:p w14:paraId="0A6CA6B2" w14:textId="375D3AE3" w:rsidR="002A2DA9" w:rsidRPr="00532C24" w:rsidRDefault="002A2DA9" w:rsidP="002A2DA9">
            <w:pPr>
              <w:rPr>
                <w:rFonts w:cstheme="minorHAnsi"/>
                <w:iCs/>
                <w:sz w:val="20"/>
                <w:szCs w:val="20"/>
              </w:rPr>
            </w:pPr>
            <w:r w:rsidRPr="00532C24">
              <w:rPr>
                <w:rFonts w:cstheme="minorHAnsi"/>
                <w:iCs/>
                <w:sz w:val="20"/>
                <w:szCs w:val="20"/>
              </w:rPr>
              <w:t xml:space="preserve">49.6% </w:t>
            </w:r>
            <w:proofErr w:type="spellStart"/>
            <w:r w:rsidRPr="00532C24">
              <w:rPr>
                <w:rFonts w:cstheme="minorHAnsi"/>
                <w:iCs/>
                <w:sz w:val="20"/>
                <w:szCs w:val="20"/>
              </w:rPr>
              <w:t>vs</w:t>
            </w:r>
            <w:proofErr w:type="spellEnd"/>
            <w:r w:rsidRPr="00532C24">
              <w:rPr>
                <w:rFonts w:cstheme="minorHAnsi"/>
                <w:iCs/>
                <w:sz w:val="20"/>
                <w:szCs w:val="20"/>
              </w:rPr>
              <w:t xml:space="preserve"> 47.0%, p=0.65</w:t>
            </w:r>
          </w:p>
        </w:tc>
        <w:tc>
          <w:tcPr>
            <w:tcW w:w="963" w:type="pct"/>
            <w:vMerge w:val="restart"/>
          </w:tcPr>
          <w:p w14:paraId="0543A142" w14:textId="77777777" w:rsidR="002A2DA9" w:rsidRPr="00532C24" w:rsidRDefault="002A2DA9" w:rsidP="002A2DA9">
            <w:pPr>
              <w:rPr>
                <w:rFonts w:cstheme="minorHAnsi"/>
                <w:iCs/>
                <w:sz w:val="20"/>
                <w:szCs w:val="20"/>
              </w:rPr>
            </w:pPr>
            <w:r w:rsidRPr="00532C24">
              <w:rPr>
                <w:rFonts w:cstheme="minorHAnsi"/>
                <w:iCs/>
                <w:sz w:val="20"/>
                <w:szCs w:val="20"/>
              </w:rPr>
              <w:t>-</w:t>
            </w:r>
          </w:p>
        </w:tc>
      </w:tr>
      <w:tr w:rsidR="00431BEC" w:rsidRPr="00532C24" w14:paraId="2F42C111" w14:textId="77777777" w:rsidTr="00406C4A">
        <w:trPr>
          <w:trHeight w:val="745"/>
        </w:trPr>
        <w:tc>
          <w:tcPr>
            <w:tcW w:w="642" w:type="pct"/>
            <w:vMerge/>
            <w:shd w:val="clear" w:color="auto" w:fill="D9E2F3" w:themeFill="accent1" w:themeFillTint="33"/>
          </w:tcPr>
          <w:p w14:paraId="7915B5F1" w14:textId="77777777" w:rsidR="002A2DA9" w:rsidRPr="00532C24" w:rsidRDefault="002A2DA9" w:rsidP="002A2DA9">
            <w:pPr>
              <w:rPr>
                <w:rFonts w:cstheme="minorHAnsi"/>
                <w:iCs/>
                <w:sz w:val="20"/>
                <w:szCs w:val="20"/>
              </w:rPr>
            </w:pPr>
          </w:p>
        </w:tc>
        <w:tc>
          <w:tcPr>
            <w:tcW w:w="352" w:type="pct"/>
            <w:vMerge/>
          </w:tcPr>
          <w:p w14:paraId="50F1DF6D" w14:textId="77777777" w:rsidR="002A2DA9" w:rsidRPr="00532C24" w:rsidRDefault="002A2DA9" w:rsidP="002A2DA9">
            <w:pPr>
              <w:rPr>
                <w:rFonts w:cstheme="minorHAnsi"/>
                <w:iCs/>
                <w:sz w:val="20"/>
                <w:szCs w:val="20"/>
              </w:rPr>
            </w:pPr>
          </w:p>
        </w:tc>
        <w:tc>
          <w:tcPr>
            <w:tcW w:w="438" w:type="pct"/>
            <w:vMerge/>
          </w:tcPr>
          <w:p w14:paraId="6A15429E" w14:textId="77777777" w:rsidR="002A2DA9" w:rsidRPr="00532C24" w:rsidDel="002C1AD8" w:rsidRDefault="002A2DA9" w:rsidP="002A2DA9">
            <w:pPr>
              <w:rPr>
                <w:rFonts w:cstheme="minorHAnsi"/>
                <w:iCs/>
                <w:sz w:val="20"/>
                <w:szCs w:val="20"/>
              </w:rPr>
            </w:pPr>
          </w:p>
        </w:tc>
        <w:tc>
          <w:tcPr>
            <w:tcW w:w="474" w:type="pct"/>
            <w:vMerge/>
          </w:tcPr>
          <w:p w14:paraId="4CA9A86D" w14:textId="77777777" w:rsidR="002A2DA9" w:rsidRPr="00532C24" w:rsidDel="002C1AD8" w:rsidRDefault="002A2DA9" w:rsidP="002A2DA9">
            <w:pPr>
              <w:rPr>
                <w:rFonts w:cstheme="minorHAnsi"/>
                <w:iCs/>
                <w:sz w:val="20"/>
                <w:szCs w:val="20"/>
              </w:rPr>
            </w:pPr>
          </w:p>
        </w:tc>
        <w:tc>
          <w:tcPr>
            <w:tcW w:w="617" w:type="pct"/>
          </w:tcPr>
          <w:p w14:paraId="23AF2F32" w14:textId="77777777" w:rsidR="002A2DA9" w:rsidRPr="00532C24" w:rsidRDefault="002A2DA9" w:rsidP="002A2DA9">
            <w:pPr>
              <w:rPr>
                <w:rFonts w:cstheme="minorHAnsi"/>
                <w:iCs/>
                <w:sz w:val="20"/>
                <w:szCs w:val="20"/>
              </w:rPr>
            </w:pPr>
            <w:r w:rsidRPr="00532C24">
              <w:rPr>
                <w:rFonts w:cstheme="minorHAnsi"/>
                <w:iCs/>
                <w:sz w:val="20"/>
                <w:szCs w:val="20"/>
              </w:rPr>
              <w:t>Death</w:t>
            </w:r>
          </w:p>
        </w:tc>
        <w:tc>
          <w:tcPr>
            <w:tcW w:w="423" w:type="pct"/>
            <w:vMerge/>
          </w:tcPr>
          <w:p w14:paraId="12B26397" w14:textId="77777777" w:rsidR="002A2DA9" w:rsidRPr="00532C24" w:rsidRDefault="002A2DA9" w:rsidP="002A2DA9">
            <w:pPr>
              <w:rPr>
                <w:rFonts w:cstheme="minorHAnsi"/>
                <w:iCs/>
                <w:sz w:val="20"/>
                <w:szCs w:val="20"/>
              </w:rPr>
            </w:pPr>
          </w:p>
        </w:tc>
        <w:tc>
          <w:tcPr>
            <w:tcW w:w="1091" w:type="pct"/>
          </w:tcPr>
          <w:p w14:paraId="60A343D6" w14:textId="77777777" w:rsidR="002A2DA9" w:rsidRPr="00532C24" w:rsidRDefault="002A2DA9" w:rsidP="002A2DA9">
            <w:pPr>
              <w:rPr>
                <w:rFonts w:ascii="Calibri" w:eastAsia="Times New Roman" w:hAnsi="Calibri" w:cs="Calibri"/>
                <w:color w:val="000000"/>
                <w:sz w:val="14"/>
                <w:szCs w:val="16"/>
                <w:lang w:eastAsia="fr-FR"/>
              </w:rPr>
            </w:pPr>
            <w:r w:rsidRPr="00532C24">
              <w:rPr>
                <w:rFonts w:ascii="Calibri" w:eastAsia="Times New Roman" w:hAnsi="Calibri" w:cs="Calibri"/>
                <w:color w:val="000000"/>
                <w:sz w:val="20"/>
                <w:szCs w:val="20"/>
                <w:u w:val="single"/>
                <w:lang w:eastAsia="fr-FR"/>
              </w:rPr>
              <w:t xml:space="preserve">Percentage in users </w:t>
            </w:r>
            <w:proofErr w:type="spellStart"/>
            <w:r w:rsidRPr="00532C24">
              <w:rPr>
                <w:rFonts w:ascii="Calibri" w:eastAsia="Times New Roman" w:hAnsi="Calibri" w:cs="Calibri"/>
                <w:color w:val="000000"/>
                <w:sz w:val="20"/>
                <w:szCs w:val="20"/>
                <w:u w:val="single"/>
                <w:lang w:eastAsia="fr-FR"/>
              </w:rPr>
              <w:t>vs</w:t>
            </w:r>
            <w:proofErr w:type="spellEnd"/>
            <w:r w:rsidRPr="00532C24">
              <w:rPr>
                <w:rFonts w:ascii="Calibri" w:eastAsia="Times New Roman" w:hAnsi="Calibri" w:cs="Calibri"/>
                <w:color w:val="000000"/>
                <w:sz w:val="20"/>
                <w:szCs w:val="20"/>
                <w:u w:val="single"/>
                <w:lang w:eastAsia="fr-FR"/>
              </w:rPr>
              <w:t xml:space="preserve"> non-users among hypertensive subjects</w:t>
            </w:r>
            <w:r w:rsidRPr="00532C24">
              <w:rPr>
                <w:rFonts w:ascii="Calibri" w:eastAsia="Times New Roman" w:hAnsi="Calibri" w:cs="Calibri"/>
                <w:color w:val="000000"/>
                <w:sz w:val="20"/>
                <w:szCs w:val="20"/>
                <w:lang w:eastAsia="fr-FR"/>
              </w:rPr>
              <w:t>:</w:t>
            </w:r>
            <w:r w:rsidRPr="00532C24">
              <w:rPr>
                <w:rFonts w:ascii="Calibri" w:eastAsia="Times New Roman" w:hAnsi="Calibri" w:cs="Calibri"/>
                <w:color w:val="000000"/>
                <w:sz w:val="14"/>
                <w:szCs w:val="16"/>
                <w:lang w:eastAsia="fr-FR"/>
              </w:rPr>
              <w:t xml:space="preserve"> </w:t>
            </w:r>
          </w:p>
          <w:p w14:paraId="0E92168D" w14:textId="3F696B1F" w:rsidR="002A2DA9" w:rsidRPr="00164932" w:rsidRDefault="002A2DA9" w:rsidP="002A2DA9">
            <w:pPr>
              <w:rPr>
                <w:rFonts w:ascii="Calibri" w:eastAsia="Times New Roman" w:hAnsi="Calibri" w:cs="Calibri"/>
                <w:color w:val="000000"/>
                <w:sz w:val="20"/>
                <w:szCs w:val="20"/>
                <w:lang w:eastAsia="fr-FR"/>
              </w:rPr>
            </w:pPr>
            <w:r w:rsidRPr="00532C24">
              <w:rPr>
                <w:rFonts w:ascii="Calibri" w:eastAsia="Times New Roman" w:hAnsi="Calibri" w:cs="Calibri"/>
                <w:color w:val="000000"/>
                <w:sz w:val="20"/>
                <w:szCs w:val="20"/>
                <w:lang w:eastAsia="fr-FR"/>
              </w:rPr>
              <w:t xml:space="preserve">18.3% </w:t>
            </w:r>
            <w:proofErr w:type="spellStart"/>
            <w:r w:rsidRPr="00532C24">
              <w:rPr>
                <w:rFonts w:ascii="Calibri" w:eastAsia="Times New Roman" w:hAnsi="Calibri" w:cs="Calibri"/>
                <w:color w:val="000000"/>
                <w:sz w:val="20"/>
                <w:szCs w:val="20"/>
                <w:lang w:eastAsia="fr-FR"/>
              </w:rPr>
              <w:t>vs</w:t>
            </w:r>
            <w:proofErr w:type="spellEnd"/>
            <w:r w:rsidRPr="00532C24">
              <w:rPr>
                <w:rFonts w:ascii="Calibri" w:eastAsia="Times New Roman" w:hAnsi="Calibri" w:cs="Calibri"/>
                <w:color w:val="000000"/>
                <w:sz w:val="20"/>
                <w:szCs w:val="20"/>
                <w:lang w:eastAsia="fr-FR"/>
              </w:rPr>
              <w:t xml:space="preserve"> 22.7%, p=0.34</w:t>
            </w:r>
          </w:p>
        </w:tc>
        <w:tc>
          <w:tcPr>
            <w:tcW w:w="963" w:type="pct"/>
            <w:vMerge/>
          </w:tcPr>
          <w:p w14:paraId="1577C810" w14:textId="77777777" w:rsidR="002A2DA9" w:rsidRPr="00532C24" w:rsidRDefault="002A2DA9" w:rsidP="002A2DA9">
            <w:pPr>
              <w:rPr>
                <w:rFonts w:cstheme="minorHAnsi"/>
                <w:iCs/>
                <w:sz w:val="20"/>
                <w:szCs w:val="20"/>
              </w:rPr>
            </w:pPr>
          </w:p>
        </w:tc>
      </w:tr>
      <w:tr w:rsidR="00431BEC" w:rsidRPr="00532C24" w14:paraId="661455EC" w14:textId="77777777" w:rsidTr="00406C4A">
        <w:trPr>
          <w:trHeight w:val="133"/>
        </w:trPr>
        <w:tc>
          <w:tcPr>
            <w:tcW w:w="642" w:type="pct"/>
            <w:shd w:val="clear" w:color="auto" w:fill="D9E2F3" w:themeFill="accent1" w:themeFillTint="33"/>
          </w:tcPr>
          <w:p w14:paraId="2EF565F2" w14:textId="77777777" w:rsidR="002A2DA9" w:rsidRPr="00532C24" w:rsidRDefault="002A2DA9" w:rsidP="002A2DA9">
            <w:pPr>
              <w:rPr>
                <w:rFonts w:cstheme="minorHAnsi"/>
                <w:iCs/>
                <w:sz w:val="20"/>
                <w:szCs w:val="20"/>
              </w:rPr>
            </w:pPr>
            <w:proofErr w:type="spellStart"/>
            <w:r w:rsidRPr="00532C24">
              <w:rPr>
                <w:rFonts w:cstheme="minorHAnsi"/>
                <w:iCs/>
                <w:sz w:val="20"/>
                <w:szCs w:val="20"/>
              </w:rPr>
              <w:lastRenderedPageBreak/>
              <w:t>Meng</w:t>
            </w:r>
            <w:proofErr w:type="spellEnd"/>
            <w:r w:rsidRPr="00532C24">
              <w:rPr>
                <w:rFonts w:cstheme="minorHAnsi"/>
                <w:iCs/>
                <w:sz w:val="20"/>
                <w:szCs w:val="20"/>
              </w:rPr>
              <w:t xml:space="preserve"> – 2020</w:t>
            </w:r>
          </w:p>
          <w:p w14:paraId="41F25749" w14:textId="77777777" w:rsidR="002A2DA9" w:rsidRPr="00532C24" w:rsidRDefault="002A2DA9" w:rsidP="002A2DA9">
            <w:pPr>
              <w:rPr>
                <w:rFonts w:cstheme="minorHAnsi"/>
                <w:iCs/>
                <w:sz w:val="20"/>
                <w:szCs w:val="20"/>
              </w:rPr>
            </w:pPr>
            <w:proofErr w:type="spellStart"/>
            <w:r w:rsidRPr="00532C24">
              <w:rPr>
                <w:rFonts w:cstheme="minorHAnsi"/>
                <w:iCs/>
                <w:sz w:val="20"/>
                <w:szCs w:val="20"/>
              </w:rPr>
              <w:t>Em</w:t>
            </w:r>
            <w:proofErr w:type="spellEnd"/>
            <w:r w:rsidRPr="00532C24">
              <w:rPr>
                <w:rFonts w:cstheme="minorHAnsi"/>
                <w:iCs/>
                <w:sz w:val="20"/>
                <w:szCs w:val="20"/>
              </w:rPr>
              <w:t xml:space="preserve"> </w:t>
            </w:r>
            <w:proofErr w:type="spellStart"/>
            <w:r w:rsidRPr="00532C24">
              <w:rPr>
                <w:rFonts w:cstheme="minorHAnsi"/>
                <w:iCs/>
                <w:sz w:val="20"/>
                <w:szCs w:val="20"/>
              </w:rPr>
              <w:t>Microb</w:t>
            </w:r>
            <w:proofErr w:type="spellEnd"/>
            <w:r w:rsidRPr="00532C24">
              <w:rPr>
                <w:rFonts w:cstheme="minorHAnsi"/>
                <w:iCs/>
                <w:sz w:val="20"/>
                <w:szCs w:val="20"/>
              </w:rPr>
              <w:t xml:space="preserve"> Infect</w:t>
            </w:r>
          </w:p>
          <w:p w14:paraId="1754B44E" w14:textId="5D784A59" w:rsidR="002A2DA9" w:rsidRPr="00532C24" w:rsidRDefault="002A2DA9"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{"citationID":"BxixeUjM","properties":{"formattedCitation":"(Meng et al., 2020)","plainCitation":"(Meng et al., 2020)","noteIndex":0},"citationItems":[{"id":"ZXH4x4oi/IOkcv55z","uris":["http://zotero.org/users/5732833/items/NN5R7T4C"],"uri":["http://zotero.org/users/5732833/items/NN5R7T4C"],"itemData":{"id":1711,"type":"article-journal","abstract":"The dysfunction of the renin-angiotensin system (RAS) has been observed in coronavirus infection disease (COVID-19) patients, but whether RAS inhibitors, such as angiotensin-converting enzyme inhibitors (ACEIs) and angiotensin II type 1 receptor blockers (ARBs), are associated with clinical outcomes remains unknown. COVID-19 patients with hypertension were enrolled to evaluate the eﬀect of RAS inhibitors. We observed that patients receiving ACEI or ARB therapy had a lower rate of severe diseases and a trend toward a lower level of IL-6 in peripheral blood. In addition, ACEI or ARB therapy increased CD3 and CD8 T cell counts in peripheral blood and decreased the peak viral load compared to other antihypertensive drugs. This evidence supports the beneﬁt of using ACEIs or ARBs to potentially contribute to the improvement of clinical outcomes of COVID-19 patients with hypertension.","container-title":"Emerging Microbes &amp; Infections","DOI":"10.1080/22221751.2020.1746200","ISSN":"2222-1751","issue":"1","journalAbbreviation":"Emerging Microbes &amp; Infections","language":"en","page":"757-760","source":"DOI.org (Crossref)","title":"Renin-angiotensin system inhibitors improve the clinical outcomes of COVID-19 patients with hypertension","volume":"9","author":[{"family":"Meng","given":"Juan"},{"family":"Xiao","given":"Guohui"},{"family":"Zhang","given":"Juanjuan"},{"family":"He","given":"Xing"},{"family":"Ou","given":"Min"},{"family":"Bi","given":"Jing"},{"family":"Yang","given":"Rongqing"},{"family":"Di","given":"Wencheng"},{"family":"Wang","given":"Zhaoqin"},{"family":"Li","given":"Zigang"},{"family":"Gao","given":"Hong"},{"family":"Liu","given":"Lei"},{"family":"Zhang","given":"Guoliang"}],"issued":{"date-parts":[["2020",1,1]]}}}],"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(Meng et al., 2020)</w:t>
            </w:r>
            <w:r w:rsidRPr="00532C24">
              <w:rPr>
                <w:rFonts w:cstheme="minorHAnsi"/>
                <w:iCs/>
                <w:sz w:val="20"/>
                <w:szCs w:val="20"/>
              </w:rPr>
              <w:fldChar w:fldCharType="end"/>
            </w:r>
          </w:p>
        </w:tc>
        <w:tc>
          <w:tcPr>
            <w:tcW w:w="352" w:type="pct"/>
          </w:tcPr>
          <w:p w14:paraId="2795E170" w14:textId="77777777" w:rsidR="002A2DA9" w:rsidRPr="00532C24" w:rsidRDefault="002A2DA9" w:rsidP="002A2DA9">
            <w:pPr>
              <w:rPr>
                <w:rFonts w:cstheme="minorHAnsi"/>
                <w:iCs/>
                <w:sz w:val="20"/>
                <w:szCs w:val="20"/>
              </w:rPr>
            </w:pPr>
            <w:r w:rsidRPr="00532C24">
              <w:rPr>
                <w:rFonts w:cstheme="minorHAnsi"/>
                <w:iCs/>
                <w:sz w:val="20"/>
                <w:szCs w:val="20"/>
              </w:rPr>
              <w:t>China</w:t>
            </w:r>
          </w:p>
        </w:tc>
        <w:tc>
          <w:tcPr>
            <w:tcW w:w="438" w:type="pct"/>
          </w:tcPr>
          <w:p w14:paraId="3BF65C01" w14:textId="77777777" w:rsidR="002A2DA9" w:rsidRPr="00532C24" w:rsidRDefault="002A2DA9" w:rsidP="002A2DA9">
            <w:pPr>
              <w:rPr>
                <w:rFonts w:cstheme="minorHAnsi"/>
                <w:iCs/>
                <w:sz w:val="20"/>
                <w:szCs w:val="20"/>
              </w:rPr>
            </w:pPr>
            <w:r w:rsidRPr="00532C24">
              <w:rPr>
                <w:rFonts w:cstheme="minorHAnsi"/>
                <w:iCs/>
                <w:sz w:val="20"/>
                <w:szCs w:val="20"/>
              </w:rPr>
              <w:t>42</w:t>
            </w:r>
          </w:p>
        </w:tc>
        <w:tc>
          <w:tcPr>
            <w:tcW w:w="474" w:type="pct"/>
          </w:tcPr>
          <w:p w14:paraId="753475CA" w14:textId="6B274C80" w:rsidR="002A2DA9" w:rsidRPr="00532C24" w:rsidRDefault="00C103A5" w:rsidP="00C103A5">
            <w:pPr>
              <w:rPr>
                <w:rFonts w:cstheme="minorHAnsi"/>
                <w:iCs/>
                <w:sz w:val="20"/>
                <w:szCs w:val="20"/>
              </w:rPr>
            </w:pPr>
            <w:r>
              <w:rPr>
                <w:rFonts w:cstheme="minorHAnsi"/>
                <w:iCs/>
                <w:sz w:val="20"/>
                <w:szCs w:val="20"/>
              </w:rPr>
              <w:t>Inp</w:t>
            </w:r>
            <w:r w:rsidR="002A2DA9" w:rsidRPr="00532C24">
              <w:rPr>
                <w:rFonts w:cstheme="minorHAnsi"/>
                <w:iCs/>
                <w:sz w:val="20"/>
                <w:szCs w:val="20"/>
              </w:rPr>
              <w:t>atients with COVID-19 and treated hypertension</w:t>
            </w:r>
          </w:p>
        </w:tc>
        <w:tc>
          <w:tcPr>
            <w:tcW w:w="617" w:type="pct"/>
          </w:tcPr>
          <w:p w14:paraId="7897C801" w14:textId="77777777" w:rsidR="002A2DA9" w:rsidRPr="00532C24" w:rsidRDefault="002A2DA9" w:rsidP="002A2DA9">
            <w:pPr>
              <w:rPr>
                <w:rFonts w:cstheme="minorHAnsi"/>
                <w:iCs/>
                <w:sz w:val="20"/>
                <w:szCs w:val="20"/>
              </w:rPr>
            </w:pPr>
            <w:r w:rsidRPr="00532C24">
              <w:rPr>
                <w:rFonts w:cstheme="minorHAnsi"/>
                <w:iCs/>
                <w:sz w:val="20"/>
                <w:szCs w:val="20"/>
              </w:rPr>
              <w:t>Severe disease (Chinese Guidelines)</w:t>
            </w:r>
          </w:p>
        </w:tc>
        <w:tc>
          <w:tcPr>
            <w:tcW w:w="423" w:type="pct"/>
          </w:tcPr>
          <w:p w14:paraId="71E0D7DB" w14:textId="77777777" w:rsidR="002A2DA9" w:rsidRPr="00532C24" w:rsidRDefault="002A2DA9" w:rsidP="002A2DA9">
            <w:pPr>
              <w:rPr>
                <w:rFonts w:cstheme="minorHAnsi"/>
                <w:iCs/>
                <w:sz w:val="20"/>
                <w:szCs w:val="20"/>
              </w:rPr>
            </w:pPr>
            <w:r w:rsidRPr="00532C24">
              <w:rPr>
                <w:rFonts w:cstheme="minorHAnsi"/>
                <w:iCs/>
                <w:sz w:val="20"/>
                <w:szCs w:val="20"/>
              </w:rPr>
              <w:t>ACEI/ARB</w:t>
            </w:r>
          </w:p>
        </w:tc>
        <w:tc>
          <w:tcPr>
            <w:tcW w:w="1091" w:type="pct"/>
          </w:tcPr>
          <w:p w14:paraId="59C5D263" w14:textId="77777777" w:rsidR="002A2DA9" w:rsidRPr="00532C24" w:rsidRDefault="002A2DA9" w:rsidP="002A2DA9">
            <w:pPr>
              <w:rPr>
                <w:rFonts w:ascii="Calibri" w:eastAsia="Times New Roman" w:hAnsi="Calibri" w:cs="Calibri"/>
                <w:color w:val="000000"/>
                <w:sz w:val="20"/>
                <w:szCs w:val="20"/>
                <w:lang w:eastAsia="fr-FR"/>
              </w:rPr>
            </w:pPr>
            <w:r w:rsidRPr="00532C24">
              <w:rPr>
                <w:rFonts w:ascii="Calibri" w:eastAsia="Times New Roman" w:hAnsi="Calibri" w:cs="Calibri"/>
                <w:color w:val="000000"/>
                <w:sz w:val="20"/>
                <w:szCs w:val="20"/>
                <w:u w:val="single"/>
                <w:lang w:eastAsia="fr-FR"/>
              </w:rPr>
              <w:t xml:space="preserve">Percentage of severe disease in ACEIs or ARBs </w:t>
            </w:r>
            <w:proofErr w:type="spellStart"/>
            <w:r w:rsidRPr="00532C24">
              <w:rPr>
                <w:rFonts w:ascii="Calibri" w:eastAsia="Times New Roman" w:hAnsi="Calibri" w:cs="Calibri"/>
                <w:color w:val="000000"/>
                <w:sz w:val="20"/>
                <w:szCs w:val="20"/>
                <w:u w:val="single"/>
                <w:lang w:eastAsia="fr-FR"/>
              </w:rPr>
              <w:t>vs</w:t>
            </w:r>
            <w:proofErr w:type="spellEnd"/>
            <w:r w:rsidRPr="00532C24">
              <w:rPr>
                <w:rFonts w:ascii="Calibri" w:eastAsia="Times New Roman" w:hAnsi="Calibri" w:cs="Calibri"/>
                <w:color w:val="000000"/>
                <w:sz w:val="20"/>
                <w:szCs w:val="20"/>
                <w:u w:val="single"/>
                <w:lang w:eastAsia="fr-FR"/>
              </w:rPr>
              <w:t xml:space="preserve"> other</w:t>
            </w:r>
            <w:r w:rsidRPr="00532C24">
              <w:rPr>
                <w:rFonts w:ascii="Calibri" w:eastAsia="Times New Roman" w:hAnsi="Calibri" w:cs="Calibri"/>
                <w:color w:val="000000"/>
                <w:sz w:val="20"/>
                <w:szCs w:val="20"/>
                <w:lang w:eastAsia="fr-FR"/>
              </w:rPr>
              <w:t>:</w:t>
            </w:r>
          </w:p>
          <w:p w14:paraId="1524F41D" w14:textId="77777777" w:rsidR="002A2DA9" w:rsidRPr="00532C24" w:rsidRDefault="002A2DA9" w:rsidP="002A2DA9">
            <w:pPr>
              <w:rPr>
                <w:rFonts w:cstheme="minorHAnsi"/>
                <w:iCs/>
                <w:sz w:val="20"/>
                <w:szCs w:val="20"/>
              </w:rPr>
            </w:pPr>
            <w:r w:rsidRPr="00532C24">
              <w:rPr>
                <w:rFonts w:ascii="Calibri" w:eastAsia="Times New Roman" w:hAnsi="Calibri" w:cs="Calibri"/>
                <w:color w:val="000000"/>
                <w:sz w:val="20"/>
                <w:szCs w:val="20"/>
                <w:lang w:eastAsia="fr-FR"/>
              </w:rPr>
              <w:t xml:space="preserve">23.5% </w:t>
            </w:r>
            <w:proofErr w:type="spellStart"/>
            <w:r w:rsidRPr="00532C24">
              <w:rPr>
                <w:rFonts w:ascii="Calibri" w:eastAsia="Times New Roman" w:hAnsi="Calibri" w:cs="Calibri"/>
                <w:color w:val="000000"/>
                <w:sz w:val="20"/>
                <w:szCs w:val="20"/>
                <w:lang w:eastAsia="fr-FR"/>
              </w:rPr>
              <w:t>vs</w:t>
            </w:r>
            <w:proofErr w:type="spellEnd"/>
            <w:r w:rsidRPr="00532C24">
              <w:rPr>
                <w:rFonts w:ascii="Calibri" w:eastAsia="Times New Roman" w:hAnsi="Calibri" w:cs="Calibri"/>
                <w:color w:val="000000"/>
                <w:sz w:val="20"/>
                <w:szCs w:val="20"/>
                <w:lang w:eastAsia="fr-FR"/>
              </w:rPr>
              <w:t xml:space="preserve"> 48% (p </w:t>
            </w:r>
            <w:r w:rsidRPr="00532C24">
              <w:rPr>
                <w:rFonts w:cstheme="minorHAnsi"/>
                <w:iCs/>
                <w:sz w:val="20"/>
                <w:szCs w:val="20"/>
              </w:rPr>
              <w:t>non-significant)</w:t>
            </w:r>
          </w:p>
        </w:tc>
        <w:tc>
          <w:tcPr>
            <w:tcW w:w="963" w:type="pct"/>
          </w:tcPr>
          <w:p w14:paraId="45B5AF56" w14:textId="77777777" w:rsidR="002A2DA9" w:rsidRPr="00532C24" w:rsidRDefault="002A2DA9" w:rsidP="002A2DA9">
            <w:pPr>
              <w:rPr>
                <w:rFonts w:cstheme="minorHAnsi"/>
                <w:iCs/>
                <w:sz w:val="20"/>
                <w:szCs w:val="20"/>
              </w:rPr>
            </w:pPr>
            <w:r w:rsidRPr="00532C24">
              <w:rPr>
                <w:rFonts w:cstheme="minorHAnsi"/>
                <w:iCs/>
                <w:sz w:val="20"/>
                <w:szCs w:val="20"/>
              </w:rPr>
              <w:t>-</w:t>
            </w:r>
          </w:p>
        </w:tc>
      </w:tr>
      <w:tr w:rsidR="00431BEC" w:rsidRPr="00532C24" w14:paraId="79359976" w14:textId="77777777" w:rsidTr="00406C4A">
        <w:trPr>
          <w:trHeight w:val="434"/>
        </w:trPr>
        <w:tc>
          <w:tcPr>
            <w:tcW w:w="642" w:type="pct"/>
            <w:vMerge w:val="restart"/>
            <w:shd w:val="clear" w:color="auto" w:fill="D9E2F3" w:themeFill="accent1" w:themeFillTint="33"/>
          </w:tcPr>
          <w:p w14:paraId="6C450BD7" w14:textId="77777777" w:rsidR="00E81345" w:rsidRPr="00532C24" w:rsidRDefault="00E81345" w:rsidP="00E81345">
            <w:pPr>
              <w:rPr>
                <w:rFonts w:cstheme="minorHAnsi"/>
                <w:iCs/>
                <w:sz w:val="20"/>
                <w:szCs w:val="20"/>
              </w:rPr>
            </w:pPr>
            <w:proofErr w:type="spellStart"/>
            <w:r w:rsidRPr="00532C24">
              <w:rPr>
                <w:rFonts w:cstheme="minorHAnsi"/>
                <w:iCs/>
                <w:sz w:val="20"/>
                <w:szCs w:val="20"/>
              </w:rPr>
              <w:t>Xu</w:t>
            </w:r>
            <w:proofErr w:type="spellEnd"/>
            <w:r w:rsidRPr="00532C24">
              <w:rPr>
                <w:rFonts w:cstheme="minorHAnsi"/>
                <w:iCs/>
                <w:sz w:val="20"/>
                <w:szCs w:val="20"/>
              </w:rPr>
              <w:t xml:space="preserve"> – 2020</w:t>
            </w:r>
          </w:p>
          <w:p w14:paraId="2FE4385C" w14:textId="77777777" w:rsidR="00E81345" w:rsidRPr="00532C24" w:rsidRDefault="00E81345" w:rsidP="00E81345">
            <w:pPr>
              <w:rPr>
                <w:rFonts w:cstheme="minorHAnsi"/>
                <w:iCs/>
                <w:sz w:val="20"/>
                <w:szCs w:val="20"/>
              </w:rPr>
            </w:pPr>
            <w:r w:rsidRPr="00532C24">
              <w:rPr>
                <w:rFonts w:cstheme="minorHAnsi"/>
                <w:iCs/>
                <w:sz w:val="20"/>
                <w:szCs w:val="20"/>
              </w:rPr>
              <w:t>Front Med</w:t>
            </w:r>
          </w:p>
          <w:p w14:paraId="53F7FF1F" w14:textId="021C2547" w:rsidR="00E81345" w:rsidRPr="00532C24" w:rsidRDefault="00E8134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{"citationID":"yczhj7NI","properties":{"formattedCitation":"(Xu et al., 2020)","plainCitation":"(Xu et al., 2020)","noteIndex":0},"citationItems":[{"id":"ZXH4x4oi/DGuEYRGk","uris":["http://zotero.org/users/5732833/items/RYSMP9WB"],"uri":["http://zotero.org/users/5732833/items/RYSMP9WB"],"itemData":{"id":3047,"type":"article-journal","abstract":"The possible effects of angiotensin-converting enzyme inhibitors (ACEIs) or  angiotensin II receptor blockers (ARBs) on COVID-19 disease severity have generated  considerable debate. We performed a single-center, retrospective analysis of  hospitalized adult COVID-19 patients in Wuhan, China, who had definite clinical  outcome (dead or discharged) by February 15, 2020. Patients on anti-hypertensive  treatment with or without ACEI/ARB were compared on their clinical characteristics  and outcomes. The medical records from 702 patients were screened. Among the 101  patients with a history of hypertension and taking at least one anti-hypertensive  medication, 40 patients were receiving ACEI/ARB as part of their regimen, and 61  patients were on antihypertensive medication other than ACEI/ARB. We observed no  statistically significant differences in percentages of in-hospital mortality (28%  vs. 34%, P = 0.46), ICU admission (20% vs. 28%, P = 0.37) or invasive mechanical  ventilation (18% vs. 26%, P = 0.31) between patients with or without ACEI/ARB  treatment. Further multivariable adjustment of age and gender did not provide  evidence for a significant association between ACEI/ARB treatment and severe  COVID-19 outcomes. Our findings confirm the lack of an association between chronic  receipt of renin-angiotensin system antagonists and severe outcomes of COVID-19.  Patients should continue previous anti-hypertensive therapy until further evidence  is available.","container-title":"Frontiers of medicine","DOI":"10.1007/s11684-020-0800-y","ISSN":"2095-0225 2095-0217 2095-0217","journalAbbreviation":"Front Med","language":"eng","note":"PMID: 32621202 \nPMCID: PMC7333369","page":"1-12","title":"Use of angiotensin-converting enzyme inhibitors and angiotensin II receptor blockers  in context of COVID-19 outbreak: a retrospective analysis.","author":[{"family":"Xu","given":"Jiuyang"},{"family":"Huang","given":"Chaolin"},{"family":"Fan","given":"Guohui"},{"family":"Liu","given":"Zhibo"},{"family":"Shang","given":"Lianhan"},{"family":"Zhou","given":"Fei"},{"family":"Wang","given":"Yeming"},{"family":"Yu","given":"Jiapei"},{"family":"Yang","given":"Luning"},{"family":"Xie","given":"Ke"},{"family":"Huang","given":"Zhisheng"},{"family":"Huang","given":"Lixue"},{"family":"Gu","given":"Xiaoying"},{"family":"Li","given":"Hui"},{"family":"Zhang","given":"Yi"},{"family":"Wang","given":"Yimin"},{"family":"Hayden","given":"Frederick G."},{"family":"Horby","given":"Peter W."},{"family":"Cao","given":"Bin"},{"family":"Wang","given":"Chen"}],"issued":{"date-parts":[["2020",7,3]]}}}],"schema":"https://github.com/citation-style-language/schema/raw/master/csl-citation.json"}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(Xu et al., 2020)</w:t>
            </w:r>
            <w:r w:rsidRPr="00532C24">
              <w:rPr>
                <w:rFonts w:cstheme="minorHAnsi"/>
                <w:iCs/>
                <w:sz w:val="20"/>
                <w:szCs w:val="20"/>
              </w:rPr>
              <w:fldChar w:fldCharType="end"/>
            </w:r>
          </w:p>
        </w:tc>
        <w:tc>
          <w:tcPr>
            <w:tcW w:w="352" w:type="pct"/>
            <w:vMerge w:val="restart"/>
          </w:tcPr>
          <w:p w14:paraId="6C032A0A" w14:textId="43A6F73E" w:rsidR="00E81345" w:rsidRPr="00532C24" w:rsidRDefault="00E81345" w:rsidP="00E81345">
            <w:pPr>
              <w:rPr>
                <w:rFonts w:cstheme="minorHAnsi"/>
                <w:iCs/>
                <w:sz w:val="20"/>
                <w:szCs w:val="20"/>
              </w:rPr>
            </w:pPr>
            <w:r w:rsidRPr="00532C24">
              <w:rPr>
                <w:rFonts w:cstheme="minorHAnsi"/>
                <w:iCs/>
                <w:sz w:val="20"/>
                <w:szCs w:val="20"/>
              </w:rPr>
              <w:t>China</w:t>
            </w:r>
          </w:p>
        </w:tc>
        <w:tc>
          <w:tcPr>
            <w:tcW w:w="438" w:type="pct"/>
            <w:vMerge w:val="restart"/>
          </w:tcPr>
          <w:p w14:paraId="5070C368" w14:textId="7767D4DF" w:rsidR="00E81345" w:rsidRPr="00532C24" w:rsidRDefault="00E81345" w:rsidP="00E81345">
            <w:pPr>
              <w:rPr>
                <w:rFonts w:cstheme="minorHAnsi"/>
                <w:iCs/>
                <w:sz w:val="20"/>
                <w:szCs w:val="20"/>
              </w:rPr>
            </w:pPr>
            <w:r w:rsidRPr="00532C24">
              <w:rPr>
                <w:rFonts w:cstheme="minorHAnsi"/>
                <w:iCs/>
                <w:sz w:val="20"/>
                <w:szCs w:val="20"/>
              </w:rPr>
              <w:t>101</w:t>
            </w:r>
          </w:p>
        </w:tc>
        <w:tc>
          <w:tcPr>
            <w:tcW w:w="474" w:type="pct"/>
            <w:vMerge w:val="restart"/>
          </w:tcPr>
          <w:p w14:paraId="11055DB4" w14:textId="655E5690" w:rsidR="00E81345" w:rsidRPr="00532C24" w:rsidRDefault="00E81345" w:rsidP="00E81345">
            <w:pPr>
              <w:rPr>
                <w:rFonts w:cstheme="minorHAnsi"/>
                <w:iCs/>
                <w:sz w:val="20"/>
                <w:szCs w:val="20"/>
              </w:rPr>
            </w:pPr>
            <w:r w:rsidRPr="00532C24">
              <w:rPr>
                <w:rFonts w:cstheme="minorHAnsi"/>
                <w:iCs/>
                <w:sz w:val="20"/>
                <w:szCs w:val="20"/>
              </w:rPr>
              <w:t xml:space="preserve">Patients with hypertension and COVID-19  </w:t>
            </w:r>
          </w:p>
        </w:tc>
        <w:tc>
          <w:tcPr>
            <w:tcW w:w="617" w:type="pct"/>
          </w:tcPr>
          <w:p w14:paraId="15E86B9B" w14:textId="6F2BAD59" w:rsidR="00E81345" w:rsidRPr="00532C24" w:rsidRDefault="00E81345" w:rsidP="00E81345">
            <w:pPr>
              <w:rPr>
                <w:rFonts w:cstheme="minorHAnsi"/>
                <w:iCs/>
                <w:sz w:val="20"/>
                <w:szCs w:val="20"/>
              </w:rPr>
            </w:pPr>
            <w:r w:rsidRPr="00532C24">
              <w:rPr>
                <w:rFonts w:cstheme="minorHAnsi"/>
                <w:iCs/>
                <w:sz w:val="20"/>
                <w:szCs w:val="20"/>
              </w:rPr>
              <w:t>ICU admission</w:t>
            </w:r>
          </w:p>
        </w:tc>
        <w:tc>
          <w:tcPr>
            <w:tcW w:w="423" w:type="pct"/>
            <w:vMerge w:val="restart"/>
          </w:tcPr>
          <w:p w14:paraId="1074C90B" w14:textId="79A623C4" w:rsidR="00E81345" w:rsidRPr="00532C24" w:rsidRDefault="00E81345" w:rsidP="00E81345">
            <w:pPr>
              <w:rPr>
                <w:rFonts w:cstheme="minorHAnsi"/>
                <w:iCs/>
                <w:sz w:val="20"/>
                <w:szCs w:val="20"/>
              </w:rPr>
            </w:pPr>
            <w:r w:rsidRPr="00532C24">
              <w:rPr>
                <w:rFonts w:cstheme="minorHAnsi"/>
                <w:iCs/>
                <w:sz w:val="20"/>
                <w:szCs w:val="20"/>
              </w:rPr>
              <w:t>ACEI/ARB</w:t>
            </w:r>
          </w:p>
        </w:tc>
        <w:tc>
          <w:tcPr>
            <w:tcW w:w="1091" w:type="pct"/>
          </w:tcPr>
          <w:p w14:paraId="75B720E4" w14:textId="77777777" w:rsidR="00E81345" w:rsidRPr="00532C24" w:rsidRDefault="00E81345" w:rsidP="00E81345">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0.65 [0.25 ; 1.70]</w:t>
            </w:r>
          </w:p>
          <w:p w14:paraId="6B515328" w14:textId="0D75D36D" w:rsidR="00E81345" w:rsidRPr="00532C24" w:rsidRDefault="00E81345" w:rsidP="00E81345">
            <w:pPr>
              <w:rPr>
                <w:rFonts w:ascii="Calibri" w:eastAsia="Times New Roman" w:hAnsi="Calibri" w:cs="Calibri"/>
                <w:color w:val="000000"/>
                <w:sz w:val="20"/>
                <w:szCs w:val="20"/>
                <w:u w:val="single"/>
                <w:lang w:eastAsia="fr-FR"/>
              </w:rPr>
            </w:pPr>
            <w:proofErr w:type="spellStart"/>
            <w:r w:rsidRPr="00532C24">
              <w:rPr>
                <w:rFonts w:cstheme="minorHAnsi"/>
                <w:iCs/>
                <w:sz w:val="20"/>
                <w:szCs w:val="20"/>
              </w:rPr>
              <w:t>aOR</w:t>
            </w:r>
            <w:proofErr w:type="spellEnd"/>
            <w:r w:rsidRPr="00532C24">
              <w:rPr>
                <w:rFonts w:cstheme="minorHAnsi"/>
                <w:iCs/>
                <w:sz w:val="20"/>
                <w:szCs w:val="20"/>
              </w:rPr>
              <w:t xml:space="preserve"> 0.68 [0.26 ; 1.81]</w:t>
            </w:r>
          </w:p>
        </w:tc>
        <w:tc>
          <w:tcPr>
            <w:tcW w:w="963" w:type="pct"/>
            <w:vMerge w:val="restart"/>
          </w:tcPr>
          <w:p w14:paraId="29F00D29" w14:textId="4B824FE0" w:rsidR="00E81345" w:rsidRPr="00532C24" w:rsidRDefault="00B72AE3" w:rsidP="00317111">
            <w:pPr>
              <w:jc w:val="both"/>
              <w:rPr>
                <w:rFonts w:cstheme="minorHAnsi"/>
                <w:iCs/>
                <w:sz w:val="20"/>
                <w:szCs w:val="20"/>
              </w:rPr>
            </w:pPr>
            <w:r>
              <w:rPr>
                <w:rFonts w:cstheme="minorHAnsi"/>
                <w:iCs/>
                <w:sz w:val="20"/>
                <w:szCs w:val="20"/>
              </w:rPr>
              <w:t xml:space="preserve">Exposure </w:t>
            </w:r>
            <w:r w:rsidR="00317111">
              <w:rPr>
                <w:rFonts w:cstheme="minorHAnsi"/>
                <w:iCs/>
                <w:sz w:val="20"/>
                <w:szCs w:val="20"/>
              </w:rPr>
              <w:t>”</w:t>
            </w:r>
            <w:r w:rsidRPr="00B72AE3">
              <w:rPr>
                <w:rFonts w:cstheme="minorHAnsi"/>
                <w:iCs/>
                <w:sz w:val="20"/>
                <w:szCs w:val="20"/>
              </w:rPr>
              <w:t>either recorded in the medical history or in the prescribed medication chart</w:t>
            </w:r>
            <w:r>
              <w:rPr>
                <w:rFonts w:cstheme="minorHAnsi"/>
                <w:iCs/>
                <w:sz w:val="20"/>
                <w:szCs w:val="20"/>
              </w:rPr>
              <w:t xml:space="preserve"> </w:t>
            </w:r>
            <w:r w:rsidRPr="00B72AE3">
              <w:rPr>
                <w:rFonts w:cstheme="minorHAnsi"/>
                <w:iCs/>
                <w:sz w:val="20"/>
                <w:szCs w:val="20"/>
              </w:rPr>
              <w:t>as standing order during hospitalization</w:t>
            </w:r>
            <w:r>
              <w:rPr>
                <w:rFonts w:cstheme="minorHAnsi"/>
                <w:iCs/>
                <w:sz w:val="20"/>
                <w:szCs w:val="20"/>
              </w:rPr>
              <w:t>”</w:t>
            </w:r>
          </w:p>
        </w:tc>
      </w:tr>
      <w:tr w:rsidR="00431BEC" w:rsidRPr="00532C24" w14:paraId="128E27BB" w14:textId="77777777" w:rsidTr="00406C4A">
        <w:trPr>
          <w:trHeight w:val="434"/>
        </w:trPr>
        <w:tc>
          <w:tcPr>
            <w:tcW w:w="642" w:type="pct"/>
            <w:vMerge/>
            <w:shd w:val="clear" w:color="auto" w:fill="D9E2F3" w:themeFill="accent1" w:themeFillTint="33"/>
          </w:tcPr>
          <w:p w14:paraId="5C1F9723" w14:textId="77777777" w:rsidR="00E81345" w:rsidRPr="00532C24" w:rsidRDefault="00E81345" w:rsidP="00E81345">
            <w:pPr>
              <w:rPr>
                <w:rFonts w:cstheme="minorHAnsi"/>
                <w:iCs/>
                <w:sz w:val="20"/>
                <w:szCs w:val="20"/>
              </w:rPr>
            </w:pPr>
          </w:p>
        </w:tc>
        <w:tc>
          <w:tcPr>
            <w:tcW w:w="352" w:type="pct"/>
            <w:vMerge/>
          </w:tcPr>
          <w:p w14:paraId="42F5F940" w14:textId="77777777" w:rsidR="00E81345" w:rsidRPr="00532C24" w:rsidRDefault="00E81345" w:rsidP="00E81345">
            <w:pPr>
              <w:rPr>
                <w:rFonts w:cstheme="minorHAnsi"/>
                <w:iCs/>
                <w:sz w:val="20"/>
                <w:szCs w:val="20"/>
              </w:rPr>
            </w:pPr>
          </w:p>
        </w:tc>
        <w:tc>
          <w:tcPr>
            <w:tcW w:w="438" w:type="pct"/>
            <w:vMerge/>
          </w:tcPr>
          <w:p w14:paraId="7167D66D" w14:textId="77777777" w:rsidR="00E81345" w:rsidRPr="00532C24" w:rsidRDefault="00E81345" w:rsidP="00E81345">
            <w:pPr>
              <w:rPr>
                <w:rFonts w:cstheme="minorHAnsi"/>
                <w:iCs/>
                <w:sz w:val="20"/>
                <w:szCs w:val="20"/>
              </w:rPr>
            </w:pPr>
          </w:p>
        </w:tc>
        <w:tc>
          <w:tcPr>
            <w:tcW w:w="474" w:type="pct"/>
            <w:vMerge/>
          </w:tcPr>
          <w:p w14:paraId="379A0D0F" w14:textId="77777777" w:rsidR="00E81345" w:rsidRPr="00532C24" w:rsidRDefault="00E81345" w:rsidP="00E81345">
            <w:pPr>
              <w:rPr>
                <w:rFonts w:cstheme="minorHAnsi"/>
                <w:iCs/>
                <w:sz w:val="20"/>
                <w:szCs w:val="20"/>
              </w:rPr>
            </w:pPr>
          </w:p>
        </w:tc>
        <w:tc>
          <w:tcPr>
            <w:tcW w:w="617" w:type="pct"/>
          </w:tcPr>
          <w:p w14:paraId="2BF3BCDC" w14:textId="5C257858" w:rsidR="00E81345" w:rsidRPr="00532C24" w:rsidRDefault="00E81345" w:rsidP="00E81345">
            <w:pPr>
              <w:rPr>
                <w:rFonts w:cstheme="minorHAnsi"/>
                <w:iCs/>
                <w:sz w:val="20"/>
                <w:szCs w:val="20"/>
              </w:rPr>
            </w:pPr>
            <w:r w:rsidRPr="00532C24">
              <w:rPr>
                <w:rFonts w:cstheme="minorHAnsi"/>
                <w:iCs/>
                <w:sz w:val="20"/>
                <w:szCs w:val="20"/>
              </w:rPr>
              <w:t>Mechanical ventilation</w:t>
            </w:r>
          </w:p>
        </w:tc>
        <w:tc>
          <w:tcPr>
            <w:tcW w:w="423" w:type="pct"/>
            <w:vMerge/>
          </w:tcPr>
          <w:p w14:paraId="40A1178B" w14:textId="77777777" w:rsidR="00E81345" w:rsidRPr="00532C24" w:rsidRDefault="00E81345" w:rsidP="00E81345">
            <w:pPr>
              <w:rPr>
                <w:rFonts w:cstheme="minorHAnsi"/>
                <w:iCs/>
                <w:sz w:val="20"/>
                <w:szCs w:val="20"/>
              </w:rPr>
            </w:pPr>
          </w:p>
        </w:tc>
        <w:tc>
          <w:tcPr>
            <w:tcW w:w="1091" w:type="pct"/>
          </w:tcPr>
          <w:p w14:paraId="2486A927" w14:textId="77777777" w:rsidR="00E81345" w:rsidRPr="00532C24" w:rsidRDefault="00E81345" w:rsidP="00E81345">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0.87 [0.31 ; 2.43]</w:t>
            </w:r>
          </w:p>
          <w:p w14:paraId="7F10FE3E" w14:textId="5D140732" w:rsidR="00E81345" w:rsidRPr="00532C24" w:rsidRDefault="00E81345" w:rsidP="00E81345">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0.92 [0.32 ; 2.63]</w:t>
            </w:r>
          </w:p>
        </w:tc>
        <w:tc>
          <w:tcPr>
            <w:tcW w:w="963" w:type="pct"/>
            <w:vMerge/>
          </w:tcPr>
          <w:p w14:paraId="49F68D0E" w14:textId="77777777" w:rsidR="00E81345" w:rsidRPr="00532C24" w:rsidRDefault="00E81345" w:rsidP="00E81345">
            <w:pPr>
              <w:rPr>
                <w:rFonts w:cstheme="minorHAnsi"/>
                <w:iCs/>
                <w:sz w:val="20"/>
                <w:szCs w:val="20"/>
              </w:rPr>
            </w:pPr>
          </w:p>
        </w:tc>
      </w:tr>
      <w:tr w:rsidR="00431BEC" w:rsidRPr="00532C24" w14:paraId="648D84EE" w14:textId="77777777" w:rsidTr="00406C4A">
        <w:trPr>
          <w:trHeight w:val="434"/>
        </w:trPr>
        <w:tc>
          <w:tcPr>
            <w:tcW w:w="642" w:type="pct"/>
            <w:vMerge/>
            <w:shd w:val="clear" w:color="auto" w:fill="D9E2F3" w:themeFill="accent1" w:themeFillTint="33"/>
          </w:tcPr>
          <w:p w14:paraId="7296FC02" w14:textId="77777777" w:rsidR="00E81345" w:rsidRPr="00532C24" w:rsidRDefault="00E81345" w:rsidP="00E81345">
            <w:pPr>
              <w:rPr>
                <w:rFonts w:cstheme="minorHAnsi"/>
                <w:iCs/>
                <w:sz w:val="20"/>
                <w:szCs w:val="20"/>
              </w:rPr>
            </w:pPr>
          </w:p>
        </w:tc>
        <w:tc>
          <w:tcPr>
            <w:tcW w:w="352" w:type="pct"/>
            <w:vMerge/>
          </w:tcPr>
          <w:p w14:paraId="254ED915" w14:textId="77777777" w:rsidR="00E81345" w:rsidRPr="00532C24" w:rsidRDefault="00E81345" w:rsidP="00E81345">
            <w:pPr>
              <w:rPr>
                <w:rFonts w:cstheme="minorHAnsi"/>
                <w:iCs/>
                <w:sz w:val="20"/>
                <w:szCs w:val="20"/>
              </w:rPr>
            </w:pPr>
          </w:p>
        </w:tc>
        <w:tc>
          <w:tcPr>
            <w:tcW w:w="438" w:type="pct"/>
            <w:vMerge/>
          </w:tcPr>
          <w:p w14:paraId="5CEAB3F3" w14:textId="77777777" w:rsidR="00E81345" w:rsidRPr="00532C24" w:rsidRDefault="00E81345" w:rsidP="00E81345">
            <w:pPr>
              <w:rPr>
                <w:rFonts w:cstheme="minorHAnsi"/>
                <w:iCs/>
                <w:sz w:val="20"/>
                <w:szCs w:val="20"/>
              </w:rPr>
            </w:pPr>
          </w:p>
        </w:tc>
        <w:tc>
          <w:tcPr>
            <w:tcW w:w="474" w:type="pct"/>
            <w:vMerge/>
          </w:tcPr>
          <w:p w14:paraId="33064965" w14:textId="77777777" w:rsidR="00E81345" w:rsidRPr="00532C24" w:rsidRDefault="00E81345" w:rsidP="00E81345">
            <w:pPr>
              <w:rPr>
                <w:rFonts w:cstheme="minorHAnsi"/>
                <w:iCs/>
                <w:sz w:val="20"/>
                <w:szCs w:val="20"/>
              </w:rPr>
            </w:pPr>
          </w:p>
        </w:tc>
        <w:tc>
          <w:tcPr>
            <w:tcW w:w="617" w:type="pct"/>
          </w:tcPr>
          <w:p w14:paraId="133A728C" w14:textId="54588DDD" w:rsidR="00E81345" w:rsidRPr="00532C24" w:rsidRDefault="00E81345" w:rsidP="00E81345">
            <w:pPr>
              <w:rPr>
                <w:rFonts w:cstheme="minorHAnsi"/>
                <w:iCs/>
                <w:sz w:val="20"/>
                <w:szCs w:val="20"/>
              </w:rPr>
            </w:pPr>
            <w:r w:rsidRPr="00532C24">
              <w:rPr>
                <w:rFonts w:cstheme="minorHAnsi"/>
                <w:iCs/>
                <w:sz w:val="20"/>
                <w:szCs w:val="20"/>
              </w:rPr>
              <w:t>Death</w:t>
            </w:r>
          </w:p>
        </w:tc>
        <w:tc>
          <w:tcPr>
            <w:tcW w:w="423" w:type="pct"/>
            <w:vMerge/>
          </w:tcPr>
          <w:p w14:paraId="444929F1" w14:textId="77777777" w:rsidR="00E81345" w:rsidRPr="00532C24" w:rsidRDefault="00E81345" w:rsidP="00E81345">
            <w:pPr>
              <w:rPr>
                <w:rFonts w:cstheme="minorHAnsi"/>
                <w:iCs/>
                <w:sz w:val="20"/>
                <w:szCs w:val="20"/>
              </w:rPr>
            </w:pPr>
          </w:p>
        </w:tc>
        <w:tc>
          <w:tcPr>
            <w:tcW w:w="1091" w:type="pct"/>
          </w:tcPr>
          <w:p w14:paraId="644745CD" w14:textId="77777777" w:rsidR="00E81345" w:rsidRPr="00532C24" w:rsidRDefault="00E81345" w:rsidP="00E81345">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0.73 [0.29 ; 1.82]</w:t>
            </w:r>
          </w:p>
          <w:p w14:paraId="45DAEE86" w14:textId="1D4DC69B" w:rsidR="00E81345" w:rsidRPr="00532C24" w:rsidRDefault="00E81345" w:rsidP="00E81345">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0.78 [0.32 ; 1.93]</w:t>
            </w:r>
          </w:p>
        </w:tc>
        <w:tc>
          <w:tcPr>
            <w:tcW w:w="963" w:type="pct"/>
            <w:vMerge/>
          </w:tcPr>
          <w:p w14:paraId="7AFD5AB3" w14:textId="77777777" w:rsidR="00E81345" w:rsidRPr="00532C24" w:rsidRDefault="00E81345" w:rsidP="00E81345">
            <w:pPr>
              <w:rPr>
                <w:rFonts w:cstheme="minorHAnsi"/>
                <w:iCs/>
                <w:sz w:val="20"/>
                <w:szCs w:val="20"/>
              </w:rPr>
            </w:pPr>
          </w:p>
        </w:tc>
      </w:tr>
      <w:tr w:rsidR="00431BEC" w:rsidRPr="00532C24" w14:paraId="570A2DC4" w14:textId="77777777" w:rsidTr="00406C4A">
        <w:trPr>
          <w:trHeight w:val="275"/>
        </w:trPr>
        <w:tc>
          <w:tcPr>
            <w:tcW w:w="642" w:type="pct"/>
            <w:vMerge w:val="restart"/>
            <w:shd w:val="clear" w:color="auto" w:fill="D9E2F3" w:themeFill="accent1" w:themeFillTint="33"/>
          </w:tcPr>
          <w:p w14:paraId="25DBA610" w14:textId="77777777" w:rsidR="00E81345" w:rsidRPr="00673ABD" w:rsidRDefault="00E81345" w:rsidP="00E81345">
            <w:pPr>
              <w:rPr>
                <w:rFonts w:cstheme="minorHAnsi"/>
                <w:iCs/>
                <w:sz w:val="20"/>
                <w:szCs w:val="20"/>
              </w:rPr>
            </w:pPr>
            <w:r w:rsidRPr="00673ABD">
              <w:rPr>
                <w:rFonts w:cstheme="minorHAnsi"/>
                <w:iCs/>
                <w:sz w:val="20"/>
                <w:szCs w:val="20"/>
              </w:rPr>
              <w:t>Yang – 2020</w:t>
            </w:r>
          </w:p>
          <w:p w14:paraId="14129CF7" w14:textId="77777777" w:rsidR="00E81345" w:rsidRPr="00673ABD" w:rsidRDefault="00E81345" w:rsidP="00E81345">
            <w:pPr>
              <w:rPr>
                <w:rFonts w:cstheme="minorHAnsi"/>
                <w:iCs/>
                <w:sz w:val="20"/>
                <w:szCs w:val="20"/>
              </w:rPr>
            </w:pPr>
            <w:r w:rsidRPr="00673ABD">
              <w:rPr>
                <w:rFonts w:cstheme="minorHAnsi"/>
                <w:iCs/>
                <w:sz w:val="20"/>
                <w:szCs w:val="20"/>
              </w:rPr>
              <w:t>Hypertension</w:t>
            </w:r>
          </w:p>
          <w:p w14:paraId="767E834F" w14:textId="1B3730C7" w:rsidR="00E81345" w:rsidRPr="006337B6" w:rsidRDefault="00E81345" w:rsidP="00803A4C">
            <w:pPr>
              <w:rPr>
                <w:rFonts w:cstheme="minorHAnsi"/>
                <w:iCs/>
                <w:sz w:val="20"/>
                <w:szCs w:val="20"/>
                <w:lang w:val="fr-FR"/>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{"citationID":"BttvZFF6","properties":{"formattedCitation":"(Yang et al., 2020)","plainCitation":"(Yang et al., 2020)","noteIndex":0},"citationItems":[{"id":"ZXH4x4oi/KM0JF2pi","uris":["http://zotero.org/users/5732833/items/7KPTKEWV"],"uri":["http://zotero.org/users/5732833/items/7KPTKEWV"],"itemData":{"id":1539,"type":"article-journal","container-title":"Hypertension","DOI":"10.1161/HYPERTENSIONAHA.120.15143","ISSN":"0194-911X, 1524-4563","issue":"1","journalAbbreviation":"Hypertension","language":"en","page":"51-58","source":"DOI.org (Crossref)","title":"Effects of Angiotensin II Receptor Blockers and ACE (Angiotensin-Converting Enzyme) Inhibitors on Virus Infection, Inflammatory Status, and Clinical Outcomes in Patients With COVID-19 and Hypertension: A Single-Center Retrospective Study","title-short":"Effects of Angiotensin II Receptor Blockers and ACE (Angiotensin-Converting Enzyme) Inhibitors on Virus Infection, Inflammatory Status, and Clinical Outcomes in Patients With COVID-19 and Hypertension","volume":"76","author":[{"family":"Yang","given":"Guang"},{"family":"Tan","given":"Zihu"},{"family":"Zhou","given":"Ling"},{"family":"Yang","given":"Min"},{"family":"Peng","given":"Lang"},{"family":"Liu","given":"Jinjin"},{"family":"Cai","given":"Jingling"},{"family":"Yang","given":"Ru"},{"family":"Han","given":"Junyan"},{"family":"Huang","given":"Yafei"},{"family":"He","given":"Shaobin"}],"issued":{"date-parts":[["2020",7]]}}}],"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(Yang et al., 2020)</w:t>
            </w:r>
            <w:r w:rsidRPr="00532C24">
              <w:rPr>
                <w:rFonts w:cstheme="minorHAnsi"/>
                <w:iCs/>
                <w:sz w:val="20"/>
                <w:szCs w:val="20"/>
              </w:rPr>
              <w:fldChar w:fldCharType="end"/>
            </w:r>
          </w:p>
        </w:tc>
        <w:tc>
          <w:tcPr>
            <w:tcW w:w="352" w:type="pct"/>
            <w:vMerge w:val="restart"/>
          </w:tcPr>
          <w:p w14:paraId="6E80632F" w14:textId="77777777" w:rsidR="00E81345" w:rsidRPr="00532C24" w:rsidRDefault="00E81345" w:rsidP="00E81345">
            <w:pPr>
              <w:rPr>
                <w:rFonts w:cstheme="minorHAnsi"/>
                <w:iCs/>
                <w:sz w:val="20"/>
                <w:szCs w:val="20"/>
              </w:rPr>
            </w:pPr>
            <w:r w:rsidRPr="00532C24">
              <w:rPr>
                <w:rFonts w:cstheme="minorHAnsi"/>
                <w:iCs/>
                <w:sz w:val="20"/>
                <w:szCs w:val="20"/>
              </w:rPr>
              <w:t>China</w:t>
            </w:r>
          </w:p>
        </w:tc>
        <w:tc>
          <w:tcPr>
            <w:tcW w:w="438" w:type="pct"/>
            <w:vMerge w:val="restart"/>
          </w:tcPr>
          <w:p w14:paraId="4E69FB15" w14:textId="77777777" w:rsidR="00E81345" w:rsidRPr="00532C24" w:rsidRDefault="00E81345" w:rsidP="00E81345">
            <w:pPr>
              <w:rPr>
                <w:rFonts w:cstheme="minorHAnsi"/>
                <w:iCs/>
                <w:sz w:val="20"/>
                <w:szCs w:val="20"/>
              </w:rPr>
            </w:pPr>
            <w:r w:rsidRPr="00532C24">
              <w:rPr>
                <w:rFonts w:cstheme="minorHAnsi"/>
                <w:iCs/>
                <w:sz w:val="20"/>
                <w:szCs w:val="20"/>
              </w:rPr>
              <w:t>126</w:t>
            </w:r>
          </w:p>
        </w:tc>
        <w:tc>
          <w:tcPr>
            <w:tcW w:w="474" w:type="pct"/>
            <w:vMerge w:val="restart"/>
          </w:tcPr>
          <w:p w14:paraId="52D23BF4" w14:textId="350288FF" w:rsidR="00E81345" w:rsidRPr="00532C24" w:rsidRDefault="004A117E" w:rsidP="004A117E">
            <w:pPr>
              <w:rPr>
                <w:rFonts w:cstheme="minorHAnsi"/>
                <w:iCs/>
                <w:sz w:val="20"/>
                <w:szCs w:val="20"/>
              </w:rPr>
            </w:pPr>
            <w:r>
              <w:rPr>
                <w:rFonts w:cstheme="minorHAnsi"/>
                <w:iCs/>
                <w:sz w:val="20"/>
                <w:szCs w:val="20"/>
              </w:rPr>
              <w:t>Inp</w:t>
            </w:r>
            <w:r w:rsidR="00E81345" w:rsidRPr="00532C24">
              <w:rPr>
                <w:rFonts w:cstheme="minorHAnsi"/>
                <w:iCs/>
                <w:sz w:val="20"/>
                <w:szCs w:val="20"/>
              </w:rPr>
              <w:t>atients with hypertension and COVID-19</w:t>
            </w:r>
          </w:p>
        </w:tc>
        <w:tc>
          <w:tcPr>
            <w:tcW w:w="617" w:type="pct"/>
          </w:tcPr>
          <w:p w14:paraId="6652EBFC" w14:textId="77777777" w:rsidR="00E81345" w:rsidRPr="00532C24" w:rsidRDefault="00E81345" w:rsidP="00E81345">
            <w:pPr>
              <w:rPr>
                <w:rFonts w:cstheme="minorHAnsi"/>
                <w:iCs/>
                <w:sz w:val="20"/>
                <w:szCs w:val="20"/>
              </w:rPr>
            </w:pPr>
            <w:r w:rsidRPr="00532C24">
              <w:rPr>
                <w:rFonts w:cstheme="minorHAnsi"/>
                <w:iCs/>
                <w:sz w:val="20"/>
                <w:szCs w:val="20"/>
              </w:rPr>
              <w:t>Critical disease</w:t>
            </w:r>
          </w:p>
        </w:tc>
        <w:tc>
          <w:tcPr>
            <w:tcW w:w="423" w:type="pct"/>
            <w:vMerge w:val="restart"/>
          </w:tcPr>
          <w:p w14:paraId="1634156A" w14:textId="77777777" w:rsidR="00E81345" w:rsidRPr="00532C24" w:rsidRDefault="00E81345" w:rsidP="00E81345">
            <w:pPr>
              <w:rPr>
                <w:rFonts w:cstheme="minorHAnsi"/>
                <w:iCs/>
                <w:sz w:val="20"/>
                <w:szCs w:val="20"/>
              </w:rPr>
            </w:pPr>
            <w:r w:rsidRPr="00532C24">
              <w:rPr>
                <w:rFonts w:cstheme="minorHAnsi"/>
                <w:iCs/>
                <w:sz w:val="20"/>
                <w:szCs w:val="20"/>
              </w:rPr>
              <w:t>ACEI/ARB</w:t>
            </w:r>
          </w:p>
        </w:tc>
        <w:tc>
          <w:tcPr>
            <w:tcW w:w="1091" w:type="pct"/>
          </w:tcPr>
          <w:p w14:paraId="67264871" w14:textId="77777777" w:rsidR="00E81345" w:rsidRPr="00532C24" w:rsidRDefault="00E81345" w:rsidP="00E81345">
            <w:pPr>
              <w:rPr>
                <w:rFonts w:ascii="Calibri" w:eastAsia="Times New Roman" w:hAnsi="Calibri" w:cs="Calibri"/>
                <w:color w:val="000000"/>
                <w:sz w:val="20"/>
                <w:szCs w:val="20"/>
                <w:lang w:eastAsia="fr-FR"/>
              </w:rPr>
            </w:pPr>
            <w:r w:rsidRPr="00532C24">
              <w:rPr>
                <w:rFonts w:ascii="Calibri" w:eastAsia="Times New Roman" w:hAnsi="Calibri" w:cs="Calibri"/>
                <w:color w:val="000000"/>
                <w:sz w:val="20"/>
                <w:szCs w:val="20"/>
                <w:u w:val="single"/>
                <w:lang w:eastAsia="fr-FR"/>
              </w:rPr>
              <w:t xml:space="preserve">Percentage in treated </w:t>
            </w:r>
            <w:proofErr w:type="spellStart"/>
            <w:r w:rsidRPr="00532C24">
              <w:rPr>
                <w:rFonts w:ascii="Calibri" w:eastAsia="Times New Roman" w:hAnsi="Calibri" w:cs="Calibri"/>
                <w:color w:val="000000"/>
                <w:sz w:val="20"/>
                <w:szCs w:val="20"/>
                <w:u w:val="single"/>
                <w:lang w:eastAsia="fr-FR"/>
              </w:rPr>
              <w:t>vs</w:t>
            </w:r>
            <w:proofErr w:type="spellEnd"/>
            <w:r w:rsidRPr="00532C24">
              <w:rPr>
                <w:rFonts w:ascii="Calibri" w:eastAsia="Times New Roman" w:hAnsi="Calibri" w:cs="Calibri"/>
                <w:color w:val="000000"/>
                <w:sz w:val="20"/>
                <w:szCs w:val="20"/>
                <w:u w:val="single"/>
                <w:lang w:eastAsia="fr-FR"/>
              </w:rPr>
              <w:t xml:space="preserve"> untreated</w:t>
            </w:r>
            <w:r w:rsidRPr="00532C24">
              <w:rPr>
                <w:rFonts w:ascii="Calibri" w:eastAsia="Times New Roman" w:hAnsi="Calibri" w:cs="Calibri"/>
                <w:color w:val="000000"/>
                <w:sz w:val="20"/>
                <w:szCs w:val="20"/>
                <w:lang w:eastAsia="fr-FR"/>
              </w:rPr>
              <w:t>:</w:t>
            </w:r>
          </w:p>
          <w:p w14:paraId="42B5F516" w14:textId="77777777" w:rsidR="00E81345" w:rsidRPr="00532C24" w:rsidRDefault="00E81345" w:rsidP="00E81345">
            <w:pPr>
              <w:rPr>
                <w:rFonts w:cstheme="minorHAnsi"/>
                <w:iCs/>
                <w:sz w:val="20"/>
                <w:szCs w:val="20"/>
              </w:rPr>
            </w:pPr>
            <w:r w:rsidRPr="00532C24">
              <w:rPr>
                <w:rFonts w:ascii="Calibri" w:eastAsia="Times New Roman" w:hAnsi="Calibri" w:cs="Calibri"/>
                <w:color w:val="000000"/>
                <w:sz w:val="20"/>
                <w:szCs w:val="20"/>
                <w:lang w:eastAsia="fr-FR"/>
              </w:rPr>
              <w:t xml:space="preserve">9.3% </w:t>
            </w:r>
            <w:proofErr w:type="spellStart"/>
            <w:r w:rsidRPr="00532C24">
              <w:rPr>
                <w:rFonts w:ascii="Calibri" w:eastAsia="Times New Roman" w:hAnsi="Calibri" w:cs="Calibri"/>
                <w:color w:val="000000"/>
                <w:sz w:val="20"/>
                <w:szCs w:val="20"/>
                <w:lang w:eastAsia="fr-FR"/>
              </w:rPr>
              <w:t>vs</w:t>
            </w:r>
            <w:proofErr w:type="spellEnd"/>
            <w:r w:rsidRPr="00532C24">
              <w:rPr>
                <w:rFonts w:ascii="Calibri" w:eastAsia="Times New Roman" w:hAnsi="Calibri" w:cs="Calibri"/>
                <w:color w:val="000000"/>
                <w:sz w:val="20"/>
                <w:szCs w:val="20"/>
                <w:lang w:eastAsia="fr-FR"/>
              </w:rPr>
              <w:t xml:space="preserve"> 22.9%, p=0.061</w:t>
            </w:r>
          </w:p>
        </w:tc>
        <w:tc>
          <w:tcPr>
            <w:tcW w:w="963" w:type="pct"/>
            <w:vMerge w:val="restart"/>
          </w:tcPr>
          <w:p w14:paraId="59882542" w14:textId="77777777" w:rsidR="00E81345" w:rsidRPr="00532C24" w:rsidRDefault="00E81345" w:rsidP="00E81345">
            <w:pPr>
              <w:rPr>
                <w:rFonts w:cstheme="minorHAnsi"/>
                <w:iCs/>
                <w:sz w:val="20"/>
                <w:szCs w:val="20"/>
              </w:rPr>
            </w:pPr>
            <w:r w:rsidRPr="00532C24">
              <w:rPr>
                <w:rFonts w:cstheme="minorHAnsi"/>
                <w:iCs/>
                <w:sz w:val="20"/>
                <w:szCs w:val="20"/>
              </w:rPr>
              <w:t>-</w:t>
            </w:r>
          </w:p>
        </w:tc>
      </w:tr>
      <w:tr w:rsidR="00431BEC" w:rsidRPr="00532C24" w14:paraId="71B41830" w14:textId="77777777" w:rsidTr="00406C4A">
        <w:trPr>
          <w:trHeight w:val="274"/>
        </w:trPr>
        <w:tc>
          <w:tcPr>
            <w:tcW w:w="642" w:type="pct"/>
            <w:vMerge/>
            <w:shd w:val="clear" w:color="auto" w:fill="D9E2F3" w:themeFill="accent1" w:themeFillTint="33"/>
          </w:tcPr>
          <w:p w14:paraId="3C8A9B69" w14:textId="77777777" w:rsidR="00E81345" w:rsidRPr="00532C24" w:rsidRDefault="00E81345" w:rsidP="00E81345">
            <w:pPr>
              <w:rPr>
                <w:rFonts w:cstheme="minorHAnsi"/>
                <w:iCs/>
                <w:sz w:val="20"/>
                <w:szCs w:val="20"/>
              </w:rPr>
            </w:pPr>
          </w:p>
        </w:tc>
        <w:tc>
          <w:tcPr>
            <w:tcW w:w="352" w:type="pct"/>
            <w:vMerge/>
          </w:tcPr>
          <w:p w14:paraId="2C78D181" w14:textId="77777777" w:rsidR="00E81345" w:rsidRPr="00532C24" w:rsidRDefault="00E81345" w:rsidP="00E81345">
            <w:pPr>
              <w:rPr>
                <w:rFonts w:cstheme="minorHAnsi"/>
                <w:iCs/>
                <w:sz w:val="20"/>
                <w:szCs w:val="20"/>
              </w:rPr>
            </w:pPr>
          </w:p>
        </w:tc>
        <w:tc>
          <w:tcPr>
            <w:tcW w:w="438" w:type="pct"/>
            <w:vMerge/>
          </w:tcPr>
          <w:p w14:paraId="320A0AD8" w14:textId="77777777" w:rsidR="00E81345" w:rsidRPr="00532C24" w:rsidRDefault="00E81345" w:rsidP="00E81345">
            <w:pPr>
              <w:rPr>
                <w:rFonts w:cstheme="minorHAnsi"/>
                <w:iCs/>
                <w:sz w:val="20"/>
                <w:szCs w:val="20"/>
              </w:rPr>
            </w:pPr>
          </w:p>
        </w:tc>
        <w:tc>
          <w:tcPr>
            <w:tcW w:w="474" w:type="pct"/>
            <w:vMerge/>
          </w:tcPr>
          <w:p w14:paraId="464ED729" w14:textId="77777777" w:rsidR="00E81345" w:rsidRPr="00532C24" w:rsidRDefault="00E81345" w:rsidP="00E81345">
            <w:pPr>
              <w:rPr>
                <w:rFonts w:cstheme="minorHAnsi"/>
                <w:iCs/>
                <w:sz w:val="20"/>
                <w:szCs w:val="20"/>
              </w:rPr>
            </w:pPr>
          </w:p>
        </w:tc>
        <w:tc>
          <w:tcPr>
            <w:tcW w:w="617" w:type="pct"/>
          </w:tcPr>
          <w:p w14:paraId="154DE87F" w14:textId="30C041ED" w:rsidR="00E81345" w:rsidRPr="00532C24" w:rsidRDefault="00E81345" w:rsidP="00E81345">
            <w:pPr>
              <w:rPr>
                <w:rFonts w:cstheme="minorHAnsi"/>
                <w:iCs/>
                <w:sz w:val="20"/>
                <w:szCs w:val="20"/>
              </w:rPr>
            </w:pPr>
            <w:r w:rsidRPr="00532C24">
              <w:rPr>
                <w:rFonts w:cstheme="minorHAnsi"/>
                <w:iCs/>
                <w:sz w:val="20"/>
                <w:szCs w:val="20"/>
              </w:rPr>
              <w:t>Death</w:t>
            </w:r>
          </w:p>
        </w:tc>
        <w:tc>
          <w:tcPr>
            <w:tcW w:w="423" w:type="pct"/>
            <w:vMerge/>
          </w:tcPr>
          <w:p w14:paraId="68DD0EA0" w14:textId="77777777" w:rsidR="00E81345" w:rsidRPr="00532C24" w:rsidRDefault="00E81345" w:rsidP="00E81345">
            <w:pPr>
              <w:rPr>
                <w:rFonts w:cstheme="minorHAnsi"/>
                <w:iCs/>
                <w:sz w:val="20"/>
                <w:szCs w:val="20"/>
              </w:rPr>
            </w:pPr>
          </w:p>
        </w:tc>
        <w:tc>
          <w:tcPr>
            <w:tcW w:w="1091" w:type="pct"/>
          </w:tcPr>
          <w:p w14:paraId="0386FCB3" w14:textId="77777777" w:rsidR="00E81345" w:rsidRPr="00532C24" w:rsidRDefault="00E81345" w:rsidP="00E81345">
            <w:pPr>
              <w:rPr>
                <w:rFonts w:ascii="Calibri" w:eastAsia="Times New Roman" w:hAnsi="Calibri" w:cs="Calibri"/>
                <w:color w:val="000000"/>
                <w:sz w:val="20"/>
                <w:szCs w:val="20"/>
                <w:lang w:eastAsia="fr-FR"/>
              </w:rPr>
            </w:pPr>
            <w:r w:rsidRPr="00532C24">
              <w:rPr>
                <w:rFonts w:ascii="Calibri" w:eastAsia="Times New Roman" w:hAnsi="Calibri" w:cs="Calibri"/>
                <w:color w:val="000000"/>
                <w:sz w:val="20"/>
                <w:szCs w:val="20"/>
                <w:u w:val="single"/>
                <w:lang w:eastAsia="fr-FR"/>
              </w:rPr>
              <w:t xml:space="preserve">Percentage in treated </w:t>
            </w:r>
            <w:proofErr w:type="spellStart"/>
            <w:r w:rsidRPr="00532C24">
              <w:rPr>
                <w:rFonts w:ascii="Calibri" w:eastAsia="Times New Roman" w:hAnsi="Calibri" w:cs="Calibri"/>
                <w:color w:val="000000"/>
                <w:sz w:val="20"/>
                <w:szCs w:val="20"/>
                <w:u w:val="single"/>
                <w:lang w:eastAsia="fr-FR"/>
              </w:rPr>
              <w:t>vs</w:t>
            </w:r>
            <w:proofErr w:type="spellEnd"/>
            <w:r w:rsidRPr="00532C24">
              <w:rPr>
                <w:rFonts w:ascii="Calibri" w:eastAsia="Times New Roman" w:hAnsi="Calibri" w:cs="Calibri"/>
                <w:color w:val="000000"/>
                <w:sz w:val="20"/>
                <w:szCs w:val="20"/>
                <w:u w:val="single"/>
                <w:lang w:eastAsia="fr-FR"/>
              </w:rPr>
              <w:t xml:space="preserve"> untreated</w:t>
            </w:r>
            <w:r w:rsidRPr="00532C24">
              <w:rPr>
                <w:rFonts w:ascii="Calibri" w:eastAsia="Times New Roman" w:hAnsi="Calibri" w:cs="Calibri"/>
                <w:color w:val="000000"/>
                <w:sz w:val="20"/>
                <w:szCs w:val="20"/>
                <w:lang w:eastAsia="fr-FR"/>
              </w:rPr>
              <w:t xml:space="preserve">: </w:t>
            </w:r>
          </w:p>
          <w:p w14:paraId="6C991A12" w14:textId="77777777" w:rsidR="00E81345" w:rsidRPr="00532C24" w:rsidRDefault="00E81345" w:rsidP="00E81345">
            <w:pPr>
              <w:rPr>
                <w:rFonts w:ascii="Calibri" w:eastAsia="Times New Roman" w:hAnsi="Calibri" w:cs="Calibri"/>
                <w:color w:val="000000"/>
                <w:sz w:val="20"/>
                <w:szCs w:val="20"/>
                <w:lang w:eastAsia="fr-FR"/>
              </w:rPr>
            </w:pPr>
            <w:r w:rsidRPr="00532C24">
              <w:rPr>
                <w:rFonts w:ascii="Calibri" w:eastAsia="Times New Roman" w:hAnsi="Calibri" w:cs="Calibri"/>
                <w:color w:val="000000"/>
                <w:sz w:val="20"/>
                <w:szCs w:val="20"/>
                <w:lang w:eastAsia="fr-FR"/>
              </w:rPr>
              <w:t xml:space="preserve">4.7% </w:t>
            </w:r>
            <w:proofErr w:type="spellStart"/>
            <w:r w:rsidRPr="00532C24">
              <w:rPr>
                <w:rFonts w:ascii="Calibri" w:eastAsia="Times New Roman" w:hAnsi="Calibri" w:cs="Calibri"/>
                <w:color w:val="000000"/>
                <w:sz w:val="20"/>
                <w:szCs w:val="20"/>
                <w:lang w:eastAsia="fr-FR"/>
              </w:rPr>
              <w:t>vs</w:t>
            </w:r>
            <w:proofErr w:type="spellEnd"/>
            <w:r w:rsidRPr="00532C24">
              <w:rPr>
                <w:rFonts w:ascii="Calibri" w:eastAsia="Times New Roman" w:hAnsi="Calibri" w:cs="Calibri"/>
                <w:color w:val="000000"/>
                <w:sz w:val="20"/>
                <w:szCs w:val="20"/>
                <w:lang w:eastAsia="fr-FR"/>
              </w:rPr>
              <w:t xml:space="preserve"> 13.3%, p=0283</w:t>
            </w:r>
          </w:p>
        </w:tc>
        <w:tc>
          <w:tcPr>
            <w:tcW w:w="963" w:type="pct"/>
            <w:vMerge/>
          </w:tcPr>
          <w:p w14:paraId="488A0379" w14:textId="77777777" w:rsidR="00E81345" w:rsidRPr="00532C24" w:rsidRDefault="00E81345" w:rsidP="00E81345">
            <w:pPr>
              <w:rPr>
                <w:rFonts w:cstheme="minorHAnsi"/>
                <w:iCs/>
                <w:sz w:val="20"/>
                <w:szCs w:val="20"/>
              </w:rPr>
            </w:pPr>
          </w:p>
        </w:tc>
      </w:tr>
      <w:tr w:rsidR="00431BEC" w:rsidRPr="00532C24" w14:paraId="1D4AD1BD" w14:textId="77777777" w:rsidTr="00406C4A">
        <w:trPr>
          <w:trHeight w:val="133"/>
        </w:trPr>
        <w:tc>
          <w:tcPr>
            <w:tcW w:w="642" w:type="pct"/>
            <w:shd w:val="clear" w:color="auto" w:fill="D9E2F3" w:themeFill="accent1" w:themeFillTint="33"/>
          </w:tcPr>
          <w:p w14:paraId="2510E479" w14:textId="77777777" w:rsidR="00E81345" w:rsidRPr="00532C24" w:rsidRDefault="00E81345" w:rsidP="00E81345">
            <w:pPr>
              <w:rPr>
                <w:rFonts w:cstheme="minorHAnsi"/>
                <w:iCs/>
                <w:sz w:val="20"/>
                <w:szCs w:val="20"/>
              </w:rPr>
            </w:pPr>
            <w:r w:rsidRPr="00532C24">
              <w:rPr>
                <w:rFonts w:cstheme="minorHAnsi"/>
                <w:iCs/>
                <w:sz w:val="20"/>
                <w:szCs w:val="20"/>
              </w:rPr>
              <w:t>Zhang – 2020</w:t>
            </w:r>
          </w:p>
          <w:p w14:paraId="014A2829" w14:textId="77777777" w:rsidR="00E81345" w:rsidRPr="00532C24" w:rsidRDefault="00E81345" w:rsidP="00E81345">
            <w:pPr>
              <w:rPr>
                <w:rFonts w:cstheme="minorHAnsi"/>
                <w:iCs/>
                <w:sz w:val="20"/>
                <w:szCs w:val="20"/>
              </w:rPr>
            </w:pPr>
            <w:proofErr w:type="spellStart"/>
            <w:r w:rsidRPr="00532C24">
              <w:rPr>
                <w:rFonts w:cstheme="minorHAnsi"/>
                <w:iCs/>
                <w:sz w:val="20"/>
                <w:szCs w:val="20"/>
              </w:rPr>
              <w:t>Circ</w:t>
            </w:r>
            <w:proofErr w:type="spellEnd"/>
            <w:r w:rsidRPr="00532C24">
              <w:rPr>
                <w:rFonts w:cstheme="minorHAnsi"/>
                <w:iCs/>
                <w:sz w:val="20"/>
                <w:szCs w:val="20"/>
              </w:rPr>
              <w:t xml:space="preserve"> Res</w:t>
            </w:r>
          </w:p>
          <w:p w14:paraId="1419B354" w14:textId="13ABCFFF" w:rsidR="00E81345" w:rsidRPr="00532C24" w:rsidRDefault="00E8134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{"citationID":"TChisa8f","properties":{"formattedCitation":"(Zhang et al., 2020)","plainCitation":"(Zhang et al., 2020)","noteIndex":0},"citationItems":[{"id":"ZXH4x4oi/Jhh6680o","uris":["http://zotero.org/users/5732833/items/NTNZWVXR"],"uri":["http://zotero.org/users/5732833/items/NTNZWVXR"],"itemData":{"id":1554,"type":"article-journal","abstract":"OBJECTIVE: To determine the association between in-hospital use of ACEI/ARB and all-cause mortality in patients with hypertension and hospitalized due to COVID-19.\nMETHODS AND RESULTS: This retrospective, multi-center study included 1128 adult patients with hypertension diagnosed with COVID-19, including 188 taking ACEI/ARB (ACEI/ARB group; median age 64 [interquartile range, 55–68] years; 53.2% men) and 940 without using ACEI/ARB (non-ACEI/ARB group; median age 64 [interquartile range 57–69]; 53.5% men), who were admitted to 9 hospitals in Hubei Province, China from December 31, 2019 to February 20, 2020. In mixed-effect Cox model treating site as a random effect, after adjusting for age, gender, comorbidities, and in-hospital medications, the detected risk for allcause mortality was lower in the ACEI/ARB group versus the non-ACEI/ARB group (adjusted hazard ratio, 0.42 [95% CI, 0.19–0.92]; P=0.03). In a propensity score-matched analysis followed by adjusting imbalanced variables in mixed-effect Cox model, the results consistently demonstrated lower risk of COVID-19 mortality in patients who received ACEI/ARB versus those who did not receive ACEI/ARB (adjusted hazard ratio, 0.37 [95% CI, 0.15–0.89]; P=0.03). Further subgroup propensity score-matched analysis indicated that, compared with use of other antihypertensive drugs, ACEI/ARB was also associated with decreased mortality (adjusted hazard ratio, 0.30 [95% CI, 0.12–0.70]; P=0.01) in patients with COVID-19 and coexisting hypertension.\nCONCLUSIONS: Among hospitalized patients with COVID-19 and coexisting hypertension, inpatient use of ACEI/ARB was associated with lower risk of all-cause mortality compared with ACEI/ARB nonusers. While study interpretation needs to consider the potential for residual confounders, it is unlikely that in-hospital use of ACEI/ARB was associated with an increased mortality risk.","container-title":"Circulation Research","DOI":"10.1161/CIRCRESAHA.120.317134","ISSN":"0009-7330, 1524-4571","issue":"12","journalAbbreviation":"Circ Res","language":"en","page":"1671-1681","source":"DOI.org (Crossref)","title":"Association of Inpatient Use of Angiotensin-Converting Enzyme Inhibitors and Angiotensin II Receptor Blockers With Mortality Among Patients With Hypertension Hospitalized With COVID-19","volume":"126","author":[{"family":"Zhang","given":"Peng"},{"family":"Zhu","given":"Lihua"},{"family":"Cai","given":"Jingjing"},{"family":"Lei","given":"Fang"},{"family":"Qin","given":"Juan-Juan"},{"family":"Xie","given":"Jing"},{"family":"Liu","given":"Ye-Mao"},{"family":"Zhao","given":"Yan-Ci"},{"family":"Huang","given":"Xuewei"},{"family":"Lin","given":"Lijin"},{"family":"Xia","given":"Meng"},{"family":"Chen","given":"Ming-Ming"},{"family":"Cheng","given":"Xu"},{"family":"Zhang","given":"Xiao"},{"family":"Guo","given":"Deliang"},{"family":"Peng","given":"Yuanyuan"},{"family":"Ji","given":"Yan-Xiao"},{"family":"Chen","given":"Jing"},{"family":"She","given":"Zhi-Gang"},{"family":"Wang","given":"Yibin"},{"family":"Xu","given":"Qingbo"},{"family":"Tan","given":"Renfu"},{"family":"Wang","given":"Haitao"},{"family":"Lin","given":"Jun"},{"family":"Luo","given":"Pengcheng"},{"family":"Fu","given":"Shouzhi"},{"family":"Cai","given":"Hongbin"},{"family":"Ye","given":"Ping"},{"family":"Xiao","given":"Bing"},{"family":"Mao","given":"Weiming"},{"family":"Liu","given":"Liming"},{"family":"Yan","given":"Youqin"},{"family":"Liu","given":"Mingyu"},{"family":"Chen","given":"Manhua"},{"family":"Zhang","given":"Xiao-Jing"},{"family":"Wang","given":"Xinghuan"},{"family":"Touyz","given":"Rhian M."},{"family":"Xia","given":"Jiahong"},{"family":"Zhang","given":"Bing-Hong"},{"family":"Huang","given":"Xiaodong"},{"family":"Yuan","given":"Yufeng"},{"family":"Loomba","given":"Rohit"},{"family":"Liu","given":"Peter P."},{"family":"Li","given":"Hongliang"}],"issued":{"date-parts":[["2020",6,5]]}}}],"schema":"https://github.com/citation-style-language/schema/raw/master/csl-citation.json"}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(Zhang et al., 2020)</w:t>
            </w:r>
            <w:r w:rsidRPr="00532C24">
              <w:rPr>
                <w:rFonts w:cstheme="minorHAnsi"/>
                <w:iCs/>
                <w:sz w:val="20"/>
                <w:szCs w:val="20"/>
              </w:rPr>
              <w:fldChar w:fldCharType="end"/>
            </w:r>
          </w:p>
        </w:tc>
        <w:tc>
          <w:tcPr>
            <w:tcW w:w="352" w:type="pct"/>
          </w:tcPr>
          <w:p w14:paraId="390147ED" w14:textId="77777777" w:rsidR="00E81345" w:rsidRPr="00532C24" w:rsidRDefault="00E81345" w:rsidP="00E81345">
            <w:pPr>
              <w:rPr>
                <w:rFonts w:cstheme="minorHAnsi"/>
                <w:iCs/>
                <w:sz w:val="20"/>
                <w:szCs w:val="20"/>
              </w:rPr>
            </w:pPr>
            <w:r w:rsidRPr="00532C24">
              <w:rPr>
                <w:rFonts w:cstheme="minorHAnsi"/>
                <w:iCs/>
                <w:sz w:val="20"/>
                <w:szCs w:val="20"/>
              </w:rPr>
              <w:t>China</w:t>
            </w:r>
          </w:p>
        </w:tc>
        <w:tc>
          <w:tcPr>
            <w:tcW w:w="438" w:type="pct"/>
          </w:tcPr>
          <w:p w14:paraId="01312199" w14:textId="77777777" w:rsidR="00E81345" w:rsidRPr="00532C24" w:rsidRDefault="00E81345" w:rsidP="00E81345">
            <w:pPr>
              <w:rPr>
                <w:rFonts w:cstheme="minorHAnsi"/>
                <w:iCs/>
                <w:sz w:val="20"/>
                <w:szCs w:val="20"/>
              </w:rPr>
            </w:pPr>
            <w:r w:rsidRPr="00532C24">
              <w:rPr>
                <w:rFonts w:cstheme="minorHAnsi"/>
                <w:iCs/>
                <w:sz w:val="20"/>
                <w:szCs w:val="20"/>
              </w:rPr>
              <w:t>1128</w:t>
            </w:r>
          </w:p>
        </w:tc>
        <w:tc>
          <w:tcPr>
            <w:tcW w:w="474" w:type="pct"/>
          </w:tcPr>
          <w:p w14:paraId="54E29D88" w14:textId="2E6F37D6" w:rsidR="00E81345" w:rsidRPr="00532C24" w:rsidRDefault="004A117E" w:rsidP="004A117E">
            <w:pPr>
              <w:rPr>
                <w:rFonts w:cstheme="minorHAnsi"/>
                <w:iCs/>
                <w:sz w:val="20"/>
                <w:szCs w:val="20"/>
              </w:rPr>
            </w:pPr>
            <w:r>
              <w:rPr>
                <w:rFonts w:cstheme="minorHAnsi"/>
                <w:iCs/>
                <w:sz w:val="20"/>
                <w:szCs w:val="20"/>
              </w:rPr>
              <w:t>Inp</w:t>
            </w:r>
            <w:r w:rsidR="00E81345" w:rsidRPr="00532C24">
              <w:rPr>
                <w:rFonts w:cstheme="minorHAnsi"/>
                <w:iCs/>
                <w:sz w:val="20"/>
                <w:szCs w:val="20"/>
              </w:rPr>
              <w:t>atients with hypertension and COVID-19</w:t>
            </w:r>
          </w:p>
        </w:tc>
        <w:tc>
          <w:tcPr>
            <w:tcW w:w="617" w:type="pct"/>
          </w:tcPr>
          <w:p w14:paraId="14C25808" w14:textId="77777777" w:rsidR="00E81345" w:rsidRPr="00532C24" w:rsidRDefault="00E81345" w:rsidP="00E81345">
            <w:pPr>
              <w:rPr>
                <w:rFonts w:cstheme="minorHAnsi"/>
                <w:iCs/>
                <w:sz w:val="20"/>
                <w:szCs w:val="20"/>
              </w:rPr>
            </w:pPr>
            <w:r w:rsidRPr="00532C24">
              <w:rPr>
                <w:rFonts w:cstheme="minorHAnsi"/>
                <w:iCs/>
                <w:sz w:val="20"/>
                <w:szCs w:val="20"/>
              </w:rPr>
              <w:t>Death</w:t>
            </w:r>
          </w:p>
        </w:tc>
        <w:tc>
          <w:tcPr>
            <w:tcW w:w="423" w:type="pct"/>
          </w:tcPr>
          <w:p w14:paraId="7EB7DFE1" w14:textId="77777777" w:rsidR="00E81345" w:rsidRPr="00532C24" w:rsidRDefault="00E81345" w:rsidP="00E81345">
            <w:pPr>
              <w:rPr>
                <w:rFonts w:cstheme="minorHAnsi"/>
                <w:iCs/>
                <w:sz w:val="20"/>
                <w:szCs w:val="20"/>
              </w:rPr>
            </w:pPr>
            <w:r w:rsidRPr="00532C24">
              <w:rPr>
                <w:rFonts w:cstheme="minorHAnsi"/>
                <w:iCs/>
                <w:sz w:val="20"/>
                <w:szCs w:val="20"/>
              </w:rPr>
              <w:t>ACEI/ARB</w:t>
            </w:r>
          </w:p>
        </w:tc>
        <w:tc>
          <w:tcPr>
            <w:tcW w:w="1091" w:type="pct"/>
          </w:tcPr>
          <w:p w14:paraId="3DE936B7" w14:textId="4322AE40" w:rsidR="00C32BEE" w:rsidRDefault="00C32BEE" w:rsidP="00E81345">
            <w:pPr>
              <w:rPr>
                <w:rFonts w:cstheme="minorHAnsi"/>
                <w:iCs/>
                <w:sz w:val="20"/>
                <w:szCs w:val="20"/>
              </w:rPr>
            </w:pPr>
            <w:r w:rsidRPr="00474DDE">
              <w:rPr>
                <w:rFonts w:cstheme="minorHAnsi"/>
                <w:iCs/>
                <w:sz w:val="20"/>
                <w:szCs w:val="20"/>
                <w:u w:val="single"/>
              </w:rPr>
              <w:t xml:space="preserve">ACEI/ARB </w:t>
            </w:r>
            <w:proofErr w:type="spellStart"/>
            <w:r w:rsidRPr="00474DDE">
              <w:rPr>
                <w:rFonts w:cstheme="minorHAnsi"/>
                <w:iCs/>
                <w:sz w:val="20"/>
                <w:szCs w:val="20"/>
                <w:u w:val="single"/>
              </w:rPr>
              <w:t>vs</w:t>
            </w:r>
            <w:proofErr w:type="spellEnd"/>
            <w:r w:rsidRPr="00474DDE">
              <w:rPr>
                <w:rFonts w:cstheme="minorHAnsi"/>
                <w:iCs/>
                <w:sz w:val="20"/>
                <w:szCs w:val="20"/>
                <w:u w:val="single"/>
              </w:rPr>
              <w:t xml:space="preserve"> non-use</w:t>
            </w:r>
            <w:r w:rsidRPr="00C32BEE">
              <w:rPr>
                <w:rFonts w:cstheme="minorHAnsi"/>
                <w:iCs/>
                <w:sz w:val="20"/>
                <w:szCs w:val="20"/>
              </w:rPr>
              <w:t>:</w:t>
            </w:r>
          </w:p>
          <w:p w14:paraId="6F14A4AF" w14:textId="0DD4F5DF" w:rsidR="00E81345" w:rsidRPr="00532C24" w:rsidRDefault="00E81345" w:rsidP="00E81345">
            <w:pPr>
              <w:rPr>
                <w:rFonts w:cstheme="minorHAnsi"/>
                <w:iCs/>
                <w:sz w:val="20"/>
                <w:szCs w:val="20"/>
              </w:rPr>
            </w:pPr>
            <w:proofErr w:type="spellStart"/>
            <w:r w:rsidRPr="00532C24">
              <w:rPr>
                <w:rFonts w:cstheme="minorHAnsi"/>
                <w:iCs/>
                <w:sz w:val="20"/>
                <w:szCs w:val="20"/>
              </w:rPr>
              <w:t>uHR</w:t>
            </w:r>
            <w:proofErr w:type="spellEnd"/>
            <w:r w:rsidRPr="00532C24">
              <w:rPr>
                <w:rFonts w:cstheme="minorHAnsi"/>
                <w:iCs/>
                <w:sz w:val="20"/>
                <w:szCs w:val="20"/>
              </w:rPr>
              <w:t xml:space="preserve"> 0.37 [0.17 ; 0.79]</w:t>
            </w:r>
          </w:p>
          <w:p w14:paraId="0F371379" w14:textId="77777777" w:rsidR="00E81345" w:rsidRDefault="00E81345" w:rsidP="00E81345">
            <w:pPr>
              <w:rPr>
                <w:rFonts w:cstheme="minorHAnsi"/>
                <w:iCs/>
                <w:sz w:val="20"/>
                <w:szCs w:val="20"/>
              </w:rPr>
            </w:pPr>
            <w:r w:rsidRPr="00532C24">
              <w:rPr>
                <w:rFonts w:cstheme="minorHAnsi"/>
                <w:iCs/>
                <w:sz w:val="20"/>
                <w:szCs w:val="20"/>
              </w:rPr>
              <w:t xml:space="preserve">PS-matched </w:t>
            </w:r>
            <w:proofErr w:type="spellStart"/>
            <w:r w:rsidRPr="00532C24">
              <w:rPr>
                <w:rFonts w:cstheme="minorHAnsi"/>
                <w:iCs/>
                <w:sz w:val="20"/>
                <w:szCs w:val="20"/>
              </w:rPr>
              <w:t>aHR</w:t>
            </w:r>
            <w:proofErr w:type="spellEnd"/>
            <w:r w:rsidRPr="00532C24">
              <w:rPr>
                <w:rFonts w:cstheme="minorHAnsi"/>
                <w:iCs/>
                <w:sz w:val="20"/>
                <w:szCs w:val="20"/>
              </w:rPr>
              <w:t xml:space="preserve"> 0.37 [0.15 ; 0.89]</w:t>
            </w:r>
          </w:p>
          <w:p w14:paraId="278B4B06" w14:textId="5A2D4B4D" w:rsidR="00C32BEE" w:rsidRPr="00C32BEE" w:rsidRDefault="00C32BEE" w:rsidP="00C32BEE">
            <w:pPr>
              <w:rPr>
                <w:rFonts w:cstheme="minorHAnsi"/>
                <w:iCs/>
                <w:sz w:val="20"/>
                <w:szCs w:val="20"/>
              </w:rPr>
            </w:pPr>
            <w:r w:rsidRPr="00474DDE">
              <w:rPr>
                <w:rFonts w:cstheme="minorHAnsi"/>
                <w:iCs/>
                <w:sz w:val="20"/>
                <w:szCs w:val="20"/>
                <w:u w:val="single"/>
              </w:rPr>
              <w:t xml:space="preserve">ACEI/ARB </w:t>
            </w:r>
            <w:proofErr w:type="spellStart"/>
            <w:r w:rsidRPr="00474DDE">
              <w:rPr>
                <w:rFonts w:cstheme="minorHAnsi"/>
                <w:iCs/>
                <w:sz w:val="20"/>
                <w:szCs w:val="20"/>
                <w:u w:val="single"/>
              </w:rPr>
              <w:t>vs</w:t>
            </w:r>
            <w:proofErr w:type="spellEnd"/>
            <w:r w:rsidRPr="00474DDE">
              <w:rPr>
                <w:rFonts w:cstheme="minorHAnsi"/>
                <w:iCs/>
                <w:sz w:val="20"/>
                <w:szCs w:val="20"/>
                <w:u w:val="single"/>
              </w:rPr>
              <w:t xml:space="preserve"> other</w:t>
            </w:r>
            <w:r w:rsidRPr="00C32BEE">
              <w:rPr>
                <w:rFonts w:cstheme="minorHAnsi"/>
                <w:iCs/>
                <w:sz w:val="20"/>
                <w:szCs w:val="20"/>
              </w:rPr>
              <w:t xml:space="preserve">: </w:t>
            </w:r>
          </w:p>
          <w:p w14:paraId="05FEC7C9" w14:textId="25C9DCDA" w:rsidR="00C32BEE" w:rsidRPr="00532C24" w:rsidRDefault="00C32BEE" w:rsidP="00C32BEE">
            <w:pPr>
              <w:rPr>
                <w:rFonts w:cstheme="minorHAnsi"/>
                <w:iCs/>
                <w:sz w:val="20"/>
                <w:szCs w:val="20"/>
              </w:rPr>
            </w:pPr>
            <w:r w:rsidRPr="00C32BEE">
              <w:rPr>
                <w:rFonts w:cstheme="minorHAnsi"/>
                <w:iCs/>
                <w:sz w:val="20"/>
                <w:szCs w:val="20"/>
              </w:rPr>
              <w:t xml:space="preserve">PS matched sample: 0.29 (0.12;0.69), </w:t>
            </w:r>
            <w:r w:rsidRPr="00C32BEE">
              <w:rPr>
                <w:rFonts w:cstheme="minorHAnsi"/>
                <w:iCs/>
                <w:sz w:val="20"/>
                <w:szCs w:val="20"/>
              </w:rPr>
              <w:lastRenderedPageBreak/>
              <w:t>p=0.005</w:t>
            </w:r>
          </w:p>
        </w:tc>
        <w:tc>
          <w:tcPr>
            <w:tcW w:w="963" w:type="pct"/>
          </w:tcPr>
          <w:p w14:paraId="1A432763" w14:textId="77777777" w:rsidR="00E81345" w:rsidRPr="00532C24" w:rsidRDefault="00E81345" w:rsidP="00E81345">
            <w:pPr>
              <w:rPr>
                <w:rFonts w:cstheme="minorHAnsi"/>
                <w:iCs/>
                <w:sz w:val="20"/>
                <w:szCs w:val="20"/>
              </w:rPr>
            </w:pPr>
            <w:r w:rsidRPr="00532C24">
              <w:rPr>
                <w:rFonts w:cstheme="minorHAnsi"/>
                <w:iCs/>
                <w:sz w:val="20"/>
                <w:szCs w:val="20"/>
              </w:rPr>
              <w:lastRenderedPageBreak/>
              <w:t>-</w:t>
            </w:r>
          </w:p>
        </w:tc>
      </w:tr>
      <w:tr w:rsidR="00431BEC" w:rsidRPr="00532C24" w14:paraId="41887193" w14:textId="77777777" w:rsidTr="00406C4A">
        <w:trPr>
          <w:trHeight w:val="133"/>
        </w:trPr>
        <w:tc>
          <w:tcPr>
            <w:tcW w:w="642" w:type="pct"/>
            <w:shd w:val="clear" w:color="auto" w:fill="D9E2F3" w:themeFill="accent1" w:themeFillTint="33"/>
          </w:tcPr>
          <w:p w14:paraId="5A5D1228" w14:textId="77777777" w:rsidR="00E81345" w:rsidRPr="00D94253" w:rsidRDefault="00E81345" w:rsidP="00E81345">
            <w:pPr>
              <w:rPr>
                <w:rFonts w:cstheme="minorHAnsi"/>
                <w:iCs/>
                <w:sz w:val="20"/>
                <w:szCs w:val="20"/>
              </w:rPr>
            </w:pPr>
            <w:r w:rsidRPr="00D94253">
              <w:rPr>
                <w:rFonts w:cstheme="minorHAnsi"/>
                <w:iCs/>
                <w:sz w:val="20"/>
                <w:szCs w:val="20"/>
              </w:rPr>
              <w:lastRenderedPageBreak/>
              <w:t>Zhou – 2020</w:t>
            </w:r>
          </w:p>
          <w:p w14:paraId="182224DD" w14:textId="77777777" w:rsidR="00E81345" w:rsidRPr="00D94253" w:rsidRDefault="00E81345" w:rsidP="00E81345">
            <w:pPr>
              <w:rPr>
                <w:rFonts w:cstheme="minorHAnsi"/>
                <w:iCs/>
                <w:sz w:val="20"/>
                <w:szCs w:val="20"/>
              </w:rPr>
            </w:pPr>
            <w:r w:rsidRPr="00D94253">
              <w:rPr>
                <w:rFonts w:cstheme="minorHAnsi"/>
                <w:iCs/>
                <w:sz w:val="20"/>
                <w:szCs w:val="20"/>
              </w:rPr>
              <w:t>Hypertension</w:t>
            </w:r>
          </w:p>
          <w:p w14:paraId="3F8E61D9" w14:textId="697375F5" w:rsidR="00E81345" w:rsidRPr="00DA325F" w:rsidRDefault="00E81345" w:rsidP="00803A4C">
            <w:pPr>
              <w:rPr>
                <w:rFonts w:cstheme="minorHAnsi"/>
                <w:iCs/>
                <w:sz w:val="20"/>
                <w:szCs w:val="20"/>
                <w:lang w:val="fr-FR"/>
              </w:rPr>
            </w:pPr>
            <w:r w:rsidRPr="00532C24">
              <w:rPr>
                <w:rFonts w:cstheme="minorHAnsi"/>
                <w:iCs/>
                <w:sz w:val="20"/>
                <w:szCs w:val="20"/>
              </w:rPr>
              <w:fldChar w:fldCharType="begin"/>
            </w:r>
            <w:r w:rsidR="00803A4C" w:rsidRPr="00D94253">
              <w:rPr>
                <w:rFonts w:cstheme="minorHAnsi"/>
                <w:iCs/>
                <w:sz w:val="20"/>
                <w:szCs w:val="20"/>
              </w:rPr>
              <w:instrText xml:space="preserve"> ADDIN ZOTERO_ITEM CSL_CITATION {"citationID":"sQcrgt7l","properties":{"formattedCitation":"(Zhou et al., 2020)","plainCitation":"(Zhou et al., 2020)","noteIndex":0},"citationItems":[{"id":"ZXH4x4oi/HRnB1gAa","uris":["http://zotero.org/users/5732833/items/8S6WMKFB"],"uri":["http://zotero.org/users/5732833/items/8S6WMKFB"],"itemData":{"id":1551,"type":"article-journal","container-title":"Hypertension","DOI":"10.1161/HYPERTENSIONAHA.120.15622","ISSN":"0194-911X, 1524-4563","issue":"2","journalAbbreviation":"Hypertension","language":"en","source":"DOI.org (Crossref)","title":"Comparative Impacts of ACE (Angiotensin-Converting Enzyme) Inhibitors Versus Angiotensin II Receptor Blockers on the Risk of COVID-19 Mortality","URL":"https://www.ahajournals.org/doi/10.1161/HYPERTENSIONAHA.120.15622","volume":"76","author":[{"family":"Zhou","given":"Feng"},{"family":"Liu","given":"Ye-Mao"},{"family":"Xie","given":"Jing"},{"family":"Li","given":"Haomiao"},{"family":"Lei","given":"Fang"},{"family":"Yang","given":"Huilin"},{"family":"Qin","given":"Juan-Juan"},{"family":"Cai","given":"Jingjing"},{"family":"Zhang","given":"Xiao-Jing"},{"family":"Wu","given":"Bin"},{"family":"Xia","given":"Meng"},{"family":"Xiang","given":"Da"},{"family":"</w:instrText>
            </w:r>
            <w:r w:rsidR="00803A4C" w:rsidRPr="00406C4A">
              <w:rPr>
                <w:rFonts w:cstheme="minorHAnsi"/>
                <w:iCs/>
                <w:sz w:val="20"/>
                <w:szCs w:val="20"/>
                <w:lang w:val="fr-FR"/>
              </w:rPr>
              <w:instrText xml:space="preserve">Yang","given":"Chengzhang"},{"family":"Ma","given":"Xinliang"},{"family":"Xu","given":"Qingbo"},{"family":"Lu","given":"Zhigang"},{"family":"Lu","given":"Haofeng"},{"family":"Xia","given":"Xigang"},{"family":"Wang","given":"Daihong"},{"family":"Liao","given":"Xiaofeng"},{"family":"Peng","given":"Gang"},{"family":"Yang","given":"Jun"},{"family":"Huang","given":"Xiaodong"},{"family":"Zhang","given":"Bing-Hong"},{"family":"Yuan","given":"Yufeng"},{"family":"Wei","given":"Xiang"},{"family":"Liu","given":"Peter P."},{"family":"Wang","given":"Yibin"},{"family":"Zhang","given":"Peng"},{"family":"She","given":"Zhi-Gang"},{"family":"Xia","given":"Jiahong"},{"family":"Li","given":"Hongliang"}],"accessed":{"date-parts":[["2020",9,21]]},"issued":{"date-parts":[["2020",8]]}}}],"schema":"https://github.com/citation-style-language/schema/raw/master/csl-citation.json"} </w:instrText>
            </w:r>
            <w:r w:rsidRPr="00532C24">
              <w:rPr>
                <w:rFonts w:cstheme="minorHAnsi"/>
                <w:iCs/>
                <w:sz w:val="20"/>
                <w:szCs w:val="20"/>
              </w:rPr>
              <w:fldChar w:fldCharType="separate"/>
            </w:r>
            <w:r w:rsidR="00803A4C" w:rsidRPr="00406C4A">
              <w:rPr>
                <w:rFonts w:ascii="Calibri" w:hAnsi="Calibri"/>
                <w:sz w:val="20"/>
                <w:lang w:val="fr-FR"/>
              </w:rPr>
              <w:t>(Zhou et al., 2020)</w:t>
            </w:r>
            <w:r w:rsidRPr="00532C24">
              <w:rPr>
                <w:rFonts w:cstheme="minorHAnsi"/>
                <w:iCs/>
                <w:sz w:val="20"/>
                <w:szCs w:val="20"/>
              </w:rPr>
              <w:fldChar w:fldCharType="end"/>
            </w:r>
          </w:p>
        </w:tc>
        <w:tc>
          <w:tcPr>
            <w:tcW w:w="352" w:type="pct"/>
          </w:tcPr>
          <w:p w14:paraId="544C8917" w14:textId="77777777" w:rsidR="00E81345" w:rsidRPr="00532C24" w:rsidRDefault="00E81345" w:rsidP="00E81345">
            <w:pPr>
              <w:rPr>
                <w:rFonts w:cstheme="minorHAnsi"/>
                <w:iCs/>
                <w:sz w:val="20"/>
                <w:szCs w:val="20"/>
              </w:rPr>
            </w:pPr>
            <w:r w:rsidRPr="00532C24">
              <w:rPr>
                <w:rFonts w:cstheme="minorHAnsi"/>
                <w:iCs/>
                <w:sz w:val="20"/>
                <w:szCs w:val="20"/>
              </w:rPr>
              <w:t>China</w:t>
            </w:r>
          </w:p>
        </w:tc>
        <w:tc>
          <w:tcPr>
            <w:tcW w:w="438" w:type="pct"/>
          </w:tcPr>
          <w:p w14:paraId="1734073B" w14:textId="77777777" w:rsidR="00E81345" w:rsidRPr="00532C24" w:rsidRDefault="00E81345" w:rsidP="00E81345">
            <w:pPr>
              <w:rPr>
                <w:rFonts w:cstheme="minorHAnsi"/>
                <w:iCs/>
                <w:sz w:val="20"/>
                <w:szCs w:val="20"/>
              </w:rPr>
            </w:pPr>
            <w:r w:rsidRPr="00532C24">
              <w:rPr>
                <w:rFonts w:cstheme="minorHAnsi"/>
                <w:iCs/>
                <w:sz w:val="20"/>
                <w:szCs w:val="20"/>
              </w:rPr>
              <w:t>3572</w:t>
            </w:r>
          </w:p>
        </w:tc>
        <w:tc>
          <w:tcPr>
            <w:tcW w:w="474" w:type="pct"/>
          </w:tcPr>
          <w:p w14:paraId="42062E09" w14:textId="3BE55A99" w:rsidR="00E81345" w:rsidRPr="00532C24" w:rsidRDefault="004A117E" w:rsidP="00E81345">
            <w:pPr>
              <w:rPr>
                <w:rFonts w:cstheme="minorHAnsi"/>
                <w:iCs/>
                <w:sz w:val="20"/>
                <w:szCs w:val="20"/>
              </w:rPr>
            </w:pPr>
            <w:r>
              <w:rPr>
                <w:rFonts w:cstheme="minorHAnsi"/>
                <w:iCs/>
                <w:sz w:val="20"/>
                <w:szCs w:val="20"/>
              </w:rPr>
              <w:t>In</w:t>
            </w:r>
            <w:r w:rsidR="00E81345" w:rsidRPr="00532C24">
              <w:rPr>
                <w:rFonts w:cstheme="minorHAnsi"/>
                <w:iCs/>
                <w:sz w:val="20"/>
                <w:szCs w:val="20"/>
              </w:rPr>
              <w:t>patients with COVID-19 and indication for ACE/ARB</w:t>
            </w:r>
          </w:p>
        </w:tc>
        <w:tc>
          <w:tcPr>
            <w:tcW w:w="617" w:type="pct"/>
          </w:tcPr>
          <w:p w14:paraId="0220F3AD" w14:textId="77777777" w:rsidR="00E81345" w:rsidRPr="00532C24" w:rsidRDefault="00E81345" w:rsidP="00E81345">
            <w:pPr>
              <w:rPr>
                <w:rFonts w:cstheme="minorHAnsi"/>
                <w:iCs/>
                <w:sz w:val="20"/>
                <w:szCs w:val="20"/>
              </w:rPr>
            </w:pPr>
            <w:r w:rsidRPr="00532C24">
              <w:rPr>
                <w:rFonts w:cstheme="minorHAnsi"/>
                <w:iCs/>
                <w:sz w:val="20"/>
                <w:szCs w:val="20"/>
              </w:rPr>
              <w:t>Death</w:t>
            </w:r>
          </w:p>
        </w:tc>
        <w:tc>
          <w:tcPr>
            <w:tcW w:w="423" w:type="pct"/>
          </w:tcPr>
          <w:p w14:paraId="4530F69C" w14:textId="77777777" w:rsidR="00E81345" w:rsidRPr="00532C24" w:rsidRDefault="00E81345" w:rsidP="00E81345">
            <w:pPr>
              <w:rPr>
                <w:rFonts w:cstheme="minorHAnsi"/>
                <w:iCs/>
                <w:sz w:val="20"/>
                <w:szCs w:val="20"/>
              </w:rPr>
            </w:pPr>
            <w:r w:rsidRPr="00532C24">
              <w:rPr>
                <w:rFonts w:cstheme="minorHAnsi"/>
                <w:iCs/>
                <w:sz w:val="20"/>
                <w:szCs w:val="20"/>
              </w:rPr>
              <w:t>ACEI/ARB</w:t>
            </w:r>
          </w:p>
        </w:tc>
        <w:tc>
          <w:tcPr>
            <w:tcW w:w="1091" w:type="pct"/>
          </w:tcPr>
          <w:p w14:paraId="02719273" w14:textId="6204FDB9" w:rsidR="00E81345" w:rsidRPr="001B10D1" w:rsidRDefault="00E81345" w:rsidP="00E81345">
            <w:pPr>
              <w:rPr>
                <w:rFonts w:cstheme="minorHAnsi"/>
                <w:iCs/>
                <w:sz w:val="20"/>
                <w:szCs w:val="20"/>
                <w:lang w:val="fr-FR"/>
              </w:rPr>
            </w:pPr>
            <w:r w:rsidRPr="00532C24">
              <w:rPr>
                <w:rFonts w:cstheme="minorHAnsi"/>
                <w:iCs/>
                <w:sz w:val="20"/>
                <w:szCs w:val="20"/>
                <w:u w:val="single"/>
                <w:lang w:val="fr-FR"/>
              </w:rPr>
              <w:t>Total population</w:t>
            </w:r>
            <w:r w:rsidR="001B10D1">
              <w:rPr>
                <w:rFonts w:cstheme="minorHAnsi"/>
                <w:iCs/>
                <w:sz w:val="20"/>
                <w:szCs w:val="20"/>
                <w:lang w:val="fr-FR"/>
              </w:rPr>
              <w:t>:</w:t>
            </w:r>
          </w:p>
          <w:p w14:paraId="5A0BECBD" w14:textId="77777777" w:rsidR="00E81345" w:rsidRPr="00532C24" w:rsidRDefault="00E81345" w:rsidP="00E81345">
            <w:pPr>
              <w:rPr>
                <w:rFonts w:cstheme="minorHAnsi"/>
                <w:iCs/>
                <w:sz w:val="20"/>
                <w:szCs w:val="20"/>
                <w:lang w:val="fr-FR"/>
              </w:rPr>
            </w:pPr>
            <w:proofErr w:type="spellStart"/>
            <w:r w:rsidRPr="00532C24">
              <w:rPr>
                <w:rFonts w:cstheme="minorHAnsi"/>
                <w:iCs/>
                <w:sz w:val="20"/>
                <w:szCs w:val="20"/>
                <w:lang w:val="fr-FR"/>
              </w:rPr>
              <w:t>aHR</w:t>
            </w:r>
            <w:proofErr w:type="spellEnd"/>
            <w:r w:rsidRPr="00532C24">
              <w:rPr>
                <w:rFonts w:cstheme="minorHAnsi"/>
                <w:iCs/>
                <w:sz w:val="20"/>
                <w:szCs w:val="20"/>
                <w:lang w:val="fr-FR"/>
              </w:rPr>
              <w:t xml:space="preserve"> 0.39 [0.26 ; 0.58]</w:t>
            </w:r>
          </w:p>
          <w:p w14:paraId="1685F9E3" w14:textId="5CD7E8A6" w:rsidR="00E81345" w:rsidRPr="001B10D1" w:rsidRDefault="00E81345" w:rsidP="00E81345">
            <w:pPr>
              <w:rPr>
                <w:rFonts w:cstheme="minorHAnsi"/>
                <w:iCs/>
                <w:sz w:val="20"/>
                <w:szCs w:val="20"/>
                <w:lang w:val="fr-FR"/>
              </w:rPr>
            </w:pPr>
            <w:r w:rsidRPr="00532C24">
              <w:rPr>
                <w:rFonts w:cstheme="minorHAnsi"/>
                <w:iCs/>
                <w:sz w:val="20"/>
                <w:szCs w:val="20"/>
                <w:u w:val="single"/>
                <w:lang w:val="fr-FR"/>
              </w:rPr>
              <w:t>Hypertensive patients</w:t>
            </w:r>
            <w:r w:rsidR="001B10D1">
              <w:rPr>
                <w:rFonts w:cstheme="minorHAnsi"/>
                <w:iCs/>
                <w:sz w:val="20"/>
                <w:szCs w:val="20"/>
                <w:lang w:val="fr-FR"/>
              </w:rPr>
              <w:t>:</w:t>
            </w:r>
          </w:p>
          <w:p w14:paraId="2CD0412C" w14:textId="77777777" w:rsidR="00E81345" w:rsidRPr="00532C24" w:rsidRDefault="00E81345" w:rsidP="00E81345">
            <w:pPr>
              <w:rPr>
                <w:rFonts w:cstheme="minorHAnsi"/>
                <w:iCs/>
                <w:sz w:val="20"/>
                <w:szCs w:val="20"/>
                <w:lang w:val="fr-FR"/>
              </w:rPr>
            </w:pPr>
            <w:proofErr w:type="spellStart"/>
            <w:r w:rsidRPr="00532C24">
              <w:rPr>
                <w:rFonts w:cstheme="minorHAnsi"/>
                <w:iCs/>
                <w:sz w:val="20"/>
                <w:szCs w:val="20"/>
                <w:lang w:val="fr-FR"/>
              </w:rPr>
              <w:t>aHR</w:t>
            </w:r>
            <w:proofErr w:type="spellEnd"/>
            <w:r w:rsidRPr="00532C24">
              <w:rPr>
                <w:rFonts w:cstheme="minorHAnsi"/>
                <w:iCs/>
                <w:sz w:val="20"/>
                <w:szCs w:val="20"/>
                <w:lang w:val="fr-FR"/>
              </w:rPr>
              <w:t xml:space="preserve"> 0.32 [0.15 ; 0.66]</w:t>
            </w:r>
          </w:p>
        </w:tc>
        <w:tc>
          <w:tcPr>
            <w:tcW w:w="963" w:type="pct"/>
          </w:tcPr>
          <w:p w14:paraId="4C61084E" w14:textId="77777777" w:rsidR="00E81345" w:rsidRPr="00532C24" w:rsidRDefault="00E81345" w:rsidP="00E81345">
            <w:pPr>
              <w:rPr>
                <w:rFonts w:cstheme="minorHAnsi"/>
                <w:iCs/>
                <w:sz w:val="20"/>
                <w:szCs w:val="20"/>
              </w:rPr>
            </w:pPr>
            <w:r w:rsidRPr="00532C24">
              <w:rPr>
                <w:rFonts w:cstheme="minorHAnsi"/>
                <w:iCs/>
                <w:sz w:val="20"/>
                <w:szCs w:val="20"/>
              </w:rPr>
              <w:t>-</w:t>
            </w:r>
          </w:p>
        </w:tc>
      </w:tr>
      <w:tr w:rsidR="00E81345" w:rsidRPr="00532C24" w14:paraId="24A11C15" w14:textId="77777777" w:rsidTr="00431BEC">
        <w:trPr>
          <w:trHeight w:val="133"/>
        </w:trPr>
        <w:tc>
          <w:tcPr>
            <w:tcW w:w="5000" w:type="pct"/>
            <w:gridSpan w:val="8"/>
            <w:shd w:val="clear" w:color="auto" w:fill="D9E2F3" w:themeFill="accent1" w:themeFillTint="33"/>
          </w:tcPr>
          <w:p w14:paraId="2A79FB0E" w14:textId="77777777" w:rsidR="00E81345" w:rsidRPr="00532C24" w:rsidRDefault="00E81345" w:rsidP="00E81345">
            <w:pPr>
              <w:rPr>
                <w:rFonts w:cstheme="minorHAnsi"/>
                <w:b/>
                <w:bCs/>
                <w:iCs/>
                <w:sz w:val="20"/>
                <w:szCs w:val="20"/>
              </w:rPr>
            </w:pPr>
            <w:r w:rsidRPr="00532C24">
              <w:rPr>
                <w:rFonts w:cstheme="minorHAnsi"/>
                <w:b/>
                <w:bCs/>
                <w:iCs/>
                <w:sz w:val="20"/>
                <w:szCs w:val="20"/>
              </w:rPr>
              <w:t xml:space="preserve">Unclear exposure measurement </w:t>
            </w:r>
          </w:p>
        </w:tc>
      </w:tr>
      <w:tr w:rsidR="00431BEC" w:rsidRPr="00532C24" w14:paraId="752B37F9" w14:textId="77777777" w:rsidTr="00406C4A">
        <w:trPr>
          <w:trHeight w:val="133"/>
        </w:trPr>
        <w:tc>
          <w:tcPr>
            <w:tcW w:w="642" w:type="pct"/>
            <w:shd w:val="clear" w:color="auto" w:fill="D9E2F3" w:themeFill="accent1" w:themeFillTint="33"/>
          </w:tcPr>
          <w:p w14:paraId="53BF1CDB" w14:textId="77777777" w:rsidR="00E81345" w:rsidRPr="00532C24" w:rsidRDefault="00E81345" w:rsidP="00E81345">
            <w:pPr>
              <w:rPr>
                <w:rFonts w:cstheme="minorHAnsi"/>
                <w:iCs/>
                <w:sz w:val="20"/>
                <w:szCs w:val="20"/>
              </w:rPr>
            </w:pPr>
            <w:r w:rsidRPr="00532C24">
              <w:rPr>
                <w:rFonts w:cstheme="minorHAnsi"/>
                <w:iCs/>
                <w:sz w:val="20"/>
                <w:szCs w:val="20"/>
              </w:rPr>
              <w:t>Bean – 2020</w:t>
            </w:r>
          </w:p>
          <w:p w14:paraId="7496F799" w14:textId="77777777" w:rsidR="00E81345" w:rsidRPr="00532C24" w:rsidRDefault="00E81345" w:rsidP="00E81345">
            <w:pPr>
              <w:rPr>
                <w:rFonts w:cstheme="minorHAnsi"/>
                <w:iCs/>
                <w:sz w:val="20"/>
                <w:szCs w:val="20"/>
              </w:rPr>
            </w:pPr>
            <w:proofErr w:type="spellStart"/>
            <w:r w:rsidRPr="00532C24">
              <w:rPr>
                <w:rFonts w:cstheme="minorHAnsi"/>
                <w:iCs/>
                <w:sz w:val="20"/>
                <w:szCs w:val="20"/>
              </w:rPr>
              <w:t>Eur</w:t>
            </w:r>
            <w:proofErr w:type="spellEnd"/>
            <w:r w:rsidRPr="00532C24">
              <w:rPr>
                <w:rFonts w:cstheme="minorHAnsi"/>
                <w:iCs/>
                <w:sz w:val="20"/>
                <w:szCs w:val="20"/>
              </w:rPr>
              <w:t xml:space="preserve"> J Heart Failure</w:t>
            </w:r>
          </w:p>
          <w:p w14:paraId="65C2E57B" w14:textId="5C822FF5" w:rsidR="00E81345" w:rsidRPr="00532C24" w:rsidRDefault="00E8134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{"citationID":"gEEzgVy7","properties":{"formattedCitation":"(Bean et al., 2020)","plainCitation":"(Bean et al., 2020)","noteIndex":0},"citationItems":[{"id":"ZXH4x4oi/QYna9IzE","uris":["http://zotero.org/users/5732833/items/FGACC7FZ"],"uri":["http://zotero.org/users/5732833/items/FGACC7FZ"],"itemData":{"id":1691,"type":"article-journal","abstract":"Aims: The SARS-Cov2 virus binds to the ACE2 receptor for cell entry. It has been suggested that ACEinhibitors (ACEi) and Angiotensin-2 Blockers (ARB), which are commonly used in patients with hypertension or diabetes and may raise tissue ACE2 levels, could increase the risk of severe COVID19 infection. Methods and Results: We evaluated this hypothesis in a consecutive cohort of 1200 acute inpatients with COVID19 at two hospitals with a multi-ethnic catchment population in London (UK). The mean age was 68±17 years (57% male) and 74% of patients had at least 1 comorbidity. 415 patients (34.6%) reached the primary endpoint of death or transfer to a critical care unit for organ support within 21-days of symptom onset. 399 patients (33.3 %) were taking ACEi or ARB. Patients on ACEi/ARB were significantly older and had more comorbidities. The odds ratio (OR) for the primary endpoint in patients on ACEi and ARB, after adjustment for age, sex and co-morbidities, was 0.63 (CI 0.47-0.84, p&lt;0.01). Conclusions: There was no evidence for increased severity of COVID19 disease in hospitalised patients on chronic treatment with ACEi or ARB. A trend towards a beneficial effect of ACEi/ARB requires further evaluation in larger meta-analyses and randomised clinical trials.","container-title":"European Journal of Heart Failure","DOI":"10.1002/ejhf.1924","ISSN":"1388-9842, 1879-0844","issue":"6","journalAbbreviation":"Eur J Heart Fail","language":"en","page":"967-974","source":"DOI.org (Crossref)","title":"Angiotensin‐converting enzyme inhibitors and angiotensin II receptor blockers are not associated with severe &lt;span style=\"font-variant:small-caps;\"&gt;COVID‐19&lt;/span&gt; infection in a multi‐site &lt;span style=\"font-variant:small-caps;\"&gt;UK&lt;/span&gt; acute hospital trust","title-short":"Angiotensin‐converting enzyme inhibitors and angiotensin II receptor blockers are not associated with severe &lt;span style=\"font-variant","volume":"22","author":[{"family":"Bean","given":"Daniel M."},{"family":"Kraljevic","given":"Zeljko"},{"family":"Searle","given":"Thomas"},{"family":"Bendayan","given":"Rebecca"},{"family":"Kevin","given":"O'Gallagher"},{"family":"Pickles","given":"Andrew"},{"family":"Folarin","given":"Amos"},{"family":"Roguski","given":"Lukasz"},{"family":"Noor","given":"Kawsar"},{"family":"Shek","given":"Anthony"},{"family":"Zakeri","given":"Rosita"},{"family":"Shah","given":"Ajay M."},{"family":"Teo","given":"James T.H."},{"family":"Dobson","given":"Richard J.B."}],"issued":{"date-parts":[["2020",6]]}}}],"schema":"https://github.com/citation-style-language/schema/raw/master/csl-citation.json"}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(Bean et al., 2020)</w:t>
            </w:r>
            <w:r w:rsidRPr="00532C24">
              <w:rPr>
                <w:rFonts w:cstheme="minorHAnsi"/>
                <w:iCs/>
                <w:sz w:val="20"/>
                <w:szCs w:val="20"/>
              </w:rPr>
              <w:fldChar w:fldCharType="end"/>
            </w:r>
          </w:p>
        </w:tc>
        <w:tc>
          <w:tcPr>
            <w:tcW w:w="352" w:type="pct"/>
          </w:tcPr>
          <w:p w14:paraId="00EA9D6B" w14:textId="77777777" w:rsidR="00E81345" w:rsidRPr="00532C24" w:rsidRDefault="00E81345" w:rsidP="00E81345">
            <w:pPr>
              <w:rPr>
                <w:rFonts w:cstheme="minorHAnsi"/>
                <w:iCs/>
                <w:sz w:val="20"/>
                <w:szCs w:val="20"/>
              </w:rPr>
            </w:pPr>
            <w:r w:rsidRPr="00532C24">
              <w:rPr>
                <w:rFonts w:cstheme="minorHAnsi"/>
                <w:iCs/>
                <w:sz w:val="20"/>
                <w:szCs w:val="20"/>
              </w:rPr>
              <w:t>UK</w:t>
            </w:r>
          </w:p>
        </w:tc>
        <w:tc>
          <w:tcPr>
            <w:tcW w:w="438" w:type="pct"/>
          </w:tcPr>
          <w:p w14:paraId="43A5BD68" w14:textId="77777777" w:rsidR="00E81345" w:rsidRPr="00532C24" w:rsidRDefault="00E81345" w:rsidP="00E81345">
            <w:pPr>
              <w:rPr>
                <w:rFonts w:cstheme="minorHAnsi"/>
                <w:iCs/>
                <w:sz w:val="20"/>
                <w:szCs w:val="20"/>
              </w:rPr>
            </w:pPr>
            <w:r w:rsidRPr="00532C24">
              <w:rPr>
                <w:rFonts w:cstheme="minorHAnsi"/>
                <w:iCs/>
                <w:sz w:val="20"/>
                <w:szCs w:val="20"/>
              </w:rPr>
              <w:t>1200</w:t>
            </w:r>
          </w:p>
        </w:tc>
        <w:tc>
          <w:tcPr>
            <w:tcW w:w="474" w:type="pct"/>
          </w:tcPr>
          <w:p w14:paraId="486006B7" w14:textId="486827AE" w:rsidR="00E81345" w:rsidRPr="00532C24" w:rsidRDefault="004A117E" w:rsidP="00E81345">
            <w:pPr>
              <w:rPr>
                <w:rFonts w:cstheme="minorHAnsi"/>
                <w:iCs/>
                <w:sz w:val="20"/>
                <w:szCs w:val="20"/>
              </w:rPr>
            </w:pPr>
            <w:r>
              <w:rPr>
                <w:rFonts w:cstheme="minorHAnsi"/>
                <w:iCs/>
                <w:sz w:val="20"/>
                <w:szCs w:val="20"/>
              </w:rPr>
              <w:t>In</w:t>
            </w:r>
            <w:r w:rsidR="00E81345" w:rsidRPr="00532C24">
              <w:rPr>
                <w:rFonts w:cstheme="minorHAnsi"/>
                <w:iCs/>
                <w:sz w:val="20"/>
                <w:szCs w:val="20"/>
              </w:rPr>
              <w:t>patients with COVID-19</w:t>
            </w:r>
          </w:p>
        </w:tc>
        <w:tc>
          <w:tcPr>
            <w:tcW w:w="617" w:type="pct"/>
          </w:tcPr>
          <w:p w14:paraId="26EE67CF" w14:textId="77777777" w:rsidR="00E81345" w:rsidRPr="00532C24" w:rsidRDefault="00E81345" w:rsidP="00E81345">
            <w:pPr>
              <w:rPr>
                <w:rFonts w:cstheme="minorHAnsi"/>
                <w:iCs/>
                <w:sz w:val="20"/>
                <w:szCs w:val="20"/>
              </w:rPr>
            </w:pPr>
            <w:r w:rsidRPr="00532C24">
              <w:rPr>
                <w:rFonts w:cstheme="minorHAnsi"/>
                <w:iCs/>
                <w:sz w:val="20"/>
                <w:szCs w:val="20"/>
              </w:rPr>
              <w:t>Composite (ICU or death)</w:t>
            </w:r>
          </w:p>
        </w:tc>
        <w:tc>
          <w:tcPr>
            <w:tcW w:w="423" w:type="pct"/>
          </w:tcPr>
          <w:p w14:paraId="2311350F" w14:textId="77777777" w:rsidR="00E81345" w:rsidRPr="00532C24" w:rsidRDefault="00E81345" w:rsidP="00E81345">
            <w:pPr>
              <w:rPr>
                <w:rFonts w:cstheme="minorHAnsi"/>
                <w:iCs/>
                <w:sz w:val="20"/>
                <w:szCs w:val="20"/>
              </w:rPr>
            </w:pPr>
            <w:r w:rsidRPr="00532C24">
              <w:rPr>
                <w:rFonts w:cstheme="minorHAnsi"/>
                <w:iCs/>
                <w:sz w:val="20"/>
                <w:szCs w:val="20"/>
              </w:rPr>
              <w:t>ACEI/ARB</w:t>
            </w:r>
          </w:p>
        </w:tc>
        <w:tc>
          <w:tcPr>
            <w:tcW w:w="1091" w:type="pct"/>
          </w:tcPr>
          <w:p w14:paraId="662D5784" w14:textId="74867EBE" w:rsidR="00E81345" w:rsidRPr="001B10D1" w:rsidRDefault="00E81345" w:rsidP="00E81345">
            <w:pPr>
              <w:rPr>
                <w:rFonts w:cstheme="minorHAnsi"/>
                <w:iCs/>
                <w:sz w:val="20"/>
                <w:szCs w:val="20"/>
              </w:rPr>
            </w:pPr>
            <w:r w:rsidRPr="00532C24">
              <w:rPr>
                <w:rFonts w:cstheme="minorHAnsi"/>
                <w:iCs/>
                <w:sz w:val="20"/>
                <w:szCs w:val="20"/>
                <w:u w:val="single"/>
              </w:rPr>
              <w:t>Chronic use</w:t>
            </w:r>
            <w:r w:rsidR="001B10D1">
              <w:rPr>
                <w:rFonts w:cstheme="minorHAnsi"/>
                <w:iCs/>
                <w:sz w:val="20"/>
                <w:szCs w:val="20"/>
              </w:rPr>
              <w:t>:</w:t>
            </w:r>
          </w:p>
          <w:p w14:paraId="74833F56" w14:textId="77777777" w:rsidR="00E81345" w:rsidRPr="00532C24" w:rsidRDefault="00E81345" w:rsidP="00E81345">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0.83 [0.64 ; 1.07]</w:t>
            </w:r>
          </w:p>
          <w:p w14:paraId="6A21C505" w14:textId="77777777" w:rsidR="00E81345" w:rsidRPr="00532C24" w:rsidRDefault="00E81345" w:rsidP="00E81345">
            <w:pPr>
              <w:rPr>
                <w:rFonts w:cstheme="minorHAnsi"/>
                <w:iCs/>
                <w:sz w:val="20"/>
                <w:szCs w:val="20"/>
                <w:vertAlign w:val="superscript"/>
              </w:rPr>
            </w:pPr>
            <w:proofErr w:type="spellStart"/>
            <w:r w:rsidRPr="00532C24">
              <w:rPr>
                <w:rFonts w:cstheme="minorHAnsi"/>
                <w:iCs/>
                <w:sz w:val="20"/>
                <w:szCs w:val="20"/>
              </w:rPr>
              <w:t>aOR</w:t>
            </w:r>
            <w:proofErr w:type="spellEnd"/>
            <w:r w:rsidRPr="00532C24">
              <w:rPr>
                <w:rFonts w:cstheme="minorHAnsi"/>
                <w:iCs/>
                <w:sz w:val="20"/>
                <w:szCs w:val="20"/>
              </w:rPr>
              <w:t xml:space="preserve"> 0.63 [0.47 ; 0.84]</w:t>
            </w:r>
            <w:r w:rsidRPr="00532C24">
              <w:rPr>
                <w:rFonts w:cstheme="minorHAnsi"/>
                <w:iCs/>
                <w:sz w:val="20"/>
                <w:szCs w:val="20"/>
                <w:vertAlign w:val="superscript"/>
              </w:rPr>
              <w:t>5</w:t>
            </w:r>
          </w:p>
          <w:p w14:paraId="2C90378B" w14:textId="17EF7104" w:rsidR="00E81345" w:rsidRPr="00532C24" w:rsidRDefault="00E81345" w:rsidP="004A117E">
            <w:pPr>
              <w:rPr>
                <w:rFonts w:cstheme="minorHAnsi"/>
                <w:iCs/>
                <w:sz w:val="20"/>
                <w:szCs w:val="20"/>
              </w:rPr>
            </w:pPr>
            <w:r w:rsidRPr="00532C24">
              <w:rPr>
                <w:rFonts w:cstheme="minorHAnsi"/>
                <w:iCs/>
                <w:sz w:val="20"/>
                <w:szCs w:val="20"/>
                <w:u w:val="single"/>
              </w:rPr>
              <w:t>In-hospital use</w:t>
            </w:r>
            <w:r w:rsidRPr="00532C24">
              <w:rPr>
                <w:rFonts w:cstheme="minorHAnsi"/>
                <w:iCs/>
                <w:sz w:val="20"/>
                <w:szCs w:val="20"/>
              </w:rPr>
              <w:t>: similar results (not show</w:t>
            </w:r>
            <w:r w:rsidR="004A117E">
              <w:rPr>
                <w:rFonts w:cstheme="minorHAnsi"/>
                <w:iCs/>
                <w:sz w:val="20"/>
                <w:szCs w:val="20"/>
              </w:rPr>
              <w:t>n</w:t>
            </w:r>
            <w:r w:rsidRPr="00532C24">
              <w:rPr>
                <w:rFonts w:cstheme="minorHAnsi"/>
                <w:iCs/>
                <w:sz w:val="20"/>
                <w:szCs w:val="20"/>
              </w:rPr>
              <w:t>)</w:t>
            </w:r>
          </w:p>
        </w:tc>
        <w:tc>
          <w:tcPr>
            <w:tcW w:w="963" w:type="pct"/>
          </w:tcPr>
          <w:p w14:paraId="33AFAA76" w14:textId="484866AC" w:rsidR="00E81345" w:rsidRPr="00532C24" w:rsidRDefault="006A2921" w:rsidP="006A2921">
            <w:pPr>
              <w:rPr>
                <w:rFonts w:cstheme="minorHAnsi"/>
                <w:iCs/>
                <w:sz w:val="20"/>
                <w:szCs w:val="20"/>
              </w:rPr>
            </w:pPr>
            <w:r w:rsidRPr="006A2921">
              <w:rPr>
                <w:rFonts w:cstheme="minorHAnsi"/>
                <w:iCs/>
                <w:sz w:val="20"/>
                <w:szCs w:val="20"/>
              </w:rPr>
              <w:t>chronic use, but a sensitivity analysis using only in-hospital medications yielded the same results</w:t>
            </w:r>
          </w:p>
        </w:tc>
      </w:tr>
      <w:tr w:rsidR="00431BEC" w:rsidRPr="00532C24" w14:paraId="5016D531" w14:textId="77777777" w:rsidTr="00406C4A">
        <w:trPr>
          <w:trHeight w:val="133"/>
        </w:trPr>
        <w:tc>
          <w:tcPr>
            <w:tcW w:w="642" w:type="pct"/>
            <w:shd w:val="clear" w:color="auto" w:fill="D9E2F3" w:themeFill="accent1" w:themeFillTint="33"/>
          </w:tcPr>
          <w:p w14:paraId="160F33C3" w14:textId="77777777" w:rsidR="00E81345" w:rsidRPr="00532C24" w:rsidRDefault="00E81345" w:rsidP="00E81345">
            <w:pPr>
              <w:rPr>
                <w:rFonts w:cstheme="minorHAnsi"/>
                <w:iCs/>
                <w:sz w:val="20"/>
                <w:szCs w:val="20"/>
              </w:rPr>
            </w:pPr>
            <w:proofErr w:type="spellStart"/>
            <w:r w:rsidRPr="00532C24">
              <w:rPr>
                <w:rFonts w:cstheme="minorHAnsi"/>
                <w:iCs/>
                <w:sz w:val="20"/>
                <w:szCs w:val="20"/>
              </w:rPr>
              <w:t>Guo</w:t>
            </w:r>
            <w:proofErr w:type="spellEnd"/>
            <w:r w:rsidRPr="00532C24">
              <w:rPr>
                <w:rFonts w:cstheme="minorHAnsi"/>
                <w:iCs/>
                <w:sz w:val="20"/>
                <w:szCs w:val="20"/>
              </w:rPr>
              <w:t xml:space="preserve"> – 2020</w:t>
            </w:r>
          </w:p>
          <w:p w14:paraId="3DC3A002" w14:textId="77777777" w:rsidR="00E81345" w:rsidRPr="00532C24" w:rsidRDefault="00E81345" w:rsidP="00E81345">
            <w:pPr>
              <w:rPr>
                <w:rFonts w:cstheme="minorHAnsi"/>
                <w:iCs/>
                <w:sz w:val="20"/>
                <w:szCs w:val="20"/>
              </w:rPr>
            </w:pPr>
            <w:r w:rsidRPr="00532C24">
              <w:rPr>
                <w:rFonts w:cstheme="minorHAnsi"/>
                <w:iCs/>
                <w:sz w:val="20"/>
                <w:szCs w:val="20"/>
              </w:rPr>
              <w:t xml:space="preserve">JAMA </w:t>
            </w:r>
            <w:proofErr w:type="spellStart"/>
            <w:r w:rsidRPr="00532C24">
              <w:rPr>
                <w:rFonts w:cstheme="minorHAnsi"/>
                <w:iCs/>
                <w:sz w:val="20"/>
                <w:szCs w:val="20"/>
              </w:rPr>
              <w:t>Cardiol</w:t>
            </w:r>
            <w:proofErr w:type="spellEnd"/>
          </w:p>
          <w:p w14:paraId="60416D52" w14:textId="732B37E6" w:rsidR="00E81345" w:rsidRPr="00532C24" w:rsidRDefault="00E8134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{"citationID":"nVvANF1P","properties":{"formattedCitation":"(Guo et al., 2020)","plainCitation":"(Guo et al., 2020)","noteIndex":0},"citationItems":[{"id":"ZXH4x4oi/z3q2jrsZ","uris":["http://zotero.org/users/5732833/items/L2IU5PWH"],"uri":["http://zotero.org/users/5732833/items/L2IU5PWH"],"itemData":{"id":1688,"type":"article-journal","abstract":"OBJECTIVE To evaluate the association of underlying cardiovascular disease (CVD) and myocardial injury with fatal outcomes in patients with COVID-19. DESIGN, SETTING, AND PARTICIPANTS This retrospective single-center case series analyzed patients with COVID-19 at the Seventh Hospital of Wuhan City, China, from January 23, 2020, to February 23, 2020. Analysis began February 25, 2020. MAIN OUTCOMES AND MEASURES Demographic data, laboratory findings, comorbidities, and treatments were collected and analyzed in patients with and without elevation of troponin T (TnT) levels.\nRESULT Among 187 patients with confirmed COVID-19, 144 patients (77%) were discharged and 43 patients (23%) died. The mean (SD) age was 58.50 (14.66) years. Overall, 66 (35.3%) had underlying CVD including hypertension, coronary heart disease, and cardiomyopathy, and 52 (27.8%) exhibited myocardial injury as indicated by elevated TnT levels. The mortality during hospitalization was 7.62% (8 of 105) for patients without underlying CVD and normal TnT levels, 13.33% (4 of 30) for those with underlying CVD and normal TnT levels, 37.50% (6 of 16) for those without underlying CVD but elevated TnT levels, and 69.44% (25 of 36) for those with underlying CVD and elevated TnTs. Patients with underlying CVD were more likely to exhibit elevation of TnT levels compared with the patients without CVD (36 [54.5%] vs 16 [13.2%]). Plasma TnT levels demonstrated a high and significantly positive linear correlation with plasma high-sensitivity C-reactive protein levels (β = 0.530, P &lt; .001) and N-terminal pro–brain natriuretic peptide (NT-proBNP) levels (β = 0.613, P &lt; .001). Plasma TnT and NT-proBNP levels during hospitalization (median [interquartile range (IQR)], 0.307 [0.094-0.600]; 1902.00 [728.35-8100.00]) and impending death (median [IQR], 0.141 [0.058-0.860]; 5375 [1179.50-25695.25]) increased significantly compared with admission values (median [IQR], 0.0355 [0.015-0.102]; 796.90 [401.93-1742.25]) in patients who died (P = .001; P &lt; .001), while no significant dynamic changes of TnT (median [IQR], 0.010 [0.007-0.019]; 0.013 [0.007-0.022]; 0.011 [0.007-0.016]) and NT-proBNP (median [IQR], 352.20 [174.70-636.70]; 433.80 [155.80-1272.60]; 145.40 [63.4-526.50]) was observed in survivors (P = .96; P = .16). During hospitalization, patients with elevated TnT levels had more frequent malignant arrhythmias, and the use of glucocorticoid therapy (37 [71.2%] vs 69 [51.1%]) and mechanical ventilation (41 [59.6%] vs 14 [10.4%]) were higher compared with patients with normal TnT levels. The mortality rates of patients with and without use of angiotensin-converting enzyme inhibitors/angiotensin receptor blockers was 36.8% (7 of 19) and 25.6% (43 of 168).\nCONCLUSIONS AND RELEVANCE Myocardial injury is significantly associated with fatal outcome of COVID-19, while the prognosis of patients with underlying CVD but without myocardial injury is relatively favorable. Myocardial injury is associated with cardiac dysfunction and arrhythmias. Inflammation may be a potential mechanism for myocardial injury. Aggressive treatment may be considered for patients at high risk of myocardial injury.","container-title":"JAMA Cardiology","DOI":"10.1001/jamacardio.2020.1017","ISSN":"2380-6583","issue":"7","journalAbbreviation":"JAMA Cardiol","language":"en","page":"811","source":"DOI.org (Crossref)","title":"Cardiovascular Implications of Fatal Outcomes of Patients With Coronavirus Disease 2019 (COVID-19)","volume":"5","author":[{"family":"Guo","given":"Tao"},{"family":"Fan","given":"Yongzhen"},{"family":"Chen","given":"Ming"},{"family":"Wu","given":"Xiaoyan"},{"family":"Zhang","given":"Lin"},{"family":"He","given":"Tao"},{"family":"Wang","given":"Hairong"},{"family":"Wan","given":"Jing"},{"family":"Wang","given":"Xinghuan"},{"family":"Lu","given":"Zhibing"}],"issued":{"date-parts":[["2020",7,1]]}}}],"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(Guo et al., 2020)</w:t>
            </w:r>
            <w:r w:rsidRPr="00532C24">
              <w:rPr>
                <w:rFonts w:cstheme="minorHAnsi"/>
                <w:iCs/>
                <w:sz w:val="20"/>
                <w:szCs w:val="20"/>
              </w:rPr>
              <w:fldChar w:fldCharType="end"/>
            </w:r>
          </w:p>
        </w:tc>
        <w:tc>
          <w:tcPr>
            <w:tcW w:w="352" w:type="pct"/>
          </w:tcPr>
          <w:p w14:paraId="490BC672" w14:textId="77777777" w:rsidR="00E81345" w:rsidRPr="00532C24" w:rsidRDefault="00E81345" w:rsidP="00E81345">
            <w:pPr>
              <w:rPr>
                <w:rFonts w:cstheme="minorHAnsi"/>
                <w:iCs/>
                <w:sz w:val="20"/>
                <w:szCs w:val="20"/>
              </w:rPr>
            </w:pPr>
            <w:r w:rsidRPr="00532C24">
              <w:rPr>
                <w:rFonts w:cstheme="minorHAnsi"/>
                <w:iCs/>
                <w:sz w:val="20"/>
                <w:szCs w:val="20"/>
              </w:rPr>
              <w:t>China</w:t>
            </w:r>
          </w:p>
        </w:tc>
        <w:tc>
          <w:tcPr>
            <w:tcW w:w="438" w:type="pct"/>
          </w:tcPr>
          <w:p w14:paraId="63C8CD37" w14:textId="77777777" w:rsidR="00E81345" w:rsidRPr="00532C24" w:rsidRDefault="00E81345" w:rsidP="00E81345">
            <w:pPr>
              <w:rPr>
                <w:rFonts w:cstheme="minorHAnsi"/>
                <w:iCs/>
                <w:sz w:val="20"/>
                <w:szCs w:val="20"/>
              </w:rPr>
            </w:pPr>
            <w:r w:rsidRPr="00532C24">
              <w:rPr>
                <w:rFonts w:cstheme="minorHAnsi"/>
                <w:iCs/>
                <w:sz w:val="20"/>
                <w:szCs w:val="20"/>
              </w:rPr>
              <w:t>187</w:t>
            </w:r>
          </w:p>
        </w:tc>
        <w:tc>
          <w:tcPr>
            <w:tcW w:w="474" w:type="pct"/>
          </w:tcPr>
          <w:p w14:paraId="2975B3F6" w14:textId="4BCD6DB2" w:rsidR="00E81345" w:rsidRPr="00532C24" w:rsidRDefault="004A117E" w:rsidP="00E81345">
            <w:pPr>
              <w:rPr>
                <w:rFonts w:cstheme="minorHAnsi"/>
                <w:iCs/>
                <w:sz w:val="20"/>
                <w:szCs w:val="20"/>
              </w:rPr>
            </w:pPr>
            <w:r>
              <w:rPr>
                <w:rFonts w:cstheme="minorHAnsi"/>
                <w:iCs/>
                <w:sz w:val="20"/>
                <w:szCs w:val="20"/>
              </w:rPr>
              <w:t>In</w:t>
            </w:r>
            <w:r w:rsidR="00E81345" w:rsidRPr="00532C24">
              <w:rPr>
                <w:rFonts w:cstheme="minorHAnsi"/>
                <w:iCs/>
                <w:sz w:val="20"/>
                <w:szCs w:val="20"/>
              </w:rPr>
              <w:t>patients with COVID-19</w:t>
            </w:r>
          </w:p>
        </w:tc>
        <w:tc>
          <w:tcPr>
            <w:tcW w:w="617" w:type="pct"/>
          </w:tcPr>
          <w:p w14:paraId="2385BD4F" w14:textId="77777777" w:rsidR="00E81345" w:rsidRPr="00532C24" w:rsidRDefault="00E81345" w:rsidP="00E81345">
            <w:pPr>
              <w:rPr>
                <w:rFonts w:cstheme="minorHAnsi"/>
                <w:iCs/>
                <w:sz w:val="20"/>
                <w:szCs w:val="20"/>
              </w:rPr>
            </w:pPr>
            <w:r w:rsidRPr="00532C24">
              <w:rPr>
                <w:rFonts w:cstheme="minorHAnsi"/>
                <w:iCs/>
                <w:sz w:val="20"/>
                <w:szCs w:val="20"/>
              </w:rPr>
              <w:t>Death</w:t>
            </w:r>
          </w:p>
        </w:tc>
        <w:tc>
          <w:tcPr>
            <w:tcW w:w="423" w:type="pct"/>
          </w:tcPr>
          <w:p w14:paraId="5CBC4A7A" w14:textId="77777777" w:rsidR="00E81345" w:rsidRPr="00532C24" w:rsidRDefault="00E81345" w:rsidP="00E81345">
            <w:pPr>
              <w:rPr>
                <w:rFonts w:cstheme="minorHAnsi"/>
                <w:iCs/>
                <w:sz w:val="20"/>
                <w:szCs w:val="20"/>
              </w:rPr>
            </w:pPr>
            <w:r w:rsidRPr="00532C24">
              <w:rPr>
                <w:rFonts w:cstheme="minorHAnsi"/>
                <w:iCs/>
                <w:sz w:val="20"/>
                <w:szCs w:val="20"/>
              </w:rPr>
              <w:t>ACEI/ARB</w:t>
            </w:r>
          </w:p>
        </w:tc>
        <w:tc>
          <w:tcPr>
            <w:tcW w:w="1091" w:type="pct"/>
          </w:tcPr>
          <w:p w14:paraId="3E820ECD" w14:textId="77777777" w:rsidR="00E81345" w:rsidRPr="00532C24" w:rsidRDefault="00E81345" w:rsidP="00E81345">
            <w:pPr>
              <w:rPr>
                <w:rFonts w:ascii="Calibri" w:eastAsia="Times New Roman" w:hAnsi="Calibri" w:cs="Calibri"/>
                <w:color w:val="000000"/>
                <w:sz w:val="20"/>
                <w:szCs w:val="20"/>
                <w:lang w:eastAsia="fr-FR"/>
              </w:rPr>
            </w:pPr>
            <w:r w:rsidRPr="00532C24">
              <w:rPr>
                <w:rFonts w:ascii="Calibri" w:eastAsia="Times New Roman" w:hAnsi="Calibri" w:cs="Calibri"/>
                <w:color w:val="000000"/>
                <w:sz w:val="20"/>
                <w:szCs w:val="20"/>
                <w:u w:val="single"/>
                <w:lang w:eastAsia="fr-FR"/>
              </w:rPr>
              <w:t xml:space="preserve">Percentage in users </w:t>
            </w:r>
            <w:proofErr w:type="spellStart"/>
            <w:r w:rsidRPr="00532C24">
              <w:rPr>
                <w:rFonts w:ascii="Calibri" w:eastAsia="Times New Roman" w:hAnsi="Calibri" w:cs="Calibri"/>
                <w:color w:val="000000"/>
                <w:sz w:val="20"/>
                <w:szCs w:val="20"/>
                <w:u w:val="single"/>
                <w:lang w:eastAsia="fr-FR"/>
              </w:rPr>
              <w:t>vs</w:t>
            </w:r>
            <w:proofErr w:type="spellEnd"/>
            <w:r w:rsidRPr="00532C24">
              <w:rPr>
                <w:rFonts w:ascii="Calibri" w:eastAsia="Times New Roman" w:hAnsi="Calibri" w:cs="Calibri"/>
                <w:color w:val="000000"/>
                <w:sz w:val="20"/>
                <w:szCs w:val="20"/>
                <w:u w:val="single"/>
                <w:lang w:eastAsia="fr-FR"/>
              </w:rPr>
              <w:t xml:space="preserve"> non-users</w:t>
            </w:r>
            <w:r w:rsidRPr="00532C24">
              <w:rPr>
                <w:rFonts w:ascii="Calibri" w:eastAsia="Times New Roman" w:hAnsi="Calibri" w:cs="Calibri"/>
                <w:color w:val="000000"/>
                <w:sz w:val="20"/>
                <w:szCs w:val="20"/>
                <w:lang w:eastAsia="fr-FR"/>
              </w:rPr>
              <w:t>:</w:t>
            </w:r>
          </w:p>
          <w:p w14:paraId="1E7E9834" w14:textId="77777777" w:rsidR="00E81345" w:rsidRPr="00532C24" w:rsidRDefault="00E81345" w:rsidP="00E81345">
            <w:pPr>
              <w:rPr>
                <w:rFonts w:cstheme="minorHAnsi"/>
                <w:iCs/>
                <w:sz w:val="20"/>
                <w:szCs w:val="20"/>
              </w:rPr>
            </w:pPr>
            <w:r w:rsidRPr="00532C24">
              <w:rPr>
                <w:rFonts w:ascii="Calibri" w:eastAsia="Times New Roman" w:hAnsi="Calibri" w:cs="Calibri"/>
                <w:color w:val="000000"/>
                <w:sz w:val="20"/>
                <w:szCs w:val="20"/>
                <w:lang w:eastAsia="fr-FR"/>
              </w:rPr>
              <w:t xml:space="preserve">36.8% </w:t>
            </w:r>
            <w:proofErr w:type="spellStart"/>
            <w:r w:rsidRPr="00532C24">
              <w:rPr>
                <w:rFonts w:ascii="Calibri" w:eastAsia="Times New Roman" w:hAnsi="Calibri" w:cs="Calibri"/>
                <w:color w:val="000000"/>
                <w:sz w:val="20"/>
                <w:szCs w:val="20"/>
                <w:lang w:eastAsia="fr-FR"/>
              </w:rPr>
              <w:t>vs</w:t>
            </w:r>
            <w:proofErr w:type="spellEnd"/>
            <w:r w:rsidRPr="00532C24">
              <w:rPr>
                <w:rFonts w:ascii="Calibri" w:eastAsia="Times New Roman" w:hAnsi="Calibri" w:cs="Calibri"/>
                <w:color w:val="000000"/>
                <w:sz w:val="20"/>
                <w:szCs w:val="20"/>
                <w:lang w:eastAsia="fr-FR"/>
              </w:rPr>
              <w:t xml:space="preserve"> 21.4% (p=0.13)</w:t>
            </w:r>
          </w:p>
        </w:tc>
        <w:tc>
          <w:tcPr>
            <w:tcW w:w="963" w:type="pct"/>
          </w:tcPr>
          <w:p w14:paraId="79A1D289" w14:textId="77777777" w:rsidR="00E81345" w:rsidRPr="00532C24" w:rsidRDefault="00E81345" w:rsidP="00E81345">
            <w:pPr>
              <w:rPr>
                <w:rFonts w:cstheme="minorHAnsi"/>
                <w:iCs/>
                <w:sz w:val="20"/>
                <w:szCs w:val="20"/>
              </w:rPr>
            </w:pPr>
          </w:p>
        </w:tc>
      </w:tr>
      <w:tr w:rsidR="00431BEC" w:rsidRPr="00532C24" w14:paraId="64404CA9" w14:textId="77777777" w:rsidTr="00406C4A">
        <w:trPr>
          <w:trHeight w:val="133"/>
        </w:trPr>
        <w:tc>
          <w:tcPr>
            <w:tcW w:w="642" w:type="pct"/>
            <w:shd w:val="clear" w:color="auto" w:fill="D9E2F3" w:themeFill="accent1" w:themeFillTint="33"/>
          </w:tcPr>
          <w:p w14:paraId="16FDA9B8" w14:textId="77777777" w:rsidR="00E81345" w:rsidRPr="00532C24" w:rsidRDefault="00E81345" w:rsidP="00E81345">
            <w:pPr>
              <w:rPr>
                <w:rFonts w:cstheme="minorHAnsi"/>
                <w:iCs/>
                <w:sz w:val="20"/>
                <w:szCs w:val="20"/>
              </w:rPr>
            </w:pPr>
            <w:proofErr w:type="spellStart"/>
            <w:r w:rsidRPr="00532C24">
              <w:rPr>
                <w:rFonts w:cstheme="minorHAnsi"/>
                <w:iCs/>
                <w:sz w:val="20"/>
                <w:szCs w:val="20"/>
              </w:rPr>
              <w:t>Feng</w:t>
            </w:r>
            <w:proofErr w:type="spellEnd"/>
            <w:r w:rsidRPr="00532C24">
              <w:rPr>
                <w:rFonts w:cstheme="minorHAnsi"/>
                <w:iCs/>
                <w:sz w:val="20"/>
                <w:szCs w:val="20"/>
              </w:rPr>
              <w:t xml:space="preserve"> – 2020</w:t>
            </w:r>
          </w:p>
          <w:p w14:paraId="76580E7D" w14:textId="77777777" w:rsidR="00E81345" w:rsidRPr="00532C24" w:rsidRDefault="00E81345" w:rsidP="00E81345">
            <w:pPr>
              <w:rPr>
                <w:rFonts w:cstheme="minorHAnsi"/>
                <w:iCs/>
                <w:sz w:val="20"/>
                <w:szCs w:val="20"/>
              </w:rPr>
            </w:pPr>
            <w:r w:rsidRPr="00532C24">
              <w:rPr>
                <w:rFonts w:cstheme="minorHAnsi"/>
                <w:iCs/>
                <w:sz w:val="20"/>
                <w:szCs w:val="20"/>
              </w:rPr>
              <w:t>AJRCCM</w:t>
            </w:r>
          </w:p>
          <w:p w14:paraId="1C64C76C" w14:textId="1725671F" w:rsidR="00E81345" w:rsidRPr="00532C24" w:rsidRDefault="00E8134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{"citationID":"Mgd2aba9","properties":{"formattedCitation":"(Feng et al., 2020)","plainCitation":"(Feng et al., 2020)","noteIndex":0},"citationItems":[{"id":"ZXH4x4oi/VPo76B7Z","uris":["http://zotero.org/users/5732833/items/JCC4972Y"],"uri":["http://zotero.org/users/5732833/items/JCC4972Y"],"itemData":{"id":1701,"type":"article-journal","abstract":"Objectives: We compared the clinical characteristics, laboratory examinations, CT images and treatment of COVID-19 patients from three different cities in China.\nMethods: 476 patients were recruited from Jan 1 to Feb 15, 2020 at three hospitals in Wuhan, Shanghai and Anhui. Patients were divided into four groups according to age and into three groups (moderate, severe, and critical group) according to the fifth version of the guidelines issued by the National Health Commission of China on Diagnosis and Treatment of COVID19.\nMeasurements and main results: Compared with moderate group (37.8%), the incidence of comorbidities was higher in severe (46.3%) and critical groups (67.1%). Compared with severe and critical groups, there were more patients taking ACEI/ARB in moderate group. More patients had multiple lung lobe involvement and pleural effusion in the critical group as compared to moderate group. Compared with the moderate group, more patients received antiviral agents within first 4 days than in severe group, and more patients received antibiotics and corticosteriods in critical and severe groups. Patients over 75 years old had significantly lower survival rate than the younger patients.\nConclusion: Multiple organ dysfunction and impaired immune function were the typical characteristics of severe and critical patients. There was a significant difference in angiotensinconverting enzyme inhibitors/angiotensin II receptor blockers usage among patients with different severities. Involvement of multiple lung lobes and pleural effusion were associated","container-title":"American Journal of Respiratory and Critical Care Medicine","DOI":"10.1164/rccm.202002-0445OC","ISSN":"1073-449X, 1535-4970","issue":"11","journalAbbreviation":"Am J Respir Crit Care Med","language":"en","page":"1380-1388","source":"DOI.org (Crossref)","title":"COVID-19 with Different Severities: A Multicenter Study of Clinical Features","title-short":"COVID-19 with Different Severities","volume":"201","author":[{"family":"Feng","given":"Yun"},{"family":"Ling","given":"Yun"},{"family":"Bai","given":"Tao"},{"family":"Xie","given":"Yusang"},{"family":"Huang","given":"Jie"},{"family":"Li","given":"Jian"},{"family":"Xiong","given":"Weining"},{"family":"Yang","given":"Dexiang"},{"family":"Chen","given":"Rong"},{"family":"Lu","given":"Fangying"},{"family":"Lu","given":"Yunfei"},{"family":"Liu","given":"Xuhui"},{"family":"Chen","given":"Yuqing"},{"family":"Li","given":"Xin"},{"family":"Li","given":"Yong"},{"family":"Summah","given":"Hanssa Dwarka"},{"family":"Lin","given":"Huihuang"},{"family":"Yan","given":"Jiayang"},{"family":"Zhou","given":"Min"},{"family":"Lu","given":"Hongzhou"},{"family":"Qu","given":"Jieming"}],"issued":{"date-parts":[["2020",6,1]]}}}],"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(Feng et al., 2020)</w:t>
            </w:r>
            <w:r w:rsidRPr="00532C24">
              <w:rPr>
                <w:rFonts w:cstheme="minorHAnsi"/>
                <w:iCs/>
                <w:sz w:val="20"/>
                <w:szCs w:val="20"/>
              </w:rPr>
              <w:fldChar w:fldCharType="end"/>
            </w:r>
          </w:p>
        </w:tc>
        <w:tc>
          <w:tcPr>
            <w:tcW w:w="352" w:type="pct"/>
          </w:tcPr>
          <w:p w14:paraId="614329F6" w14:textId="77777777" w:rsidR="00E81345" w:rsidRPr="00532C24" w:rsidRDefault="00E81345" w:rsidP="00E81345">
            <w:pPr>
              <w:rPr>
                <w:rFonts w:cstheme="minorHAnsi"/>
                <w:iCs/>
                <w:sz w:val="20"/>
                <w:szCs w:val="20"/>
              </w:rPr>
            </w:pPr>
            <w:r w:rsidRPr="00532C24">
              <w:rPr>
                <w:rFonts w:cstheme="minorHAnsi"/>
                <w:iCs/>
                <w:sz w:val="20"/>
                <w:szCs w:val="20"/>
              </w:rPr>
              <w:t>China</w:t>
            </w:r>
          </w:p>
        </w:tc>
        <w:tc>
          <w:tcPr>
            <w:tcW w:w="438" w:type="pct"/>
          </w:tcPr>
          <w:p w14:paraId="68ADB741" w14:textId="77777777" w:rsidR="00E81345" w:rsidRPr="00532C24" w:rsidRDefault="00E81345" w:rsidP="00E81345">
            <w:pPr>
              <w:rPr>
                <w:rFonts w:cstheme="minorHAnsi"/>
                <w:iCs/>
                <w:sz w:val="20"/>
                <w:szCs w:val="20"/>
              </w:rPr>
            </w:pPr>
            <w:r w:rsidRPr="00532C24">
              <w:rPr>
                <w:rFonts w:cstheme="minorHAnsi"/>
                <w:iCs/>
                <w:sz w:val="20"/>
                <w:szCs w:val="20"/>
              </w:rPr>
              <w:t>476 of whom 113 with hypertension</w:t>
            </w:r>
          </w:p>
        </w:tc>
        <w:tc>
          <w:tcPr>
            <w:tcW w:w="474" w:type="pct"/>
          </w:tcPr>
          <w:p w14:paraId="6B5C203D" w14:textId="5A53C4CE" w:rsidR="00E81345" w:rsidRPr="00532C24" w:rsidRDefault="004A117E" w:rsidP="00E81345">
            <w:pPr>
              <w:rPr>
                <w:rFonts w:cstheme="minorHAnsi"/>
                <w:iCs/>
                <w:sz w:val="20"/>
                <w:szCs w:val="20"/>
              </w:rPr>
            </w:pPr>
            <w:r>
              <w:rPr>
                <w:rFonts w:cstheme="minorHAnsi"/>
                <w:iCs/>
                <w:sz w:val="20"/>
                <w:szCs w:val="20"/>
              </w:rPr>
              <w:t>In</w:t>
            </w:r>
            <w:r w:rsidR="00E81345" w:rsidRPr="00532C24">
              <w:rPr>
                <w:rFonts w:cstheme="minorHAnsi"/>
                <w:iCs/>
                <w:sz w:val="20"/>
                <w:szCs w:val="20"/>
              </w:rPr>
              <w:t>patients with COVID-19</w:t>
            </w:r>
          </w:p>
        </w:tc>
        <w:tc>
          <w:tcPr>
            <w:tcW w:w="617" w:type="pct"/>
          </w:tcPr>
          <w:p w14:paraId="484DA604" w14:textId="77777777" w:rsidR="00E81345" w:rsidRPr="00532C24" w:rsidRDefault="00E81345" w:rsidP="00E81345">
            <w:pPr>
              <w:rPr>
                <w:rFonts w:cstheme="minorHAnsi"/>
                <w:iCs/>
                <w:sz w:val="20"/>
                <w:szCs w:val="20"/>
              </w:rPr>
            </w:pPr>
            <w:r w:rsidRPr="00532C24">
              <w:rPr>
                <w:rFonts w:cstheme="minorHAnsi"/>
                <w:iCs/>
                <w:sz w:val="20"/>
                <w:szCs w:val="20"/>
              </w:rPr>
              <w:t>Severity (Chinese classification, 5</w:t>
            </w:r>
            <w:r w:rsidRPr="00532C24">
              <w:rPr>
                <w:rFonts w:cstheme="minorHAnsi"/>
                <w:iCs/>
                <w:sz w:val="20"/>
                <w:szCs w:val="20"/>
                <w:vertAlign w:val="superscript"/>
              </w:rPr>
              <w:t>th</w:t>
            </w:r>
            <w:r w:rsidRPr="00532C24">
              <w:rPr>
                <w:rFonts w:cstheme="minorHAnsi"/>
                <w:iCs/>
                <w:sz w:val="20"/>
                <w:szCs w:val="20"/>
              </w:rPr>
              <w:t xml:space="preserve"> version)</w:t>
            </w:r>
          </w:p>
        </w:tc>
        <w:tc>
          <w:tcPr>
            <w:tcW w:w="423" w:type="pct"/>
          </w:tcPr>
          <w:p w14:paraId="65E6C9FB" w14:textId="77777777" w:rsidR="00E81345" w:rsidRPr="00532C24" w:rsidRDefault="00E81345" w:rsidP="00E81345">
            <w:pPr>
              <w:rPr>
                <w:rFonts w:cstheme="minorHAnsi"/>
                <w:iCs/>
                <w:sz w:val="20"/>
                <w:szCs w:val="20"/>
              </w:rPr>
            </w:pPr>
            <w:r w:rsidRPr="00532C24">
              <w:rPr>
                <w:rFonts w:cstheme="minorHAnsi"/>
                <w:iCs/>
                <w:sz w:val="20"/>
                <w:szCs w:val="20"/>
              </w:rPr>
              <w:t>ACEI/ARB</w:t>
            </w:r>
          </w:p>
        </w:tc>
        <w:tc>
          <w:tcPr>
            <w:tcW w:w="1091" w:type="pct"/>
          </w:tcPr>
          <w:p w14:paraId="61DF9CEA" w14:textId="77777777" w:rsidR="00E81345" w:rsidRPr="00532C24" w:rsidRDefault="00E81345" w:rsidP="00E81345">
            <w:pPr>
              <w:rPr>
                <w:rFonts w:ascii="Calibri" w:eastAsia="Times New Roman" w:hAnsi="Calibri" w:cs="Calibri"/>
                <w:color w:val="000000"/>
                <w:sz w:val="20"/>
                <w:szCs w:val="20"/>
                <w:lang w:eastAsia="fr-FR"/>
              </w:rPr>
            </w:pPr>
            <w:r w:rsidRPr="00532C24">
              <w:rPr>
                <w:rFonts w:cstheme="minorHAnsi"/>
                <w:iCs/>
                <w:sz w:val="20"/>
                <w:szCs w:val="20"/>
                <w:u w:val="single"/>
              </w:rPr>
              <w:t>Among hypertensive patients, p</w:t>
            </w:r>
            <w:r w:rsidRPr="00532C24">
              <w:rPr>
                <w:rFonts w:ascii="Calibri" w:eastAsia="Times New Roman" w:hAnsi="Calibri" w:cs="Calibri"/>
                <w:color w:val="000000"/>
                <w:sz w:val="20"/>
                <w:szCs w:val="20"/>
                <w:u w:val="single"/>
                <w:lang w:eastAsia="fr-FR"/>
              </w:rPr>
              <w:t xml:space="preserve">ercentage of patients receiving an ACEIs or ARBs in moderate </w:t>
            </w:r>
            <w:proofErr w:type="spellStart"/>
            <w:r w:rsidRPr="00532C24">
              <w:rPr>
                <w:rFonts w:ascii="Calibri" w:eastAsia="Times New Roman" w:hAnsi="Calibri" w:cs="Calibri"/>
                <w:color w:val="000000"/>
                <w:sz w:val="20"/>
                <w:szCs w:val="20"/>
                <w:u w:val="single"/>
                <w:lang w:eastAsia="fr-FR"/>
              </w:rPr>
              <w:t>vs</w:t>
            </w:r>
            <w:proofErr w:type="spellEnd"/>
            <w:r w:rsidRPr="00532C24">
              <w:rPr>
                <w:rFonts w:ascii="Calibri" w:eastAsia="Times New Roman" w:hAnsi="Calibri" w:cs="Calibri"/>
                <w:color w:val="000000"/>
                <w:sz w:val="20"/>
                <w:szCs w:val="20"/>
                <w:u w:val="single"/>
                <w:lang w:eastAsia="fr-FR"/>
              </w:rPr>
              <w:t xml:space="preserve"> severe </w:t>
            </w:r>
            <w:proofErr w:type="spellStart"/>
            <w:r w:rsidRPr="00532C24">
              <w:rPr>
                <w:rFonts w:ascii="Calibri" w:eastAsia="Times New Roman" w:hAnsi="Calibri" w:cs="Calibri"/>
                <w:color w:val="000000"/>
                <w:sz w:val="20"/>
                <w:szCs w:val="20"/>
                <w:u w:val="single"/>
                <w:lang w:eastAsia="fr-FR"/>
              </w:rPr>
              <w:t>vs</w:t>
            </w:r>
            <w:proofErr w:type="spellEnd"/>
            <w:r w:rsidRPr="00532C24">
              <w:rPr>
                <w:rFonts w:ascii="Calibri" w:eastAsia="Times New Roman" w:hAnsi="Calibri" w:cs="Calibri"/>
                <w:color w:val="000000"/>
                <w:sz w:val="20"/>
                <w:szCs w:val="20"/>
                <w:u w:val="single"/>
                <w:lang w:eastAsia="fr-FR"/>
              </w:rPr>
              <w:t xml:space="preserve"> critical disease</w:t>
            </w:r>
            <w:r w:rsidRPr="00532C24">
              <w:rPr>
                <w:rFonts w:ascii="Calibri" w:eastAsia="Times New Roman" w:hAnsi="Calibri" w:cs="Calibri"/>
                <w:color w:val="000000"/>
                <w:sz w:val="20"/>
                <w:szCs w:val="20"/>
                <w:lang w:eastAsia="fr-FR"/>
              </w:rPr>
              <w:t>:</w:t>
            </w:r>
          </w:p>
          <w:p w14:paraId="6E16F195" w14:textId="7A551423" w:rsidR="00E81345" w:rsidRPr="00164932" w:rsidRDefault="00E81345" w:rsidP="00E81345">
            <w:pPr>
              <w:rPr>
                <w:rFonts w:ascii="Calibri" w:eastAsia="Times New Roman" w:hAnsi="Calibri" w:cs="Calibri"/>
                <w:color w:val="000000"/>
                <w:sz w:val="20"/>
                <w:szCs w:val="20"/>
                <w:lang w:eastAsia="fr-FR"/>
              </w:rPr>
            </w:pPr>
            <w:r w:rsidRPr="00532C24">
              <w:rPr>
                <w:rFonts w:ascii="Calibri" w:eastAsia="Times New Roman" w:hAnsi="Calibri" w:cs="Calibri"/>
                <w:color w:val="000000"/>
                <w:sz w:val="20"/>
                <w:szCs w:val="20"/>
                <w:lang w:eastAsia="fr-FR"/>
              </w:rPr>
              <w:t xml:space="preserve">87.9% </w:t>
            </w:r>
            <w:proofErr w:type="spellStart"/>
            <w:r w:rsidRPr="00532C24">
              <w:rPr>
                <w:rFonts w:ascii="Calibri" w:eastAsia="Times New Roman" w:hAnsi="Calibri" w:cs="Calibri"/>
                <w:color w:val="000000"/>
                <w:sz w:val="20"/>
                <w:szCs w:val="20"/>
                <w:lang w:eastAsia="fr-FR"/>
              </w:rPr>
              <w:t>vs</w:t>
            </w:r>
            <w:proofErr w:type="spellEnd"/>
            <w:r w:rsidRPr="00532C24">
              <w:rPr>
                <w:rFonts w:ascii="Calibri" w:eastAsia="Times New Roman" w:hAnsi="Calibri" w:cs="Calibri"/>
                <w:color w:val="000000"/>
                <w:sz w:val="20"/>
                <w:szCs w:val="20"/>
                <w:lang w:eastAsia="fr-FR"/>
              </w:rPr>
              <w:t xml:space="preserve"> 6.1% </w:t>
            </w:r>
            <w:proofErr w:type="spellStart"/>
            <w:r w:rsidRPr="00532C24">
              <w:rPr>
                <w:rFonts w:ascii="Calibri" w:eastAsia="Times New Roman" w:hAnsi="Calibri" w:cs="Calibri"/>
                <w:color w:val="000000"/>
                <w:sz w:val="20"/>
                <w:szCs w:val="20"/>
                <w:lang w:eastAsia="fr-FR"/>
              </w:rPr>
              <w:t>vs</w:t>
            </w:r>
            <w:proofErr w:type="spellEnd"/>
            <w:r w:rsidRPr="00532C24">
              <w:rPr>
                <w:rFonts w:ascii="Calibri" w:eastAsia="Times New Roman" w:hAnsi="Calibri" w:cs="Calibri"/>
                <w:color w:val="000000"/>
                <w:sz w:val="20"/>
                <w:szCs w:val="20"/>
                <w:lang w:eastAsia="fr-FR"/>
              </w:rPr>
              <w:t xml:space="preserve"> 6.1% (p=0.004)</w:t>
            </w:r>
          </w:p>
        </w:tc>
        <w:tc>
          <w:tcPr>
            <w:tcW w:w="963" w:type="pct"/>
          </w:tcPr>
          <w:p w14:paraId="013EE0BC" w14:textId="77777777" w:rsidR="00E81345" w:rsidRPr="00532C24" w:rsidRDefault="00E81345" w:rsidP="00E81345">
            <w:pPr>
              <w:rPr>
                <w:rFonts w:cstheme="minorHAnsi"/>
                <w:iCs/>
                <w:sz w:val="20"/>
                <w:szCs w:val="20"/>
              </w:rPr>
            </w:pPr>
            <w:r w:rsidRPr="00532C24">
              <w:rPr>
                <w:rFonts w:cstheme="minorHAnsi"/>
                <w:iCs/>
                <w:sz w:val="20"/>
                <w:szCs w:val="20"/>
              </w:rPr>
              <w:t>-</w:t>
            </w:r>
          </w:p>
        </w:tc>
      </w:tr>
      <w:tr w:rsidR="00431BEC" w:rsidRPr="00532C24" w14:paraId="4C6A3447" w14:textId="77777777" w:rsidTr="00406C4A">
        <w:trPr>
          <w:trHeight w:val="133"/>
        </w:trPr>
        <w:tc>
          <w:tcPr>
            <w:tcW w:w="642" w:type="pct"/>
            <w:shd w:val="clear" w:color="auto" w:fill="D9E2F3" w:themeFill="accent1" w:themeFillTint="33"/>
          </w:tcPr>
          <w:p w14:paraId="11C9CA5D" w14:textId="77777777" w:rsidR="00E81345" w:rsidRPr="00532C24" w:rsidRDefault="00E81345" w:rsidP="00E81345">
            <w:pPr>
              <w:rPr>
                <w:rFonts w:cstheme="minorHAnsi"/>
                <w:iCs/>
                <w:sz w:val="20"/>
                <w:szCs w:val="20"/>
              </w:rPr>
            </w:pPr>
            <w:r w:rsidRPr="00532C24">
              <w:rPr>
                <w:rFonts w:cstheme="minorHAnsi"/>
                <w:iCs/>
                <w:sz w:val="20"/>
                <w:szCs w:val="20"/>
              </w:rPr>
              <w:t>Huang – 2020</w:t>
            </w:r>
          </w:p>
          <w:p w14:paraId="63A594AB" w14:textId="77777777" w:rsidR="00E81345" w:rsidRPr="00532C24" w:rsidRDefault="00E81345" w:rsidP="00E81345">
            <w:pPr>
              <w:rPr>
                <w:rFonts w:cstheme="minorHAnsi"/>
                <w:iCs/>
                <w:sz w:val="20"/>
                <w:szCs w:val="20"/>
              </w:rPr>
            </w:pPr>
            <w:r w:rsidRPr="00532C24">
              <w:rPr>
                <w:rFonts w:cstheme="minorHAnsi"/>
                <w:iCs/>
                <w:sz w:val="20"/>
                <w:szCs w:val="20"/>
              </w:rPr>
              <w:t xml:space="preserve">Ann </w:t>
            </w:r>
            <w:proofErr w:type="spellStart"/>
            <w:r w:rsidRPr="00532C24">
              <w:rPr>
                <w:rFonts w:cstheme="minorHAnsi"/>
                <w:iCs/>
                <w:sz w:val="20"/>
                <w:szCs w:val="20"/>
              </w:rPr>
              <w:t>Transl</w:t>
            </w:r>
            <w:proofErr w:type="spellEnd"/>
            <w:r w:rsidRPr="00532C24">
              <w:rPr>
                <w:rFonts w:cstheme="minorHAnsi"/>
                <w:iCs/>
                <w:sz w:val="20"/>
                <w:szCs w:val="20"/>
              </w:rPr>
              <w:t xml:space="preserve"> Med</w:t>
            </w:r>
          </w:p>
          <w:p w14:paraId="0564FDFF" w14:textId="6A62E690" w:rsidR="00E81345" w:rsidRPr="00532C24" w:rsidRDefault="00E81345"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{"citationID":"tYQVdsF3","properties":{"formattedCitation":"(Huang et al., 2020)","plainCitation":"(Huang et al., 2020)","noteIndex":0},"citationItems":[{"id":"ZXH4x4oi/78Rg2jdw","uris":["http://zotero.org/users/5732833/items/U52HN87J"],"uri":["http://zotero.org/users/5732833/items/U52HN87J"],"itemData":{"id":1548,"type":"article-journal","abstract":"Background: Coronavirus disease 2019 (COVID-19), caused by a novel coronavirus (designated as SARSCoV-2) has become a pandemic worldwide. Based on the current reports, hypertension may be associated with increased risk of sever condition in hospitalized COVID-19 patients. Angiotensin-converting enzyme 2 (ACE2) was recently identified to functional receptor of SARS-CoV-2. Previous experimental data revealed ACE2 level was increased following treatment with ACE inhibitors (ACEIs) and angiotensin receptor blockers (ARBs). Currently doctors concern whether these commonly used renin-angiotensin system (RAS) blockers-ACEIs/ARBs may increase the severity of COVID-19.\nMethods: We extracted data regarding 50 hospitalized hypertension patients with laboratory confirmed COVID-19 in the Renmin Hospital of Wuhan University from Feb 7 to Mar 03, 2020. These patients were grouped into RAS blockers group (Group A, n=20) and non-RAS blockers group (Group B, n=30) according to the basic blood pressure medications. All patients continued to use pre-admission antihypertensive drugs. Clinical severity (symptoms, laboratory and chest CT findings, etc.), clinical course, and short time outcome were analyzed after hospital admission.\nResults: Ten (50%) and seventeen (56.7%) of the Group A and Group B participants were males (P=0.643), and the average age was 52.65±13.12 and 67.77±12.84 years (P=0.000), respectively. The blood pressure of both groups was under effective control. There was no significant difference in clinical severity, clinical course and in-hospital mortality between Group A and Group B. Serum cardiac troponin I (cTnI) (P=0.03), and N-terminal (NT)-pro hormone BNP (NT-proBNP) (P=0.04) showed significant lower level in Group A than in Group B. But the patients with more than 0.04ng/mL or elevated NT-proBNP level had no statistical significance between the two groups. In patients over 65 years or under 65 years, cTnI or NTproBNP level showed no difference between the two groups.\nConclusions: We observed there was no obvious difference in clinical characteristics between RAS blockers and non-RAS blockers groups. These data suggest ACEIs/ARBs may have few effects on increasing the clinical severe conditions of COVID-19.","container-title":"Annals of Translational Medicine","DOI":"10.21037/atm.2020.03.229","ISSN":"23055839, 23055847","issue":"7","journalAbbreviation":"Ann Transl Med","language":"en","page":"430-430","source":"DOI.org (Crossref)","title":"The effect of RAS blockers on the clinical characteristics of COVID-19 patients with hypertension","volume":"8","author":[{"family":"Huang","given":"Zheyong"},{"family":"Cao","given":"Jiatian"},{"family":"Yao","given":"Yumeng"},{"family":"Jin","given":"Xuejuan"},{"family":"Luo","given":"Zhe"},{"family":"Xue","given":"Yuan"},{"family":"Zhu","given":"Chouwen"},{"family":"Song","given":"Yanan"},{"family":"Wang","given":"Ying"},{"family":"Zou","given":"Yunzeng"},{"family":"Qian","given":"Juying"},{"family":"Yu","given":"Kaihuan"},{"family":"Gong","given":"Hui"},{"family":"Ge","given":"Junbo"}],"issued":{"date-parts":[["2020",4]]}}}],"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sz w:val="20"/>
              </w:rPr>
              <w:t>(Huang et al., 2020)</w:t>
            </w:r>
            <w:r w:rsidRPr="00532C24">
              <w:rPr>
                <w:rFonts w:cstheme="minorHAnsi"/>
                <w:iCs/>
                <w:sz w:val="20"/>
                <w:szCs w:val="20"/>
              </w:rPr>
              <w:fldChar w:fldCharType="end"/>
            </w:r>
          </w:p>
        </w:tc>
        <w:tc>
          <w:tcPr>
            <w:tcW w:w="352" w:type="pct"/>
          </w:tcPr>
          <w:p w14:paraId="0E70D98F" w14:textId="77777777" w:rsidR="00E81345" w:rsidRPr="00532C24" w:rsidRDefault="00E81345" w:rsidP="00E81345">
            <w:pPr>
              <w:rPr>
                <w:rFonts w:cstheme="minorHAnsi"/>
                <w:iCs/>
                <w:sz w:val="20"/>
                <w:szCs w:val="20"/>
              </w:rPr>
            </w:pPr>
            <w:r w:rsidRPr="00532C24">
              <w:rPr>
                <w:rFonts w:cstheme="minorHAnsi"/>
                <w:iCs/>
                <w:sz w:val="20"/>
                <w:szCs w:val="20"/>
              </w:rPr>
              <w:t>China</w:t>
            </w:r>
          </w:p>
        </w:tc>
        <w:tc>
          <w:tcPr>
            <w:tcW w:w="438" w:type="pct"/>
          </w:tcPr>
          <w:p w14:paraId="1A570616" w14:textId="77777777" w:rsidR="00E81345" w:rsidRPr="00532C24" w:rsidRDefault="00E81345" w:rsidP="00E81345">
            <w:pPr>
              <w:rPr>
                <w:rFonts w:cstheme="minorHAnsi"/>
                <w:iCs/>
                <w:sz w:val="20"/>
                <w:szCs w:val="20"/>
              </w:rPr>
            </w:pPr>
            <w:r w:rsidRPr="00532C24">
              <w:rPr>
                <w:rFonts w:cstheme="minorHAnsi"/>
                <w:iCs/>
                <w:sz w:val="20"/>
                <w:szCs w:val="20"/>
              </w:rPr>
              <w:t>50</w:t>
            </w:r>
          </w:p>
        </w:tc>
        <w:tc>
          <w:tcPr>
            <w:tcW w:w="474" w:type="pct"/>
          </w:tcPr>
          <w:p w14:paraId="17914A3E" w14:textId="79949AB4" w:rsidR="00E81345" w:rsidRPr="00532C24" w:rsidRDefault="004A117E" w:rsidP="00E81345">
            <w:pPr>
              <w:rPr>
                <w:rFonts w:cstheme="minorHAnsi"/>
                <w:iCs/>
                <w:sz w:val="20"/>
                <w:szCs w:val="20"/>
              </w:rPr>
            </w:pPr>
            <w:r>
              <w:rPr>
                <w:rFonts w:cstheme="minorHAnsi"/>
                <w:iCs/>
                <w:sz w:val="20"/>
                <w:szCs w:val="20"/>
              </w:rPr>
              <w:t>Inp</w:t>
            </w:r>
            <w:r w:rsidR="00E81345" w:rsidRPr="00532C24">
              <w:rPr>
                <w:rFonts w:cstheme="minorHAnsi"/>
                <w:iCs/>
                <w:sz w:val="20"/>
                <w:szCs w:val="20"/>
              </w:rPr>
              <w:t>atients with hypertension and COVID-19</w:t>
            </w:r>
          </w:p>
        </w:tc>
        <w:tc>
          <w:tcPr>
            <w:tcW w:w="617" w:type="pct"/>
          </w:tcPr>
          <w:p w14:paraId="3BD9F49B" w14:textId="77777777" w:rsidR="00E81345" w:rsidRPr="00532C24" w:rsidRDefault="00E81345" w:rsidP="00E81345">
            <w:pPr>
              <w:rPr>
                <w:rFonts w:cstheme="minorHAnsi"/>
                <w:iCs/>
                <w:sz w:val="20"/>
                <w:szCs w:val="20"/>
              </w:rPr>
            </w:pPr>
            <w:r w:rsidRPr="00532C24">
              <w:rPr>
                <w:rFonts w:cstheme="minorHAnsi"/>
                <w:iCs/>
                <w:sz w:val="20"/>
                <w:szCs w:val="20"/>
              </w:rPr>
              <w:t>Death</w:t>
            </w:r>
          </w:p>
        </w:tc>
        <w:tc>
          <w:tcPr>
            <w:tcW w:w="423" w:type="pct"/>
          </w:tcPr>
          <w:p w14:paraId="3389AE1C" w14:textId="77777777" w:rsidR="00E81345" w:rsidRPr="00532C24" w:rsidRDefault="00E81345" w:rsidP="00E81345">
            <w:pPr>
              <w:rPr>
                <w:rFonts w:cstheme="minorHAnsi"/>
                <w:iCs/>
                <w:sz w:val="20"/>
                <w:szCs w:val="20"/>
              </w:rPr>
            </w:pPr>
            <w:r w:rsidRPr="00532C24">
              <w:rPr>
                <w:rFonts w:cstheme="minorHAnsi"/>
                <w:iCs/>
                <w:sz w:val="20"/>
                <w:szCs w:val="20"/>
              </w:rPr>
              <w:t>ACEI/ARB</w:t>
            </w:r>
          </w:p>
        </w:tc>
        <w:tc>
          <w:tcPr>
            <w:tcW w:w="1091" w:type="pct"/>
          </w:tcPr>
          <w:p w14:paraId="43E92CCE" w14:textId="77777777" w:rsidR="00E81345" w:rsidRPr="00532C24" w:rsidRDefault="00E81345" w:rsidP="00E81345">
            <w:pPr>
              <w:rPr>
                <w:rFonts w:cstheme="minorHAnsi"/>
                <w:iCs/>
                <w:sz w:val="20"/>
                <w:szCs w:val="20"/>
              </w:rPr>
            </w:pPr>
            <w:r w:rsidRPr="00532C24">
              <w:rPr>
                <w:rFonts w:ascii="Calibri" w:eastAsia="Times New Roman" w:hAnsi="Calibri" w:cs="Calibri"/>
                <w:color w:val="000000"/>
                <w:sz w:val="20"/>
                <w:szCs w:val="20"/>
                <w:u w:val="single"/>
                <w:lang w:eastAsia="fr-FR"/>
              </w:rPr>
              <w:t xml:space="preserve">Percentage in users </w:t>
            </w:r>
            <w:proofErr w:type="spellStart"/>
            <w:r w:rsidRPr="00532C24">
              <w:rPr>
                <w:rFonts w:ascii="Calibri" w:eastAsia="Times New Roman" w:hAnsi="Calibri" w:cs="Calibri"/>
                <w:color w:val="000000"/>
                <w:sz w:val="20"/>
                <w:szCs w:val="20"/>
                <w:u w:val="single"/>
                <w:lang w:eastAsia="fr-FR"/>
              </w:rPr>
              <w:t>vs</w:t>
            </w:r>
            <w:proofErr w:type="spellEnd"/>
            <w:r w:rsidRPr="00532C24">
              <w:rPr>
                <w:rFonts w:ascii="Calibri" w:eastAsia="Times New Roman" w:hAnsi="Calibri" w:cs="Calibri"/>
                <w:color w:val="000000"/>
                <w:sz w:val="20"/>
                <w:szCs w:val="20"/>
                <w:u w:val="single"/>
                <w:lang w:eastAsia="fr-FR"/>
              </w:rPr>
              <w:t xml:space="preserve"> non-users</w:t>
            </w:r>
            <w:r w:rsidRPr="00532C24">
              <w:rPr>
                <w:rFonts w:cstheme="minorHAnsi"/>
                <w:iCs/>
                <w:sz w:val="20"/>
                <w:szCs w:val="20"/>
              </w:rPr>
              <w:t>:</w:t>
            </w:r>
          </w:p>
          <w:p w14:paraId="6368C35C" w14:textId="77777777" w:rsidR="00E81345" w:rsidRPr="00532C24" w:rsidRDefault="00E81345" w:rsidP="00E81345">
            <w:pPr>
              <w:rPr>
                <w:rFonts w:cstheme="minorHAnsi"/>
                <w:iCs/>
                <w:sz w:val="20"/>
                <w:szCs w:val="20"/>
              </w:rPr>
            </w:pPr>
            <w:r w:rsidRPr="00532C24">
              <w:rPr>
                <w:rFonts w:ascii="Calibri" w:eastAsia="Times New Roman" w:hAnsi="Calibri" w:cs="Calibri"/>
                <w:color w:val="000000"/>
                <w:sz w:val="20"/>
                <w:szCs w:val="20"/>
                <w:lang w:eastAsia="fr-FR"/>
              </w:rPr>
              <w:t xml:space="preserve">0% </w:t>
            </w:r>
            <w:proofErr w:type="spellStart"/>
            <w:r w:rsidRPr="00532C24">
              <w:rPr>
                <w:rFonts w:ascii="Calibri" w:eastAsia="Times New Roman" w:hAnsi="Calibri" w:cs="Calibri"/>
                <w:color w:val="000000"/>
                <w:sz w:val="20"/>
                <w:szCs w:val="20"/>
                <w:lang w:eastAsia="fr-FR"/>
              </w:rPr>
              <w:t>vs</w:t>
            </w:r>
            <w:proofErr w:type="spellEnd"/>
            <w:r w:rsidRPr="00532C24">
              <w:rPr>
                <w:rFonts w:ascii="Calibri" w:eastAsia="Times New Roman" w:hAnsi="Calibri" w:cs="Calibri"/>
                <w:color w:val="000000"/>
                <w:sz w:val="20"/>
                <w:szCs w:val="20"/>
                <w:lang w:eastAsia="fr-FR"/>
              </w:rPr>
              <w:t xml:space="preserve"> 10%, p=0.265</w:t>
            </w:r>
          </w:p>
        </w:tc>
        <w:tc>
          <w:tcPr>
            <w:tcW w:w="963" w:type="pct"/>
          </w:tcPr>
          <w:p w14:paraId="451B892C" w14:textId="77777777" w:rsidR="00E81345" w:rsidRPr="00532C24" w:rsidRDefault="00E81345" w:rsidP="00E81345">
            <w:pPr>
              <w:rPr>
                <w:rFonts w:cstheme="minorHAnsi"/>
                <w:iCs/>
                <w:sz w:val="20"/>
                <w:szCs w:val="20"/>
              </w:rPr>
            </w:pPr>
            <w:r w:rsidRPr="00532C24">
              <w:rPr>
                <w:rFonts w:cstheme="minorHAnsi"/>
                <w:iCs/>
                <w:sz w:val="20"/>
                <w:szCs w:val="20"/>
              </w:rPr>
              <w:t>-</w:t>
            </w:r>
          </w:p>
        </w:tc>
      </w:tr>
      <w:tr w:rsidR="00431BEC" w:rsidRPr="00532C24" w14:paraId="0C32DC30" w14:textId="77777777" w:rsidTr="00406C4A">
        <w:trPr>
          <w:trHeight w:val="133"/>
        </w:trPr>
        <w:tc>
          <w:tcPr>
            <w:tcW w:w="642" w:type="pct"/>
            <w:shd w:val="clear" w:color="auto" w:fill="D9E2F3" w:themeFill="accent1" w:themeFillTint="33"/>
          </w:tcPr>
          <w:p w14:paraId="7EF6A539" w14:textId="77777777" w:rsidR="00A11050" w:rsidRPr="00532C24" w:rsidRDefault="00A11050" w:rsidP="00A11050">
            <w:pPr>
              <w:rPr>
                <w:rFonts w:cstheme="minorHAnsi"/>
                <w:iCs/>
                <w:sz w:val="20"/>
                <w:szCs w:val="20"/>
              </w:rPr>
            </w:pPr>
            <w:proofErr w:type="spellStart"/>
            <w:r w:rsidRPr="00532C24">
              <w:rPr>
                <w:rFonts w:cstheme="minorHAnsi"/>
                <w:iCs/>
                <w:sz w:val="20"/>
                <w:szCs w:val="20"/>
              </w:rPr>
              <w:lastRenderedPageBreak/>
              <w:t>Selçuk</w:t>
            </w:r>
            <w:proofErr w:type="spellEnd"/>
            <w:r w:rsidRPr="00532C24">
              <w:rPr>
                <w:rFonts w:cstheme="minorHAnsi"/>
                <w:iCs/>
                <w:sz w:val="20"/>
                <w:szCs w:val="20"/>
              </w:rPr>
              <w:t xml:space="preserve"> – 2020</w:t>
            </w:r>
          </w:p>
          <w:p w14:paraId="572D7564" w14:textId="77777777" w:rsidR="00A11050" w:rsidRPr="00532C24" w:rsidRDefault="00A11050" w:rsidP="00A11050">
            <w:pPr>
              <w:rPr>
                <w:rFonts w:cstheme="minorHAnsi"/>
                <w:iCs/>
                <w:sz w:val="20"/>
                <w:szCs w:val="20"/>
              </w:rPr>
            </w:pPr>
            <w:proofErr w:type="spellStart"/>
            <w:r w:rsidRPr="00532C24">
              <w:rPr>
                <w:rFonts w:cstheme="minorHAnsi"/>
                <w:iCs/>
                <w:sz w:val="20"/>
                <w:szCs w:val="20"/>
              </w:rPr>
              <w:t>Clin</w:t>
            </w:r>
            <w:proofErr w:type="spellEnd"/>
            <w:r w:rsidRPr="00532C24">
              <w:rPr>
                <w:rFonts w:cstheme="minorHAnsi"/>
                <w:iCs/>
                <w:sz w:val="20"/>
                <w:szCs w:val="20"/>
              </w:rPr>
              <w:t xml:space="preserve"> </w:t>
            </w:r>
            <w:proofErr w:type="spellStart"/>
            <w:r w:rsidRPr="00532C24">
              <w:rPr>
                <w:rFonts w:cstheme="minorHAnsi"/>
                <w:iCs/>
                <w:sz w:val="20"/>
                <w:szCs w:val="20"/>
              </w:rPr>
              <w:t>Exp</w:t>
            </w:r>
            <w:proofErr w:type="spellEnd"/>
            <w:r w:rsidRPr="00532C24">
              <w:rPr>
                <w:rFonts w:cstheme="minorHAnsi"/>
                <w:iCs/>
                <w:sz w:val="20"/>
                <w:szCs w:val="20"/>
              </w:rPr>
              <w:t xml:space="preserve"> </w:t>
            </w:r>
            <w:proofErr w:type="spellStart"/>
            <w:r w:rsidRPr="00532C24">
              <w:rPr>
                <w:rFonts w:cstheme="minorHAnsi"/>
                <w:iCs/>
                <w:sz w:val="20"/>
                <w:szCs w:val="20"/>
              </w:rPr>
              <w:t>Hypertens</w:t>
            </w:r>
            <w:proofErr w:type="spellEnd"/>
          </w:p>
          <w:p w14:paraId="00008FC1" w14:textId="2C866D14" w:rsidR="00A11050" w:rsidRPr="00532C24" w:rsidRDefault="00A11050" w:rsidP="00803A4C">
            <w:pPr>
              <w:rPr>
                <w:rFonts w:cstheme="minorHAnsi"/>
                <w:iCs/>
                <w:sz w:val="20"/>
                <w:szCs w:val="20"/>
              </w:rPr>
            </w:pPr>
            <w:r w:rsidRPr="00532C24">
              <w:rPr>
                <w:rFonts w:cstheme="minorHAnsi"/>
                <w:iCs/>
                <w:sz w:val="20"/>
                <w:szCs w:val="20"/>
              </w:rPr>
              <w:fldChar w:fldCharType="begin"/>
            </w:r>
            <w:r w:rsidR="00803A4C">
              <w:rPr>
                <w:rFonts w:cstheme="minorHAnsi"/>
                <w:iCs/>
                <w:sz w:val="20"/>
                <w:szCs w:val="20"/>
              </w:rPr>
              <w:instrText xml:space="preserve"> ADDIN ZOTERO_ITEM CSL_CITATION {"citationID":"a1urdpj8pc3","properties":{"formattedCitation":"(Sel\\uc0\\u231{}uk et al., 2020)","plainCitation":"(Selçuk et al., 2020)","noteIndex":0},"citationItems":[{"id":"ZXH4x4oi/fcC3pj3b","uris":["http://zotero.org/users/5732833/items/GHJB97MU"],"uri":["http://zotero.org/users/5732833/items/GHJB97MU"],"itemData":{"id":7157,"type":"article-journal","abstract":"Introduction: The present research aimed to determine the relation between the use of angiotensinconverting enzyme inhibitors (ACE inh) and angiotensinogen receptor blockers (ARBs) and in-hospital mortality of hypertensive patients diagnosed with Covid-19 pneumonia. Material and method: In this retrospective study, we included 113 consecutive hypertensive patients admitted due to Covid-19 infection. In all patients, Covid-19 infection was confirmed with using reversetranscription polymerase chain reaction. All patients were on ACE inh/ARBs or other antihypertensive therapy unless no contraindication was present. The primary outcome of the study was the in-hospital allcause mortality.\nResults: In total, 113 hypertensive Covid-19 patients were included, of them 74 patients were using ACE inh/ARBs. During in-hospital follow up, 30.9% [n = 35 patients] of patients died. The frequency of admission to the ICU and endotracheal intubation were significantly higher in patients using ACE inh/ ARBs. In a multivariable analysis, the use of ACE inh/ARBs was an independent predictor of in-hospital mortality (OR: 3.66; 95%CI: 1.11–18.18; p= .032). Kaplan–Meir curve analysis displayed that patients on ACE inh/ARBs therapy had higher incidence of in-hospital death than those who were not.\nConclusion: The present study has found that the use of ACE inh/ARBs therapy might be associated with an increased in-hospital mortality in patients who were diagnosed with Covid-19 pneumonia. It is likely that ACE inh/ARBs therapy might not be beneficial in the subgroup of hypertensive Covid-19 patients despite the fact that there might be the possibility of some unmeasured residual confounders to affect the results of the study.","container-title":"Clinical and Experimental Hypertension","DOI":"10.1080/10641963.2020.1783549","ISSN":"1064-1963, 1525-6006","issue":"8","journalAbbreviation":"Clinical and Experimental Hypertension","language":"en","page":"738-742","source":"DOI.org (Crossref)","title":"Is the use of ACE inb/ARBs associated with higher in-hospital mortality in Covid-19 pneumonia patients?","volume":"42","author":[{"family":"Selçuk","given":"Murat"},{"family":"Çınar","given":"Tufan"},{"family":"Keskin","given":"Muhammed"},{"family":"Çiçek","given":"Vedat"},{"family":"Kılıç","given":"Şahhan"},{"family":"Kenan","given":"Behruz"},{"family":"Doğan","given":"Selami"},{"family":"Asal","given":"Süha"},{"family":"Günay","given":"Nuran"},{"family":"Yıldırım","given":"Ersin"},{"family":"Keskin","given":"Ümran"},{"family":"Orhan","given":"Ahmet Lütfullah"}],"issued":{"date-parts":[["2020",11,16]]}}}],"schema":"https://github.com/citation-style-language/schema/raw/master/csl-citation.json"} </w:instrText>
            </w:r>
            <w:r w:rsidRPr="00532C24">
              <w:rPr>
                <w:rFonts w:cstheme="minorHAnsi"/>
                <w:iCs/>
                <w:sz w:val="20"/>
                <w:szCs w:val="20"/>
              </w:rPr>
              <w:fldChar w:fldCharType="separate"/>
            </w:r>
            <w:r w:rsidR="00803A4C" w:rsidRPr="00803A4C">
              <w:rPr>
                <w:rFonts w:ascii="Calibri" w:hAnsi="Calibri" w:cs="Times New Roman"/>
                <w:sz w:val="20"/>
              </w:rPr>
              <w:t>(Selçuk et al., 2020)</w:t>
            </w:r>
            <w:r w:rsidRPr="00532C24">
              <w:rPr>
                <w:rFonts w:cstheme="minorHAnsi"/>
                <w:iCs/>
                <w:sz w:val="20"/>
                <w:szCs w:val="20"/>
              </w:rPr>
              <w:fldChar w:fldCharType="end"/>
            </w:r>
          </w:p>
        </w:tc>
        <w:tc>
          <w:tcPr>
            <w:tcW w:w="352" w:type="pct"/>
          </w:tcPr>
          <w:p w14:paraId="30977E82" w14:textId="62EEDF53" w:rsidR="00A11050" w:rsidRPr="00532C24" w:rsidRDefault="00A11050" w:rsidP="00A11050">
            <w:pPr>
              <w:rPr>
                <w:rFonts w:cstheme="minorHAnsi"/>
                <w:iCs/>
                <w:sz w:val="20"/>
                <w:szCs w:val="20"/>
              </w:rPr>
            </w:pPr>
            <w:r w:rsidRPr="00532C24">
              <w:rPr>
                <w:rFonts w:cstheme="minorHAnsi"/>
                <w:iCs/>
                <w:sz w:val="20"/>
                <w:szCs w:val="20"/>
              </w:rPr>
              <w:t>Turkey</w:t>
            </w:r>
          </w:p>
        </w:tc>
        <w:tc>
          <w:tcPr>
            <w:tcW w:w="438" w:type="pct"/>
          </w:tcPr>
          <w:p w14:paraId="3EDD1F30" w14:textId="00FA6D84" w:rsidR="00A11050" w:rsidRPr="00532C24" w:rsidRDefault="00A11050" w:rsidP="00A11050">
            <w:pPr>
              <w:rPr>
                <w:rFonts w:cstheme="minorHAnsi"/>
                <w:iCs/>
                <w:sz w:val="20"/>
                <w:szCs w:val="20"/>
              </w:rPr>
            </w:pPr>
            <w:r w:rsidRPr="00532C24">
              <w:rPr>
                <w:rFonts w:cstheme="minorHAnsi"/>
                <w:iCs/>
                <w:sz w:val="20"/>
                <w:szCs w:val="20"/>
              </w:rPr>
              <w:t>113</w:t>
            </w:r>
          </w:p>
        </w:tc>
        <w:tc>
          <w:tcPr>
            <w:tcW w:w="474" w:type="pct"/>
          </w:tcPr>
          <w:p w14:paraId="44025386" w14:textId="767A14EE" w:rsidR="00A11050" w:rsidRPr="00532C24" w:rsidRDefault="004A117E" w:rsidP="00A11050">
            <w:pPr>
              <w:rPr>
                <w:rFonts w:cstheme="minorHAnsi"/>
                <w:iCs/>
                <w:sz w:val="20"/>
                <w:szCs w:val="20"/>
              </w:rPr>
            </w:pPr>
            <w:r>
              <w:rPr>
                <w:rFonts w:cstheme="minorHAnsi"/>
                <w:iCs/>
                <w:sz w:val="20"/>
                <w:szCs w:val="20"/>
              </w:rPr>
              <w:t>Inp</w:t>
            </w:r>
            <w:r w:rsidR="00A11050" w:rsidRPr="00532C24">
              <w:rPr>
                <w:rFonts w:cstheme="minorHAnsi"/>
                <w:iCs/>
                <w:sz w:val="20"/>
                <w:szCs w:val="20"/>
              </w:rPr>
              <w:t xml:space="preserve">atients with hypertension and COVID-19  </w:t>
            </w:r>
          </w:p>
        </w:tc>
        <w:tc>
          <w:tcPr>
            <w:tcW w:w="617" w:type="pct"/>
          </w:tcPr>
          <w:p w14:paraId="284B026A" w14:textId="40140ADA" w:rsidR="00A11050" w:rsidRPr="00532C24" w:rsidRDefault="00A11050" w:rsidP="00A11050">
            <w:pPr>
              <w:rPr>
                <w:rFonts w:cstheme="minorHAnsi"/>
                <w:iCs/>
                <w:sz w:val="20"/>
                <w:szCs w:val="20"/>
              </w:rPr>
            </w:pPr>
            <w:r w:rsidRPr="00532C24">
              <w:rPr>
                <w:rFonts w:cstheme="minorHAnsi"/>
                <w:iCs/>
                <w:sz w:val="20"/>
                <w:szCs w:val="20"/>
              </w:rPr>
              <w:t>Death</w:t>
            </w:r>
          </w:p>
        </w:tc>
        <w:tc>
          <w:tcPr>
            <w:tcW w:w="423" w:type="pct"/>
          </w:tcPr>
          <w:p w14:paraId="60A861F7" w14:textId="5BF13010" w:rsidR="00A11050" w:rsidRPr="00532C24" w:rsidRDefault="00A11050" w:rsidP="00A11050">
            <w:pPr>
              <w:rPr>
                <w:rFonts w:cstheme="minorHAnsi"/>
                <w:iCs/>
                <w:sz w:val="20"/>
                <w:szCs w:val="20"/>
              </w:rPr>
            </w:pPr>
            <w:r w:rsidRPr="00532C24">
              <w:rPr>
                <w:rFonts w:cstheme="minorHAnsi"/>
                <w:iCs/>
                <w:sz w:val="20"/>
                <w:szCs w:val="20"/>
              </w:rPr>
              <w:t>ACEI/ARB</w:t>
            </w:r>
          </w:p>
        </w:tc>
        <w:tc>
          <w:tcPr>
            <w:tcW w:w="1091" w:type="pct"/>
          </w:tcPr>
          <w:p w14:paraId="4ECDB652" w14:textId="77777777" w:rsidR="00A11050" w:rsidRPr="00532C24" w:rsidRDefault="00A11050" w:rsidP="00A11050">
            <w:pPr>
              <w:rPr>
                <w:rFonts w:cstheme="minorHAnsi"/>
                <w:iCs/>
                <w:sz w:val="20"/>
                <w:szCs w:val="20"/>
              </w:rPr>
            </w:pPr>
            <w:r w:rsidRPr="00532C24">
              <w:rPr>
                <w:rFonts w:cstheme="minorHAnsi"/>
                <w:iCs/>
                <w:sz w:val="20"/>
                <w:szCs w:val="20"/>
                <w:u w:val="single"/>
              </w:rPr>
              <w:t xml:space="preserve">Exposure among dead </w:t>
            </w:r>
            <w:proofErr w:type="spellStart"/>
            <w:r w:rsidRPr="00532C24">
              <w:rPr>
                <w:rFonts w:cstheme="minorHAnsi"/>
                <w:iCs/>
                <w:sz w:val="20"/>
                <w:szCs w:val="20"/>
                <w:u w:val="single"/>
              </w:rPr>
              <w:t>vs</w:t>
            </w:r>
            <w:proofErr w:type="spellEnd"/>
            <w:r w:rsidRPr="00532C24">
              <w:rPr>
                <w:rFonts w:cstheme="minorHAnsi"/>
                <w:iCs/>
                <w:sz w:val="20"/>
                <w:szCs w:val="20"/>
                <w:u w:val="single"/>
              </w:rPr>
              <w:t xml:space="preserve"> survivors</w:t>
            </w:r>
            <w:r w:rsidRPr="00532C24">
              <w:rPr>
                <w:rFonts w:cstheme="minorHAnsi"/>
                <w:iCs/>
                <w:sz w:val="20"/>
                <w:szCs w:val="20"/>
              </w:rPr>
              <w:t>:</w:t>
            </w:r>
          </w:p>
          <w:p w14:paraId="37159244" w14:textId="3D9174B7" w:rsidR="00A11050" w:rsidRPr="00532C24" w:rsidRDefault="00A11050" w:rsidP="00A11050">
            <w:pPr>
              <w:rPr>
                <w:rFonts w:cstheme="minorHAnsi"/>
                <w:iCs/>
                <w:sz w:val="20"/>
                <w:szCs w:val="20"/>
              </w:rPr>
            </w:pPr>
            <w:r w:rsidRPr="00532C24">
              <w:rPr>
                <w:rFonts w:cstheme="minorHAnsi"/>
                <w:iCs/>
                <w:sz w:val="20"/>
                <w:szCs w:val="20"/>
              </w:rPr>
              <w:t xml:space="preserve">88.6% </w:t>
            </w:r>
            <w:proofErr w:type="spellStart"/>
            <w:r w:rsidRPr="00532C24">
              <w:rPr>
                <w:rFonts w:cstheme="minorHAnsi"/>
                <w:iCs/>
                <w:sz w:val="20"/>
                <w:szCs w:val="20"/>
              </w:rPr>
              <w:t>vs</w:t>
            </w:r>
            <w:proofErr w:type="spellEnd"/>
            <w:r w:rsidRPr="00532C24">
              <w:rPr>
                <w:rFonts w:cstheme="minorHAnsi"/>
                <w:iCs/>
                <w:sz w:val="20"/>
                <w:szCs w:val="20"/>
              </w:rPr>
              <w:t xml:space="preserve"> 55.1% (p&lt;0.001)</w:t>
            </w:r>
          </w:p>
          <w:p w14:paraId="519903E8" w14:textId="77777777" w:rsidR="00A11050" w:rsidRPr="00532C24" w:rsidRDefault="00A11050" w:rsidP="00A11050">
            <w:pPr>
              <w:rPr>
                <w:rFonts w:cstheme="minorHAnsi"/>
                <w:iCs/>
                <w:sz w:val="20"/>
                <w:szCs w:val="20"/>
              </w:rPr>
            </w:pPr>
            <w:proofErr w:type="spellStart"/>
            <w:r w:rsidRPr="00532C24">
              <w:rPr>
                <w:rFonts w:cstheme="minorHAnsi"/>
                <w:iCs/>
                <w:sz w:val="20"/>
                <w:szCs w:val="20"/>
              </w:rPr>
              <w:t>uOR</w:t>
            </w:r>
            <w:proofErr w:type="spellEnd"/>
            <w:r w:rsidRPr="00532C24">
              <w:rPr>
                <w:rFonts w:cstheme="minorHAnsi"/>
                <w:iCs/>
                <w:sz w:val="20"/>
                <w:szCs w:val="20"/>
              </w:rPr>
              <w:t xml:space="preserve"> 6.30 [2.03 ; 19.58]</w:t>
            </w:r>
          </w:p>
          <w:p w14:paraId="36C3292E" w14:textId="21EF104E" w:rsidR="00A11050" w:rsidRPr="00164932" w:rsidRDefault="00A11050" w:rsidP="00A11050">
            <w:pPr>
              <w:rPr>
                <w:rFonts w:cstheme="minorHAnsi"/>
                <w:iCs/>
                <w:sz w:val="20"/>
                <w:szCs w:val="20"/>
              </w:rPr>
            </w:pPr>
            <w:proofErr w:type="spellStart"/>
            <w:r w:rsidRPr="00532C24">
              <w:rPr>
                <w:rFonts w:cstheme="minorHAnsi"/>
                <w:iCs/>
                <w:sz w:val="20"/>
                <w:szCs w:val="20"/>
              </w:rPr>
              <w:t>aOR</w:t>
            </w:r>
            <w:proofErr w:type="spellEnd"/>
            <w:r w:rsidRPr="00532C24">
              <w:rPr>
                <w:rFonts w:cstheme="minorHAnsi"/>
                <w:iCs/>
                <w:sz w:val="20"/>
                <w:szCs w:val="20"/>
              </w:rPr>
              <w:t xml:space="preserve"> 3.66 [1.11 ; 18.18]</w:t>
            </w:r>
          </w:p>
        </w:tc>
        <w:tc>
          <w:tcPr>
            <w:tcW w:w="963" w:type="pct"/>
          </w:tcPr>
          <w:p w14:paraId="780FAB7D" w14:textId="54D57948" w:rsidR="00A11050" w:rsidRPr="00532C24" w:rsidRDefault="00A11050" w:rsidP="00A11050">
            <w:pPr>
              <w:rPr>
                <w:rFonts w:cstheme="minorHAnsi"/>
                <w:iCs/>
                <w:sz w:val="20"/>
                <w:szCs w:val="20"/>
              </w:rPr>
            </w:pPr>
            <w:r w:rsidRPr="00532C24">
              <w:rPr>
                <w:rFonts w:cstheme="minorHAnsi"/>
                <w:iCs/>
                <w:sz w:val="20"/>
                <w:szCs w:val="20"/>
              </w:rPr>
              <w:t>-</w:t>
            </w:r>
          </w:p>
        </w:tc>
      </w:tr>
    </w:tbl>
    <w:p w14:paraId="20C64F43" w14:textId="48DCC5E5" w:rsidR="004C511F" w:rsidRPr="00532C24" w:rsidRDefault="004C511F" w:rsidP="004C511F">
      <w:pPr>
        <w:rPr>
          <w:rFonts w:cstheme="minorHAnsi"/>
          <w:iCs/>
          <w:sz w:val="20"/>
          <w:szCs w:val="20"/>
        </w:rPr>
      </w:pPr>
      <w:proofErr w:type="spellStart"/>
      <w:proofErr w:type="gramStart"/>
      <w:r w:rsidRPr="00532C24">
        <w:rPr>
          <w:rFonts w:cstheme="minorHAnsi"/>
          <w:iCs/>
          <w:sz w:val="20"/>
          <w:szCs w:val="20"/>
        </w:rPr>
        <w:t>aOR</w:t>
      </w:r>
      <w:proofErr w:type="spellEnd"/>
      <w:proofErr w:type="gramEnd"/>
      <w:r w:rsidRPr="00532C24">
        <w:rPr>
          <w:rFonts w:cstheme="minorHAnsi"/>
          <w:iCs/>
          <w:sz w:val="20"/>
          <w:szCs w:val="20"/>
        </w:rPr>
        <w:t xml:space="preserve"> and </w:t>
      </w:r>
      <w:proofErr w:type="spellStart"/>
      <w:r w:rsidRPr="00532C24">
        <w:rPr>
          <w:rFonts w:cstheme="minorHAnsi"/>
          <w:iCs/>
          <w:sz w:val="20"/>
          <w:szCs w:val="20"/>
        </w:rPr>
        <w:t>aHR</w:t>
      </w:r>
      <w:proofErr w:type="spellEnd"/>
      <w:r w:rsidRPr="00532C24">
        <w:rPr>
          <w:rFonts w:cstheme="minorHAnsi"/>
          <w:iCs/>
          <w:sz w:val="20"/>
          <w:szCs w:val="20"/>
        </w:rPr>
        <w:t>: adjusted odds ratio and adjusted hazard ratio respectively, PS: propensity score</w:t>
      </w:r>
      <w:r w:rsidR="003C5D98">
        <w:rPr>
          <w:rFonts w:cstheme="minorHAnsi"/>
          <w:iCs/>
          <w:sz w:val="20"/>
          <w:szCs w:val="20"/>
        </w:rPr>
        <w:t xml:space="preserve">. </w:t>
      </w:r>
      <w:r w:rsidRPr="00532C24">
        <w:rPr>
          <w:rFonts w:cstheme="minorHAnsi"/>
          <w:iCs/>
          <w:sz w:val="20"/>
          <w:szCs w:val="20"/>
        </w:rPr>
        <w:t>ACEI: ACE inhibitor, ARB: angiotensin II receptor blocker; ICU: intensive care unit</w:t>
      </w:r>
    </w:p>
    <w:p w14:paraId="359E2D79" w14:textId="11C3A453" w:rsidR="004C511F" w:rsidRPr="00532C24" w:rsidRDefault="004C511F" w:rsidP="003C5D98">
      <w:pPr>
        <w:pStyle w:val="Commentaire"/>
        <w:rPr>
          <w:rFonts w:cstheme="minorHAnsi"/>
          <w:i/>
        </w:rPr>
      </w:pPr>
      <w:r w:rsidRPr="00532C24">
        <w:rPr>
          <w:rFonts w:cstheme="minorHAnsi"/>
          <w:i/>
        </w:rPr>
        <w:br w:type="page"/>
      </w:r>
    </w:p>
    <w:p w14:paraId="7E6A1232" w14:textId="036D5CA7" w:rsidR="004C511F" w:rsidRPr="007D4F6D" w:rsidRDefault="0031753C" w:rsidP="007D4F6D">
      <w:pPr>
        <w:pStyle w:val="Titre1"/>
        <w:rPr>
          <w:i/>
        </w:rPr>
      </w:pPr>
      <w:bookmarkStart w:id="9" w:name="_Toc63356505"/>
      <w:proofErr w:type="gramStart"/>
      <w:r>
        <w:lastRenderedPageBreak/>
        <w:t xml:space="preserve">Supplementary </w:t>
      </w:r>
      <w:r w:rsidR="004C511F" w:rsidRPr="00532C24">
        <w:t xml:space="preserve">Table </w:t>
      </w:r>
      <w:r w:rsidR="00DA325F">
        <w:t>5</w:t>
      </w:r>
      <w:r w:rsidR="004C511F" w:rsidRPr="00532C24">
        <w:t>.</w:t>
      </w:r>
      <w:proofErr w:type="gramEnd"/>
      <w:r w:rsidR="004C511F" w:rsidRPr="00532C24">
        <w:t xml:space="preserve"> Ongoing clinical trials (</w:t>
      </w:r>
      <w:r w:rsidR="004C511F" w:rsidRPr="00532C24">
        <w:rPr>
          <w:i/>
        </w:rPr>
        <w:t xml:space="preserve">last update: </w:t>
      </w:r>
      <w:r w:rsidR="0031324B">
        <w:rPr>
          <w:i/>
        </w:rPr>
        <w:t xml:space="preserve">January </w:t>
      </w:r>
      <w:r w:rsidR="007935C2">
        <w:rPr>
          <w:i/>
        </w:rPr>
        <w:t>25</w:t>
      </w:r>
      <w:r w:rsidR="0031324B" w:rsidRPr="0031324B">
        <w:rPr>
          <w:i/>
          <w:vertAlign w:val="superscript"/>
        </w:rPr>
        <w:t>th</w:t>
      </w:r>
      <w:r w:rsidR="00766C7D" w:rsidRPr="00532C24">
        <w:rPr>
          <w:i/>
          <w:vertAlign w:val="superscript"/>
        </w:rPr>
        <w:t xml:space="preserve"> </w:t>
      </w:r>
      <w:r w:rsidR="004C511F" w:rsidRPr="00532C24">
        <w:rPr>
          <w:i/>
        </w:rPr>
        <w:t>202</w:t>
      </w:r>
      <w:r w:rsidR="00C32BEE">
        <w:rPr>
          <w:i/>
        </w:rPr>
        <w:t>1</w:t>
      </w:r>
      <w:r w:rsidR="004C511F" w:rsidRPr="00532C24">
        <w:rPr>
          <w:i/>
        </w:rPr>
        <w:t>)</w:t>
      </w:r>
      <w:bookmarkEnd w:id="9"/>
    </w:p>
    <w:tbl>
      <w:tblPr>
        <w:tblStyle w:val="Grilledutableau"/>
        <w:tblW w:w="15451" w:type="dxa"/>
        <w:tblInd w:w="-1281" w:type="dxa"/>
        <w:tblLook w:val="04A0" w:firstRow="1" w:lastRow="0" w:firstColumn="1" w:lastColumn="0" w:noHBand="0" w:noVBand="1"/>
      </w:tblPr>
      <w:tblGrid>
        <w:gridCol w:w="2160"/>
        <w:gridCol w:w="1482"/>
        <w:gridCol w:w="3469"/>
        <w:gridCol w:w="3968"/>
        <w:gridCol w:w="2643"/>
        <w:gridCol w:w="1729"/>
      </w:tblGrid>
      <w:tr w:rsidR="00370D05" w:rsidRPr="00532C24" w14:paraId="291F744A" w14:textId="77777777" w:rsidTr="00CD3381">
        <w:tc>
          <w:tcPr>
            <w:tcW w:w="2160" w:type="dxa"/>
            <w:shd w:val="clear" w:color="auto" w:fill="B4C6E7" w:themeFill="accent1" w:themeFillTint="66"/>
          </w:tcPr>
          <w:p w14:paraId="464910E8" w14:textId="77777777" w:rsidR="004C511F" w:rsidRPr="00532C24" w:rsidRDefault="004C511F" w:rsidP="00B6665C">
            <w:pPr>
              <w:rPr>
                <w:rFonts w:cstheme="minorHAnsi"/>
                <w:b/>
                <w:bCs/>
                <w:iCs/>
                <w:sz w:val="20"/>
                <w:szCs w:val="20"/>
              </w:rPr>
            </w:pPr>
            <w:r w:rsidRPr="00532C24">
              <w:rPr>
                <w:rFonts w:cstheme="minorHAnsi"/>
                <w:b/>
                <w:bCs/>
                <w:iCs/>
                <w:sz w:val="20"/>
                <w:szCs w:val="20"/>
              </w:rPr>
              <w:t>Study coordination</w:t>
            </w:r>
          </w:p>
        </w:tc>
        <w:tc>
          <w:tcPr>
            <w:tcW w:w="1482" w:type="dxa"/>
            <w:shd w:val="clear" w:color="auto" w:fill="B4C6E7" w:themeFill="accent1" w:themeFillTint="66"/>
          </w:tcPr>
          <w:p w14:paraId="7C1A8126" w14:textId="77777777" w:rsidR="004C511F" w:rsidRPr="00532C24" w:rsidRDefault="004C511F" w:rsidP="00B6665C">
            <w:pPr>
              <w:rPr>
                <w:rFonts w:cstheme="minorHAnsi"/>
                <w:b/>
                <w:bCs/>
                <w:iCs/>
                <w:sz w:val="20"/>
                <w:szCs w:val="20"/>
              </w:rPr>
            </w:pPr>
            <w:r w:rsidRPr="00532C24">
              <w:rPr>
                <w:rFonts w:cstheme="minorHAnsi"/>
                <w:b/>
                <w:bCs/>
                <w:iCs/>
                <w:sz w:val="20"/>
                <w:szCs w:val="20"/>
              </w:rPr>
              <w:t>Country</w:t>
            </w:r>
          </w:p>
          <w:p w14:paraId="1FD98C16" w14:textId="77777777" w:rsidR="004C511F" w:rsidRPr="00532C24" w:rsidRDefault="004C511F" w:rsidP="00B6665C">
            <w:pPr>
              <w:rPr>
                <w:rFonts w:cstheme="minorHAnsi"/>
                <w:b/>
                <w:bCs/>
                <w:iCs/>
                <w:sz w:val="20"/>
                <w:szCs w:val="20"/>
              </w:rPr>
            </w:pPr>
            <w:r w:rsidRPr="00532C24">
              <w:rPr>
                <w:rFonts w:cstheme="minorHAnsi"/>
                <w:b/>
                <w:bCs/>
                <w:iCs/>
                <w:sz w:val="20"/>
                <w:szCs w:val="20"/>
              </w:rPr>
              <w:t>(Target N)</w:t>
            </w:r>
          </w:p>
        </w:tc>
        <w:tc>
          <w:tcPr>
            <w:tcW w:w="3469" w:type="dxa"/>
            <w:shd w:val="clear" w:color="auto" w:fill="B4C6E7" w:themeFill="accent1" w:themeFillTint="66"/>
          </w:tcPr>
          <w:p w14:paraId="77DFF670" w14:textId="77777777" w:rsidR="004C511F" w:rsidRPr="00532C24" w:rsidRDefault="004C511F" w:rsidP="00B6665C">
            <w:pPr>
              <w:rPr>
                <w:rFonts w:cstheme="minorHAnsi"/>
                <w:b/>
                <w:bCs/>
                <w:iCs/>
                <w:sz w:val="20"/>
                <w:szCs w:val="20"/>
              </w:rPr>
            </w:pPr>
            <w:r w:rsidRPr="00532C24">
              <w:rPr>
                <w:rFonts w:cstheme="minorHAnsi"/>
                <w:b/>
                <w:bCs/>
                <w:iCs/>
                <w:sz w:val="20"/>
                <w:szCs w:val="20"/>
              </w:rPr>
              <w:t>Intervention</w:t>
            </w:r>
          </w:p>
        </w:tc>
        <w:tc>
          <w:tcPr>
            <w:tcW w:w="3968" w:type="dxa"/>
            <w:shd w:val="clear" w:color="auto" w:fill="B4C6E7" w:themeFill="accent1" w:themeFillTint="66"/>
          </w:tcPr>
          <w:p w14:paraId="65FE2DB5" w14:textId="77777777" w:rsidR="004C511F" w:rsidRPr="00532C24" w:rsidRDefault="004C511F" w:rsidP="00B6665C">
            <w:pPr>
              <w:rPr>
                <w:rFonts w:cstheme="minorHAnsi"/>
                <w:b/>
                <w:bCs/>
                <w:iCs/>
                <w:sz w:val="20"/>
                <w:szCs w:val="20"/>
              </w:rPr>
            </w:pPr>
            <w:r w:rsidRPr="00532C24">
              <w:rPr>
                <w:rFonts w:cstheme="minorHAnsi"/>
                <w:b/>
                <w:bCs/>
                <w:iCs/>
                <w:sz w:val="20"/>
                <w:szCs w:val="20"/>
              </w:rPr>
              <w:t>Primary outcome</w:t>
            </w:r>
          </w:p>
        </w:tc>
        <w:tc>
          <w:tcPr>
            <w:tcW w:w="2643" w:type="dxa"/>
            <w:shd w:val="clear" w:color="auto" w:fill="B4C6E7" w:themeFill="accent1" w:themeFillTint="66"/>
          </w:tcPr>
          <w:p w14:paraId="632C5EE1" w14:textId="77777777" w:rsidR="004C511F" w:rsidRPr="00532C24" w:rsidRDefault="004C511F" w:rsidP="00B6665C">
            <w:pPr>
              <w:rPr>
                <w:rFonts w:cstheme="minorHAnsi"/>
                <w:b/>
                <w:bCs/>
                <w:iCs/>
                <w:sz w:val="20"/>
                <w:szCs w:val="20"/>
              </w:rPr>
            </w:pPr>
            <w:r w:rsidRPr="00532C24">
              <w:rPr>
                <w:rFonts w:cstheme="minorHAnsi"/>
                <w:b/>
                <w:bCs/>
                <w:iCs/>
                <w:sz w:val="20"/>
                <w:szCs w:val="20"/>
              </w:rPr>
              <w:t>Status</w:t>
            </w:r>
          </w:p>
        </w:tc>
        <w:tc>
          <w:tcPr>
            <w:tcW w:w="1729" w:type="dxa"/>
            <w:shd w:val="clear" w:color="auto" w:fill="B4C6E7" w:themeFill="accent1" w:themeFillTint="66"/>
          </w:tcPr>
          <w:p w14:paraId="3840CDAF" w14:textId="77777777" w:rsidR="004C511F" w:rsidRPr="00532C24" w:rsidRDefault="004C511F" w:rsidP="00B6665C">
            <w:pPr>
              <w:rPr>
                <w:rFonts w:cstheme="minorHAnsi"/>
                <w:b/>
                <w:bCs/>
                <w:iCs/>
                <w:sz w:val="20"/>
                <w:szCs w:val="20"/>
              </w:rPr>
            </w:pPr>
            <w:r w:rsidRPr="00532C24">
              <w:rPr>
                <w:rFonts w:cstheme="minorHAnsi"/>
                <w:b/>
                <w:bCs/>
                <w:iCs/>
                <w:sz w:val="20"/>
                <w:szCs w:val="20"/>
              </w:rPr>
              <w:t>Identifier</w:t>
            </w:r>
          </w:p>
        </w:tc>
      </w:tr>
      <w:tr w:rsidR="004C511F" w:rsidRPr="00532C24" w14:paraId="0AC8DD4F" w14:textId="77777777" w:rsidTr="00B6665C">
        <w:tc>
          <w:tcPr>
            <w:tcW w:w="15451" w:type="dxa"/>
            <w:gridSpan w:val="6"/>
            <w:shd w:val="clear" w:color="auto" w:fill="D9E2F4"/>
          </w:tcPr>
          <w:p w14:paraId="36BCF9D3" w14:textId="77777777" w:rsidR="004C511F" w:rsidRPr="00532C24" w:rsidRDefault="004C511F" w:rsidP="00B6665C">
            <w:pPr>
              <w:rPr>
                <w:rFonts w:cstheme="minorHAnsi"/>
                <w:b/>
                <w:bCs/>
                <w:iCs/>
                <w:sz w:val="20"/>
                <w:szCs w:val="20"/>
              </w:rPr>
            </w:pPr>
            <w:r w:rsidRPr="00532C24">
              <w:rPr>
                <w:rFonts w:cstheme="minorHAnsi"/>
                <w:b/>
                <w:bCs/>
                <w:iCs/>
                <w:sz w:val="20"/>
                <w:szCs w:val="20"/>
              </w:rPr>
              <w:t>Prevention in patients not known to have COVID-19</w:t>
            </w:r>
          </w:p>
        </w:tc>
      </w:tr>
      <w:tr w:rsidR="00370D05" w:rsidRPr="00532C24" w14:paraId="5FC36044" w14:textId="77777777" w:rsidTr="00CD3381">
        <w:trPr>
          <w:trHeight w:val="924"/>
        </w:trPr>
        <w:tc>
          <w:tcPr>
            <w:tcW w:w="2160" w:type="dxa"/>
            <w:shd w:val="clear" w:color="auto" w:fill="auto"/>
          </w:tcPr>
          <w:p w14:paraId="56DEE861" w14:textId="77777777" w:rsidR="004C511F" w:rsidRPr="00532C24" w:rsidRDefault="004C511F" w:rsidP="00B6665C">
            <w:pPr>
              <w:rPr>
                <w:rFonts w:cstheme="minorHAnsi"/>
                <w:iCs/>
                <w:sz w:val="20"/>
                <w:szCs w:val="20"/>
              </w:rPr>
            </w:pPr>
            <w:r w:rsidRPr="00532C24">
              <w:rPr>
                <w:rFonts w:cstheme="minorHAnsi"/>
                <w:iCs/>
                <w:sz w:val="20"/>
                <w:szCs w:val="20"/>
              </w:rPr>
              <w:t>National University of Ireland, Galway, Ireland</w:t>
            </w:r>
          </w:p>
          <w:p w14:paraId="4085B26C" w14:textId="77777777" w:rsidR="004C511F" w:rsidRPr="00532C24" w:rsidRDefault="004C511F" w:rsidP="00B6665C">
            <w:pPr>
              <w:rPr>
                <w:rFonts w:cstheme="minorHAnsi"/>
                <w:iCs/>
                <w:sz w:val="20"/>
                <w:szCs w:val="20"/>
              </w:rPr>
            </w:pPr>
            <w:r w:rsidRPr="00532C24">
              <w:rPr>
                <w:rFonts w:cstheme="minorHAnsi"/>
                <w:iCs/>
                <w:sz w:val="20"/>
                <w:szCs w:val="20"/>
              </w:rPr>
              <w:t>(CORONACION)</w:t>
            </w:r>
          </w:p>
        </w:tc>
        <w:tc>
          <w:tcPr>
            <w:tcW w:w="1482" w:type="dxa"/>
            <w:shd w:val="clear" w:color="auto" w:fill="auto"/>
          </w:tcPr>
          <w:p w14:paraId="641AA343" w14:textId="77777777" w:rsidR="004C511F" w:rsidRPr="00532C24" w:rsidRDefault="004C511F" w:rsidP="00B6665C">
            <w:pPr>
              <w:rPr>
                <w:rFonts w:cstheme="minorHAnsi"/>
                <w:iCs/>
                <w:sz w:val="20"/>
                <w:szCs w:val="20"/>
              </w:rPr>
            </w:pPr>
            <w:r w:rsidRPr="00532C24">
              <w:rPr>
                <w:rFonts w:cstheme="minorHAnsi"/>
                <w:iCs/>
                <w:sz w:val="20"/>
                <w:szCs w:val="20"/>
              </w:rPr>
              <w:t>Ireland (2414)</w:t>
            </w:r>
          </w:p>
        </w:tc>
        <w:tc>
          <w:tcPr>
            <w:tcW w:w="3469" w:type="dxa"/>
            <w:shd w:val="clear" w:color="auto" w:fill="auto"/>
          </w:tcPr>
          <w:p w14:paraId="6CF62CDC" w14:textId="77777777" w:rsidR="004C511F" w:rsidRPr="00532C24" w:rsidRDefault="004C511F" w:rsidP="00B6665C">
            <w:pPr>
              <w:rPr>
                <w:rFonts w:cstheme="minorHAnsi"/>
                <w:iCs/>
                <w:sz w:val="20"/>
                <w:szCs w:val="20"/>
              </w:rPr>
            </w:pPr>
            <w:r w:rsidRPr="00532C24">
              <w:rPr>
                <w:rFonts w:cstheme="minorHAnsi"/>
                <w:iCs/>
                <w:sz w:val="20"/>
                <w:szCs w:val="20"/>
              </w:rPr>
              <w:t>Switch to an alternative blood pressure medication (specifically calcium chain blocker or thiazide/thiazide-like diuretic)</w:t>
            </w:r>
          </w:p>
        </w:tc>
        <w:tc>
          <w:tcPr>
            <w:tcW w:w="3968" w:type="dxa"/>
            <w:shd w:val="clear" w:color="auto" w:fill="auto"/>
          </w:tcPr>
          <w:p w14:paraId="3B23E6DD" w14:textId="77777777" w:rsidR="004C511F" w:rsidRPr="00532C24" w:rsidRDefault="004C511F" w:rsidP="00B6665C">
            <w:pPr>
              <w:rPr>
                <w:rFonts w:cstheme="minorHAnsi"/>
                <w:b/>
                <w:bCs/>
                <w:iCs/>
                <w:sz w:val="20"/>
                <w:szCs w:val="20"/>
              </w:rPr>
            </w:pPr>
            <w:r w:rsidRPr="00532C24">
              <w:rPr>
                <w:rFonts w:cstheme="minorHAnsi"/>
                <w:iCs/>
                <w:sz w:val="20"/>
                <w:szCs w:val="20"/>
              </w:rPr>
              <w:t>Number of COVID-19 positive participants who die, require intubation in ICU, or require hospitalization for non-invasive ventilation</w:t>
            </w:r>
          </w:p>
        </w:tc>
        <w:tc>
          <w:tcPr>
            <w:tcW w:w="2643" w:type="dxa"/>
            <w:shd w:val="clear" w:color="auto" w:fill="auto"/>
          </w:tcPr>
          <w:p w14:paraId="6B5C7856" w14:textId="77777777" w:rsidR="004C511F" w:rsidRPr="00532C24" w:rsidRDefault="004C511F" w:rsidP="00B6665C">
            <w:pPr>
              <w:rPr>
                <w:rFonts w:cstheme="minorHAnsi"/>
                <w:iCs/>
                <w:sz w:val="20"/>
                <w:szCs w:val="20"/>
              </w:rPr>
            </w:pPr>
            <w:r w:rsidRPr="00532C24">
              <w:rPr>
                <w:rFonts w:cstheme="minorHAnsi"/>
                <w:iCs/>
                <w:sz w:val="20"/>
                <w:szCs w:val="20"/>
              </w:rPr>
              <w:t>Suspended (very low incidence of COVID-19 at Irish study site)</w:t>
            </w:r>
          </w:p>
        </w:tc>
        <w:tc>
          <w:tcPr>
            <w:tcW w:w="1729" w:type="dxa"/>
            <w:shd w:val="clear" w:color="auto" w:fill="auto"/>
          </w:tcPr>
          <w:p w14:paraId="55816318" w14:textId="77777777" w:rsidR="004C511F" w:rsidRPr="00532C24" w:rsidRDefault="004C511F" w:rsidP="00B6665C">
            <w:pPr>
              <w:rPr>
                <w:rFonts w:cstheme="minorHAnsi"/>
                <w:b/>
                <w:bCs/>
                <w:iCs/>
                <w:sz w:val="20"/>
                <w:szCs w:val="20"/>
              </w:rPr>
            </w:pPr>
            <w:r w:rsidRPr="00532C24">
              <w:rPr>
                <w:rFonts w:cstheme="minorHAnsi"/>
                <w:iCs/>
                <w:sz w:val="20"/>
                <w:szCs w:val="20"/>
              </w:rPr>
              <w:t>NCT04330300</w:t>
            </w:r>
          </w:p>
        </w:tc>
      </w:tr>
      <w:tr w:rsidR="004C511F" w:rsidRPr="00532C24" w14:paraId="6DC6B6B5" w14:textId="77777777" w:rsidTr="00B6665C">
        <w:tc>
          <w:tcPr>
            <w:tcW w:w="15451" w:type="dxa"/>
            <w:gridSpan w:val="6"/>
            <w:shd w:val="clear" w:color="auto" w:fill="D9E2F4"/>
          </w:tcPr>
          <w:p w14:paraId="6550F4A8" w14:textId="77777777" w:rsidR="004C511F" w:rsidRPr="00DA325F" w:rsidRDefault="004C511F" w:rsidP="00B6665C">
            <w:pPr>
              <w:rPr>
                <w:rFonts w:cstheme="minorHAnsi"/>
                <w:b/>
                <w:bCs/>
                <w:iCs/>
                <w:sz w:val="20"/>
                <w:szCs w:val="20"/>
              </w:rPr>
            </w:pPr>
            <w:r w:rsidRPr="00DA325F">
              <w:rPr>
                <w:rFonts w:cstheme="minorHAnsi"/>
                <w:b/>
                <w:bCs/>
                <w:iCs/>
                <w:sz w:val="20"/>
                <w:szCs w:val="20"/>
              </w:rPr>
              <w:t>Randomized studies on discontinuation or continuation of RAAS blockers in previously treated patients hospitalized for COVID-19</w:t>
            </w:r>
          </w:p>
        </w:tc>
      </w:tr>
      <w:tr w:rsidR="00474DDE" w:rsidRPr="00532C24" w14:paraId="0BC2FB6B" w14:textId="77777777" w:rsidTr="00CD3381">
        <w:tc>
          <w:tcPr>
            <w:tcW w:w="2160" w:type="dxa"/>
          </w:tcPr>
          <w:p w14:paraId="660D310D" w14:textId="77777777" w:rsidR="00474DDE" w:rsidRPr="00DA325F" w:rsidRDefault="00474DDE" w:rsidP="00C32BEE">
            <w:pPr>
              <w:rPr>
                <w:rFonts w:cstheme="minorHAnsi"/>
                <w:bCs/>
                <w:iCs/>
                <w:sz w:val="20"/>
                <w:szCs w:val="20"/>
              </w:rPr>
            </w:pPr>
            <w:r w:rsidRPr="00DA325F">
              <w:rPr>
                <w:rFonts w:cstheme="minorHAnsi"/>
                <w:bCs/>
                <w:iCs/>
                <w:sz w:val="20"/>
                <w:szCs w:val="20"/>
              </w:rPr>
              <w:t>University of Pennsylvania</w:t>
            </w:r>
          </w:p>
          <w:p w14:paraId="343FDE31" w14:textId="77777777" w:rsidR="000F3793" w:rsidRDefault="00474DDE" w:rsidP="00C32BEE">
            <w:pPr>
              <w:rPr>
                <w:rFonts w:cstheme="minorHAnsi"/>
                <w:bCs/>
                <w:iCs/>
                <w:sz w:val="20"/>
                <w:szCs w:val="20"/>
              </w:rPr>
            </w:pPr>
            <w:r w:rsidRPr="00DA325F">
              <w:rPr>
                <w:rFonts w:cstheme="minorHAnsi"/>
                <w:bCs/>
                <w:iCs/>
                <w:sz w:val="20"/>
                <w:szCs w:val="20"/>
              </w:rPr>
              <w:t>(REPLACECOVID)</w:t>
            </w:r>
          </w:p>
          <w:p w14:paraId="19CDB3B1" w14:textId="11530C2A" w:rsidR="00474DDE" w:rsidRPr="00DA325F" w:rsidRDefault="00474DDE" w:rsidP="00803A4C">
            <w:pPr>
              <w:rPr>
                <w:rFonts w:cstheme="minorHAnsi"/>
                <w:bCs/>
                <w:iCs/>
                <w:sz w:val="20"/>
                <w:szCs w:val="20"/>
              </w:rPr>
            </w:pPr>
            <w:r w:rsidRPr="00DA325F">
              <w:rPr>
                <w:rFonts w:cstheme="minorHAnsi"/>
                <w:bCs/>
                <w:iCs/>
                <w:sz w:val="20"/>
                <w:szCs w:val="20"/>
              </w:rPr>
              <w:fldChar w:fldCharType="begin"/>
            </w:r>
            <w:r w:rsidR="00803A4C">
              <w:rPr>
                <w:rFonts w:cstheme="minorHAnsi"/>
                <w:bCs/>
                <w:iCs/>
                <w:sz w:val="20"/>
                <w:szCs w:val="20"/>
              </w:rPr>
              <w:instrText xml:space="preserve"> ADDIN ZOTERO_ITEM CSL_CITATION {"citationID":"a2lkpa65lcg","properties":{"formattedCitation":"(Cohen et al.)","plainCitation":"(Cohen et al.)","noteIndex":0},"citationItems":[{"id":37,"uris":["http://zotero.org/users/local/1UcKXIZP/items/BBRMFG9K"],"uri":["http://zotero.org/users/local/1UcKXIZP/items/BBRMFG9K"],"itemData":{"id":37,"type":"article-journal","container-title":"The Lancet Respiratory Medicine","DOI":"10.1016/S2213-2600(20)30558-0","ISSN":"2213-2600","note":"publisher: Elsevier","title":"Continuation versus discontinuation of renin–angiotensin system inhibitors in patients admitted to hospital with COVID-19: a prospective, randomised, open-label trial","URL":"https://doi.org/10.1016/S2213-2600(20)30558-0","author":[{"family":"Cohen","given":"Jordana B"},{"family":"Hanff","given":"Thomas C"},{"family":"William","given":"Preethi"},{"family":"Sweitzer","given":"Nancy"},{"family":"Rosado-Santander","given":"Nelson R"},{"family":"Medina","given":"Carola"},{"family":"Rodriguez-Mori","given":"Juan E"},{"family":"Renna","given":"Nicolás"},{"family":"Chang","given":"Tara I"},{"family":"Corrales-Medina","given":"Vicente"},{"family":"Andrade-Villanueva","given":"Jaime F"},{"family":"Barbagelata","given":"Alejandro"},{"family":"Cristodulo-Cortez","given":"Roberto"},{"family":"Díaz-Cucho","given":"Omar A"},{"family":"Spaak","given":"Jonas"},{"family":"Alfonso","given":"Carlos E"},{"family":"Valdivia-Vega","given":"Renzo"},{"family":"Villavicencio-Carranza","given":"Mirko"},{"family":"Ayala-García","given":"Ricardo J"},{"family":"Castro-Callirgos","given":"Carlos A"},{"family":"González-Hernández","given":"Luz A"},{"family":"Bernales-Salas","given":"Eduardo F"},{"family":"Coacalla-Guerra","given":"Johanna C"},{"family":"Salinas-Herrera","given":"Cynthia D"},{"family":"Nicolosi","given":"Liliana"},{"family":"Basconcel","given":"Mauro"},{"family":"Byrd","given":"James B"},{"family":"Sharkoski","given":"Tiffany"},{"family":"Bendezú-Huasasquiche","given":"Luis E"},{"family":"Chittams","given":"Jesse"},{"family":"Edmonston","given":"Daniel L"},{"family":"Vasquez","given":"Charles R"},{"family":"Chirinos","given":"Julio A"}],"accessed":{"date-parts":[["2021",1,9]]}}}],"schema":"https://github.com/citation-style-language/schema/raw/master/csl-citation.json"} </w:instrText>
            </w:r>
            <w:r w:rsidRPr="00DA325F">
              <w:rPr>
                <w:rFonts w:cstheme="minorHAnsi"/>
                <w:bCs/>
                <w:iCs/>
                <w:sz w:val="20"/>
                <w:szCs w:val="20"/>
              </w:rPr>
              <w:fldChar w:fldCharType="separate"/>
            </w:r>
            <w:r w:rsidR="00803A4C" w:rsidRPr="00803A4C">
              <w:rPr>
                <w:rFonts w:ascii="Calibri" w:hAnsi="Calibri"/>
                <w:sz w:val="20"/>
              </w:rPr>
              <w:t>(Cohen et al.)</w:t>
            </w:r>
            <w:r w:rsidRPr="00DA325F">
              <w:rPr>
                <w:rFonts w:cstheme="minorHAnsi"/>
                <w:bCs/>
                <w:iCs/>
                <w:sz w:val="20"/>
                <w:szCs w:val="20"/>
              </w:rPr>
              <w:fldChar w:fldCharType="end"/>
            </w:r>
          </w:p>
        </w:tc>
        <w:tc>
          <w:tcPr>
            <w:tcW w:w="1482" w:type="dxa"/>
          </w:tcPr>
          <w:p w14:paraId="03734A12" w14:textId="7552F465" w:rsidR="00474DDE" w:rsidRPr="00DA325F" w:rsidRDefault="00474DDE" w:rsidP="00C32BEE">
            <w:pPr>
              <w:rPr>
                <w:rFonts w:cstheme="minorHAnsi"/>
                <w:bCs/>
                <w:iCs/>
                <w:sz w:val="20"/>
                <w:szCs w:val="20"/>
              </w:rPr>
            </w:pPr>
            <w:r w:rsidRPr="00DA325F">
              <w:rPr>
                <w:rFonts w:cstheme="minorHAnsi"/>
                <w:bCs/>
                <w:iCs/>
                <w:sz w:val="20"/>
                <w:szCs w:val="20"/>
              </w:rPr>
              <w:t>Multinational, 20 hospitals (152)</w:t>
            </w:r>
          </w:p>
        </w:tc>
        <w:tc>
          <w:tcPr>
            <w:tcW w:w="3469" w:type="dxa"/>
          </w:tcPr>
          <w:p w14:paraId="78ED53ED" w14:textId="06943527" w:rsidR="00474DDE" w:rsidRPr="00DA325F" w:rsidRDefault="00474DDE" w:rsidP="00C32BEE">
            <w:pPr>
              <w:rPr>
                <w:rFonts w:cstheme="minorHAnsi"/>
                <w:bCs/>
                <w:iCs/>
                <w:sz w:val="20"/>
                <w:szCs w:val="20"/>
              </w:rPr>
            </w:pPr>
            <w:r w:rsidRPr="00DA325F">
              <w:rPr>
                <w:rFonts w:cstheme="minorHAnsi"/>
                <w:bCs/>
                <w:iCs/>
                <w:sz w:val="20"/>
                <w:szCs w:val="20"/>
              </w:rPr>
              <w:t>Suspension or Maintenance of Angiotensin Receptor Blockers and Angiotensin-converting Enzyme Inhibitors</w:t>
            </w:r>
          </w:p>
        </w:tc>
        <w:tc>
          <w:tcPr>
            <w:tcW w:w="3968" w:type="dxa"/>
          </w:tcPr>
          <w:p w14:paraId="4304D0B4" w14:textId="4F24CCDB" w:rsidR="00474DDE" w:rsidRPr="00DA325F" w:rsidRDefault="00406C4A" w:rsidP="00DC3A7A">
            <w:pPr>
              <w:rPr>
                <w:rFonts w:cstheme="minorHAnsi"/>
                <w:bCs/>
                <w:iCs/>
                <w:sz w:val="20"/>
                <w:szCs w:val="20"/>
              </w:rPr>
            </w:pPr>
            <w:r>
              <w:rPr>
                <w:rFonts w:cstheme="minorHAnsi"/>
                <w:bCs/>
                <w:iCs/>
                <w:sz w:val="20"/>
                <w:szCs w:val="20"/>
              </w:rPr>
              <w:t>G</w:t>
            </w:r>
            <w:r w:rsidR="00DC3A7A" w:rsidRPr="00DA325F">
              <w:rPr>
                <w:rFonts w:cstheme="minorHAnsi"/>
                <w:bCs/>
                <w:iCs/>
                <w:sz w:val="20"/>
                <w:szCs w:val="20"/>
              </w:rPr>
              <w:t xml:space="preserve">lobal rank score in which each participant was ranked against all other participants across four hierarchies of clinical outcomes collected over the duration of the hospitalization </w:t>
            </w:r>
            <w:r w:rsidR="00474DDE" w:rsidRPr="00DA325F">
              <w:rPr>
                <w:rFonts w:cstheme="minorHAnsi"/>
                <w:bCs/>
                <w:iCs/>
                <w:sz w:val="20"/>
                <w:szCs w:val="20"/>
              </w:rPr>
              <w:t xml:space="preserve">(time to death, days </w:t>
            </w:r>
            <w:r w:rsidR="00DC3A7A" w:rsidRPr="00DA325F">
              <w:rPr>
                <w:rFonts w:cstheme="minorHAnsi"/>
                <w:bCs/>
                <w:iCs/>
                <w:sz w:val="20"/>
                <w:szCs w:val="20"/>
              </w:rPr>
              <w:t>on</w:t>
            </w:r>
            <w:r w:rsidR="00474DDE" w:rsidRPr="00DA325F">
              <w:rPr>
                <w:rFonts w:cstheme="minorHAnsi"/>
                <w:bCs/>
                <w:iCs/>
                <w:sz w:val="20"/>
                <w:szCs w:val="20"/>
              </w:rPr>
              <w:t xml:space="preserve"> invasive mechanical ventilation or extracorporeal membrane oxygenation, days </w:t>
            </w:r>
            <w:r w:rsidR="00DC3A7A" w:rsidRPr="00DA325F">
              <w:rPr>
                <w:rFonts w:cstheme="minorHAnsi"/>
                <w:bCs/>
                <w:iCs/>
                <w:sz w:val="20"/>
                <w:szCs w:val="20"/>
              </w:rPr>
              <w:t>on</w:t>
            </w:r>
            <w:r w:rsidR="00474DDE" w:rsidRPr="00DA325F">
              <w:rPr>
                <w:rFonts w:cstheme="minorHAnsi"/>
                <w:bCs/>
                <w:iCs/>
                <w:sz w:val="20"/>
                <w:szCs w:val="20"/>
              </w:rPr>
              <w:t xml:space="preserve"> renal replacement therapy or </w:t>
            </w:r>
            <w:proofErr w:type="spellStart"/>
            <w:r w:rsidR="00474DDE" w:rsidRPr="00DA325F">
              <w:rPr>
                <w:rFonts w:cstheme="minorHAnsi"/>
                <w:bCs/>
                <w:iCs/>
                <w:sz w:val="20"/>
                <w:szCs w:val="20"/>
              </w:rPr>
              <w:t>pressor</w:t>
            </w:r>
            <w:proofErr w:type="spellEnd"/>
            <w:r w:rsidR="00474DDE" w:rsidRPr="00DA325F">
              <w:rPr>
                <w:rFonts w:cstheme="minorHAnsi"/>
                <w:bCs/>
                <w:iCs/>
                <w:sz w:val="20"/>
                <w:szCs w:val="20"/>
              </w:rPr>
              <w:t>/inotropic therapy, and a modified sequential Organ Failure Assessment (SOFA) score)</w:t>
            </w:r>
          </w:p>
        </w:tc>
        <w:tc>
          <w:tcPr>
            <w:tcW w:w="2643" w:type="dxa"/>
          </w:tcPr>
          <w:p w14:paraId="5410A259" w14:textId="043B4BF4" w:rsidR="00474DDE" w:rsidRPr="00184447" w:rsidRDefault="00474DDE" w:rsidP="00C32BEE">
            <w:pPr>
              <w:rPr>
                <w:rFonts w:cstheme="minorHAnsi"/>
                <w:bCs/>
                <w:iCs/>
                <w:sz w:val="20"/>
                <w:szCs w:val="20"/>
              </w:rPr>
            </w:pPr>
            <w:r w:rsidRPr="00DA325F">
              <w:rPr>
                <w:rFonts w:cstheme="minorHAnsi"/>
                <w:bCs/>
                <w:iCs/>
                <w:sz w:val="20"/>
                <w:szCs w:val="20"/>
              </w:rPr>
              <w:t>Published</w:t>
            </w:r>
          </w:p>
          <w:p w14:paraId="5EA297F9" w14:textId="1A069693" w:rsidR="00DC3A7A" w:rsidRDefault="00DC3A7A" w:rsidP="00C32BEE">
            <w:pPr>
              <w:rPr>
                <w:rFonts w:cstheme="minorHAnsi"/>
                <w:bCs/>
                <w:iCs/>
                <w:sz w:val="20"/>
                <w:szCs w:val="20"/>
              </w:rPr>
            </w:pPr>
            <w:r>
              <w:rPr>
                <w:rFonts w:cstheme="minorHAnsi"/>
                <w:bCs/>
                <w:iCs/>
                <w:sz w:val="20"/>
                <w:szCs w:val="20"/>
              </w:rPr>
              <w:t>Treatment effect [95% CI]</w:t>
            </w:r>
          </w:p>
          <w:p w14:paraId="49B768EA" w14:textId="0D6E1587" w:rsidR="00474DDE" w:rsidRPr="00184447" w:rsidRDefault="00474DDE" w:rsidP="00DC3A7A">
            <w:pPr>
              <w:rPr>
                <w:rFonts w:cstheme="minorHAnsi"/>
                <w:bCs/>
                <w:iCs/>
                <w:sz w:val="20"/>
                <w:szCs w:val="20"/>
              </w:rPr>
            </w:pPr>
            <w:r w:rsidRPr="00184447">
              <w:rPr>
                <w:rFonts w:cstheme="minorHAnsi"/>
                <w:bCs/>
                <w:iCs/>
                <w:sz w:val="20"/>
                <w:szCs w:val="20"/>
              </w:rPr>
              <w:t>Global rank score 8.0 [-13 ; 29] (p=0.61)</w:t>
            </w:r>
          </w:p>
        </w:tc>
        <w:tc>
          <w:tcPr>
            <w:tcW w:w="1729" w:type="dxa"/>
          </w:tcPr>
          <w:p w14:paraId="581A8090" w14:textId="5F59A96D" w:rsidR="00474DDE" w:rsidRPr="00184447" w:rsidRDefault="00474DDE" w:rsidP="00474DDE">
            <w:pPr>
              <w:rPr>
                <w:rFonts w:cstheme="minorHAnsi"/>
                <w:bCs/>
                <w:iCs/>
                <w:sz w:val="20"/>
                <w:szCs w:val="20"/>
              </w:rPr>
            </w:pPr>
            <w:r w:rsidRPr="00474DDE">
              <w:rPr>
                <w:rFonts w:cstheme="minorHAnsi"/>
                <w:iCs/>
                <w:sz w:val="20"/>
                <w:szCs w:val="20"/>
              </w:rPr>
              <w:t>NCT04338009</w:t>
            </w:r>
          </w:p>
        </w:tc>
      </w:tr>
      <w:tr w:rsidR="00D33384" w:rsidRPr="00532C24" w14:paraId="74A94B94" w14:textId="77777777" w:rsidTr="00CD3381">
        <w:tc>
          <w:tcPr>
            <w:tcW w:w="2160" w:type="dxa"/>
          </w:tcPr>
          <w:p w14:paraId="2E4E98B7" w14:textId="77777777" w:rsidR="00D33384" w:rsidRPr="00532C24" w:rsidRDefault="00D33384" w:rsidP="00D33384">
            <w:pPr>
              <w:rPr>
                <w:rFonts w:cstheme="minorHAnsi"/>
                <w:iCs/>
                <w:sz w:val="20"/>
                <w:szCs w:val="20"/>
              </w:rPr>
            </w:pPr>
            <w:r w:rsidRPr="00532C24">
              <w:rPr>
                <w:rFonts w:cstheme="minorHAnsi"/>
                <w:iCs/>
                <w:sz w:val="20"/>
                <w:szCs w:val="20"/>
              </w:rPr>
              <w:t>D'Or Institute for Research and Education</w:t>
            </w:r>
          </w:p>
          <w:p w14:paraId="5F9C36BA" w14:textId="77777777" w:rsidR="00D33384" w:rsidRDefault="00D33384" w:rsidP="00D33384">
            <w:pPr>
              <w:rPr>
                <w:rFonts w:cstheme="minorHAnsi"/>
                <w:iCs/>
                <w:sz w:val="20"/>
                <w:szCs w:val="20"/>
              </w:rPr>
            </w:pPr>
            <w:r w:rsidRPr="00532C24">
              <w:rPr>
                <w:rFonts w:cstheme="minorHAnsi"/>
                <w:iCs/>
                <w:sz w:val="20"/>
                <w:szCs w:val="20"/>
              </w:rPr>
              <w:t>(BRACE CORONA)</w:t>
            </w:r>
          </w:p>
          <w:p w14:paraId="5190458B" w14:textId="0DA7EDCB" w:rsidR="00C8191B" w:rsidRPr="00532C24" w:rsidRDefault="00C8191B" w:rsidP="00803A4C">
            <w:pPr>
              <w:rPr>
                <w:rFonts w:cstheme="minorHAnsi"/>
                <w:iCs/>
                <w:sz w:val="20"/>
                <w:szCs w:val="20"/>
              </w:rPr>
            </w:pPr>
            <w:r>
              <w:rPr>
                <w:rFonts w:cstheme="minorHAnsi"/>
                <w:iCs/>
                <w:sz w:val="20"/>
                <w:szCs w:val="20"/>
              </w:rPr>
              <w:fldChar w:fldCharType="begin"/>
            </w:r>
            <w:r w:rsidR="00803A4C">
              <w:rPr>
                <w:rFonts w:cstheme="minorHAnsi"/>
                <w:iCs/>
                <w:sz w:val="20"/>
                <w:szCs w:val="20"/>
              </w:rPr>
              <w:instrText xml:space="preserve"> ADDIN ZOTERO_ITEM CSL_CITATION {"citationID":"a2m364pr8ur","properties":{"formattedCitation":"(Lopes et al., 2021)","plainCitation":"(Lopes et al., 2021)","noteIndex":0},"citationItems":[{"id":46,"uris":["http://zotero.org/users/local/1UcKXIZP/items/LPSNBPTV"],"uri":["http://zotero.org/users/local/1UcKXIZP/items/LPSNBPTV"],"itemData":{"id":46,"type":"article-journal","abstract":"It is unknown whether angiotensin-converting enzyme inhibitors (ACEIs) or angiotensin II receptor blockers (ARBs) have a positive, neutral, or negative effect on clinical outcomes in patients with coronavirus disease 2019 (COVID-19).To determine whether discontinuation compared with continuation of ACEIs or ARBs changed the number of days alive and out of the hospital through 30 days.A randomized clinical trial of 659 patients hospitalized in Brazil with mild to moderate COVID-19 who were taking ACEIs or ARBs prior to hospitalization (enrolled: April 9-June 26, 2020; final follow-up: July 26, 2020).Discontinuation (n = 334) or continuation (n = 325) of ACEIs or ARBs.The primary outcome was the number of days alive and out of the hospital through 30 days. Secondary outcomes included death, cardiovascular death, and COVID-19 progression.Among 659 patients, the median age was 55.1 years (interquartile range [IQR], 46.1-65.0 years), 14.7% were aged 70 years or older, 40.4% were women, and 100% completed the trial. The median time from symptom onset to hospital admission was 6 days (IQR, 4-9 days) and 27.2% of patients had an oxygen saturation of less than 94% of room air at baseline. In terms of clinical severity, 57.1% of patients were considered mild at hospital admission and 42.9% were considered moderate. There was no significant difference in the number of days alive and out of the hospital in patients in the discontinuation group (mean, 21.9 days [SD, 8 days]) vs patients in the continuation group (mean, 22.9 days [SD, 7.1 days]) and the mean ratio was 0.95 (95% CI, 0.90-1.01). There also was no statistically significant difference in death (2.7% for the discontinuation group vs 2.8% for the continuation group; odds ratio [OR], 0.97 [95% CI, 0.38-2.52]), cardiovascular death (0.6% vs 0.3%, respectively; OR, 1.95 [95% CI, 0.19-42.12]), or COVID-19 progression (38.3% vs 32.3%; OR, 1.30 [95% CI, 0.95-1.80]). The most common adverse events were respiratory failure requiring invasive mechanical ventilation (9.6% in the discontinuation group vs 7.7% in the continuation group), shock requiring vasopressors (8.4% vs 7.1%, respectively), acute myocardial infarction (7.5% vs 4.6%), new or worsening heart failure (4.2% vs 4.9%), and acute kidney failure requiring hemodialysis (3.3% vs 2.8%).Among patients hospitalized with mild to moderate COVID-19 and who were taking ACEIs or ARBs before hospital admission, there was no significant difference in the mean number of days alive and out of the hospital for those assigned to discontinue vs continue these medications. These findings do not support routinely discontinuing ACEIs or ARBs among patients hospitalized with mild to moderate COVID-19 if there is an indication for treatment.ClinicalTrials.gov Identifier: NCT04364893","container-title":"JAMA","DOI":"10.1001/jama.2020.25864","ISSN":"0098-7484","issue":"3","journalAbbreviation":"JAMA","page":"254-264","title":"Effect of Discontinuing vs Continuing Angiotensin-Converting Enzyme Inhibitors and Angiotensin II Receptor Blockers on Days Alive and Out of the Hospital in Patients Admitted With COVID-19: A Randomized Clinical Trial","volume":"325","author":[{"family":"Lopes","given":"Renato D."},{"family":"Macedo","given":"Ariane V. S."},{"family":"Barros E Silva","given":"Pedro G. M.","non-dropping-particle":"de"},{"family":"Moll-Bernardes","given":"Renata J."},{"family":"Santos","given":"Tiago M.","non-dropping-particle":"dos"},{"family":"Mazza","given":"Lilian"},{"family":"Feldman","given":"André"},{"family":"D’Andréa Saba Arruda","given":"Guilherme"},{"family":"Albuquerque","given":"Denílson C.","non-dropping-particle":"de"},{"family":"Camiletti","given":"Angelina S."},{"family":"Sousa","given":"Andréa S.","non-dropping-particle":"de"},{"family":"Paula","given":"Thiago C.","non-dropping-particle":"de"},{"family":"Giusti","given":"Karla G. D."},{"family":"Domiciano","given":"Rafael A. M."},{"family":"Noya-Rabelo","given":"Márcia M."},{"family":"Hamilton","given":"Alan M."},{"family":"Loures","given":"Vitor A."},{"family":"Dionísio","given":"Rodrigo M."},{"family":"Furquim","given":"Thyago A. B."},{"family":"De Luca","given":"Fábio A."},{"family":"Santos Sousa","given":"Ítalo B.","non-dropping-particle":"dos"},{"family":"Bandeira","given":"Bruno S."},{"family":"Zukowski","given":"Cleverson N."},{"family":"Oliveira","given":"Ricardo G. G.","non-dropping-particle":"de"},{"family":"Ribeiro","given":"Noara B."},{"family":"Moraes","given":"Jeffer L.","non-dropping-particle":"de"},{"family":"Petriz","given":"João L. F."},{"family":"Pimentel","given":"Adriana M."},{"family":"Miranda","given":"Jacqueline S."},{"family":"Jesus Abufaiad","given":"Bárbara E.","non-dropping-particle":"de"},{"family":"Gibson","given":"C. Michael"},{"family":"Granger","given":"Christopher B."},{"family":"Alexander","given":"John H."},{"family":"Souza","given":"Olga F.","non-dropping-particle":"de"},{"literal":"BRACE CORONA Investigators"}],"issued":{"date-parts":[["2021",1,19]]}}}],"schema":"https://github.com/citation-style-language/schema/raw/master/csl-citation.json"} </w:instrText>
            </w:r>
            <w:r>
              <w:rPr>
                <w:rFonts w:cstheme="minorHAnsi"/>
                <w:iCs/>
                <w:sz w:val="20"/>
                <w:szCs w:val="20"/>
              </w:rPr>
              <w:fldChar w:fldCharType="separate"/>
            </w:r>
            <w:r w:rsidR="00803A4C" w:rsidRPr="00803A4C">
              <w:rPr>
                <w:rFonts w:ascii="Calibri" w:hAnsi="Calibri"/>
                <w:sz w:val="20"/>
              </w:rPr>
              <w:t>(Lopes et al., 2021)</w:t>
            </w:r>
            <w:r>
              <w:rPr>
                <w:rFonts w:cstheme="minorHAnsi"/>
                <w:iCs/>
                <w:sz w:val="20"/>
                <w:szCs w:val="20"/>
              </w:rPr>
              <w:fldChar w:fldCharType="end"/>
            </w:r>
          </w:p>
        </w:tc>
        <w:tc>
          <w:tcPr>
            <w:tcW w:w="1482" w:type="dxa"/>
          </w:tcPr>
          <w:p w14:paraId="26C8D54A" w14:textId="3CD823CA" w:rsidR="00D33384" w:rsidRPr="00532C24" w:rsidRDefault="00D33384" w:rsidP="00D33384">
            <w:pPr>
              <w:rPr>
                <w:rFonts w:cstheme="minorHAnsi"/>
                <w:iCs/>
                <w:sz w:val="20"/>
                <w:szCs w:val="20"/>
              </w:rPr>
            </w:pPr>
            <w:r w:rsidRPr="00532C24">
              <w:rPr>
                <w:rFonts w:cstheme="minorHAnsi"/>
                <w:iCs/>
                <w:sz w:val="20"/>
                <w:szCs w:val="20"/>
              </w:rPr>
              <w:t>Brazil (659)</w:t>
            </w:r>
          </w:p>
        </w:tc>
        <w:tc>
          <w:tcPr>
            <w:tcW w:w="3469" w:type="dxa"/>
          </w:tcPr>
          <w:p w14:paraId="01AB5207" w14:textId="4AE1D339" w:rsidR="00D33384" w:rsidRPr="00532C24" w:rsidRDefault="00D33384" w:rsidP="00D33384">
            <w:pPr>
              <w:rPr>
                <w:rFonts w:cstheme="minorHAnsi"/>
                <w:iCs/>
                <w:sz w:val="20"/>
                <w:szCs w:val="20"/>
              </w:rPr>
            </w:pPr>
            <w:r w:rsidRPr="00532C24">
              <w:rPr>
                <w:rFonts w:cstheme="minorHAnsi"/>
                <w:iCs/>
                <w:sz w:val="20"/>
                <w:szCs w:val="20"/>
              </w:rPr>
              <w:t>Suspension or Maintenance of Angiotensin Receptor Blockers and Angiotensin-converting Enzyme Inhibitors</w:t>
            </w:r>
          </w:p>
        </w:tc>
        <w:tc>
          <w:tcPr>
            <w:tcW w:w="3968" w:type="dxa"/>
          </w:tcPr>
          <w:p w14:paraId="2476775D" w14:textId="3C0E123A" w:rsidR="00D33384" w:rsidRPr="00532C24" w:rsidRDefault="00D33384" w:rsidP="00D05D5A">
            <w:pPr>
              <w:rPr>
                <w:rFonts w:cstheme="minorHAnsi"/>
                <w:iCs/>
                <w:sz w:val="20"/>
                <w:szCs w:val="20"/>
              </w:rPr>
            </w:pPr>
            <w:r w:rsidRPr="00532C24">
              <w:rPr>
                <w:rFonts w:cstheme="minorHAnsi"/>
                <w:iCs/>
                <w:sz w:val="20"/>
                <w:szCs w:val="20"/>
              </w:rPr>
              <w:t>Median days alive and out of the hospital</w:t>
            </w:r>
          </w:p>
        </w:tc>
        <w:tc>
          <w:tcPr>
            <w:tcW w:w="2643" w:type="dxa"/>
          </w:tcPr>
          <w:p w14:paraId="75016A9A" w14:textId="0F26EED6" w:rsidR="00D33384" w:rsidRPr="00532C24" w:rsidRDefault="005D3997" w:rsidP="00D33384">
            <w:pPr>
              <w:rPr>
                <w:rFonts w:cstheme="minorHAnsi"/>
                <w:iCs/>
                <w:sz w:val="20"/>
                <w:szCs w:val="20"/>
              </w:rPr>
            </w:pPr>
            <w:r>
              <w:rPr>
                <w:rFonts w:cstheme="minorHAnsi"/>
                <w:iCs/>
                <w:sz w:val="20"/>
                <w:szCs w:val="20"/>
              </w:rPr>
              <w:t>Published</w:t>
            </w:r>
          </w:p>
          <w:p w14:paraId="756A1BE0" w14:textId="77777777" w:rsidR="005D3997" w:rsidRDefault="005D3997" w:rsidP="00D33384">
            <w:pPr>
              <w:rPr>
                <w:rFonts w:cstheme="minorHAnsi"/>
                <w:iCs/>
                <w:sz w:val="20"/>
                <w:szCs w:val="20"/>
              </w:rPr>
            </w:pPr>
            <w:r>
              <w:rPr>
                <w:rFonts w:cstheme="minorHAnsi"/>
                <w:iCs/>
                <w:sz w:val="20"/>
                <w:szCs w:val="20"/>
              </w:rPr>
              <w:t xml:space="preserve">Discontinuation </w:t>
            </w:r>
            <w:proofErr w:type="spellStart"/>
            <w:r>
              <w:rPr>
                <w:rFonts w:cstheme="minorHAnsi"/>
                <w:iCs/>
                <w:sz w:val="20"/>
                <w:szCs w:val="20"/>
              </w:rPr>
              <w:t>vs</w:t>
            </w:r>
            <w:proofErr w:type="spellEnd"/>
            <w:r>
              <w:rPr>
                <w:rFonts w:cstheme="minorHAnsi"/>
                <w:iCs/>
                <w:sz w:val="20"/>
                <w:szCs w:val="20"/>
              </w:rPr>
              <w:t xml:space="preserve"> continuation group : 21.9 days [standard deviation 8 days] </w:t>
            </w:r>
            <w:proofErr w:type="spellStart"/>
            <w:r>
              <w:rPr>
                <w:rFonts w:cstheme="minorHAnsi"/>
                <w:iCs/>
                <w:sz w:val="20"/>
                <w:szCs w:val="20"/>
              </w:rPr>
              <w:t>vs</w:t>
            </w:r>
            <w:proofErr w:type="spellEnd"/>
            <w:r>
              <w:rPr>
                <w:rFonts w:cstheme="minorHAnsi"/>
                <w:iCs/>
                <w:sz w:val="20"/>
                <w:szCs w:val="20"/>
              </w:rPr>
              <w:t xml:space="preserve"> 22.9 days [standard deviation 7.1 days]</w:t>
            </w:r>
          </w:p>
          <w:p w14:paraId="4B3324CF" w14:textId="77777777" w:rsidR="00D33384" w:rsidRDefault="005D3997" w:rsidP="00D33384">
            <w:pPr>
              <w:rPr>
                <w:rFonts w:cstheme="minorHAnsi"/>
                <w:iCs/>
                <w:sz w:val="20"/>
                <w:szCs w:val="20"/>
              </w:rPr>
            </w:pPr>
            <w:r>
              <w:rPr>
                <w:rFonts w:cstheme="minorHAnsi"/>
                <w:iCs/>
                <w:sz w:val="20"/>
                <w:szCs w:val="20"/>
              </w:rPr>
              <w:t>Mean ratio 0.95 [0.90 ; 1.01]</w:t>
            </w:r>
          </w:p>
          <w:p w14:paraId="6FCDF3B1" w14:textId="7E34E003" w:rsidR="005D3997" w:rsidRPr="00532C24" w:rsidRDefault="005D3997" w:rsidP="00D33384">
            <w:pPr>
              <w:rPr>
                <w:rFonts w:cstheme="minorHAnsi"/>
                <w:iCs/>
                <w:sz w:val="20"/>
                <w:szCs w:val="20"/>
              </w:rPr>
            </w:pPr>
            <w:r>
              <w:rPr>
                <w:rFonts w:cstheme="minorHAnsi"/>
                <w:iCs/>
                <w:sz w:val="20"/>
                <w:szCs w:val="20"/>
              </w:rPr>
              <w:t>Death: OR 0.97 [0.38 ; 2.52]</w:t>
            </w:r>
          </w:p>
        </w:tc>
        <w:tc>
          <w:tcPr>
            <w:tcW w:w="1729" w:type="dxa"/>
          </w:tcPr>
          <w:p w14:paraId="4D84AF97" w14:textId="77777777" w:rsidR="00D33384" w:rsidRPr="00532C24" w:rsidRDefault="00D33384" w:rsidP="00D33384">
            <w:pPr>
              <w:rPr>
                <w:rFonts w:cstheme="minorHAnsi"/>
                <w:sz w:val="20"/>
                <w:szCs w:val="20"/>
              </w:rPr>
            </w:pPr>
            <w:r w:rsidRPr="00532C24">
              <w:rPr>
                <w:rFonts w:cstheme="minorHAnsi"/>
                <w:color w:val="000000"/>
                <w:sz w:val="20"/>
                <w:szCs w:val="20"/>
                <w:shd w:val="clear" w:color="auto" w:fill="FFFFFF"/>
              </w:rPr>
              <w:t>NCT04364893</w:t>
            </w:r>
          </w:p>
          <w:p w14:paraId="4B0AB407" w14:textId="77777777" w:rsidR="00D33384" w:rsidRPr="00532C24" w:rsidRDefault="00D33384" w:rsidP="00D33384">
            <w:pPr>
              <w:rPr>
                <w:rFonts w:cstheme="minorHAnsi"/>
                <w:iCs/>
                <w:sz w:val="20"/>
                <w:szCs w:val="20"/>
              </w:rPr>
            </w:pPr>
          </w:p>
        </w:tc>
      </w:tr>
      <w:tr w:rsidR="00D33384" w:rsidRPr="00532C24" w14:paraId="295D552B" w14:textId="77777777" w:rsidTr="00CD3381">
        <w:tc>
          <w:tcPr>
            <w:tcW w:w="2160" w:type="dxa"/>
          </w:tcPr>
          <w:p w14:paraId="5233E8F3" w14:textId="77777777" w:rsidR="00D33384" w:rsidRPr="00532C24" w:rsidRDefault="00D33384" w:rsidP="00D33384">
            <w:pPr>
              <w:rPr>
                <w:rFonts w:cstheme="minorHAnsi"/>
                <w:iCs/>
                <w:sz w:val="20"/>
                <w:szCs w:val="20"/>
              </w:rPr>
            </w:pPr>
            <w:r w:rsidRPr="00532C24">
              <w:rPr>
                <w:rFonts w:cstheme="minorHAnsi"/>
                <w:iCs/>
                <w:sz w:val="20"/>
                <w:szCs w:val="20"/>
              </w:rPr>
              <w:lastRenderedPageBreak/>
              <w:t>Medical University Innsbruck</w:t>
            </w:r>
          </w:p>
          <w:p w14:paraId="2C7C8B25" w14:textId="77777777" w:rsidR="00D33384" w:rsidRPr="00532C24" w:rsidRDefault="00D33384" w:rsidP="00D33384">
            <w:pPr>
              <w:rPr>
                <w:rFonts w:cstheme="minorHAnsi"/>
                <w:iCs/>
                <w:sz w:val="20"/>
                <w:szCs w:val="20"/>
              </w:rPr>
            </w:pPr>
            <w:r w:rsidRPr="00532C24">
              <w:rPr>
                <w:rFonts w:cstheme="minorHAnsi"/>
                <w:iCs/>
                <w:sz w:val="20"/>
                <w:szCs w:val="20"/>
              </w:rPr>
              <w:t>(ACEI-COVID)</w:t>
            </w:r>
          </w:p>
        </w:tc>
        <w:tc>
          <w:tcPr>
            <w:tcW w:w="1482" w:type="dxa"/>
          </w:tcPr>
          <w:p w14:paraId="40F2CE40" w14:textId="77777777" w:rsidR="00D33384" w:rsidRPr="00532C24" w:rsidRDefault="00D33384" w:rsidP="00D33384">
            <w:pPr>
              <w:rPr>
                <w:rFonts w:cstheme="minorHAnsi"/>
                <w:iCs/>
                <w:sz w:val="20"/>
                <w:szCs w:val="20"/>
              </w:rPr>
            </w:pPr>
            <w:r w:rsidRPr="00532C24">
              <w:rPr>
                <w:rFonts w:cstheme="minorHAnsi"/>
                <w:iCs/>
                <w:sz w:val="20"/>
                <w:szCs w:val="20"/>
              </w:rPr>
              <w:t>Austria and Germany (208)</w:t>
            </w:r>
          </w:p>
        </w:tc>
        <w:tc>
          <w:tcPr>
            <w:tcW w:w="3469" w:type="dxa"/>
          </w:tcPr>
          <w:p w14:paraId="3DDF55DA" w14:textId="77777777" w:rsidR="00D33384" w:rsidRPr="00532C24" w:rsidRDefault="00D33384" w:rsidP="00D33384">
            <w:pPr>
              <w:rPr>
                <w:rFonts w:cstheme="minorHAnsi"/>
                <w:iCs/>
                <w:sz w:val="20"/>
                <w:szCs w:val="20"/>
              </w:rPr>
            </w:pPr>
            <w:r w:rsidRPr="00532C24">
              <w:rPr>
                <w:rFonts w:cstheme="minorHAnsi"/>
                <w:iCs/>
                <w:sz w:val="20"/>
                <w:szCs w:val="20"/>
              </w:rPr>
              <w:t>Suspension or Maintenance of Angiotensin-converting Enzyme Inhibitors</w:t>
            </w:r>
          </w:p>
        </w:tc>
        <w:tc>
          <w:tcPr>
            <w:tcW w:w="3968" w:type="dxa"/>
          </w:tcPr>
          <w:p w14:paraId="3BED558D" w14:textId="77777777" w:rsidR="00D33384" w:rsidRPr="00532C24" w:rsidRDefault="00D33384" w:rsidP="00D33384">
            <w:pPr>
              <w:rPr>
                <w:rFonts w:cstheme="minorHAnsi"/>
                <w:iCs/>
                <w:sz w:val="20"/>
                <w:szCs w:val="20"/>
              </w:rPr>
            </w:pPr>
            <w:r w:rsidRPr="00532C24">
              <w:rPr>
                <w:rFonts w:cstheme="minorHAnsi"/>
                <w:iCs/>
                <w:sz w:val="20"/>
                <w:szCs w:val="20"/>
              </w:rPr>
              <w:t>Composite (maximum SOFA and death at 30 days)</w:t>
            </w:r>
          </w:p>
        </w:tc>
        <w:tc>
          <w:tcPr>
            <w:tcW w:w="2643" w:type="dxa"/>
          </w:tcPr>
          <w:p w14:paraId="1AF7D565"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30C24EFF" w14:textId="77777777" w:rsidR="00D33384" w:rsidRPr="00532C24" w:rsidRDefault="00D33384" w:rsidP="00D33384">
            <w:pPr>
              <w:rPr>
                <w:rFonts w:cstheme="minorHAnsi"/>
                <w:iCs/>
                <w:sz w:val="20"/>
                <w:szCs w:val="20"/>
              </w:rPr>
            </w:pPr>
            <w:r w:rsidRPr="00532C24">
              <w:rPr>
                <w:rFonts w:cstheme="minorHAnsi"/>
                <w:iCs/>
                <w:sz w:val="20"/>
                <w:szCs w:val="20"/>
              </w:rPr>
              <w:t>NCT04353596</w:t>
            </w:r>
          </w:p>
        </w:tc>
      </w:tr>
      <w:tr w:rsidR="00D33384" w:rsidRPr="00532C24" w14:paraId="481301AC" w14:textId="77777777" w:rsidTr="00CD3381">
        <w:tc>
          <w:tcPr>
            <w:tcW w:w="2160" w:type="dxa"/>
          </w:tcPr>
          <w:p w14:paraId="7C9925DD" w14:textId="77777777" w:rsidR="00D33384" w:rsidRPr="00532C24" w:rsidRDefault="00D33384" w:rsidP="00D33384">
            <w:pPr>
              <w:rPr>
                <w:rFonts w:cstheme="minorHAnsi"/>
                <w:iCs/>
                <w:sz w:val="20"/>
                <w:szCs w:val="20"/>
              </w:rPr>
            </w:pPr>
            <w:r w:rsidRPr="00532C24">
              <w:rPr>
                <w:rFonts w:cstheme="minorHAnsi"/>
                <w:iCs/>
                <w:sz w:val="20"/>
                <w:szCs w:val="20"/>
              </w:rPr>
              <w:t xml:space="preserve">McGill University Health Centre/Research Institute of the McGill University Health Centre </w:t>
            </w:r>
          </w:p>
          <w:p w14:paraId="1A4E87EC" w14:textId="77777777" w:rsidR="00D33384" w:rsidRPr="00532C24" w:rsidRDefault="00D33384" w:rsidP="00D33384">
            <w:pPr>
              <w:rPr>
                <w:rFonts w:cstheme="minorHAnsi"/>
                <w:iCs/>
                <w:sz w:val="20"/>
                <w:szCs w:val="20"/>
              </w:rPr>
            </w:pPr>
            <w:r w:rsidRPr="00532C24">
              <w:rPr>
                <w:rFonts w:cstheme="minorHAnsi"/>
                <w:iCs/>
                <w:sz w:val="20"/>
                <w:szCs w:val="20"/>
              </w:rPr>
              <w:t>(RAASCOVID)</w:t>
            </w:r>
          </w:p>
        </w:tc>
        <w:tc>
          <w:tcPr>
            <w:tcW w:w="1482" w:type="dxa"/>
          </w:tcPr>
          <w:p w14:paraId="51C12D4B" w14:textId="77777777" w:rsidR="00D33384" w:rsidRPr="00532C24" w:rsidRDefault="00D33384" w:rsidP="00D33384">
            <w:pPr>
              <w:rPr>
                <w:rFonts w:cstheme="minorHAnsi"/>
                <w:iCs/>
                <w:sz w:val="20"/>
                <w:szCs w:val="20"/>
              </w:rPr>
            </w:pPr>
            <w:r w:rsidRPr="00532C24">
              <w:rPr>
                <w:rFonts w:cstheme="minorHAnsi"/>
                <w:iCs/>
                <w:sz w:val="20"/>
                <w:szCs w:val="20"/>
              </w:rPr>
              <w:t>Canada (40)</w:t>
            </w:r>
          </w:p>
        </w:tc>
        <w:tc>
          <w:tcPr>
            <w:tcW w:w="3469" w:type="dxa"/>
          </w:tcPr>
          <w:p w14:paraId="7AF377CD" w14:textId="77777777" w:rsidR="00D33384" w:rsidRPr="00532C24" w:rsidRDefault="00D33384" w:rsidP="00D33384">
            <w:pPr>
              <w:rPr>
                <w:rFonts w:cstheme="minorHAnsi"/>
                <w:iCs/>
                <w:sz w:val="20"/>
                <w:szCs w:val="20"/>
              </w:rPr>
            </w:pPr>
            <w:r w:rsidRPr="00532C24">
              <w:rPr>
                <w:rFonts w:cstheme="minorHAnsi"/>
                <w:iCs/>
                <w:sz w:val="20"/>
                <w:szCs w:val="20"/>
              </w:rPr>
              <w:t>Suspension or Maintenance of Angiotensin-converting Enzyme Inhibitors</w:t>
            </w:r>
          </w:p>
        </w:tc>
        <w:tc>
          <w:tcPr>
            <w:tcW w:w="3968" w:type="dxa"/>
          </w:tcPr>
          <w:p w14:paraId="057666F7" w14:textId="14F81563" w:rsidR="00D33384" w:rsidRPr="00532C24" w:rsidRDefault="00D33384" w:rsidP="00D33384">
            <w:pPr>
              <w:rPr>
                <w:rFonts w:cstheme="minorHAnsi"/>
                <w:iCs/>
                <w:sz w:val="20"/>
                <w:szCs w:val="20"/>
              </w:rPr>
            </w:pPr>
            <w:r w:rsidRPr="00532C24">
              <w:rPr>
                <w:rFonts w:cstheme="minorHAnsi"/>
                <w:iCs/>
                <w:sz w:val="20"/>
                <w:szCs w:val="20"/>
              </w:rPr>
              <w:t>Global rank score assessed from baseline to day 7</w:t>
            </w:r>
          </w:p>
        </w:tc>
        <w:tc>
          <w:tcPr>
            <w:tcW w:w="2643" w:type="dxa"/>
          </w:tcPr>
          <w:p w14:paraId="2A58C0C9" w14:textId="77777777" w:rsidR="00D33384" w:rsidRPr="00532C24" w:rsidRDefault="00D33384" w:rsidP="00D33384">
            <w:pPr>
              <w:rPr>
                <w:rFonts w:cstheme="minorHAnsi"/>
                <w:iCs/>
                <w:sz w:val="20"/>
                <w:szCs w:val="20"/>
              </w:rPr>
            </w:pPr>
            <w:r w:rsidRPr="00532C24">
              <w:rPr>
                <w:rFonts w:cstheme="minorHAnsi"/>
                <w:iCs/>
                <w:sz w:val="20"/>
                <w:szCs w:val="20"/>
              </w:rPr>
              <w:t>Not yet recruiting</w:t>
            </w:r>
          </w:p>
        </w:tc>
        <w:tc>
          <w:tcPr>
            <w:tcW w:w="1729" w:type="dxa"/>
          </w:tcPr>
          <w:p w14:paraId="60701CF0" w14:textId="6AC6F446" w:rsidR="00D33384" w:rsidRPr="007935C2" w:rsidRDefault="00D33384" w:rsidP="00D33384">
            <w:pPr>
              <w:rPr>
                <w:rFonts w:cstheme="minorHAnsi"/>
                <w:iCs/>
                <w:sz w:val="20"/>
                <w:szCs w:val="20"/>
              </w:rPr>
            </w:pPr>
            <w:r w:rsidRPr="007935C2">
              <w:rPr>
                <w:rFonts w:cstheme="minorHAnsi"/>
                <w:iCs/>
                <w:sz w:val="20"/>
                <w:szCs w:val="20"/>
              </w:rPr>
              <w:t>NCT04508985</w:t>
            </w:r>
          </w:p>
        </w:tc>
      </w:tr>
      <w:tr w:rsidR="00D33384" w:rsidRPr="00532C24" w14:paraId="5C51ACED" w14:textId="77777777" w:rsidTr="00CD3381">
        <w:tc>
          <w:tcPr>
            <w:tcW w:w="2160" w:type="dxa"/>
          </w:tcPr>
          <w:p w14:paraId="46DC6AF3" w14:textId="77777777" w:rsidR="00D33384" w:rsidRPr="00532C24" w:rsidRDefault="00D33384" w:rsidP="00D33384">
            <w:pPr>
              <w:rPr>
                <w:rFonts w:cstheme="minorHAnsi"/>
                <w:iCs/>
                <w:sz w:val="20"/>
                <w:szCs w:val="20"/>
              </w:rPr>
            </w:pPr>
            <w:r w:rsidRPr="00532C24">
              <w:rPr>
                <w:rFonts w:cstheme="minorHAnsi"/>
                <w:iCs/>
                <w:sz w:val="20"/>
                <w:szCs w:val="20"/>
              </w:rPr>
              <w:t>University Hospital, Gentofte, Copenhagen</w:t>
            </w:r>
          </w:p>
          <w:p w14:paraId="10FFBE1B" w14:textId="77777777" w:rsidR="00D33384" w:rsidRPr="00532C24" w:rsidRDefault="00D33384" w:rsidP="00D33384">
            <w:pPr>
              <w:rPr>
                <w:rFonts w:cstheme="minorHAnsi"/>
                <w:iCs/>
                <w:sz w:val="20"/>
                <w:szCs w:val="20"/>
              </w:rPr>
            </w:pPr>
            <w:r w:rsidRPr="00532C24">
              <w:rPr>
                <w:rFonts w:cstheme="minorHAnsi"/>
                <w:iCs/>
                <w:sz w:val="20"/>
                <w:szCs w:val="20"/>
              </w:rPr>
              <w:t>(RASCOVID-19)</w:t>
            </w:r>
          </w:p>
        </w:tc>
        <w:tc>
          <w:tcPr>
            <w:tcW w:w="1482" w:type="dxa"/>
          </w:tcPr>
          <w:p w14:paraId="3E2CC369" w14:textId="77777777" w:rsidR="00D33384" w:rsidRPr="00532C24" w:rsidRDefault="00D33384" w:rsidP="00D33384">
            <w:pPr>
              <w:rPr>
                <w:rFonts w:cstheme="minorHAnsi"/>
                <w:iCs/>
                <w:sz w:val="20"/>
                <w:szCs w:val="20"/>
              </w:rPr>
            </w:pPr>
            <w:r w:rsidRPr="00532C24">
              <w:rPr>
                <w:rFonts w:cstheme="minorHAnsi"/>
                <w:iCs/>
                <w:sz w:val="20"/>
                <w:szCs w:val="20"/>
              </w:rPr>
              <w:t>Denmark (215)</w:t>
            </w:r>
          </w:p>
        </w:tc>
        <w:tc>
          <w:tcPr>
            <w:tcW w:w="3469" w:type="dxa"/>
          </w:tcPr>
          <w:p w14:paraId="5651766C" w14:textId="77777777" w:rsidR="00D33384" w:rsidRPr="00532C24" w:rsidRDefault="00D33384" w:rsidP="00D33384">
            <w:pPr>
              <w:rPr>
                <w:rFonts w:cstheme="minorHAnsi"/>
                <w:iCs/>
                <w:sz w:val="20"/>
                <w:szCs w:val="20"/>
              </w:rPr>
            </w:pPr>
            <w:r w:rsidRPr="00532C24">
              <w:rPr>
                <w:rFonts w:cstheme="minorHAnsi"/>
                <w:iCs/>
                <w:sz w:val="20"/>
                <w:szCs w:val="20"/>
              </w:rPr>
              <w:t>Suspension or Maintenance of Angiotensin Receptor Blockers and Angiotensin-converting Enzyme Inhibitors</w:t>
            </w:r>
          </w:p>
        </w:tc>
        <w:tc>
          <w:tcPr>
            <w:tcW w:w="3968" w:type="dxa"/>
          </w:tcPr>
          <w:p w14:paraId="0E3900ED" w14:textId="77777777" w:rsidR="00D33384" w:rsidRPr="00532C24" w:rsidRDefault="00D33384" w:rsidP="00D33384">
            <w:pPr>
              <w:rPr>
                <w:rFonts w:cstheme="minorHAnsi"/>
                <w:iCs/>
                <w:sz w:val="20"/>
                <w:szCs w:val="20"/>
              </w:rPr>
            </w:pPr>
            <w:r w:rsidRPr="00532C24">
              <w:rPr>
                <w:rFonts w:cstheme="minorHAnsi"/>
                <w:iCs/>
                <w:sz w:val="20"/>
                <w:szCs w:val="20"/>
              </w:rPr>
              <w:t>Days alive and out of hospital within 14 days after recruitment</w:t>
            </w:r>
          </w:p>
        </w:tc>
        <w:tc>
          <w:tcPr>
            <w:tcW w:w="2643" w:type="dxa"/>
          </w:tcPr>
          <w:p w14:paraId="3BE548F5"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662CB612" w14:textId="77777777" w:rsidR="00D33384" w:rsidRPr="00532C24" w:rsidRDefault="00D33384" w:rsidP="00D33384">
            <w:pPr>
              <w:rPr>
                <w:rFonts w:cstheme="minorHAnsi"/>
                <w:iCs/>
                <w:sz w:val="20"/>
                <w:szCs w:val="20"/>
              </w:rPr>
            </w:pPr>
            <w:r w:rsidRPr="00532C24">
              <w:rPr>
                <w:rFonts w:cstheme="minorHAnsi"/>
                <w:iCs/>
                <w:sz w:val="20"/>
                <w:szCs w:val="20"/>
              </w:rPr>
              <w:t>NCT04351581</w:t>
            </w:r>
          </w:p>
        </w:tc>
      </w:tr>
      <w:tr w:rsidR="00D33384" w:rsidRPr="00532C24" w14:paraId="1C38488F" w14:textId="77777777" w:rsidTr="00CD3381">
        <w:tc>
          <w:tcPr>
            <w:tcW w:w="2160" w:type="dxa"/>
          </w:tcPr>
          <w:p w14:paraId="4463D883" w14:textId="77777777" w:rsidR="00D33384" w:rsidRPr="007935C2" w:rsidRDefault="00D33384" w:rsidP="00D33384">
            <w:pPr>
              <w:rPr>
                <w:rFonts w:cstheme="minorHAnsi"/>
                <w:iCs/>
                <w:sz w:val="20"/>
                <w:szCs w:val="20"/>
              </w:rPr>
            </w:pPr>
            <w:r w:rsidRPr="007935C2">
              <w:rPr>
                <w:rFonts w:cstheme="minorHAnsi"/>
                <w:iCs/>
                <w:sz w:val="20"/>
                <w:szCs w:val="20"/>
              </w:rPr>
              <w:t xml:space="preserve">Assistance </w:t>
            </w:r>
            <w:proofErr w:type="spellStart"/>
            <w:r w:rsidRPr="007935C2">
              <w:rPr>
                <w:rFonts w:cstheme="minorHAnsi"/>
                <w:iCs/>
                <w:sz w:val="20"/>
                <w:szCs w:val="20"/>
              </w:rPr>
              <w:t>Publique</w:t>
            </w:r>
            <w:proofErr w:type="spellEnd"/>
            <w:r w:rsidRPr="007935C2">
              <w:rPr>
                <w:rFonts w:cstheme="minorHAnsi"/>
                <w:iCs/>
                <w:sz w:val="20"/>
                <w:szCs w:val="20"/>
              </w:rPr>
              <w:t xml:space="preserve"> - </w:t>
            </w:r>
            <w:proofErr w:type="spellStart"/>
            <w:r w:rsidRPr="007935C2">
              <w:rPr>
                <w:rFonts w:cstheme="minorHAnsi"/>
                <w:iCs/>
                <w:sz w:val="20"/>
                <w:szCs w:val="20"/>
              </w:rPr>
              <w:t>Hôpitaux</w:t>
            </w:r>
            <w:proofErr w:type="spellEnd"/>
            <w:r w:rsidRPr="007935C2">
              <w:rPr>
                <w:rFonts w:cstheme="minorHAnsi"/>
                <w:iCs/>
                <w:sz w:val="20"/>
                <w:szCs w:val="20"/>
              </w:rPr>
              <w:t xml:space="preserve"> de Paris</w:t>
            </w:r>
          </w:p>
          <w:p w14:paraId="45760051" w14:textId="77777777" w:rsidR="00D33384" w:rsidRPr="007935C2" w:rsidRDefault="00D33384" w:rsidP="00D33384">
            <w:pPr>
              <w:rPr>
                <w:rFonts w:cstheme="minorHAnsi"/>
                <w:iCs/>
                <w:sz w:val="20"/>
                <w:szCs w:val="20"/>
              </w:rPr>
            </w:pPr>
            <w:r w:rsidRPr="007935C2">
              <w:rPr>
                <w:rFonts w:cstheme="minorHAnsi"/>
                <w:iCs/>
                <w:sz w:val="20"/>
                <w:szCs w:val="20"/>
              </w:rPr>
              <w:t>(ACORES-2)</w:t>
            </w:r>
          </w:p>
        </w:tc>
        <w:tc>
          <w:tcPr>
            <w:tcW w:w="1482" w:type="dxa"/>
          </w:tcPr>
          <w:p w14:paraId="5AF6FE63" w14:textId="77777777" w:rsidR="00D33384" w:rsidRPr="00532C24" w:rsidRDefault="00D33384" w:rsidP="00D33384">
            <w:pPr>
              <w:rPr>
                <w:rFonts w:cstheme="minorHAnsi"/>
                <w:iCs/>
                <w:sz w:val="20"/>
                <w:szCs w:val="20"/>
              </w:rPr>
            </w:pPr>
            <w:r w:rsidRPr="00532C24">
              <w:rPr>
                <w:rFonts w:cstheme="minorHAnsi"/>
                <w:iCs/>
                <w:sz w:val="20"/>
                <w:szCs w:val="20"/>
              </w:rPr>
              <w:t>France (554)</w:t>
            </w:r>
          </w:p>
        </w:tc>
        <w:tc>
          <w:tcPr>
            <w:tcW w:w="3469" w:type="dxa"/>
          </w:tcPr>
          <w:p w14:paraId="508A096F" w14:textId="77777777" w:rsidR="00D33384" w:rsidRPr="00532C24" w:rsidRDefault="00D33384" w:rsidP="00D33384">
            <w:pPr>
              <w:rPr>
                <w:rFonts w:cstheme="minorHAnsi"/>
                <w:iCs/>
                <w:sz w:val="20"/>
                <w:szCs w:val="20"/>
              </w:rPr>
            </w:pPr>
            <w:r w:rsidRPr="00532C24">
              <w:rPr>
                <w:rFonts w:cstheme="minorHAnsi"/>
                <w:iCs/>
                <w:sz w:val="20"/>
                <w:szCs w:val="20"/>
              </w:rPr>
              <w:t>Suspension or Maintenance of Angiotensin Receptor Blockers and Angiotensin-converting Enzyme Inhibitors</w:t>
            </w:r>
          </w:p>
        </w:tc>
        <w:tc>
          <w:tcPr>
            <w:tcW w:w="3968" w:type="dxa"/>
          </w:tcPr>
          <w:p w14:paraId="5A98CFA0" w14:textId="77777777" w:rsidR="00D33384" w:rsidRPr="00532C24" w:rsidRDefault="00D33384" w:rsidP="00D33384">
            <w:pPr>
              <w:rPr>
                <w:rFonts w:cstheme="minorHAnsi"/>
                <w:iCs/>
                <w:sz w:val="20"/>
                <w:szCs w:val="20"/>
              </w:rPr>
            </w:pPr>
            <w:r w:rsidRPr="00532C24">
              <w:rPr>
                <w:rFonts w:cstheme="minorHAnsi"/>
                <w:iCs/>
                <w:sz w:val="20"/>
                <w:szCs w:val="20"/>
              </w:rPr>
              <w:t>Time to clinical improvement from day 0 to day 28 (improvement of two points on a seven-category ordinal scale, or live discharge from the hospital, whichever comes first)</w:t>
            </w:r>
          </w:p>
        </w:tc>
        <w:tc>
          <w:tcPr>
            <w:tcW w:w="2643" w:type="dxa"/>
          </w:tcPr>
          <w:p w14:paraId="336200F9"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51CC0DBF" w14:textId="77777777" w:rsidR="00D33384" w:rsidRPr="00532C24" w:rsidRDefault="00D33384" w:rsidP="00D33384">
            <w:pPr>
              <w:rPr>
                <w:rFonts w:cstheme="minorHAnsi"/>
                <w:iCs/>
                <w:sz w:val="20"/>
                <w:szCs w:val="20"/>
              </w:rPr>
            </w:pPr>
            <w:r w:rsidRPr="00532C24">
              <w:rPr>
                <w:rFonts w:cstheme="minorHAnsi"/>
                <w:iCs/>
                <w:sz w:val="20"/>
                <w:szCs w:val="20"/>
              </w:rPr>
              <w:t>NCT04329195</w:t>
            </w:r>
          </w:p>
        </w:tc>
      </w:tr>
      <w:tr w:rsidR="00D33384" w:rsidRPr="00532C24" w14:paraId="7D527963" w14:textId="77777777" w:rsidTr="00CD3381">
        <w:tc>
          <w:tcPr>
            <w:tcW w:w="2160" w:type="dxa"/>
          </w:tcPr>
          <w:p w14:paraId="36444634" w14:textId="77777777" w:rsidR="00D33384" w:rsidRPr="00532C24" w:rsidRDefault="00D33384" w:rsidP="00D33384">
            <w:pPr>
              <w:rPr>
                <w:rFonts w:cstheme="minorHAnsi"/>
                <w:iCs/>
                <w:sz w:val="20"/>
                <w:szCs w:val="20"/>
              </w:rPr>
            </w:pPr>
            <w:r w:rsidRPr="00532C24">
              <w:rPr>
                <w:rFonts w:cstheme="minorHAnsi"/>
                <w:iCs/>
                <w:sz w:val="20"/>
                <w:szCs w:val="20"/>
              </w:rPr>
              <w:t>University of Sao Paulo</w:t>
            </w:r>
          </w:p>
          <w:p w14:paraId="744611D4" w14:textId="77777777" w:rsidR="00D33384" w:rsidRPr="00532C24" w:rsidRDefault="00D33384" w:rsidP="00D33384">
            <w:pPr>
              <w:rPr>
                <w:rFonts w:cstheme="minorHAnsi"/>
                <w:iCs/>
                <w:sz w:val="20"/>
                <w:szCs w:val="20"/>
              </w:rPr>
            </w:pPr>
            <w:r w:rsidRPr="00532C24">
              <w:rPr>
                <w:rFonts w:cstheme="minorHAnsi"/>
                <w:iCs/>
                <w:sz w:val="20"/>
                <w:szCs w:val="20"/>
              </w:rPr>
              <w:t>(SWITCH-COVID)</w:t>
            </w:r>
          </w:p>
        </w:tc>
        <w:tc>
          <w:tcPr>
            <w:tcW w:w="1482" w:type="dxa"/>
          </w:tcPr>
          <w:p w14:paraId="3F26E328" w14:textId="77777777" w:rsidR="00D33384" w:rsidRPr="00532C24" w:rsidRDefault="00D33384" w:rsidP="00D33384">
            <w:pPr>
              <w:rPr>
                <w:rFonts w:cstheme="minorHAnsi"/>
                <w:iCs/>
                <w:sz w:val="20"/>
                <w:szCs w:val="20"/>
              </w:rPr>
            </w:pPr>
            <w:r w:rsidRPr="00532C24">
              <w:rPr>
                <w:rFonts w:cstheme="minorHAnsi"/>
                <w:iCs/>
                <w:sz w:val="20"/>
                <w:szCs w:val="20"/>
              </w:rPr>
              <w:t>Brazil (240)</w:t>
            </w:r>
          </w:p>
        </w:tc>
        <w:tc>
          <w:tcPr>
            <w:tcW w:w="3469" w:type="dxa"/>
          </w:tcPr>
          <w:p w14:paraId="51E55A29" w14:textId="77777777" w:rsidR="00D33384" w:rsidRPr="00532C24" w:rsidRDefault="00D33384" w:rsidP="00D33384">
            <w:pPr>
              <w:rPr>
                <w:rFonts w:cstheme="minorHAnsi"/>
                <w:iCs/>
                <w:sz w:val="20"/>
                <w:szCs w:val="20"/>
              </w:rPr>
            </w:pPr>
            <w:r w:rsidRPr="00532C24">
              <w:rPr>
                <w:rFonts w:cstheme="minorHAnsi"/>
                <w:iCs/>
                <w:sz w:val="20"/>
                <w:szCs w:val="20"/>
              </w:rPr>
              <w:t>Suspension or Maintenance of Angiotensin Receptor Blockers and Angiotensin-converting Enzyme Inhibitors</w:t>
            </w:r>
          </w:p>
        </w:tc>
        <w:tc>
          <w:tcPr>
            <w:tcW w:w="3968" w:type="dxa"/>
          </w:tcPr>
          <w:p w14:paraId="66C0AE8F" w14:textId="77777777" w:rsidR="00D33384" w:rsidRPr="00532C24" w:rsidRDefault="00D33384" w:rsidP="00D33384">
            <w:pPr>
              <w:rPr>
                <w:rFonts w:cstheme="minorHAnsi"/>
                <w:iCs/>
                <w:sz w:val="20"/>
                <w:szCs w:val="20"/>
              </w:rPr>
            </w:pPr>
            <w:r w:rsidRPr="00532C24">
              <w:rPr>
                <w:rFonts w:cstheme="minorHAnsi"/>
                <w:iCs/>
                <w:sz w:val="20"/>
                <w:szCs w:val="20"/>
              </w:rPr>
              <w:t xml:space="preserve">Need for ICU or mortality at 30 days </w:t>
            </w:r>
          </w:p>
        </w:tc>
        <w:tc>
          <w:tcPr>
            <w:tcW w:w="2643" w:type="dxa"/>
          </w:tcPr>
          <w:p w14:paraId="08F591B9"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4566A7C0" w14:textId="77777777" w:rsidR="00D33384" w:rsidRDefault="00D33384" w:rsidP="00D33384">
            <w:pPr>
              <w:rPr>
                <w:rFonts w:cstheme="minorHAnsi"/>
                <w:iCs/>
                <w:sz w:val="20"/>
                <w:szCs w:val="20"/>
              </w:rPr>
            </w:pPr>
            <w:r w:rsidRPr="00532C24">
              <w:rPr>
                <w:rFonts w:cstheme="minorHAnsi"/>
                <w:iCs/>
                <w:sz w:val="20"/>
                <w:szCs w:val="20"/>
              </w:rPr>
              <w:t>NCT04493359</w:t>
            </w:r>
          </w:p>
          <w:p w14:paraId="4255D16A" w14:textId="77777777" w:rsidR="00E93A85" w:rsidRDefault="00E93A85" w:rsidP="00D33384">
            <w:pPr>
              <w:rPr>
                <w:rFonts w:cstheme="minorHAnsi"/>
                <w:iCs/>
                <w:sz w:val="20"/>
                <w:szCs w:val="20"/>
              </w:rPr>
            </w:pPr>
          </w:p>
          <w:p w14:paraId="5AA7A77D" w14:textId="77777777" w:rsidR="00E93A85" w:rsidRDefault="00E93A85" w:rsidP="00D33384">
            <w:pPr>
              <w:rPr>
                <w:rFonts w:cstheme="minorHAnsi"/>
                <w:iCs/>
                <w:sz w:val="20"/>
                <w:szCs w:val="20"/>
              </w:rPr>
            </w:pPr>
          </w:p>
          <w:p w14:paraId="4FE41DA7" w14:textId="513ADFC7" w:rsidR="00E93A85" w:rsidRPr="00532C24" w:rsidRDefault="00E93A85" w:rsidP="00D33384">
            <w:pPr>
              <w:rPr>
                <w:rFonts w:cstheme="minorHAnsi"/>
                <w:iCs/>
                <w:sz w:val="20"/>
                <w:szCs w:val="20"/>
              </w:rPr>
            </w:pPr>
          </w:p>
        </w:tc>
      </w:tr>
      <w:tr w:rsidR="00D33384" w:rsidRPr="00532C24" w14:paraId="27BC0EEB" w14:textId="77777777" w:rsidTr="00B6665C">
        <w:tc>
          <w:tcPr>
            <w:tcW w:w="15451" w:type="dxa"/>
            <w:gridSpan w:val="6"/>
            <w:shd w:val="clear" w:color="auto" w:fill="D9E2F4"/>
          </w:tcPr>
          <w:p w14:paraId="6007D67B" w14:textId="77777777" w:rsidR="00D33384" w:rsidRPr="00532C24" w:rsidRDefault="00D33384" w:rsidP="00D33384">
            <w:pPr>
              <w:rPr>
                <w:rFonts w:cstheme="minorHAnsi"/>
                <w:b/>
                <w:bCs/>
                <w:iCs/>
                <w:sz w:val="20"/>
                <w:szCs w:val="20"/>
              </w:rPr>
            </w:pPr>
            <w:r w:rsidRPr="00532C24">
              <w:rPr>
                <w:rFonts w:cstheme="minorHAnsi"/>
                <w:b/>
                <w:bCs/>
                <w:iCs/>
                <w:sz w:val="20"/>
                <w:szCs w:val="20"/>
              </w:rPr>
              <w:t>Randomized studies on the effect of RAAS-blockers versus placebo in patients infected with COVID-19*</w:t>
            </w:r>
          </w:p>
        </w:tc>
      </w:tr>
      <w:tr w:rsidR="00D33384" w:rsidRPr="00532C24" w14:paraId="006CBAF7" w14:textId="77777777" w:rsidTr="00CD3381">
        <w:tc>
          <w:tcPr>
            <w:tcW w:w="2160" w:type="dxa"/>
          </w:tcPr>
          <w:p w14:paraId="749505DD" w14:textId="77777777" w:rsidR="00D33384" w:rsidRPr="00532C24" w:rsidRDefault="00D33384" w:rsidP="00D33384">
            <w:pPr>
              <w:rPr>
                <w:rFonts w:cstheme="minorHAnsi"/>
                <w:iCs/>
                <w:sz w:val="20"/>
                <w:szCs w:val="20"/>
              </w:rPr>
            </w:pPr>
            <w:r w:rsidRPr="00532C24">
              <w:rPr>
                <w:rFonts w:cstheme="minorHAnsi"/>
                <w:iCs/>
                <w:sz w:val="20"/>
                <w:szCs w:val="20"/>
              </w:rPr>
              <w:t xml:space="preserve">Hospital Regional de Alta </w:t>
            </w:r>
            <w:proofErr w:type="spellStart"/>
            <w:r w:rsidRPr="00532C24">
              <w:rPr>
                <w:rFonts w:cstheme="minorHAnsi"/>
                <w:iCs/>
                <w:sz w:val="20"/>
                <w:szCs w:val="20"/>
              </w:rPr>
              <w:t>Especialidad</w:t>
            </w:r>
            <w:proofErr w:type="spellEnd"/>
            <w:r w:rsidRPr="00532C24">
              <w:rPr>
                <w:rFonts w:cstheme="minorHAnsi"/>
                <w:iCs/>
                <w:sz w:val="20"/>
                <w:szCs w:val="20"/>
              </w:rPr>
              <w:t xml:space="preserve"> de </w:t>
            </w:r>
            <w:proofErr w:type="spellStart"/>
            <w:r w:rsidRPr="00532C24">
              <w:rPr>
                <w:rFonts w:cstheme="minorHAnsi"/>
                <w:iCs/>
                <w:sz w:val="20"/>
                <w:szCs w:val="20"/>
              </w:rPr>
              <w:t>Zumpango</w:t>
            </w:r>
            <w:proofErr w:type="spellEnd"/>
          </w:p>
          <w:p w14:paraId="140EEDD8" w14:textId="77777777" w:rsidR="00D33384" w:rsidRPr="00532C24" w:rsidRDefault="00D33384" w:rsidP="00D33384">
            <w:pPr>
              <w:rPr>
                <w:rFonts w:cstheme="minorHAnsi"/>
                <w:iCs/>
                <w:sz w:val="20"/>
                <w:szCs w:val="20"/>
              </w:rPr>
            </w:pPr>
            <w:r w:rsidRPr="00532C24">
              <w:rPr>
                <w:rFonts w:cstheme="minorHAnsi"/>
                <w:iCs/>
                <w:sz w:val="20"/>
                <w:szCs w:val="20"/>
              </w:rPr>
              <w:t>(STAR-COVID)</w:t>
            </w:r>
          </w:p>
        </w:tc>
        <w:tc>
          <w:tcPr>
            <w:tcW w:w="1482" w:type="dxa"/>
          </w:tcPr>
          <w:p w14:paraId="1BC72301" w14:textId="77777777" w:rsidR="00D33384" w:rsidRPr="00532C24" w:rsidRDefault="00D33384" w:rsidP="00D33384">
            <w:pPr>
              <w:rPr>
                <w:rFonts w:cstheme="minorHAnsi"/>
                <w:iCs/>
                <w:sz w:val="20"/>
                <w:szCs w:val="20"/>
              </w:rPr>
            </w:pPr>
            <w:r w:rsidRPr="00532C24">
              <w:rPr>
                <w:rFonts w:cstheme="minorHAnsi"/>
                <w:iCs/>
                <w:sz w:val="20"/>
                <w:szCs w:val="20"/>
              </w:rPr>
              <w:t>Mexico (60)</w:t>
            </w:r>
          </w:p>
        </w:tc>
        <w:tc>
          <w:tcPr>
            <w:tcW w:w="3469" w:type="dxa"/>
          </w:tcPr>
          <w:p w14:paraId="4196A54B" w14:textId="77777777" w:rsidR="00D33384" w:rsidRPr="00532C24" w:rsidRDefault="00D33384" w:rsidP="00D33384">
            <w:pPr>
              <w:rPr>
                <w:rFonts w:cstheme="minorHAnsi"/>
                <w:iCs/>
                <w:sz w:val="20"/>
                <w:szCs w:val="20"/>
              </w:rPr>
            </w:pPr>
            <w:r w:rsidRPr="00532C24">
              <w:rPr>
                <w:rFonts w:cstheme="minorHAnsi"/>
                <w:iCs/>
                <w:sz w:val="20"/>
                <w:szCs w:val="20"/>
              </w:rPr>
              <w:t xml:space="preserve">Effectiveness and Safety of </w:t>
            </w:r>
            <w:proofErr w:type="spellStart"/>
            <w:r w:rsidRPr="00532C24">
              <w:rPr>
                <w:rFonts w:cstheme="minorHAnsi"/>
                <w:iCs/>
                <w:sz w:val="20"/>
                <w:szCs w:val="20"/>
              </w:rPr>
              <w:t>Telmisartan</w:t>
            </w:r>
            <w:proofErr w:type="spellEnd"/>
            <w:r w:rsidRPr="00532C24">
              <w:rPr>
                <w:rFonts w:cstheme="minorHAnsi"/>
                <w:iCs/>
                <w:sz w:val="20"/>
                <w:szCs w:val="20"/>
              </w:rPr>
              <w:t xml:space="preserve"> in Acute Respiratory Failure Due to COVID-19</w:t>
            </w:r>
          </w:p>
        </w:tc>
        <w:tc>
          <w:tcPr>
            <w:tcW w:w="3968" w:type="dxa"/>
          </w:tcPr>
          <w:p w14:paraId="4B501679" w14:textId="77777777" w:rsidR="00D33384" w:rsidRPr="00532C24" w:rsidRDefault="00D33384" w:rsidP="00D33384">
            <w:pPr>
              <w:rPr>
                <w:rFonts w:cstheme="minorHAnsi"/>
                <w:iCs/>
                <w:sz w:val="20"/>
                <w:szCs w:val="20"/>
              </w:rPr>
            </w:pPr>
            <w:r w:rsidRPr="00532C24">
              <w:rPr>
                <w:rFonts w:cstheme="minorHAnsi"/>
                <w:iCs/>
                <w:sz w:val="20"/>
                <w:szCs w:val="20"/>
              </w:rPr>
              <w:t>Composite (death and occurrence of mechanical ventilation at 30 days)</w:t>
            </w:r>
          </w:p>
        </w:tc>
        <w:tc>
          <w:tcPr>
            <w:tcW w:w="2643" w:type="dxa"/>
          </w:tcPr>
          <w:p w14:paraId="5A7AECD5"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38DC8F28" w14:textId="77777777" w:rsidR="00D33384" w:rsidRPr="00532C24" w:rsidRDefault="00D33384" w:rsidP="00D33384">
            <w:pPr>
              <w:rPr>
                <w:rFonts w:cstheme="minorHAnsi"/>
                <w:iCs/>
                <w:sz w:val="20"/>
                <w:szCs w:val="20"/>
              </w:rPr>
            </w:pPr>
            <w:r w:rsidRPr="00532C24">
              <w:rPr>
                <w:rFonts w:cstheme="minorHAnsi"/>
                <w:iCs/>
                <w:sz w:val="20"/>
                <w:szCs w:val="20"/>
              </w:rPr>
              <w:t>NCT04510662</w:t>
            </w:r>
          </w:p>
        </w:tc>
      </w:tr>
      <w:tr w:rsidR="00D33384" w:rsidRPr="00532C24" w14:paraId="1BD6F693" w14:textId="77777777" w:rsidTr="00CD3381">
        <w:tc>
          <w:tcPr>
            <w:tcW w:w="2160" w:type="dxa"/>
          </w:tcPr>
          <w:p w14:paraId="664D4981" w14:textId="77777777" w:rsidR="00D33384" w:rsidRPr="00532C24" w:rsidRDefault="00D33384" w:rsidP="00D33384">
            <w:pPr>
              <w:rPr>
                <w:rFonts w:cstheme="minorHAnsi"/>
                <w:iCs/>
                <w:sz w:val="20"/>
                <w:szCs w:val="20"/>
              </w:rPr>
            </w:pPr>
            <w:r w:rsidRPr="00532C24">
              <w:rPr>
                <w:rFonts w:cstheme="minorHAnsi"/>
                <w:iCs/>
                <w:sz w:val="20"/>
                <w:szCs w:val="20"/>
              </w:rPr>
              <w:lastRenderedPageBreak/>
              <w:t>University of Minnesota</w:t>
            </w:r>
          </w:p>
        </w:tc>
        <w:tc>
          <w:tcPr>
            <w:tcW w:w="1482" w:type="dxa"/>
          </w:tcPr>
          <w:p w14:paraId="3E09C769" w14:textId="77777777" w:rsidR="00D33384" w:rsidRPr="00532C24" w:rsidRDefault="00D33384" w:rsidP="00D33384">
            <w:pPr>
              <w:rPr>
                <w:rFonts w:cstheme="minorHAnsi"/>
                <w:iCs/>
                <w:sz w:val="20"/>
                <w:szCs w:val="20"/>
              </w:rPr>
            </w:pPr>
            <w:r w:rsidRPr="00532C24">
              <w:rPr>
                <w:rFonts w:cstheme="minorHAnsi"/>
                <w:iCs/>
                <w:sz w:val="20"/>
                <w:szCs w:val="20"/>
              </w:rPr>
              <w:t>USA (200)</w:t>
            </w:r>
          </w:p>
        </w:tc>
        <w:tc>
          <w:tcPr>
            <w:tcW w:w="3469" w:type="dxa"/>
          </w:tcPr>
          <w:p w14:paraId="1833DB84" w14:textId="77777777" w:rsidR="00D33384" w:rsidRPr="00532C24" w:rsidRDefault="00D33384" w:rsidP="00D33384">
            <w:pPr>
              <w:rPr>
                <w:rFonts w:cstheme="minorHAnsi"/>
                <w:iCs/>
                <w:sz w:val="20"/>
                <w:szCs w:val="20"/>
              </w:rPr>
            </w:pPr>
            <w:r w:rsidRPr="00532C24">
              <w:rPr>
                <w:rFonts w:cstheme="minorHAnsi"/>
                <w:iCs/>
                <w:sz w:val="20"/>
                <w:szCs w:val="20"/>
              </w:rPr>
              <w:t>Effectiveness of Losartan 50 mg daily for 7 days (versus placebo, blinded) for patients with COVID-19 requiring hospitalization</w:t>
            </w:r>
          </w:p>
        </w:tc>
        <w:tc>
          <w:tcPr>
            <w:tcW w:w="3968" w:type="dxa"/>
          </w:tcPr>
          <w:p w14:paraId="18791EAA" w14:textId="77777777" w:rsidR="00D33384" w:rsidRPr="00532C24" w:rsidRDefault="00D33384" w:rsidP="00D33384">
            <w:pPr>
              <w:rPr>
                <w:rFonts w:cstheme="minorHAnsi"/>
                <w:iCs/>
                <w:sz w:val="20"/>
                <w:szCs w:val="20"/>
              </w:rPr>
            </w:pPr>
            <w:r w:rsidRPr="00532C24">
              <w:rPr>
                <w:rFonts w:cstheme="minorHAnsi"/>
                <w:iCs/>
                <w:sz w:val="20"/>
                <w:szCs w:val="20"/>
              </w:rPr>
              <w:t>Difference in Estimated (PEEP adjusted) P/F Ratio at 7 days</w:t>
            </w:r>
          </w:p>
        </w:tc>
        <w:tc>
          <w:tcPr>
            <w:tcW w:w="2643" w:type="dxa"/>
          </w:tcPr>
          <w:p w14:paraId="799A0CB6"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25E6A1B9" w14:textId="77777777" w:rsidR="00D33384" w:rsidRPr="00532C24" w:rsidRDefault="00D33384" w:rsidP="00D33384">
            <w:pPr>
              <w:rPr>
                <w:rFonts w:cstheme="minorHAnsi"/>
                <w:iCs/>
                <w:sz w:val="20"/>
                <w:szCs w:val="20"/>
              </w:rPr>
            </w:pPr>
            <w:r w:rsidRPr="00532C24">
              <w:rPr>
                <w:rFonts w:cstheme="minorHAnsi"/>
                <w:iCs/>
                <w:sz w:val="20"/>
                <w:szCs w:val="20"/>
              </w:rPr>
              <w:t>NCT04312009</w:t>
            </w:r>
          </w:p>
        </w:tc>
      </w:tr>
      <w:tr w:rsidR="00D33384" w:rsidRPr="00532C24" w14:paraId="41B68889" w14:textId="77777777" w:rsidTr="00CD3381">
        <w:tc>
          <w:tcPr>
            <w:tcW w:w="2160" w:type="dxa"/>
          </w:tcPr>
          <w:p w14:paraId="20BE1A01" w14:textId="77777777" w:rsidR="00D33384" w:rsidRPr="00532C24" w:rsidRDefault="00D33384" w:rsidP="00D33384">
            <w:pPr>
              <w:rPr>
                <w:rFonts w:cstheme="minorHAnsi"/>
                <w:iCs/>
                <w:sz w:val="20"/>
                <w:szCs w:val="20"/>
              </w:rPr>
            </w:pPr>
            <w:r w:rsidRPr="00532C24">
              <w:rPr>
                <w:rFonts w:cstheme="minorHAnsi"/>
                <w:iCs/>
                <w:sz w:val="20"/>
                <w:szCs w:val="20"/>
              </w:rPr>
              <w:t>University of Minnesota</w:t>
            </w:r>
          </w:p>
        </w:tc>
        <w:tc>
          <w:tcPr>
            <w:tcW w:w="1482" w:type="dxa"/>
          </w:tcPr>
          <w:p w14:paraId="37F85F79" w14:textId="77777777" w:rsidR="00D33384" w:rsidRPr="00532C24" w:rsidRDefault="00D33384" w:rsidP="00D33384">
            <w:pPr>
              <w:rPr>
                <w:rFonts w:cstheme="minorHAnsi"/>
                <w:iCs/>
                <w:sz w:val="20"/>
                <w:szCs w:val="20"/>
              </w:rPr>
            </w:pPr>
            <w:r w:rsidRPr="00532C24">
              <w:rPr>
                <w:rFonts w:cstheme="minorHAnsi"/>
                <w:iCs/>
                <w:sz w:val="20"/>
                <w:szCs w:val="20"/>
              </w:rPr>
              <w:t>USA (580)</w:t>
            </w:r>
          </w:p>
        </w:tc>
        <w:tc>
          <w:tcPr>
            <w:tcW w:w="3469" w:type="dxa"/>
          </w:tcPr>
          <w:p w14:paraId="4E7366E5" w14:textId="77777777" w:rsidR="00D33384" w:rsidRPr="00532C24" w:rsidRDefault="00D33384" w:rsidP="00D33384">
            <w:pPr>
              <w:rPr>
                <w:rFonts w:cstheme="minorHAnsi"/>
                <w:iCs/>
                <w:sz w:val="20"/>
                <w:szCs w:val="20"/>
              </w:rPr>
            </w:pPr>
            <w:r w:rsidRPr="00532C24">
              <w:rPr>
                <w:rFonts w:cstheme="minorHAnsi"/>
                <w:iCs/>
                <w:sz w:val="20"/>
                <w:szCs w:val="20"/>
              </w:rPr>
              <w:t xml:space="preserve">Effectiveness of Losartan 25 mg daily (versus placebo, blinded) for outpatients with COVID-19 </w:t>
            </w:r>
          </w:p>
        </w:tc>
        <w:tc>
          <w:tcPr>
            <w:tcW w:w="3968" w:type="dxa"/>
          </w:tcPr>
          <w:p w14:paraId="3C3F3309" w14:textId="77777777" w:rsidR="00D33384" w:rsidRPr="00532C24" w:rsidRDefault="00D33384" w:rsidP="00D33384">
            <w:pPr>
              <w:rPr>
                <w:rFonts w:cstheme="minorHAnsi"/>
                <w:iCs/>
                <w:sz w:val="20"/>
                <w:szCs w:val="20"/>
              </w:rPr>
            </w:pPr>
            <w:r w:rsidRPr="00532C24">
              <w:rPr>
                <w:rFonts w:cstheme="minorHAnsi"/>
                <w:iCs/>
                <w:sz w:val="20"/>
                <w:szCs w:val="20"/>
              </w:rPr>
              <w:t>Hospital admission within 15 days of randomization</w:t>
            </w:r>
          </w:p>
        </w:tc>
        <w:tc>
          <w:tcPr>
            <w:tcW w:w="2643" w:type="dxa"/>
          </w:tcPr>
          <w:p w14:paraId="5F95C3EC" w14:textId="3B6F5755" w:rsidR="00D33384" w:rsidRPr="00532C24" w:rsidRDefault="00D33384" w:rsidP="00D33384">
            <w:pPr>
              <w:rPr>
                <w:rFonts w:cstheme="minorHAnsi"/>
                <w:iCs/>
                <w:sz w:val="20"/>
                <w:szCs w:val="20"/>
              </w:rPr>
            </w:pPr>
            <w:r w:rsidRPr="00532C24">
              <w:rPr>
                <w:rFonts w:cstheme="minorHAnsi"/>
                <w:iCs/>
                <w:sz w:val="20"/>
                <w:szCs w:val="20"/>
              </w:rPr>
              <w:t>Active, not recruiting</w:t>
            </w:r>
          </w:p>
        </w:tc>
        <w:tc>
          <w:tcPr>
            <w:tcW w:w="1729" w:type="dxa"/>
          </w:tcPr>
          <w:p w14:paraId="0F8A24E8" w14:textId="77777777" w:rsidR="00D33384" w:rsidRPr="00532C24" w:rsidRDefault="00D33384" w:rsidP="00D33384">
            <w:pPr>
              <w:rPr>
                <w:rFonts w:cstheme="minorHAnsi"/>
                <w:iCs/>
                <w:sz w:val="20"/>
                <w:szCs w:val="20"/>
              </w:rPr>
            </w:pPr>
            <w:r w:rsidRPr="00532C24">
              <w:rPr>
                <w:rFonts w:cstheme="minorHAnsi"/>
                <w:iCs/>
                <w:sz w:val="20"/>
                <w:szCs w:val="20"/>
              </w:rPr>
              <w:t>NCT04311177</w:t>
            </w:r>
          </w:p>
        </w:tc>
      </w:tr>
      <w:tr w:rsidR="00D33384" w:rsidRPr="00532C24" w14:paraId="6A6876A0" w14:textId="77777777" w:rsidTr="00CD3381">
        <w:tc>
          <w:tcPr>
            <w:tcW w:w="2160" w:type="dxa"/>
          </w:tcPr>
          <w:p w14:paraId="12A0C8B6" w14:textId="77777777" w:rsidR="00D33384" w:rsidRPr="00532C24" w:rsidRDefault="00D33384" w:rsidP="00D33384">
            <w:pPr>
              <w:rPr>
                <w:rFonts w:cstheme="minorHAnsi"/>
                <w:iCs/>
                <w:sz w:val="20"/>
                <w:szCs w:val="20"/>
              </w:rPr>
            </w:pPr>
            <w:r w:rsidRPr="00532C24">
              <w:rPr>
                <w:rFonts w:cstheme="minorHAnsi"/>
                <w:iCs/>
                <w:sz w:val="20"/>
                <w:szCs w:val="20"/>
              </w:rPr>
              <w:t>University of Kansas Medical Center</w:t>
            </w:r>
          </w:p>
        </w:tc>
        <w:tc>
          <w:tcPr>
            <w:tcW w:w="1482" w:type="dxa"/>
          </w:tcPr>
          <w:p w14:paraId="3D40B8E5" w14:textId="77777777" w:rsidR="00D33384" w:rsidRPr="00532C24" w:rsidRDefault="00D33384" w:rsidP="00D33384">
            <w:pPr>
              <w:rPr>
                <w:rFonts w:cstheme="minorHAnsi"/>
                <w:iCs/>
                <w:sz w:val="20"/>
                <w:szCs w:val="20"/>
              </w:rPr>
            </w:pPr>
            <w:r w:rsidRPr="00532C24">
              <w:rPr>
                <w:rFonts w:cstheme="minorHAnsi"/>
                <w:iCs/>
                <w:sz w:val="20"/>
                <w:szCs w:val="20"/>
              </w:rPr>
              <w:t>USA (50)</w:t>
            </w:r>
          </w:p>
        </w:tc>
        <w:tc>
          <w:tcPr>
            <w:tcW w:w="3469" w:type="dxa"/>
          </w:tcPr>
          <w:p w14:paraId="77020DAB" w14:textId="77777777" w:rsidR="00D33384" w:rsidRPr="00532C24" w:rsidRDefault="00D33384" w:rsidP="00D33384">
            <w:pPr>
              <w:rPr>
                <w:rFonts w:cstheme="minorHAnsi"/>
                <w:iCs/>
                <w:sz w:val="20"/>
                <w:szCs w:val="20"/>
              </w:rPr>
            </w:pPr>
            <w:r w:rsidRPr="00532C24">
              <w:rPr>
                <w:rFonts w:cstheme="minorHAnsi"/>
                <w:iCs/>
                <w:sz w:val="20"/>
                <w:szCs w:val="20"/>
              </w:rPr>
              <w:t>Safety of Losartan in patients with respiratory failure due to COVID-19</w:t>
            </w:r>
          </w:p>
        </w:tc>
        <w:tc>
          <w:tcPr>
            <w:tcW w:w="3968" w:type="dxa"/>
          </w:tcPr>
          <w:p w14:paraId="24D34937" w14:textId="77777777" w:rsidR="00D33384" w:rsidRPr="00532C24" w:rsidRDefault="00D33384" w:rsidP="00D33384">
            <w:pPr>
              <w:rPr>
                <w:rFonts w:cstheme="minorHAnsi"/>
                <w:iCs/>
                <w:sz w:val="20"/>
                <w:szCs w:val="20"/>
              </w:rPr>
            </w:pPr>
            <w:r w:rsidRPr="00532C24">
              <w:rPr>
                <w:rFonts w:cstheme="minorHAnsi"/>
                <w:iCs/>
                <w:sz w:val="20"/>
                <w:szCs w:val="20"/>
              </w:rPr>
              <w:t>Number of participants with treatment-related adverse events as assessed by protocol definition of adverse effects</w:t>
            </w:r>
          </w:p>
        </w:tc>
        <w:tc>
          <w:tcPr>
            <w:tcW w:w="2643" w:type="dxa"/>
          </w:tcPr>
          <w:p w14:paraId="58AC92A1" w14:textId="397637B7" w:rsidR="00D33384" w:rsidRPr="00532C24" w:rsidRDefault="00D33384" w:rsidP="00D33384">
            <w:pPr>
              <w:rPr>
                <w:rFonts w:cstheme="minorHAnsi"/>
                <w:iCs/>
                <w:sz w:val="20"/>
                <w:szCs w:val="20"/>
              </w:rPr>
            </w:pPr>
            <w:r w:rsidRPr="00532C24">
              <w:rPr>
                <w:rFonts w:cstheme="minorHAnsi"/>
                <w:iCs/>
                <w:sz w:val="20"/>
                <w:szCs w:val="20"/>
              </w:rPr>
              <w:t>Completed</w:t>
            </w:r>
          </w:p>
        </w:tc>
        <w:tc>
          <w:tcPr>
            <w:tcW w:w="1729" w:type="dxa"/>
          </w:tcPr>
          <w:p w14:paraId="6F82078C" w14:textId="77777777" w:rsidR="00D33384" w:rsidRPr="00532C24" w:rsidRDefault="00D33384" w:rsidP="00D33384">
            <w:pPr>
              <w:rPr>
                <w:rFonts w:cstheme="minorHAnsi"/>
                <w:iCs/>
                <w:sz w:val="20"/>
                <w:szCs w:val="20"/>
              </w:rPr>
            </w:pPr>
            <w:r w:rsidRPr="00532C24">
              <w:rPr>
                <w:rFonts w:cstheme="minorHAnsi"/>
                <w:iCs/>
                <w:sz w:val="20"/>
                <w:szCs w:val="20"/>
              </w:rPr>
              <w:t>NCT04335123</w:t>
            </w:r>
          </w:p>
        </w:tc>
      </w:tr>
      <w:tr w:rsidR="00D33384" w:rsidRPr="00532C24" w14:paraId="46C3570F" w14:textId="77777777" w:rsidTr="00CD3381">
        <w:tc>
          <w:tcPr>
            <w:tcW w:w="2160" w:type="dxa"/>
          </w:tcPr>
          <w:p w14:paraId="449BC033" w14:textId="77777777" w:rsidR="00D33384" w:rsidRPr="00532C24" w:rsidRDefault="00D33384" w:rsidP="00D33384">
            <w:pPr>
              <w:rPr>
                <w:rFonts w:cstheme="minorHAnsi"/>
                <w:iCs/>
                <w:sz w:val="20"/>
                <w:szCs w:val="20"/>
              </w:rPr>
            </w:pPr>
            <w:r w:rsidRPr="00532C24">
              <w:rPr>
                <w:rFonts w:cstheme="minorHAnsi"/>
                <w:iCs/>
                <w:sz w:val="20"/>
                <w:szCs w:val="20"/>
              </w:rPr>
              <w:t>Bassett Healthcare</w:t>
            </w:r>
          </w:p>
          <w:p w14:paraId="262949D5" w14:textId="77777777" w:rsidR="00D33384" w:rsidRPr="00532C24" w:rsidRDefault="00D33384" w:rsidP="00D33384">
            <w:pPr>
              <w:rPr>
                <w:rFonts w:cstheme="minorHAnsi"/>
                <w:iCs/>
                <w:sz w:val="20"/>
                <w:szCs w:val="20"/>
              </w:rPr>
            </w:pPr>
            <w:r w:rsidRPr="00532C24">
              <w:rPr>
                <w:rFonts w:cstheme="minorHAnsi"/>
                <w:iCs/>
                <w:sz w:val="20"/>
                <w:szCs w:val="20"/>
              </w:rPr>
              <w:t>(COVIDMED group 3)</w:t>
            </w:r>
          </w:p>
        </w:tc>
        <w:tc>
          <w:tcPr>
            <w:tcW w:w="1482" w:type="dxa"/>
          </w:tcPr>
          <w:p w14:paraId="19023A09" w14:textId="77777777" w:rsidR="00D33384" w:rsidRPr="00532C24" w:rsidRDefault="00D33384" w:rsidP="00D33384">
            <w:pPr>
              <w:rPr>
                <w:rFonts w:cstheme="minorHAnsi"/>
                <w:iCs/>
                <w:sz w:val="20"/>
                <w:szCs w:val="20"/>
              </w:rPr>
            </w:pPr>
            <w:r w:rsidRPr="00532C24">
              <w:rPr>
                <w:rFonts w:cstheme="minorHAnsi"/>
                <w:iCs/>
                <w:sz w:val="20"/>
                <w:szCs w:val="20"/>
              </w:rPr>
              <w:t>USA (4000)</w:t>
            </w:r>
          </w:p>
        </w:tc>
        <w:tc>
          <w:tcPr>
            <w:tcW w:w="3469" w:type="dxa"/>
          </w:tcPr>
          <w:p w14:paraId="057933F4" w14:textId="77777777" w:rsidR="00D33384" w:rsidRPr="00532C24" w:rsidRDefault="00D33384" w:rsidP="00D33384">
            <w:pPr>
              <w:rPr>
                <w:rFonts w:cstheme="minorHAnsi"/>
                <w:iCs/>
                <w:sz w:val="20"/>
                <w:szCs w:val="20"/>
              </w:rPr>
            </w:pPr>
            <w:r w:rsidRPr="00532C24">
              <w:rPr>
                <w:rFonts w:cstheme="minorHAnsi"/>
                <w:iCs/>
                <w:sz w:val="20"/>
                <w:szCs w:val="20"/>
              </w:rPr>
              <w:t xml:space="preserve">Comparison between </w:t>
            </w:r>
            <w:proofErr w:type="spellStart"/>
            <w:r w:rsidRPr="00532C24">
              <w:rPr>
                <w:rFonts w:cstheme="minorHAnsi"/>
                <w:iCs/>
                <w:sz w:val="20"/>
                <w:szCs w:val="20"/>
              </w:rPr>
              <w:t>Lopinavir</w:t>
            </w:r>
            <w:proofErr w:type="spellEnd"/>
            <w:r w:rsidRPr="00532C24">
              <w:rPr>
                <w:rFonts w:cstheme="minorHAnsi"/>
                <w:iCs/>
                <w:sz w:val="20"/>
                <w:szCs w:val="20"/>
              </w:rPr>
              <w:t>/ritonavir – Losartan (25 mg daily for 5-14 days) and Placebo for COVID-19 hospitalized patients</w:t>
            </w:r>
          </w:p>
        </w:tc>
        <w:tc>
          <w:tcPr>
            <w:tcW w:w="3968" w:type="dxa"/>
          </w:tcPr>
          <w:p w14:paraId="15CAD276" w14:textId="77777777" w:rsidR="00D33384" w:rsidRPr="00532C24" w:rsidRDefault="00D33384" w:rsidP="00D33384">
            <w:pPr>
              <w:rPr>
                <w:rFonts w:cstheme="minorHAnsi"/>
                <w:iCs/>
                <w:sz w:val="20"/>
                <w:szCs w:val="20"/>
              </w:rPr>
            </w:pPr>
            <w:r w:rsidRPr="00532C24">
              <w:rPr>
                <w:rFonts w:cstheme="minorHAnsi"/>
                <w:iCs/>
                <w:sz w:val="20"/>
                <w:szCs w:val="20"/>
              </w:rPr>
              <w:t xml:space="preserve">National Institute of Allergy and Infectious Diseases COVID-19 Ordinal Severity Scale at 60 days </w:t>
            </w:r>
          </w:p>
        </w:tc>
        <w:tc>
          <w:tcPr>
            <w:tcW w:w="2643" w:type="dxa"/>
          </w:tcPr>
          <w:p w14:paraId="20F8C2E6"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0259B6B8" w14:textId="77777777" w:rsidR="00D33384" w:rsidRPr="00532C24" w:rsidRDefault="00D33384" w:rsidP="00D33384">
            <w:pPr>
              <w:rPr>
                <w:rFonts w:cstheme="minorHAnsi"/>
                <w:iCs/>
                <w:sz w:val="20"/>
                <w:szCs w:val="20"/>
              </w:rPr>
            </w:pPr>
            <w:r w:rsidRPr="00532C24">
              <w:rPr>
                <w:rFonts w:cstheme="minorHAnsi"/>
                <w:iCs/>
                <w:sz w:val="20"/>
                <w:szCs w:val="20"/>
              </w:rPr>
              <w:t>NCT04328012</w:t>
            </w:r>
          </w:p>
        </w:tc>
      </w:tr>
      <w:tr w:rsidR="00D33384" w:rsidRPr="00532C24" w14:paraId="2BB86306" w14:textId="77777777" w:rsidTr="00CD3381">
        <w:tc>
          <w:tcPr>
            <w:tcW w:w="2160" w:type="dxa"/>
          </w:tcPr>
          <w:p w14:paraId="4EEFA65A" w14:textId="77777777" w:rsidR="00D33384" w:rsidRPr="00532C24" w:rsidRDefault="00D33384" w:rsidP="00D33384">
            <w:pPr>
              <w:rPr>
                <w:rFonts w:cstheme="minorHAnsi"/>
                <w:iCs/>
                <w:sz w:val="20"/>
                <w:szCs w:val="20"/>
              </w:rPr>
            </w:pPr>
            <w:r w:rsidRPr="00532C24">
              <w:rPr>
                <w:rFonts w:cstheme="minorHAnsi"/>
                <w:iCs/>
                <w:sz w:val="20"/>
                <w:szCs w:val="20"/>
              </w:rPr>
              <w:t>Sharp HealthCare</w:t>
            </w:r>
          </w:p>
        </w:tc>
        <w:tc>
          <w:tcPr>
            <w:tcW w:w="1482" w:type="dxa"/>
          </w:tcPr>
          <w:p w14:paraId="5ACDBB9C" w14:textId="77777777" w:rsidR="00D33384" w:rsidRPr="00532C24" w:rsidRDefault="00D33384" w:rsidP="00D33384">
            <w:pPr>
              <w:rPr>
                <w:rFonts w:cstheme="minorHAnsi"/>
                <w:iCs/>
                <w:sz w:val="20"/>
                <w:szCs w:val="20"/>
              </w:rPr>
            </w:pPr>
            <w:r w:rsidRPr="00532C24">
              <w:rPr>
                <w:rFonts w:cstheme="minorHAnsi"/>
                <w:iCs/>
                <w:sz w:val="20"/>
                <w:szCs w:val="20"/>
              </w:rPr>
              <w:t>USA (200)</w:t>
            </w:r>
          </w:p>
        </w:tc>
        <w:tc>
          <w:tcPr>
            <w:tcW w:w="3469" w:type="dxa"/>
          </w:tcPr>
          <w:p w14:paraId="21A3459C" w14:textId="77777777" w:rsidR="00D33384" w:rsidRPr="00532C24" w:rsidRDefault="00D33384" w:rsidP="00D33384">
            <w:pPr>
              <w:rPr>
                <w:rFonts w:cstheme="minorHAnsi"/>
                <w:iCs/>
                <w:sz w:val="20"/>
                <w:szCs w:val="20"/>
              </w:rPr>
            </w:pPr>
            <w:r w:rsidRPr="00532C24">
              <w:rPr>
                <w:rFonts w:cstheme="minorHAnsi"/>
                <w:iCs/>
                <w:sz w:val="20"/>
                <w:szCs w:val="20"/>
              </w:rPr>
              <w:t>Effectiveness of Losartan 12.5mg bid for up to 10 days (versus no losartan, open label)</w:t>
            </w:r>
          </w:p>
        </w:tc>
        <w:tc>
          <w:tcPr>
            <w:tcW w:w="3968" w:type="dxa"/>
          </w:tcPr>
          <w:p w14:paraId="0FB247C5" w14:textId="77777777" w:rsidR="00D33384" w:rsidRPr="00532C24" w:rsidRDefault="00D33384" w:rsidP="00D33384">
            <w:pPr>
              <w:rPr>
                <w:rFonts w:cstheme="minorHAnsi"/>
                <w:iCs/>
                <w:sz w:val="20"/>
                <w:szCs w:val="20"/>
              </w:rPr>
            </w:pPr>
            <w:r w:rsidRPr="00532C24">
              <w:rPr>
                <w:rFonts w:cstheme="minorHAnsi"/>
                <w:iCs/>
                <w:sz w:val="20"/>
                <w:szCs w:val="20"/>
              </w:rPr>
              <w:t>Transfer into ICU for mechanical ventilation due to respiratory failure (time frame 45 days)</w:t>
            </w:r>
          </w:p>
        </w:tc>
        <w:tc>
          <w:tcPr>
            <w:tcW w:w="2643" w:type="dxa"/>
          </w:tcPr>
          <w:p w14:paraId="4577F8BA"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268DDF33" w14:textId="77777777" w:rsidR="00D33384" w:rsidRPr="00532C24" w:rsidRDefault="00D33384" w:rsidP="00D33384">
            <w:pPr>
              <w:rPr>
                <w:rFonts w:cstheme="minorHAnsi"/>
                <w:iCs/>
                <w:sz w:val="20"/>
                <w:szCs w:val="20"/>
              </w:rPr>
            </w:pPr>
            <w:r w:rsidRPr="00532C24">
              <w:rPr>
                <w:rFonts w:cstheme="minorHAnsi"/>
                <w:iCs/>
                <w:sz w:val="20"/>
                <w:szCs w:val="20"/>
              </w:rPr>
              <w:t>NCT04340557</w:t>
            </w:r>
          </w:p>
        </w:tc>
      </w:tr>
      <w:tr w:rsidR="00D33384" w:rsidRPr="00532C24" w14:paraId="5D323A42" w14:textId="77777777" w:rsidTr="00CD3381">
        <w:tc>
          <w:tcPr>
            <w:tcW w:w="2160" w:type="dxa"/>
          </w:tcPr>
          <w:p w14:paraId="5BBB9932" w14:textId="77777777" w:rsidR="00D33384" w:rsidRPr="00532C24" w:rsidRDefault="00D33384" w:rsidP="00D33384">
            <w:pPr>
              <w:rPr>
                <w:rFonts w:cstheme="minorHAnsi"/>
                <w:iCs/>
                <w:sz w:val="20"/>
                <w:szCs w:val="20"/>
              </w:rPr>
            </w:pPr>
            <w:r w:rsidRPr="00532C24">
              <w:rPr>
                <w:rFonts w:cstheme="minorHAnsi"/>
                <w:iCs/>
                <w:sz w:val="20"/>
                <w:szCs w:val="20"/>
              </w:rPr>
              <w:t>University of Hawaii</w:t>
            </w:r>
          </w:p>
        </w:tc>
        <w:tc>
          <w:tcPr>
            <w:tcW w:w="1482" w:type="dxa"/>
          </w:tcPr>
          <w:p w14:paraId="46F0FFF6" w14:textId="77777777" w:rsidR="00D33384" w:rsidRPr="00532C24" w:rsidRDefault="00D33384" w:rsidP="00D33384">
            <w:pPr>
              <w:rPr>
                <w:rFonts w:cstheme="minorHAnsi"/>
                <w:iCs/>
                <w:sz w:val="20"/>
                <w:szCs w:val="20"/>
              </w:rPr>
            </w:pPr>
            <w:r w:rsidRPr="00532C24">
              <w:rPr>
                <w:rFonts w:cstheme="minorHAnsi"/>
                <w:iCs/>
                <w:sz w:val="20"/>
                <w:szCs w:val="20"/>
              </w:rPr>
              <w:t>USA (40)</w:t>
            </w:r>
          </w:p>
        </w:tc>
        <w:tc>
          <w:tcPr>
            <w:tcW w:w="3469" w:type="dxa"/>
          </w:tcPr>
          <w:p w14:paraId="26985051" w14:textId="77777777" w:rsidR="00D33384" w:rsidRPr="00532C24" w:rsidRDefault="00D33384" w:rsidP="00D33384">
            <w:pPr>
              <w:rPr>
                <w:rFonts w:cstheme="minorHAnsi"/>
                <w:iCs/>
                <w:sz w:val="20"/>
                <w:szCs w:val="20"/>
              </w:rPr>
            </w:pPr>
            <w:proofErr w:type="spellStart"/>
            <w:r w:rsidRPr="00532C24">
              <w:rPr>
                <w:rFonts w:cstheme="minorHAnsi"/>
                <w:iCs/>
                <w:sz w:val="20"/>
                <w:szCs w:val="20"/>
              </w:rPr>
              <w:t>Telmisartan</w:t>
            </w:r>
            <w:proofErr w:type="spellEnd"/>
            <w:r w:rsidRPr="00532C24">
              <w:rPr>
                <w:rFonts w:cstheme="minorHAnsi"/>
                <w:iCs/>
                <w:sz w:val="20"/>
                <w:szCs w:val="20"/>
              </w:rPr>
              <w:t xml:space="preserve"> (40 mg daily for 21 days) in COVID-19 outpatients</w:t>
            </w:r>
          </w:p>
        </w:tc>
        <w:tc>
          <w:tcPr>
            <w:tcW w:w="3968" w:type="dxa"/>
          </w:tcPr>
          <w:p w14:paraId="3C4E05FF" w14:textId="77777777" w:rsidR="00D33384" w:rsidRPr="00532C24" w:rsidRDefault="00D33384" w:rsidP="00D33384">
            <w:pPr>
              <w:rPr>
                <w:rFonts w:cstheme="minorHAnsi"/>
                <w:iCs/>
                <w:sz w:val="20"/>
                <w:szCs w:val="20"/>
              </w:rPr>
            </w:pPr>
            <w:r w:rsidRPr="00532C24">
              <w:rPr>
                <w:rFonts w:cstheme="minorHAnsi"/>
                <w:iCs/>
                <w:sz w:val="20"/>
                <w:szCs w:val="20"/>
              </w:rPr>
              <w:t>Maximum clinical severity of disease</w:t>
            </w:r>
            <w:r w:rsidRPr="00532C24">
              <w:rPr>
                <w:rFonts w:cstheme="minorHAnsi"/>
                <w:sz w:val="20"/>
                <w:szCs w:val="20"/>
              </w:rPr>
              <w:t xml:space="preserve"> b</w:t>
            </w:r>
            <w:r w:rsidRPr="00532C24">
              <w:rPr>
                <w:rFonts w:cstheme="minorHAnsi"/>
                <w:iCs/>
                <w:sz w:val="20"/>
                <w:szCs w:val="20"/>
              </w:rPr>
              <w:t>ased on a modified World Health Organization COVID-19 7-point ordinal scale on 21 days period</w:t>
            </w:r>
          </w:p>
        </w:tc>
        <w:tc>
          <w:tcPr>
            <w:tcW w:w="2643" w:type="dxa"/>
          </w:tcPr>
          <w:p w14:paraId="1848E7EC"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3FF60BDF" w14:textId="77777777" w:rsidR="00D33384" w:rsidRPr="00532C24" w:rsidRDefault="00D33384" w:rsidP="00D33384">
            <w:pPr>
              <w:rPr>
                <w:rFonts w:cstheme="minorHAnsi"/>
                <w:iCs/>
                <w:sz w:val="20"/>
                <w:szCs w:val="20"/>
              </w:rPr>
            </w:pPr>
            <w:r w:rsidRPr="00532C24">
              <w:rPr>
                <w:rFonts w:cstheme="minorHAnsi"/>
                <w:iCs/>
                <w:sz w:val="20"/>
                <w:szCs w:val="20"/>
              </w:rPr>
              <w:t>NCT04360551</w:t>
            </w:r>
          </w:p>
        </w:tc>
      </w:tr>
      <w:tr w:rsidR="00D33384" w:rsidRPr="00532C24" w14:paraId="704BB9A0" w14:textId="77777777" w:rsidTr="00CD3381">
        <w:tc>
          <w:tcPr>
            <w:tcW w:w="2160" w:type="dxa"/>
          </w:tcPr>
          <w:p w14:paraId="6AF1E46B" w14:textId="77777777" w:rsidR="00D33384" w:rsidRPr="00532C24" w:rsidRDefault="00D33384" w:rsidP="00D33384">
            <w:pPr>
              <w:rPr>
                <w:rFonts w:cstheme="minorHAnsi"/>
                <w:iCs/>
                <w:sz w:val="20"/>
                <w:szCs w:val="20"/>
              </w:rPr>
            </w:pPr>
            <w:proofErr w:type="spellStart"/>
            <w:r w:rsidRPr="00532C24">
              <w:rPr>
                <w:rFonts w:cstheme="minorHAnsi"/>
                <w:iCs/>
                <w:sz w:val="20"/>
                <w:szCs w:val="20"/>
              </w:rPr>
              <w:t>Laboratorio</w:t>
            </w:r>
            <w:proofErr w:type="spellEnd"/>
            <w:r w:rsidRPr="00532C24">
              <w:rPr>
                <w:rFonts w:cstheme="minorHAnsi"/>
                <w:iCs/>
                <w:sz w:val="20"/>
                <w:szCs w:val="20"/>
              </w:rPr>
              <w:t xml:space="preserve"> Elea Phoenix S.A.</w:t>
            </w:r>
          </w:p>
        </w:tc>
        <w:tc>
          <w:tcPr>
            <w:tcW w:w="1482" w:type="dxa"/>
          </w:tcPr>
          <w:p w14:paraId="5CD4D308" w14:textId="77777777" w:rsidR="00D33384" w:rsidRPr="00532C24" w:rsidRDefault="00D33384" w:rsidP="00D33384">
            <w:pPr>
              <w:rPr>
                <w:rFonts w:cstheme="minorHAnsi"/>
                <w:iCs/>
                <w:sz w:val="20"/>
                <w:szCs w:val="20"/>
              </w:rPr>
            </w:pPr>
            <w:r w:rsidRPr="00532C24">
              <w:rPr>
                <w:rFonts w:cstheme="minorHAnsi"/>
                <w:iCs/>
                <w:sz w:val="20"/>
                <w:szCs w:val="20"/>
              </w:rPr>
              <w:t>Argentina (400)</w:t>
            </w:r>
          </w:p>
        </w:tc>
        <w:tc>
          <w:tcPr>
            <w:tcW w:w="3469" w:type="dxa"/>
          </w:tcPr>
          <w:p w14:paraId="6BB0C4FA" w14:textId="77777777" w:rsidR="00D33384" w:rsidRPr="00532C24" w:rsidRDefault="00D33384" w:rsidP="00D33384">
            <w:pPr>
              <w:rPr>
                <w:rFonts w:cstheme="minorHAnsi"/>
                <w:iCs/>
                <w:sz w:val="20"/>
                <w:szCs w:val="20"/>
              </w:rPr>
            </w:pPr>
            <w:r w:rsidRPr="00532C24">
              <w:rPr>
                <w:rFonts w:cstheme="minorHAnsi"/>
                <w:iCs/>
                <w:sz w:val="20"/>
                <w:szCs w:val="20"/>
              </w:rPr>
              <w:t xml:space="preserve">Effectiveness of </w:t>
            </w:r>
            <w:proofErr w:type="spellStart"/>
            <w:r w:rsidRPr="00532C24">
              <w:rPr>
                <w:rFonts w:cstheme="minorHAnsi"/>
                <w:iCs/>
                <w:sz w:val="20"/>
                <w:szCs w:val="20"/>
              </w:rPr>
              <w:t>Telmisartan</w:t>
            </w:r>
            <w:proofErr w:type="spellEnd"/>
            <w:r w:rsidRPr="00532C24">
              <w:rPr>
                <w:rFonts w:cstheme="minorHAnsi"/>
                <w:iCs/>
                <w:sz w:val="20"/>
                <w:szCs w:val="20"/>
              </w:rPr>
              <w:t xml:space="preserve"> (80mg twice daily) in hospitalized COVID-19 patients</w:t>
            </w:r>
          </w:p>
        </w:tc>
        <w:tc>
          <w:tcPr>
            <w:tcW w:w="3968" w:type="dxa"/>
          </w:tcPr>
          <w:p w14:paraId="77819A4F" w14:textId="77777777" w:rsidR="00D33384" w:rsidRPr="00532C24" w:rsidRDefault="00D33384" w:rsidP="00D33384">
            <w:pPr>
              <w:rPr>
                <w:rFonts w:cstheme="minorHAnsi"/>
                <w:iCs/>
                <w:sz w:val="20"/>
                <w:szCs w:val="20"/>
              </w:rPr>
            </w:pPr>
            <w:r w:rsidRPr="00532C24">
              <w:rPr>
                <w:rFonts w:cstheme="minorHAnsi"/>
                <w:iCs/>
                <w:sz w:val="20"/>
                <w:szCs w:val="20"/>
              </w:rPr>
              <w:t>Serum C reactive protein levels at day 5 and 8</w:t>
            </w:r>
          </w:p>
          <w:p w14:paraId="4209D3B1" w14:textId="77777777" w:rsidR="00D33384" w:rsidRPr="00532C24" w:rsidRDefault="00D33384" w:rsidP="00D33384">
            <w:pPr>
              <w:rPr>
                <w:rFonts w:cstheme="minorHAnsi"/>
                <w:iCs/>
                <w:sz w:val="20"/>
                <w:szCs w:val="20"/>
              </w:rPr>
            </w:pPr>
            <w:r w:rsidRPr="00532C24">
              <w:rPr>
                <w:rFonts w:cstheme="minorHAnsi"/>
                <w:iCs/>
                <w:sz w:val="20"/>
                <w:szCs w:val="20"/>
              </w:rPr>
              <w:t xml:space="preserve">Interim analysis from 68 patients (target 400 patients) in preprint (Duarte et al </w:t>
            </w:r>
            <w:proofErr w:type="spellStart"/>
            <w:r w:rsidRPr="00532C24">
              <w:rPr>
                <w:rFonts w:cstheme="minorHAnsi"/>
                <w:iCs/>
                <w:sz w:val="20"/>
                <w:szCs w:val="20"/>
              </w:rPr>
              <w:t>MedRXiv</w:t>
            </w:r>
            <w:proofErr w:type="spellEnd"/>
            <w:r w:rsidRPr="00532C24">
              <w:rPr>
                <w:rFonts w:cstheme="minorHAnsi"/>
                <w:iCs/>
                <w:sz w:val="20"/>
                <w:szCs w:val="20"/>
              </w:rPr>
              <w:t xml:space="preserve"> 2020)</w:t>
            </w:r>
          </w:p>
        </w:tc>
        <w:tc>
          <w:tcPr>
            <w:tcW w:w="2643" w:type="dxa"/>
          </w:tcPr>
          <w:p w14:paraId="0E0B050C"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57CD455F" w14:textId="77777777" w:rsidR="00D33384" w:rsidRPr="00532C24" w:rsidRDefault="00D33384" w:rsidP="00D33384">
            <w:pPr>
              <w:rPr>
                <w:rFonts w:cstheme="minorHAnsi"/>
                <w:iCs/>
                <w:sz w:val="20"/>
                <w:szCs w:val="20"/>
              </w:rPr>
            </w:pPr>
            <w:r w:rsidRPr="00532C24">
              <w:rPr>
                <w:rFonts w:cstheme="minorHAnsi"/>
                <w:iCs/>
                <w:sz w:val="20"/>
                <w:szCs w:val="20"/>
              </w:rPr>
              <w:t>NCT04355936</w:t>
            </w:r>
          </w:p>
          <w:p w14:paraId="78EB2733" w14:textId="77777777" w:rsidR="00D33384" w:rsidRPr="00532C24" w:rsidRDefault="00D33384" w:rsidP="00D33384">
            <w:pPr>
              <w:rPr>
                <w:rFonts w:cstheme="minorHAnsi"/>
                <w:iCs/>
                <w:sz w:val="20"/>
                <w:szCs w:val="20"/>
              </w:rPr>
            </w:pPr>
          </w:p>
        </w:tc>
      </w:tr>
      <w:tr w:rsidR="00D33384" w:rsidRPr="00532C24" w14:paraId="3B9BDCEB" w14:textId="77777777" w:rsidTr="00CD3381">
        <w:tc>
          <w:tcPr>
            <w:tcW w:w="2160" w:type="dxa"/>
          </w:tcPr>
          <w:p w14:paraId="241D10C2" w14:textId="77777777" w:rsidR="00D33384" w:rsidRPr="00532C24" w:rsidRDefault="00D33384" w:rsidP="00D33384">
            <w:pPr>
              <w:rPr>
                <w:rFonts w:cstheme="minorHAnsi"/>
                <w:iCs/>
                <w:sz w:val="20"/>
                <w:szCs w:val="20"/>
              </w:rPr>
            </w:pPr>
            <w:r w:rsidRPr="00532C24">
              <w:rPr>
                <w:rFonts w:cstheme="minorHAnsi"/>
                <w:iCs/>
                <w:sz w:val="20"/>
                <w:szCs w:val="20"/>
              </w:rPr>
              <w:t>The George Institute</w:t>
            </w:r>
          </w:p>
          <w:p w14:paraId="0A18B008" w14:textId="77777777" w:rsidR="00D33384" w:rsidRPr="00532C24" w:rsidRDefault="00D33384" w:rsidP="00D33384">
            <w:pPr>
              <w:rPr>
                <w:rFonts w:cstheme="minorHAnsi"/>
                <w:iCs/>
                <w:sz w:val="20"/>
                <w:szCs w:val="20"/>
              </w:rPr>
            </w:pPr>
            <w:r w:rsidRPr="00532C24">
              <w:rPr>
                <w:rFonts w:cstheme="minorHAnsi"/>
                <w:iCs/>
                <w:sz w:val="20"/>
                <w:szCs w:val="20"/>
              </w:rPr>
              <w:t>(CLARITY)</w:t>
            </w:r>
          </w:p>
        </w:tc>
        <w:tc>
          <w:tcPr>
            <w:tcW w:w="1482" w:type="dxa"/>
          </w:tcPr>
          <w:p w14:paraId="7025D64E" w14:textId="77777777" w:rsidR="00D33384" w:rsidRPr="00532C24" w:rsidRDefault="00D33384" w:rsidP="00D33384">
            <w:pPr>
              <w:rPr>
                <w:rFonts w:cstheme="minorHAnsi"/>
                <w:iCs/>
                <w:sz w:val="20"/>
                <w:szCs w:val="20"/>
              </w:rPr>
            </w:pPr>
            <w:r w:rsidRPr="00532C24">
              <w:rPr>
                <w:rFonts w:cstheme="minorHAnsi"/>
                <w:iCs/>
                <w:sz w:val="20"/>
                <w:szCs w:val="20"/>
              </w:rPr>
              <w:t>Australia (605)</w:t>
            </w:r>
          </w:p>
        </w:tc>
        <w:tc>
          <w:tcPr>
            <w:tcW w:w="3469" w:type="dxa"/>
          </w:tcPr>
          <w:p w14:paraId="759591C3" w14:textId="77777777" w:rsidR="00D33384" w:rsidRDefault="00D33384" w:rsidP="00D33384">
            <w:pPr>
              <w:rPr>
                <w:rFonts w:cstheme="minorHAnsi"/>
                <w:iCs/>
                <w:sz w:val="20"/>
                <w:szCs w:val="20"/>
              </w:rPr>
            </w:pPr>
            <w:r w:rsidRPr="00532C24">
              <w:rPr>
                <w:rFonts w:cstheme="minorHAnsi"/>
                <w:iCs/>
                <w:sz w:val="20"/>
                <w:szCs w:val="20"/>
              </w:rPr>
              <w:t xml:space="preserve">Effectiveness of ARB in COVID-19 inpatients and outpatients with additional criteria </w:t>
            </w:r>
          </w:p>
          <w:p w14:paraId="769B5F66" w14:textId="69622796" w:rsidR="006C7D9E" w:rsidRPr="00532C24" w:rsidRDefault="006C7D9E" w:rsidP="00D33384">
            <w:pPr>
              <w:rPr>
                <w:rFonts w:cstheme="minorHAnsi"/>
                <w:iCs/>
                <w:sz w:val="20"/>
                <w:szCs w:val="20"/>
              </w:rPr>
            </w:pPr>
          </w:p>
        </w:tc>
        <w:tc>
          <w:tcPr>
            <w:tcW w:w="3968" w:type="dxa"/>
          </w:tcPr>
          <w:p w14:paraId="41A7D001" w14:textId="77777777" w:rsidR="00D33384" w:rsidRPr="00532C24" w:rsidRDefault="00D33384" w:rsidP="00D33384">
            <w:pPr>
              <w:rPr>
                <w:rFonts w:cstheme="minorHAnsi"/>
                <w:iCs/>
                <w:sz w:val="20"/>
                <w:szCs w:val="20"/>
              </w:rPr>
            </w:pPr>
            <w:r w:rsidRPr="00532C24">
              <w:rPr>
                <w:rFonts w:cstheme="minorHAnsi"/>
                <w:iCs/>
                <w:sz w:val="20"/>
                <w:szCs w:val="20"/>
              </w:rPr>
              <w:t>7-Point National Institute of Health Clinical Health Score within 28 days from randomization</w:t>
            </w:r>
          </w:p>
        </w:tc>
        <w:tc>
          <w:tcPr>
            <w:tcW w:w="2643" w:type="dxa"/>
          </w:tcPr>
          <w:p w14:paraId="5DE38B41"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7D623518" w14:textId="77777777" w:rsidR="00D33384" w:rsidRPr="00532C24" w:rsidRDefault="00D33384" w:rsidP="00D33384">
            <w:pPr>
              <w:rPr>
                <w:rFonts w:cstheme="minorHAnsi"/>
                <w:iCs/>
                <w:sz w:val="20"/>
                <w:szCs w:val="20"/>
              </w:rPr>
            </w:pPr>
            <w:r w:rsidRPr="00532C24">
              <w:rPr>
                <w:rFonts w:cstheme="minorHAnsi"/>
                <w:iCs/>
                <w:sz w:val="20"/>
                <w:szCs w:val="20"/>
              </w:rPr>
              <w:t>NCT04394117</w:t>
            </w:r>
          </w:p>
        </w:tc>
      </w:tr>
      <w:tr w:rsidR="00D33384" w:rsidRPr="00532C24" w14:paraId="5B8D86AE" w14:textId="77777777" w:rsidTr="00CD3381">
        <w:tc>
          <w:tcPr>
            <w:tcW w:w="2160" w:type="dxa"/>
          </w:tcPr>
          <w:p w14:paraId="6576FF4E" w14:textId="77777777" w:rsidR="00D33384" w:rsidRPr="00532C24" w:rsidRDefault="00D33384" w:rsidP="00D33384">
            <w:pPr>
              <w:rPr>
                <w:rFonts w:cstheme="minorHAnsi"/>
                <w:iCs/>
                <w:sz w:val="20"/>
                <w:szCs w:val="20"/>
              </w:rPr>
            </w:pPr>
            <w:proofErr w:type="spellStart"/>
            <w:r w:rsidRPr="00532C24">
              <w:rPr>
                <w:rFonts w:cstheme="minorHAnsi"/>
                <w:iCs/>
                <w:sz w:val="20"/>
                <w:szCs w:val="20"/>
              </w:rPr>
              <w:lastRenderedPageBreak/>
              <w:t>Radboud</w:t>
            </w:r>
            <w:proofErr w:type="spellEnd"/>
            <w:r w:rsidRPr="00532C24">
              <w:rPr>
                <w:rFonts w:cstheme="minorHAnsi"/>
                <w:iCs/>
                <w:sz w:val="20"/>
                <w:szCs w:val="20"/>
              </w:rPr>
              <w:t xml:space="preserve"> University</w:t>
            </w:r>
          </w:p>
          <w:p w14:paraId="212D4EAC" w14:textId="77777777" w:rsidR="00D33384" w:rsidRPr="00532C24" w:rsidRDefault="00D33384" w:rsidP="00D33384">
            <w:pPr>
              <w:rPr>
                <w:rFonts w:cstheme="minorHAnsi"/>
                <w:iCs/>
                <w:sz w:val="20"/>
                <w:szCs w:val="20"/>
              </w:rPr>
            </w:pPr>
            <w:r w:rsidRPr="00532C24">
              <w:rPr>
                <w:rFonts w:cstheme="minorHAnsi"/>
                <w:iCs/>
                <w:sz w:val="20"/>
                <w:szCs w:val="20"/>
              </w:rPr>
              <w:t>(PRAETORIAN COVID)</w:t>
            </w:r>
          </w:p>
        </w:tc>
        <w:tc>
          <w:tcPr>
            <w:tcW w:w="1482" w:type="dxa"/>
          </w:tcPr>
          <w:p w14:paraId="622FCF36" w14:textId="77777777" w:rsidR="00D33384" w:rsidRPr="00532C24" w:rsidRDefault="00D33384" w:rsidP="00D33384">
            <w:pPr>
              <w:rPr>
                <w:rFonts w:cstheme="minorHAnsi"/>
                <w:iCs/>
                <w:sz w:val="20"/>
                <w:szCs w:val="20"/>
              </w:rPr>
            </w:pPr>
            <w:r w:rsidRPr="00532C24">
              <w:rPr>
                <w:rFonts w:cstheme="minorHAnsi"/>
                <w:iCs/>
                <w:sz w:val="20"/>
                <w:szCs w:val="20"/>
              </w:rPr>
              <w:t>Netherlands (651)</w:t>
            </w:r>
          </w:p>
        </w:tc>
        <w:tc>
          <w:tcPr>
            <w:tcW w:w="3469" w:type="dxa"/>
          </w:tcPr>
          <w:p w14:paraId="5F2D2355" w14:textId="77777777" w:rsidR="00D33384" w:rsidRPr="00532C24" w:rsidRDefault="00D33384" w:rsidP="00D33384">
            <w:pPr>
              <w:rPr>
                <w:rFonts w:cstheme="minorHAnsi"/>
                <w:iCs/>
                <w:sz w:val="20"/>
                <w:szCs w:val="20"/>
              </w:rPr>
            </w:pPr>
            <w:r w:rsidRPr="00532C24">
              <w:rPr>
                <w:rFonts w:cstheme="minorHAnsi"/>
                <w:iCs/>
                <w:sz w:val="20"/>
                <w:szCs w:val="20"/>
              </w:rPr>
              <w:t>Effectiveness of Valsartan (up to 160 mg bid for up to 14 days, versus placebo, blinded) in hospitalized COVID-19 patients</w:t>
            </w:r>
          </w:p>
        </w:tc>
        <w:tc>
          <w:tcPr>
            <w:tcW w:w="3968" w:type="dxa"/>
          </w:tcPr>
          <w:p w14:paraId="61B1501D" w14:textId="77777777" w:rsidR="00D33384" w:rsidRPr="00532C24" w:rsidRDefault="00D33384" w:rsidP="00D33384">
            <w:pPr>
              <w:rPr>
                <w:rFonts w:cstheme="minorHAnsi"/>
                <w:iCs/>
                <w:sz w:val="20"/>
                <w:szCs w:val="20"/>
              </w:rPr>
            </w:pPr>
            <w:r w:rsidRPr="00532C24">
              <w:rPr>
                <w:rFonts w:cstheme="minorHAnsi"/>
                <w:iCs/>
                <w:sz w:val="20"/>
                <w:szCs w:val="20"/>
              </w:rPr>
              <w:t>First occurrence of intensive care unit admission, mechanical ventilation or death within 14 days</w:t>
            </w:r>
          </w:p>
        </w:tc>
        <w:tc>
          <w:tcPr>
            <w:tcW w:w="2643" w:type="dxa"/>
          </w:tcPr>
          <w:p w14:paraId="6A5B5960"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4D80A6D8" w14:textId="77777777" w:rsidR="00D33384" w:rsidRPr="00532C24" w:rsidRDefault="00D33384" w:rsidP="00D33384">
            <w:pPr>
              <w:rPr>
                <w:rFonts w:cstheme="minorHAnsi"/>
                <w:iCs/>
                <w:sz w:val="20"/>
                <w:szCs w:val="20"/>
              </w:rPr>
            </w:pPr>
            <w:r w:rsidRPr="00532C24">
              <w:rPr>
                <w:rFonts w:cstheme="minorHAnsi"/>
                <w:iCs/>
                <w:sz w:val="20"/>
                <w:szCs w:val="20"/>
              </w:rPr>
              <w:t>NCT04335786</w:t>
            </w:r>
          </w:p>
        </w:tc>
      </w:tr>
      <w:tr w:rsidR="00D33384" w:rsidRPr="00532C24" w14:paraId="27A66119" w14:textId="77777777" w:rsidTr="00CD3381">
        <w:tc>
          <w:tcPr>
            <w:tcW w:w="2160" w:type="dxa"/>
          </w:tcPr>
          <w:p w14:paraId="5F74B5B9" w14:textId="77777777" w:rsidR="00D33384" w:rsidRPr="00532C24" w:rsidRDefault="00D33384" w:rsidP="00D33384">
            <w:pPr>
              <w:rPr>
                <w:rFonts w:cstheme="minorHAnsi"/>
                <w:iCs/>
                <w:sz w:val="20"/>
                <w:szCs w:val="20"/>
              </w:rPr>
            </w:pPr>
            <w:r w:rsidRPr="00532C24">
              <w:rPr>
                <w:rFonts w:cstheme="minorHAnsi"/>
                <w:iCs/>
                <w:sz w:val="20"/>
                <w:szCs w:val="20"/>
              </w:rPr>
              <w:t>University Hospital, Strasbourg</w:t>
            </w:r>
          </w:p>
          <w:p w14:paraId="1B6C655B" w14:textId="77777777" w:rsidR="00D33384" w:rsidRPr="00532C24" w:rsidRDefault="00D33384" w:rsidP="00D33384">
            <w:pPr>
              <w:rPr>
                <w:rFonts w:cstheme="minorHAnsi"/>
                <w:iCs/>
                <w:sz w:val="20"/>
                <w:szCs w:val="20"/>
              </w:rPr>
            </w:pPr>
            <w:r w:rsidRPr="00532C24">
              <w:rPr>
                <w:rFonts w:cstheme="minorHAnsi"/>
                <w:iCs/>
                <w:sz w:val="20"/>
                <w:szCs w:val="20"/>
              </w:rPr>
              <w:t>(COVID-Aging)</w:t>
            </w:r>
          </w:p>
        </w:tc>
        <w:tc>
          <w:tcPr>
            <w:tcW w:w="1482" w:type="dxa"/>
          </w:tcPr>
          <w:p w14:paraId="28792429" w14:textId="77777777" w:rsidR="00D33384" w:rsidRPr="00532C24" w:rsidRDefault="00D33384" w:rsidP="00D33384">
            <w:pPr>
              <w:rPr>
                <w:rFonts w:cstheme="minorHAnsi"/>
                <w:iCs/>
                <w:sz w:val="20"/>
                <w:szCs w:val="20"/>
              </w:rPr>
            </w:pPr>
            <w:r w:rsidRPr="00532C24">
              <w:rPr>
                <w:rFonts w:cstheme="minorHAnsi"/>
                <w:iCs/>
                <w:sz w:val="20"/>
                <w:szCs w:val="20"/>
              </w:rPr>
              <w:t>France (1600)</w:t>
            </w:r>
          </w:p>
        </w:tc>
        <w:tc>
          <w:tcPr>
            <w:tcW w:w="3469" w:type="dxa"/>
          </w:tcPr>
          <w:p w14:paraId="4A6CF30A" w14:textId="77777777" w:rsidR="00D33384" w:rsidRPr="00532C24" w:rsidRDefault="00D33384" w:rsidP="00D33384">
            <w:pPr>
              <w:rPr>
                <w:rFonts w:cstheme="minorHAnsi"/>
                <w:iCs/>
                <w:sz w:val="20"/>
                <w:szCs w:val="20"/>
              </w:rPr>
            </w:pPr>
            <w:r w:rsidRPr="00532C24">
              <w:rPr>
                <w:rFonts w:cstheme="minorHAnsi"/>
                <w:iCs/>
                <w:sz w:val="20"/>
                <w:szCs w:val="20"/>
              </w:rPr>
              <w:t xml:space="preserve">Comparison between several treatments including </w:t>
            </w:r>
            <w:proofErr w:type="spellStart"/>
            <w:r w:rsidRPr="00532C24">
              <w:rPr>
                <w:rFonts w:cstheme="minorHAnsi"/>
                <w:iCs/>
                <w:sz w:val="20"/>
                <w:szCs w:val="20"/>
              </w:rPr>
              <w:t>Telmisartan</w:t>
            </w:r>
            <w:proofErr w:type="spellEnd"/>
            <w:r w:rsidRPr="00532C24">
              <w:rPr>
                <w:rFonts w:cstheme="minorHAnsi"/>
                <w:iCs/>
                <w:sz w:val="20"/>
                <w:szCs w:val="20"/>
              </w:rPr>
              <w:t xml:space="preserve"> (40 mg bid for 14 days, open label) among hospitalized COVID-19 elderly patients </w:t>
            </w:r>
          </w:p>
        </w:tc>
        <w:tc>
          <w:tcPr>
            <w:tcW w:w="3968" w:type="dxa"/>
          </w:tcPr>
          <w:p w14:paraId="50B49EAC" w14:textId="77777777" w:rsidR="00D33384" w:rsidRPr="00532C24" w:rsidRDefault="00D33384" w:rsidP="00D33384">
            <w:pPr>
              <w:rPr>
                <w:rFonts w:cstheme="minorHAnsi"/>
                <w:iCs/>
                <w:sz w:val="20"/>
                <w:szCs w:val="20"/>
              </w:rPr>
            </w:pPr>
            <w:r w:rsidRPr="00532C24">
              <w:rPr>
                <w:rFonts w:cstheme="minorHAnsi"/>
                <w:iCs/>
                <w:sz w:val="20"/>
                <w:szCs w:val="20"/>
              </w:rPr>
              <w:t>Two-week survival rate</w:t>
            </w:r>
          </w:p>
        </w:tc>
        <w:tc>
          <w:tcPr>
            <w:tcW w:w="2643" w:type="dxa"/>
          </w:tcPr>
          <w:p w14:paraId="3C3816BC"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4ECCF380" w14:textId="77777777" w:rsidR="00D33384" w:rsidRPr="00532C24" w:rsidRDefault="00D33384" w:rsidP="00D33384">
            <w:pPr>
              <w:rPr>
                <w:rFonts w:cstheme="minorHAnsi"/>
                <w:iCs/>
                <w:sz w:val="20"/>
                <w:szCs w:val="20"/>
              </w:rPr>
            </w:pPr>
            <w:r w:rsidRPr="00532C24">
              <w:rPr>
                <w:rFonts w:cstheme="minorHAnsi"/>
                <w:iCs/>
                <w:sz w:val="20"/>
                <w:szCs w:val="20"/>
              </w:rPr>
              <w:t>NCT04359953</w:t>
            </w:r>
          </w:p>
        </w:tc>
      </w:tr>
      <w:tr w:rsidR="00D33384" w:rsidRPr="00532C24" w14:paraId="5CD3D039" w14:textId="77777777" w:rsidTr="00CD3381">
        <w:tc>
          <w:tcPr>
            <w:tcW w:w="2160" w:type="dxa"/>
          </w:tcPr>
          <w:p w14:paraId="34E7CFA1" w14:textId="77777777" w:rsidR="00D33384" w:rsidRPr="00532C24" w:rsidRDefault="00D33384" w:rsidP="00D33384">
            <w:pPr>
              <w:rPr>
                <w:rFonts w:cstheme="minorHAnsi"/>
                <w:iCs/>
                <w:sz w:val="20"/>
                <w:szCs w:val="20"/>
              </w:rPr>
            </w:pPr>
            <w:r w:rsidRPr="00532C24">
              <w:rPr>
                <w:rFonts w:cstheme="minorHAnsi"/>
                <w:iCs/>
                <w:sz w:val="20"/>
                <w:szCs w:val="20"/>
              </w:rPr>
              <w:t>University Hospital, Bordeaux</w:t>
            </w:r>
          </w:p>
          <w:p w14:paraId="3C151B45" w14:textId="77777777" w:rsidR="00D33384" w:rsidRPr="00532C24" w:rsidRDefault="00D33384" w:rsidP="00D33384">
            <w:pPr>
              <w:rPr>
                <w:rFonts w:cstheme="minorHAnsi"/>
                <w:iCs/>
                <w:sz w:val="20"/>
                <w:szCs w:val="20"/>
              </w:rPr>
            </w:pPr>
            <w:r w:rsidRPr="00532C24">
              <w:rPr>
                <w:rFonts w:cstheme="minorHAnsi"/>
                <w:iCs/>
                <w:sz w:val="20"/>
                <w:szCs w:val="20"/>
              </w:rPr>
              <w:t>(COVERAGE)</w:t>
            </w:r>
          </w:p>
        </w:tc>
        <w:tc>
          <w:tcPr>
            <w:tcW w:w="1482" w:type="dxa"/>
          </w:tcPr>
          <w:p w14:paraId="10C4005C" w14:textId="77777777" w:rsidR="00D33384" w:rsidRPr="00532C24" w:rsidRDefault="00D33384" w:rsidP="00D33384">
            <w:pPr>
              <w:rPr>
                <w:rFonts w:cstheme="minorHAnsi"/>
                <w:iCs/>
                <w:sz w:val="20"/>
                <w:szCs w:val="20"/>
              </w:rPr>
            </w:pPr>
            <w:r w:rsidRPr="00532C24">
              <w:rPr>
                <w:rFonts w:cstheme="minorHAnsi"/>
                <w:iCs/>
                <w:sz w:val="20"/>
                <w:szCs w:val="20"/>
              </w:rPr>
              <w:t>France (338)</w:t>
            </w:r>
          </w:p>
        </w:tc>
        <w:tc>
          <w:tcPr>
            <w:tcW w:w="3469" w:type="dxa"/>
          </w:tcPr>
          <w:p w14:paraId="4A4E782D" w14:textId="77777777" w:rsidR="00D33384" w:rsidRPr="00532C24" w:rsidRDefault="00D33384" w:rsidP="00D33384">
            <w:pPr>
              <w:rPr>
                <w:rFonts w:cstheme="minorHAnsi"/>
                <w:iCs/>
                <w:sz w:val="20"/>
                <w:szCs w:val="20"/>
              </w:rPr>
            </w:pPr>
            <w:r w:rsidRPr="00532C24">
              <w:rPr>
                <w:rFonts w:cstheme="minorHAnsi"/>
                <w:iCs/>
                <w:sz w:val="20"/>
                <w:szCs w:val="20"/>
              </w:rPr>
              <w:t xml:space="preserve">Comparison between several treatments including </w:t>
            </w:r>
            <w:proofErr w:type="spellStart"/>
            <w:r w:rsidRPr="00532C24">
              <w:rPr>
                <w:rFonts w:cstheme="minorHAnsi"/>
                <w:iCs/>
                <w:sz w:val="20"/>
                <w:szCs w:val="20"/>
              </w:rPr>
              <w:t>Telmisartan</w:t>
            </w:r>
            <w:proofErr w:type="spellEnd"/>
            <w:r w:rsidRPr="00532C24">
              <w:rPr>
                <w:rFonts w:cstheme="minorHAnsi"/>
                <w:iCs/>
                <w:sz w:val="20"/>
                <w:szCs w:val="20"/>
              </w:rPr>
              <w:t xml:space="preserve"> (20 mg daily for 10 days) among COVID-19 elderly outpatients</w:t>
            </w:r>
          </w:p>
        </w:tc>
        <w:tc>
          <w:tcPr>
            <w:tcW w:w="3968" w:type="dxa"/>
          </w:tcPr>
          <w:p w14:paraId="3F653D60" w14:textId="77777777" w:rsidR="00D33384" w:rsidRPr="00532C24" w:rsidRDefault="00D33384" w:rsidP="00D33384">
            <w:pPr>
              <w:rPr>
                <w:rFonts w:cstheme="minorHAnsi"/>
                <w:iCs/>
                <w:sz w:val="20"/>
                <w:szCs w:val="20"/>
              </w:rPr>
            </w:pPr>
            <w:r w:rsidRPr="00532C24">
              <w:rPr>
                <w:rFonts w:cstheme="minorHAnsi"/>
                <w:iCs/>
                <w:sz w:val="20"/>
                <w:szCs w:val="20"/>
              </w:rPr>
              <w:t>Composite of hospitalization or death at day 14</w:t>
            </w:r>
          </w:p>
        </w:tc>
        <w:tc>
          <w:tcPr>
            <w:tcW w:w="2643" w:type="dxa"/>
          </w:tcPr>
          <w:p w14:paraId="29F05C5A"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05139F52" w14:textId="77777777" w:rsidR="00D33384" w:rsidRPr="00532C24" w:rsidRDefault="00D33384" w:rsidP="00D33384">
            <w:pPr>
              <w:rPr>
                <w:rFonts w:cstheme="minorHAnsi"/>
                <w:iCs/>
                <w:sz w:val="20"/>
                <w:szCs w:val="20"/>
              </w:rPr>
            </w:pPr>
            <w:r w:rsidRPr="00532C24">
              <w:rPr>
                <w:rFonts w:cstheme="minorHAnsi"/>
                <w:iCs/>
                <w:sz w:val="20"/>
                <w:szCs w:val="20"/>
              </w:rPr>
              <w:t>NCT04356495</w:t>
            </w:r>
          </w:p>
        </w:tc>
      </w:tr>
      <w:tr w:rsidR="00D33384" w:rsidRPr="00532C24" w14:paraId="49AECFC1" w14:textId="77777777" w:rsidTr="00CD3381">
        <w:tc>
          <w:tcPr>
            <w:tcW w:w="2160" w:type="dxa"/>
          </w:tcPr>
          <w:p w14:paraId="44E806D4" w14:textId="77777777" w:rsidR="00D33384" w:rsidRPr="00532C24" w:rsidRDefault="00D33384" w:rsidP="00D33384">
            <w:pPr>
              <w:rPr>
                <w:rFonts w:cstheme="minorHAnsi"/>
                <w:iCs/>
                <w:sz w:val="20"/>
                <w:szCs w:val="20"/>
              </w:rPr>
            </w:pPr>
            <w:r w:rsidRPr="00532C24">
              <w:rPr>
                <w:rFonts w:cstheme="minorHAnsi"/>
                <w:iCs/>
                <w:sz w:val="20"/>
                <w:szCs w:val="20"/>
              </w:rPr>
              <w:t xml:space="preserve">Hospital </w:t>
            </w:r>
            <w:proofErr w:type="spellStart"/>
            <w:r w:rsidRPr="00532C24">
              <w:rPr>
                <w:rFonts w:cstheme="minorHAnsi"/>
                <w:iCs/>
                <w:sz w:val="20"/>
                <w:szCs w:val="20"/>
              </w:rPr>
              <w:t>Universitario</w:t>
            </w:r>
            <w:proofErr w:type="spellEnd"/>
            <w:r w:rsidRPr="00532C24">
              <w:rPr>
                <w:rFonts w:cstheme="minorHAnsi"/>
                <w:iCs/>
                <w:sz w:val="20"/>
                <w:szCs w:val="20"/>
              </w:rPr>
              <w:t xml:space="preserve"> Dr. Jose E. Gonzalez</w:t>
            </w:r>
          </w:p>
        </w:tc>
        <w:tc>
          <w:tcPr>
            <w:tcW w:w="1482" w:type="dxa"/>
          </w:tcPr>
          <w:p w14:paraId="145AD0FB" w14:textId="77777777" w:rsidR="00D33384" w:rsidRPr="00532C24" w:rsidRDefault="00D33384" w:rsidP="00D33384">
            <w:pPr>
              <w:rPr>
                <w:rFonts w:cstheme="minorHAnsi"/>
                <w:iCs/>
                <w:sz w:val="20"/>
                <w:szCs w:val="20"/>
              </w:rPr>
            </w:pPr>
            <w:r w:rsidRPr="00532C24">
              <w:rPr>
                <w:rFonts w:cstheme="minorHAnsi"/>
                <w:iCs/>
                <w:sz w:val="20"/>
                <w:szCs w:val="20"/>
              </w:rPr>
              <w:t>Mexico (20)</w:t>
            </w:r>
          </w:p>
        </w:tc>
        <w:tc>
          <w:tcPr>
            <w:tcW w:w="3469" w:type="dxa"/>
          </w:tcPr>
          <w:p w14:paraId="7B0FD81D" w14:textId="77777777" w:rsidR="00D33384" w:rsidRPr="00532C24" w:rsidRDefault="00D33384" w:rsidP="00D33384">
            <w:pPr>
              <w:rPr>
                <w:rFonts w:cstheme="minorHAnsi"/>
                <w:iCs/>
                <w:sz w:val="20"/>
                <w:szCs w:val="20"/>
              </w:rPr>
            </w:pPr>
            <w:r w:rsidRPr="00532C24">
              <w:rPr>
                <w:rFonts w:cstheme="minorHAnsi"/>
                <w:iCs/>
                <w:sz w:val="20"/>
                <w:szCs w:val="20"/>
              </w:rPr>
              <w:t xml:space="preserve">Effectiveness of </w:t>
            </w:r>
            <w:proofErr w:type="spellStart"/>
            <w:r w:rsidRPr="00532C24">
              <w:rPr>
                <w:rFonts w:cstheme="minorHAnsi"/>
                <w:iCs/>
                <w:sz w:val="20"/>
                <w:szCs w:val="20"/>
              </w:rPr>
              <w:t>Chloroquine</w:t>
            </w:r>
            <w:proofErr w:type="spellEnd"/>
            <w:r w:rsidRPr="00532C24">
              <w:rPr>
                <w:rFonts w:cstheme="minorHAnsi"/>
                <w:iCs/>
                <w:sz w:val="20"/>
                <w:szCs w:val="20"/>
              </w:rPr>
              <w:t xml:space="preserve"> ± Losartan (25mg bid for 10 days) in hospitalized COVID-19 patients</w:t>
            </w:r>
          </w:p>
        </w:tc>
        <w:tc>
          <w:tcPr>
            <w:tcW w:w="3968" w:type="dxa"/>
          </w:tcPr>
          <w:p w14:paraId="29E2D3D0" w14:textId="77777777" w:rsidR="00D33384" w:rsidRPr="00532C24" w:rsidRDefault="00D33384" w:rsidP="00D33384">
            <w:pPr>
              <w:rPr>
                <w:rFonts w:cstheme="minorHAnsi"/>
                <w:iCs/>
                <w:sz w:val="20"/>
                <w:szCs w:val="20"/>
              </w:rPr>
            </w:pPr>
            <w:r w:rsidRPr="00532C24">
              <w:rPr>
                <w:rFonts w:cstheme="minorHAnsi"/>
                <w:iCs/>
                <w:sz w:val="20"/>
                <w:szCs w:val="20"/>
              </w:rPr>
              <w:t>All-cause mortality up to 28 days after randomization</w:t>
            </w:r>
          </w:p>
        </w:tc>
        <w:tc>
          <w:tcPr>
            <w:tcW w:w="2643" w:type="dxa"/>
          </w:tcPr>
          <w:p w14:paraId="7DE48F07"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444FEFC9" w14:textId="77777777" w:rsidR="00D33384" w:rsidRPr="00532C24" w:rsidRDefault="00D33384" w:rsidP="00D33384">
            <w:pPr>
              <w:rPr>
                <w:rFonts w:cstheme="minorHAnsi"/>
                <w:iCs/>
                <w:sz w:val="20"/>
                <w:szCs w:val="20"/>
              </w:rPr>
            </w:pPr>
            <w:r w:rsidRPr="00532C24">
              <w:rPr>
                <w:rFonts w:cstheme="minorHAnsi"/>
                <w:iCs/>
                <w:sz w:val="20"/>
                <w:szCs w:val="20"/>
              </w:rPr>
              <w:t>NCT04428268</w:t>
            </w:r>
          </w:p>
        </w:tc>
      </w:tr>
      <w:tr w:rsidR="00D33384" w:rsidRPr="00532C24" w14:paraId="6434A839" w14:textId="77777777" w:rsidTr="00CD3381">
        <w:tc>
          <w:tcPr>
            <w:tcW w:w="2160" w:type="dxa"/>
          </w:tcPr>
          <w:p w14:paraId="526501DE" w14:textId="77777777" w:rsidR="00D33384" w:rsidRPr="00532C24" w:rsidRDefault="00D33384" w:rsidP="00D33384">
            <w:pPr>
              <w:rPr>
                <w:rFonts w:cstheme="minorHAnsi"/>
                <w:iCs/>
                <w:sz w:val="20"/>
                <w:szCs w:val="20"/>
              </w:rPr>
            </w:pPr>
            <w:proofErr w:type="spellStart"/>
            <w:r w:rsidRPr="00532C24">
              <w:rPr>
                <w:rFonts w:cstheme="minorHAnsi"/>
                <w:iCs/>
                <w:sz w:val="20"/>
                <w:szCs w:val="20"/>
              </w:rPr>
              <w:t>Instituto</w:t>
            </w:r>
            <w:proofErr w:type="spellEnd"/>
            <w:r w:rsidRPr="00532C24">
              <w:rPr>
                <w:rFonts w:cstheme="minorHAnsi"/>
                <w:iCs/>
                <w:sz w:val="20"/>
                <w:szCs w:val="20"/>
              </w:rPr>
              <w:t xml:space="preserve"> do Cancer do Estado de São Paulo </w:t>
            </w:r>
          </w:p>
          <w:p w14:paraId="08058AED" w14:textId="77777777" w:rsidR="00D33384" w:rsidRPr="00532C24" w:rsidRDefault="00D33384" w:rsidP="00D33384">
            <w:pPr>
              <w:rPr>
                <w:rFonts w:cstheme="minorHAnsi"/>
                <w:iCs/>
                <w:sz w:val="20"/>
                <w:szCs w:val="20"/>
              </w:rPr>
            </w:pPr>
            <w:r w:rsidRPr="00532C24">
              <w:rPr>
                <w:rFonts w:cstheme="minorHAnsi"/>
                <w:iCs/>
                <w:sz w:val="20"/>
                <w:szCs w:val="20"/>
              </w:rPr>
              <w:t>(TITAN)</w:t>
            </w:r>
          </w:p>
        </w:tc>
        <w:tc>
          <w:tcPr>
            <w:tcW w:w="1482" w:type="dxa"/>
          </w:tcPr>
          <w:p w14:paraId="57AF6171" w14:textId="77777777" w:rsidR="00D33384" w:rsidRPr="00532C24" w:rsidRDefault="00D33384" w:rsidP="00D33384">
            <w:pPr>
              <w:rPr>
                <w:rFonts w:cstheme="minorHAnsi"/>
                <w:iCs/>
                <w:sz w:val="20"/>
                <w:szCs w:val="20"/>
              </w:rPr>
            </w:pPr>
            <w:r w:rsidRPr="00532C24">
              <w:rPr>
                <w:rFonts w:cstheme="minorHAnsi"/>
                <w:iCs/>
                <w:sz w:val="20"/>
                <w:szCs w:val="20"/>
              </w:rPr>
              <w:t>Brazil (176)</w:t>
            </w:r>
          </w:p>
        </w:tc>
        <w:tc>
          <w:tcPr>
            <w:tcW w:w="3469" w:type="dxa"/>
          </w:tcPr>
          <w:p w14:paraId="7E3A007E" w14:textId="77777777" w:rsidR="00D33384" w:rsidRPr="00532C24" w:rsidRDefault="00D33384" w:rsidP="00D33384">
            <w:pPr>
              <w:rPr>
                <w:rFonts w:cstheme="minorHAnsi"/>
                <w:iCs/>
                <w:sz w:val="20"/>
                <w:szCs w:val="20"/>
              </w:rPr>
            </w:pPr>
            <w:r w:rsidRPr="00532C24">
              <w:rPr>
                <w:rFonts w:cstheme="minorHAnsi"/>
                <w:iCs/>
                <w:sz w:val="20"/>
                <w:szCs w:val="20"/>
              </w:rPr>
              <w:t xml:space="preserve">Effectiveness of </w:t>
            </w:r>
            <w:proofErr w:type="spellStart"/>
            <w:r w:rsidRPr="00532C24">
              <w:rPr>
                <w:rFonts w:cstheme="minorHAnsi"/>
                <w:iCs/>
                <w:sz w:val="20"/>
                <w:szCs w:val="20"/>
              </w:rPr>
              <w:t>Ivermectin</w:t>
            </w:r>
            <w:proofErr w:type="spellEnd"/>
            <w:r w:rsidRPr="00532C24">
              <w:rPr>
                <w:rFonts w:cstheme="minorHAnsi"/>
                <w:iCs/>
                <w:sz w:val="20"/>
                <w:szCs w:val="20"/>
              </w:rPr>
              <w:t xml:space="preserve"> and Losartan (50mg daily for 15 days) </w:t>
            </w:r>
            <w:proofErr w:type="spellStart"/>
            <w:r w:rsidRPr="00532C24">
              <w:rPr>
                <w:rFonts w:cstheme="minorHAnsi"/>
                <w:iCs/>
                <w:sz w:val="20"/>
                <w:szCs w:val="20"/>
              </w:rPr>
              <w:t>vs</w:t>
            </w:r>
            <w:proofErr w:type="spellEnd"/>
            <w:r w:rsidRPr="00532C24">
              <w:rPr>
                <w:rFonts w:cstheme="minorHAnsi"/>
                <w:iCs/>
                <w:sz w:val="20"/>
                <w:szCs w:val="20"/>
              </w:rPr>
              <w:t xml:space="preserve"> placebo (double blind) in cancer patients diagnosed COVID-19 </w:t>
            </w:r>
          </w:p>
        </w:tc>
        <w:tc>
          <w:tcPr>
            <w:tcW w:w="3968" w:type="dxa"/>
          </w:tcPr>
          <w:p w14:paraId="1231D6D1" w14:textId="77777777" w:rsidR="00D33384" w:rsidRPr="00532C24" w:rsidRDefault="00D33384" w:rsidP="00D33384">
            <w:pPr>
              <w:rPr>
                <w:rFonts w:cstheme="minorHAnsi"/>
                <w:iCs/>
                <w:sz w:val="20"/>
                <w:szCs w:val="20"/>
              </w:rPr>
            </w:pPr>
            <w:r w:rsidRPr="00532C24">
              <w:rPr>
                <w:rFonts w:cstheme="minorHAnsi"/>
                <w:iCs/>
                <w:sz w:val="20"/>
                <w:szCs w:val="20"/>
              </w:rPr>
              <w:t xml:space="preserve">Incidence of Severe Acute Respiratory Syndrome (defined SpO2 &lt; 93%) at 28 days </w:t>
            </w:r>
          </w:p>
        </w:tc>
        <w:tc>
          <w:tcPr>
            <w:tcW w:w="2643" w:type="dxa"/>
          </w:tcPr>
          <w:p w14:paraId="1D0AB8EA" w14:textId="77777777" w:rsidR="00D33384" w:rsidRPr="00532C24" w:rsidRDefault="00D33384" w:rsidP="00D33384">
            <w:pPr>
              <w:rPr>
                <w:rFonts w:cstheme="minorHAnsi"/>
                <w:iCs/>
                <w:sz w:val="20"/>
                <w:szCs w:val="20"/>
              </w:rPr>
            </w:pPr>
            <w:r w:rsidRPr="00532C24">
              <w:rPr>
                <w:rFonts w:cstheme="minorHAnsi"/>
                <w:iCs/>
                <w:sz w:val="20"/>
                <w:szCs w:val="20"/>
              </w:rPr>
              <w:t xml:space="preserve">Recruiting </w:t>
            </w:r>
          </w:p>
        </w:tc>
        <w:tc>
          <w:tcPr>
            <w:tcW w:w="1729" w:type="dxa"/>
          </w:tcPr>
          <w:p w14:paraId="13E21B0E" w14:textId="3CC80C43" w:rsidR="00D33384" w:rsidRPr="005D3997" w:rsidRDefault="005D3997" w:rsidP="00D33384">
            <w:pPr>
              <w:rPr>
                <w:rFonts w:cstheme="minorHAnsi"/>
                <w:iCs/>
                <w:sz w:val="20"/>
                <w:szCs w:val="20"/>
                <w:lang w:val="fr-FR"/>
              </w:rPr>
            </w:pPr>
            <w:r>
              <w:rPr>
                <w:rFonts w:cstheme="minorHAnsi"/>
                <w:iCs/>
                <w:sz w:val="20"/>
                <w:szCs w:val="20"/>
                <w:lang w:val="fr-FR"/>
              </w:rPr>
              <w:t>NCT04447235</w:t>
            </w:r>
          </w:p>
        </w:tc>
      </w:tr>
      <w:tr w:rsidR="00D33384" w:rsidRPr="00532C24" w14:paraId="6F75C655" w14:textId="77777777" w:rsidTr="00CD3381">
        <w:tc>
          <w:tcPr>
            <w:tcW w:w="2160" w:type="dxa"/>
          </w:tcPr>
          <w:p w14:paraId="53267F21" w14:textId="77777777" w:rsidR="00D33384" w:rsidRPr="00532C24" w:rsidRDefault="00D33384" w:rsidP="00D33384">
            <w:pPr>
              <w:rPr>
                <w:rFonts w:cstheme="minorHAnsi"/>
                <w:iCs/>
                <w:sz w:val="20"/>
                <w:szCs w:val="20"/>
              </w:rPr>
            </w:pPr>
            <w:r w:rsidRPr="00532C24">
              <w:rPr>
                <w:rFonts w:cstheme="minorHAnsi"/>
                <w:iCs/>
                <w:sz w:val="20"/>
                <w:szCs w:val="20"/>
              </w:rPr>
              <w:t xml:space="preserve">Medical University of Vienna </w:t>
            </w:r>
          </w:p>
          <w:p w14:paraId="06E7E876" w14:textId="77777777" w:rsidR="00D33384" w:rsidRPr="00532C24" w:rsidRDefault="00D33384" w:rsidP="00D33384">
            <w:pPr>
              <w:rPr>
                <w:rFonts w:cstheme="minorHAnsi"/>
                <w:iCs/>
                <w:sz w:val="20"/>
                <w:szCs w:val="20"/>
              </w:rPr>
            </w:pPr>
            <w:r w:rsidRPr="00532C24">
              <w:rPr>
                <w:rFonts w:cstheme="minorHAnsi"/>
                <w:iCs/>
                <w:sz w:val="20"/>
                <w:szCs w:val="20"/>
              </w:rPr>
              <w:t>(ACOVACT Sub-study B</w:t>
            </w:r>
          </w:p>
        </w:tc>
        <w:tc>
          <w:tcPr>
            <w:tcW w:w="1482" w:type="dxa"/>
          </w:tcPr>
          <w:p w14:paraId="09CDB7AF" w14:textId="77777777" w:rsidR="00D33384" w:rsidRPr="00532C24" w:rsidRDefault="00D33384" w:rsidP="00D33384">
            <w:pPr>
              <w:rPr>
                <w:rFonts w:cstheme="minorHAnsi"/>
                <w:iCs/>
                <w:sz w:val="20"/>
                <w:szCs w:val="20"/>
              </w:rPr>
            </w:pPr>
            <w:r w:rsidRPr="00532C24">
              <w:rPr>
                <w:rFonts w:cstheme="minorHAnsi"/>
                <w:iCs/>
                <w:sz w:val="20"/>
                <w:szCs w:val="20"/>
              </w:rPr>
              <w:t>Austria (500)</w:t>
            </w:r>
          </w:p>
        </w:tc>
        <w:tc>
          <w:tcPr>
            <w:tcW w:w="3469" w:type="dxa"/>
          </w:tcPr>
          <w:p w14:paraId="340C6C9F" w14:textId="77777777" w:rsidR="00D33384" w:rsidRPr="00532C24" w:rsidRDefault="00D33384" w:rsidP="00D33384">
            <w:pPr>
              <w:rPr>
                <w:rFonts w:cstheme="minorHAnsi"/>
                <w:iCs/>
                <w:sz w:val="20"/>
                <w:szCs w:val="20"/>
              </w:rPr>
            </w:pPr>
            <w:r w:rsidRPr="00532C24">
              <w:rPr>
                <w:rFonts w:cstheme="minorHAnsi"/>
                <w:iCs/>
                <w:sz w:val="20"/>
                <w:szCs w:val="20"/>
              </w:rPr>
              <w:t xml:space="preserve">Comparison between several treatments including Candesartan (4 mg daily titration to </w:t>
            </w:r>
            <w:proofErr w:type="spellStart"/>
            <w:r w:rsidRPr="00532C24">
              <w:rPr>
                <w:rFonts w:cstheme="minorHAnsi"/>
                <w:iCs/>
                <w:sz w:val="20"/>
                <w:szCs w:val="20"/>
              </w:rPr>
              <w:t>normotension</w:t>
            </w:r>
            <w:proofErr w:type="spellEnd"/>
            <w:r w:rsidRPr="00532C24">
              <w:rPr>
                <w:rFonts w:cstheme="minorHAnsi"/>
                <w:iCs/>
                <w:sz w:val="20"/>
                <w:szCs w:val="20"/>
              </w:rPr>
              <w:t>) among COVID-19 in and outpatients</w:t>
            </w:r>
          </w:p>
        </w:tc>
        <w:tc>
          <w:tcPr>
            <w:tcW w:w="3968" w:type="dxa"/>
          </w:tcPr>
          <w:p w14:paraId="05DE136A" w14:textId="765B47EF" w:rsidR="00D33384" w:rsidRPr="00532C24" w:rsidRDefault="00D33384" w:rsidP="00D33384">
            <w:pPr>
              <w:rPr>
                <w:rFonts w:cstheme="minorHAnsi"/>
                <w:iCs/>
                <w:sz w:val="20"/>
                <w:szCs w:val="20"/>
              </w:rPr>
            </w:pPr>
            <w:r w:rsidRPr="00532C24">
              <w:rPr>
                <w:rFonts w:cstheme="minorHAnsi"/>
                <w:iCs/>
                <w:sz w:val="20"/>
                <w:szCs w:val="20"/>
              </w:rPr>
              <w:t>Time to clinical improvement which is defined as time from randomization to an (sustained) improvement of at least one category on two consecutive days compared to the status at randomization measured on a seven-category o</w:t>
            </w:r>
            <w:r w:rsidR="005D3997">
              <w:rPr>
                <w:rFonts w:cstheme="minorHAnsi"/>
                <w:iCs/>
                <w:sz w:val="20"/>
                <w:szCs w:val="20"/>
              </w:rPr>
              <w:t xml:space="preserve">rdinal scale (proposed by </w:t>
            </w:r>
            <w:proofErr w:type="gramStart"/>
            <w:r w:rsidR="005D3997">
              <w:rPr>
                <w:rFonts w:cstheme="minorHAnsi"/>
                <w:iCs/>
                <w:sz w:val="20"/>
                <w:szCs w:val="20"/>
              </w:rPr>
              <w:t>WHO</w:t>
            </w:r>
            <w:proofErr w:type="gramEnd"/>
            <w:r w:rsidR="005D3997">
              <w:rPr>
                <w:rFonts w:cstheme="minorHAnsi"/>
                <w:iCs/>
                <w:sz w:val="20"/>
                <w:szCs w:val="20"/>
              </w:rPr>
              <w:t>).</w:t>
            </w:r>
          </w:p>
        </w:tc>
        <w:tc>
          <w:tcPr>
            <w:tcW w:w="2643" w:type="dxa"/>
          </w:tcPr>
          <w:p w14:paraId="339B8839" w14:textId="77777777"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70C5CDD1" w14:textId="77777777" w:rsidR="00D33384" w:rsidRPr="00532C24" w:rsidRDefault="00D33384" w:rsidP="00D33384">
            <w:pPr>
              <w:rPr>
                <w:rFonts w:cstheme="minorHAnsi"/>
                <w:iCs/>
                <w:sz w:val="20"/>
                <w:szCs w:val="20"/>
              </w:rPr>
            </w:pPr>
            <w:r w:rsidRPr="00532C24">
              <w:rPr>
                <w:rFonts w:cstheme="minorHAnsi"/>
                <w:iCs/>
                <w:sz w:val="20"/>
                <w:szCs w:val="20"/>
              </w:rPr>
              <w:t xml:space="preserve"> NCT04351724</w:t>
            </w:r>
          </w:p>
        </w:tc>
      </w:tr>
      <w:tr w:rsidR="00D33384" w:rsidRPr="00532C24" w14:paraId="138BE4B8" w14:textId="77777777" w:rsidTr="00CD3381">
        <w:tc>
          <w:tcPr>
            <w:tcW w:w="2160" w:type="dxa"/>
          </w:tcPr>
          <w:p w14:paraId="14468B04" w14:textId="77777777" w:rsidR="00D33384" w:rsidRPr="00532C24" w:rsidRDefault="00D33384" w:rsidP="00D33384">
            <w:pPr>
              <w:rPr>
                <w:rFonts w:cstheme="minorHAnsi"/>
                <w:iCs/>
                <w:sz w:val="20"/>
                <w:szCs w:val="20"/>
              </w:rPr>
            </w:pPr>
            <w:r w:rsidRPr="00532C24">
              <w:rPr>
                <w:rFonts w:cstheme="minorHAnsi"/>
                <w:iCs/>
                <w:sz w:val="20"/>
                <w:szCs w:val="20"/>
              </w:rPr>
              <w:t xml:space="preserve">University of California, San Diego </w:t>
            </w:r>
          </w:p>
          <w:p w14:paraId="714FCDB9" w14:textId="77777777" w:rsidR="00D33384" w:rsidRPr="00532C24" w:rsidRDefault="00D33384" w:rsidP="00D33384">
            <w:pPr>
              <w:rPr>
                <w:rFonts w:cstheme="minorHAnsi"/>
                <w:iCs/>
                <w:sz w:val="20"/>
                <w:szCs w:val="20"/>
              </w:rPr>
            </w:pPr>
            <w:r w:rsidRPr="00532C24">
              <w:rPr>
                <w:rFonts w:cstheme="minorHAnsi"/>
                <w:iCs/>
                <w:sz w:val="20"/>
                <w:szCs w:val="20"/>
              </w:rPr>
              <w:t>(RAMIC)</w:t>
            </w:r>
          </w:p>
        </w:tc>
        <w:tc>
          <w:tcPr>
            <w:tcW w:w="1482" w:type="dxa"/>
          </w:tcPr>
          <w:p w14:paraId="1D943808" w14:textId="77777777" w:rsidR="00D33384" w:rsidRPr="00532C24" w:rsidRDefault="00D33384" w:rsidP="00D33384">
            <w:pPr>
              <w:rPr>
                <w:rFonts w:cstheme="minorHAnsi"/>
                <w:iCs/>
                <w:sz w:val="20"/>
                <w:szCs w:val="20"/>
              </w:rPr>
            </w:pPr>
            <w:r w:rsidRPr="00532C24">
              <w:rPr>
                <w:rFonts w:cstheme="minorHAnsi"/>
                <w:iCs/>
                <w:sz w:val="20"/>
                <w:szCs w:val="20"/>
              </w:rPr>
              <w:t>USA (560)</w:t>
            </w:r>
          </w:p>
        </w:tc>
        <w:tc>
          <w:tcPr>
            <w:tcW w:w="3469" w:type="dxa"/>
          </w:tcPr>
          <w:p w14:paraId="284C08B8" w14:textId="77777777" w:rsidR="00D33384" w:rsidRDefault="00D33384" w:rsidP="00D33384">
            <w:pPr>
              <w:rPr>
                <w:rFonts w:cstheme="minorHAnsi"/>
                <w:iCs/>
                <w:sz w:val="20"/>
                <w:szCs w:val="20"/>
              </w:rPr>
            </w:pPr>
            <w:r w:rsidRPr="00532C24">
              <w:rPr>
                <w:rFonts w:cstheme="minorHAnsi"/>
                <w:iCs/>
                <w:sz w:val="20"/>
                <w:szCs w:val="20"/>
              </w:rPr>
              <w:t xml:space="preserve">Evaluate the efficacy of </w:t>
            </w:r>
            <w:proofErr w:type="spellStart"/>
            <w:r w:rsidRPr="00532C24">
              <w:rPr>
                <w:rFonts w:cstheme="minorHAnsi"/>
                <w:iCs/>
                <w:sz w:val="20"/>
                <w:szCs w:val="20"/>
              </w:rPr>
              <w:t>Ramipril</w:t>
            </w:r>
            <w:proofErr w:type="spellEnd"/>
            <w:r w:rsidRPr="00532C24">
              <w:rPr>
                <w:rFonts w:cstheme="minorHAnsi"/>
                <w:iCs/>
                <w:sz w:val="20"/>
                <w:szCs w:val="20"/>
              </w:rPr>
              <w:t xml:space="preserve"> to prevent ICU admission, need for mechanical ventilation or death in persons hospitalized with COVID-19</w:t>
            </w:r>
          </w:p>
          <w:p w14:paraId="70656BDB" w14:textId="0605D1BE" w:rsidR="006C7D9E" w:rsidRPr="00532C24" w:rsidRDefault="006C7D9E" w:rsidP="00D33384">
            <w:pPr>
              <w:rPr>
                <w:rFonts w:cstheme="minorHAnsi"/>
                <w:iCs/>
                <w:sz w:val="20"/>
                <w:szCs w:val="20"/>
              </w:rPr>
            </w:pPr>
          </w:p>
        </w:tc>
        <w:tc>
          <w:tcPr>
            <w:tcW w:w="3968" w:type="dxa"/>
          </w:tcPr>
          <w:p w14:paraId="37F16E94" w14:textId="173ED62D" w:rsidR="00D33384" w:rsidRPr="00532C24" w:rsidRDefault="00D33384" w:rsidP="00D33384">
            <w:pPr>
              <w:rPr>
                <w:rFonts w:cstheme="minorHAnsi"/>
                <w:iCs/>
                <w:sz w:val="20"/>
                <w:szCs w:val="20"/>
              </w:rPr>
            </w:pPr>
            <w:r w:rsidRPr="00532C24">
              <w:rPr>
                <w:rFonts w:cstheme="minorHAnsi"/>
                <w:iCs/>
                <w:sz w:val="20"/>
                <w:szCs w:val="20"/>
              </w:rPr>
              <w:t>Composite of mortality or need for ICU admission</w:t>
            </w:r>
            <w:r w:rsidR="005D3997">
              <w:rPr>
                <w:rFonts w:cstheme="minorHAnsi"/>
                <w:iCs/>
                <w:sz w:val="20"/>
                <w:szCs w:val="20"/>
              </w:rPr>
              <w:t xml:space="preserve"> or ventilator use (at 14 days)</w:t>
            </w:r>
          </w:p>
        </w:tc>
        <w:tc>
          <w:tcPr>
            <w:tcW w:w="2643" w:type="dxa"/>
          </w:tcPr>
          <w:p w14:paraId="442BE4E1" w14:textId="77777777" w:rsidR="00D33384" w:rsidRPr="00532C24" w:rsidRDefault="00D33384" w:rsidP="00D33384">
            <w:pPr>
              <w:rPr>
                <w:rFonts w:cstheme="minorHAnsi"/>
                <w:iCs/>
                <w:sz w:val="20"/>
                <w:szCs w:val="20"/>
              </w:rPr>
            </w:pPr>
            <w:r w:rsidRPr="00532C24">
              <w:rPr>
                <w:rFonts w:cstheme="minorHAnsi"/>
                <w:iCs/>
                <w:sz w:val="20"/>
                <w:szCs w:val="20"/>
              </w:rPr>
              <w:t>Enrolling on invitation</w:t>
            </w:r>
          </w:p>
        </w:tc>
        <w:tc>
          <w:tcPr>
            <w:tcW w:w="1729" w:type="dxa"/>
          </w:tcPr>
          <w:p w14:paraId="6D7A9AA7" w14:textId="4E8B2B1E" w:rsidR="00D33384" w:rsidRPr="005D3997" w:rsidRDefault="005D3997" w:rsidP="00D33384">
            <w:pPr>
              <w:rPr>
                <w:rFonts w:cstheme="minorHAnsi"/>
                <w:iCs/>
                <w:sz w:val="20"/>
                <w:szCs w:val="20"/>
                <w:lang w:val="fr-FR"/>
              </w:rPr>
            </w:pPr>
            <w:r>
              <w:rPr>
                <w:rFonts w:cstheme="minorHAnsi"/>
                <w:iCs/>
                <w:sz w:val="20"/>
                <w:szCs w:val="20"/>
                <w:lang w:val="fr-FR"/>
              </w:rPr>
              <w:t>NCT04366050</w:t>
            </w:r>
          </w:p>
        </w:tc>
      </w:tr>
      <w:tr w:rsidR="00D33384" w:rsidRPr="00532C24" w14:paraId="18983731" w14:textId="77777777" w:rsidTr="00CD3381">
        <w:tc>
          <w:tcPr>
            <w:tcW w:w="2160" w:type="dxa"/>
          </w:tcPr>
          <w:p w14:paraId="78D2179E" w14:textId="77777777" w:rsidR="00D33384" w:rsidRPr="00532C24" w:rsidRDefault="00D33384" w:rsidP="00D33384">
            <w:pPr>
              <w:rPr>
                <w:rFonts w:cstheme="minorHAnsi"/>
                <w:iCs/>
                <w:sz w:val="20"/>
                <w:szCs w:val="20"/>
                <w:lang w:val="fr-FR"/>
              </w:rPr>
            </w:pPr>
            <w:proofErr w:type="spellStart"/>
            <w:r w:rsidRPr="00532C24">
              <w:rPr>
                <w:rFonts w:cstheme="minorHAnsi"/>
                <w:iCs/>
                <w:sz w:val="20"/>
                <w:szCs w:val="20"/>
                <w:lang w:val="fr-FR"/>
              </w:rPr>
              <w:lastRenderedPageBreak/>
              <w:t>Kafrelsheikh</w:t>
            </w:r>
            <w:proofErr w:type="spellEnd"/>
            <w:r w:rsidRPr="00532C24">
              <w:rPr>
                <w:rFonts w:cstheme="minorHAnsi"/>
                <w:iCs/>
                <w:sz w:val="20"/>
                <w:szCs w:val="20"/>
                <w:lang w:val="fr-FR"/>
              </w:rPr>
              <w:t xml:space="preserve"> </w:t>
            </w:r>
            <w:proofErr w:type="spellStart"/>
            <w:r w:rsidRPr="00532C24">
              <w:rPr>
                <w:rFonts w:cstheme="minorHAnsi"/>
                <w:iCs/>
                <w:sz w:val="20"/>
                <w:szCs w:val="20"/>
                <w:lang w:val="fr-FR"/>
              </w:rPr>
              <w:t>University</w:t>
            </w:r>
            <w:proofErr w:type="spellEnd"/>
            <w:r w:rsidRPr="00532C24">
              <w:rPr>
                <w:rFonts w:cstheme="minorHAnsi"/>
                <w:iCs/>
                <w:sz w:val="20"/>
                <w:szCs w:val="20"/>
                <w:lang w:val="fr-FR"/>
              </w:rPr>
              <w:t xml:space="preserve"> </w:t>
            </w:r>
          </w:p>
          <w:p w14:paraId="2EE1121E" w14:textId="77777777" w:rsidR="00D33384" w:rsidRPr="00532C24" w:rsidRDefault="00D33384" w:rsidP="00D33384">
            <w:pPr>
              <w:rPr>
                <w:rFonts w:cstheme="minorHAnsi"/>
                <w:iCs/>
                <w:sz w:val="20"/>
                <w:szCs w:val="20"/>
              </w:rPr>
            </w:pPr>
          </w:p>
        </w:tc>
        <w:tc>
          <w:tcPr>
            <w:tcW w:w="1482" w:type="dxa"/>
          </w:tcPr>
          <w:p w14:paraId="0B80DD59" w14:textId="77777777" w:rsidR="00D33384" w:rsidRPr="00532C24" w:rsidRDefault="00D33384" w:rsidP="00D33384">
            <w:pPr>
              <w:rPr>
                <w:rFonts w:cstheme="minorHAnsi"/>
                <w:iCs/>
                <w:sz w:val="20"/>
                <w:szCs w:val="20"/>
              </w:rPr>
            </w:pPr>
            <w:r w:rsidRPr="00532C24">
              <w:rPr>
                <w:rFonts w:cstheme="minorHAnsi"/>
                <w:iCs/>
                <w:sz w:val="20"/>
                <w:szCs w:val="20"/>
              </w:rPr>
              <w:t>Egypt (360)</w:t>
            </w:r>
          </w:p>
        </w:tc>
        <w:tc>
          <w:tcPr>
            <w:tcW w:w="3469" w:type="dxa"/>
          </w:tcPr>
          <w:p w14:paraId="5DA15424" w14:textId="781A93F0" w:rsidR="00D33384" w:rsidRPr="00532C24" w:rsidRDefault="00D33384" w:rsidP="00D33384">
            <w:pPr>
              <w:rPr>
                <w:rFonts w:cstheme="minorHAnsi"/>
                <w:iCs/>
                <w:sz w:val="20"/>
                <w:szCs w:val="20"/>
              </w:rPr>
            </w:pPr>
            <w:r w:rsidRPr="00532C24">
              <w:rPr>
                <w:rFonts w:cstheme="minorHAnsi"/>
                <w:iCs/>
                <w:sz w:val="20"/>
                <w:szCs w:val="20"/>
              </w:rPr>
              <w:t xml:space="preserve">Efficacy of Aerosol Combination Therapy of 13 </w:t>
            </w:r>
            <w:proofErr w:type="spellStart"/>
            <w:r w:rsidRPr="00532C24">
              <w:rPr>
                <w:rFonts w:cstheme="minorHAnsi"/>
                <w:iCs/>
                <w:sz w:val="20"/>
                <w:szCs w:val="20"/>
              </w:rPr>
              <w:t>Cis</w:t>
            </w:r>
            <w:proofErr w:type="spellEnd"/>
            <w:r w:rsidRPr="00532C24">
              <w:rPr>
                <w:rFonts w:cstheme="minorHAnsi"/>
                <w:iCs/>
                <w:sz w:val="20"/>
                <w:szCs w:val="20"/>
              </w:rPr>
              <w:t xml:space="preserve"> Retinoic Acid and Captopril (nebulization 25mg daily, open label) for patients admitted to ICU for Covid-19 </w:t>
            </w:r>
          </w:p>
        </w:tc>
        <w:tc>
          <w:tcPr>
            <w:tcW w:w="3968" w:type="dxa"/>
          </w:tcPr>
          <w:p w14:paraId="1125C2B2" w14:textId="77777777" w:rsidR="00D33384" w:rsidRPr="00532C24" w:rsidRDefault="00D33384" w:rsidP="00D33384">
            <w:pPr>
              <w:rPr>
                <w:rFonts w:cstheme="minorHAnsi"/>
                <w:iCs/>
                <w:sz w:val="20"/>
                <w:szCs w:val="20"/>
              </w:rPr>
            </w:pPr>
            <w:r w:rsidRPr="00532C24">
              <w:rPr>
                <w:rFonts w:cstheme="minorHAnsi"/>
                <w:iCs/>
                <w:sz w:val="20"/>
                <w:szCs w:val="20"/>
              </w:rPr>
              <w:t xml:space="preserve">Lung injury score at day 7 </w:t>
            </w:r>
          </w:p>
        </w:tc>
        <w:tc>
          <w:tcPr>
            <w:tcW w:w="2643" w:type="dxa"/>
          </w:tcPr>
          <w:p w14:paraId="70AAE36E" w14:textId="77777777" w:rsidR="00D33384" w:rsidRPr="00532C24" w:rsidRDefault="00D33384" w:rsidP="00D33384">
            <w:pPr>
              <w:rPr>
                <w:rFonts w:cstheme="minorHAnsi"/>
                <w:iCs/>
                <w:sz w:val="20"/>
                <w:szCs w:val="20"/>
              </w:rPr>
            </w:pPr>
            <w:r w:rsidRPr="00532C24">
              <w:rPr>
                <w:rFonts w:cstheme="minorHAnsi"/>
                <w:iCs/>
                <w:sz w:val="20"/>
                <w:szCs w:val="20"/>
              </w:rPr>
              <w:t>Not yet recruiting</w:t>
            </w:r>
          </w:p>
        </w:tc>
        <w:tc>
          <w:tcPr>
            <w:tcW w:w="1729" w:type="dxa"/>
          </w:tcPr>
          <w:p w14:paraId="4DFDB1BB" w14:textId="0156439B" w:rsidR="00D33384" w:rsidRPr="005D3997" w:rsidRDefault="005D3997" w:rsidP="00D33384">
            <w:pPr>
              <w:rPr>
                <w:rFonts w:cstheme="minorHAnsi"/>
                <w:iCs/>
                <w:sz w:val="20"/>
                <w:szCs w:val="20"/>
                <w:lang w:val="fr-FR"/>
              </w:rPr>
            </w:pPr>
            <w:r>
              <w:rPr>
                <w:rFonts w:cstheme="minorHAnsi"/>
                <w:iCs/>
                <w:sz w:val="20"/>
                <w:szCs w:val="20"/>
                <w:lang w:val="fr-FR"/>
              </w:rPr>
              <w:t>NCT04578236</w:t>
            </w:r>
          </w:p>
        </w:tc>
      </w:tr>
      <w:tr w:rsidR="00D33384" w:rsidRPr="00532C24" w14:paraId="1A5BC771" w14:textId="77777777" w:rsidTr="00CD3381">
        <w:tc>
          <w:tcPr>
            <w:tcW w:w="2160" w:type="dxa"/>
          </w:tcPr>
          <w:p w14:paraId="228A07A1" w14:textId="77777777" w:rsidR="00D33384" w:rsidRPr="00532C24" w:rsidRDefault="00D33384" w:rsidP="00D33384">
            <w:pPr>
              <w:rPr>
                <w:rFonts w:cstheme="minorHAnsi"/>
                <w:iCs/>
                <w:sz w:val="20"/>
                <w:szCs w:val="20"/>
                <w:lang w:val="fr-FR"/>
              </w:rPr>
            </w:pPr>
            <w:r w:rsidRPr="00532C24">
              <w:rPr>
                <w:rFonts w:cstheme="minorHAnsi"/>
                <w:iCs/>
                <w:sz w:val="20"/>
                <w:szCs w:val="20"/>
                <w:lang w:val="fr-FR"/>
              </w:rPr>
              <w:t xml:space="preserve">Tanta </w:t>
            </w:r>
            <w:proofErr w:type="spellStart"/>
            <w:r w:rsidRPr="00532C24">
              <w:rPr>
                <w:rFonts w:cstheme="minorHAnsi"/>
                <w:iCs/>
                <w:sz w:val="20"/>
                <w:szCs w:val="20"/>
                <w:lang w:val="fr-FR"/>
              </w:rPr>
              <w:t>University</w:t>
            </w:r>
            <w:proofErr w:type="spellEnd"/>
            <w:r w:rsidRPr="00532C24">
              <w:rPr>
                <w:rFonts w:cstheme="minorHAnsi"/>
                <w:iCs/>
                <w:sz w:val="20"/>
                <w:szCs w:val="20"/>
                <w:lang w:val="fr-FR"/>
              </w:rPr>
              <w:t xml:space="preserve"> </w:t>
            </w:r>
          </w:p>
          <w:p w14:paraId="24536124" w14:textId="77777777" w:rsidR="00D33384" w:rsidRPr="00532C24" w:rsidRDefault="00D33384" w:rsidP="00D33384">
            <w:pPr>
              <w:rPr>
                <w:rFonts w:cstheme="minorHAnsi"/>
                <w:iCs/>
                <w:sz w:val="20"/>
                <w:szCs w:val="20"/>
              </w:rPr>
            </w:pPr>
          </w:p>
        </w:tc>
        <w:tc>
          <w:tcPr>
            <w:tcW w:w="1482" w:type="dxa"/>
          </w:tcPr>
          <w:p w14:paraId="2DC257A7" w14:textId="77777777" w:rsidR="00D33384" w:rsidRPr="00532C24" w:rsidRDefault="00D33384" w:rsidP="00D33384">
            <w:pPr>
              <w:rPr>
                <w:rFonts w:cstheme="minorHAnsi"/>
                <w:iCs/>
                <w:sz w:val="20"/>
                <w:szCs w:val="20"/>
              </w:rPr>
            </w:pPr>
            <w:r w:rsidRPr="00532C24">
              <w:rPr>
                <w:rFonts w:cstheme="minorHAnsi"/>
                <w:iCs/>
                <w:sz w:val="20"/>
                <w:szCs w:val="20"/>
              </w:rPr>
              <w:t>Egypt (60)</w:t>
            </w:r>
          </w:p>
        </w:tc>
        <w:tc>
          <w:tcPr>
            <w:tcW w:w="3469" w:type="dxa"/>
          </w:tcPr>
          <w:p w14:paraId="13A976A4" w14:textId="77777777" w:rsidR="00D33384" w:rsidRPr="00532C24" w:rsidRDefault="00D33384" w:rsidP="00D33384">
            <w:pPr>
              <w:rPr>
                <w:rFonts w:cstheme="minorHAnsi"/>
                <w:iCs/>
                <w:sz w:val="20"/>
                <w:szCs w:val="20"/>
              </w:rPr>
            </w:pPr>
            <w:r w:rsidRPr="00532C24">
              <w:rPr>
                <w:rFonts w:cstheme="minorHAnsi"/>
                <w:iCs/>
                <w:sz w:val="20"/>
                <w:szCs w:val="20"/>
              </w:rPr>
              <w:t xml:space="preserve">Efficacy of ACEI (Captopril or </w:t>
            </w:r>
            <w:proofErr w:type="spellStart"/>
            <w:r w:rsidRPr="00532C24">
              <w:rPr>
                <w:rFonts w:cstheme="minorHAnsi"/>
                <w:iCs/>
                <w:sz w:val="20"/>
                <w:szCs w:val="20"/>
              </w:rPr>
              <w:t>Enalapril</w:t>
            </w:r>
            <w:proofErr w:type="spellEnd"/>
            <w:r w:rsidRPr="00532C24">
              <w:rPr>
                <w:rFonts w:cstheme="minorHAnsi"/>
                <w:iCs/>
                <w:sz w:val="20"/>
                <w:szCs w:val="20"/>
              </w:rPr>
              <w:t xml:space="preserve">) </w:t>
            </w:r>
            <w:proofErr w:type="spellStart"/>
            <w:r w:rsidRPr="00532C24">
              <w:rPr>
                <w:rFonts w:cstheme="minorHAnsi"/>
                <w:iCs/>
                <w:sz w:val="20"/>
                <w:szCs w:val="20"/>
              </w:rPr>
              <w:t>vs</w:t>
            </w:r>
            <w:proofErr w:type="spellEnd"/>
            <w:r w:rsidRPr="00532C24">
              <w:rPr>
                <w:rFonts w:cstheme="minorHAnsi"/>
                <w:iCs/>
                <w:sz w:val="20"/>
                <w:szCs w:val="20"/>
              </w:rPr>
              <w:t xml:space="preserve"> </w:t>
            </w:r>
            <w:proofErr w:type="spellStart"/>
            <w:r w:rsidRPr="00532C24">
              <w:rPr>
                <w:rFonts w:cstheme="minorHAnsi"/>
                <w:iCs/>
                <w:sz w:val="20"/>
                <w:szCs w:val="20"/>
              </w:rPr>
              <w:t>chloroquin</w:t>
            </w:r>
            <w:proofErr w:type="spellEnd"/>
            <w:r w:rsidRPr="00532C24">
              <w:rPr>
                <w:rFonts w:cstheme="minorHAnsi"/>
                <w:iCs/>
                <w:sz w:val="20"/>
                <w:szCs w:val="20"/>
              </w:rPr>
              <w:t xml:space="preserve"> (open label) on COVID-19 outpatients</w:t>
            </w:r>
          </w:p>
        </w:tc>
        <w:tc>
          <w:tcPr>
            <w:tcW w:w="3968" w:type="dxa"/>
          </w:tcPr>
          <w:p w14:paraId="6739244D" w14:textId="77777777" w:rsidR="00D33384" w:rsidRPr="00532C24" w:rsidRDefault="00D33384" w:rsidP="00D33384">
            <w:pPr>
              <w:rPr>
                <w:rFonts w:cstheme="minorHAnsi"/>
                <w:iCs/>
                <w:sz w:val="20"/>
                <w:szCs w:val="20"/>
              </w:rPr>
            </w:pPr>
            <w:r w:rsidRPr="00532C24">
              <w:rPr>
                <w:rFonts w:cstheme="minorHAnsi"/>
                <w:iCs/>
                <w:sz w:val="20"/>
                <w:szCs w:val="20"/>
              </w:rPr>
              <w:t xml:space="preserve">Number of patients with </w:t>
            </w:r>
            <w:proofErr w:type="spellStart"/>
            <w:r w:rsidRPr="00532C24">
              <w:rPr>
                <w:rFonts w:cstheme="minorHAnsi"/>
                <w:iCs/>
                <w:sz w:val="20"/>
                <w:szCs w:val="20"/>
              </w:rPr>
              <w:t>virological</w:t>
            </w:r>
            <w:proofErr w:type="spellEnd"/>
            <w:r w:rsidRPr="00532C24">
              <w:rPr>
                <w:rFonts w:cstheme="minorHAnsi"/>
                <w:iCs/>
                <w:sz w:val="20"/>
                <w:szCs w:val="20"/>
              </w:rPr>
              <w:t xml:space="preserve"> cure at 6 months</w:t>
            </w:r>
          </w:p>
        </w:tc>
        <w:tc>
          <w:tcPr>
            <w:tcW w:w="2643" w:type="dxa"/>
          </w:tcPr>
          <w:p w14:paraId="16329D0E" w14:textId="77777777" w:rsidR="00D33384" w:rsidRPr="00532C24" w:rsidRDefault="00D33384" w:rsidP="00D33384">
            <w:pPr>
              <w:rPr>
                <w:rFonts w:cstheme="minorHAnsi"/>
                <w:iCs/>
                <w:sz w:val="20"/>
                <w:szCs w:val="20"/>
              </w:rPr>
            </w:pPr>
            <w:r w:rsidRPr="00532C24">
              <w:rPr>
                <w:rFonts w:cstheme="minorHAnsi"/>
                <w:iCs/>
                <w:sz w:val="20"/>
                <w:szCs w:val="20"/>
              </w:rPr>
              <w:t>Not yet recruiting</w:t>
            </w:r>
          </w:p>
        </w:tc>
        <w:tc>
          <w:tcPr>
            <w:tcW w:w="1729" w:type="dxa"/>
          </w:tcPr>
          <w:p w14:paraId="10CCC2D9" w14:textId="564654C0" w:rsidR="00D33384" w:rsidRPr="005D3997" w:rsidRDefault="005D3997" w:rsidP="00D33384">
            <w:pPr>
              <w:rPr>
                <w:rFonts w:cstheme="minorHAnsi"/>
                <w:iCs/>
                <w:sz w:val="20"/>
                <w:szCs w:val="20"/>
                <w:lang w:val="fr-FR"/>
              </w:rPr>
            </w:pPr>
            <w:r>
              <w:rPr>
                <w:rFonts w:cstheme="minorHAnsi"/>
                <w:iCs/>
                <w:sz w:val="20"/>
                <w:szCs w:val="20"/>
                <w:lang w:val="fr-FR"/>
              </w:rPr>
              <w:t>NCT04345406</w:t>
            </w:r>
          </w:p>
        </w:tc>
      </w:tr>
      <w:tr w:rsidR="00D33384" w:rsidRPr="00532C24" w14:paraId="44F4B33F" w14:textId="77777777" w:rsidTr="00CD3381">
        <w:tc>
          <w:tcPr>
            <w:tcW w:w="2160" w:type="dxa"/>
          </w:tcPr>
          <w:p w14:paraId="4DFEEDE7" w14:textId="77777777" w:rsidR="00D33384" w:rsidRPr="00532C24" w:rsidRDefault="00D33384" w:rsidP="00D33384">
            <w:pPr>
              <w:rPr>
                <w:rFonts w:cstheme="minorHAnsi"/>
                <w:iCs/>
                <w:sz w:val="20"/>
                <w:szCs w:val="20"/>
              </w:rPr>
            </w:pPr>
            <w:r w:rsidRPr="00532C24">
              <w:rPr>
                <w:rFonts w:cstheme="minorHAnsi"/>
                <w:iCs/>
                <w:sz w:val="20"/>
                <w:szCs w:val="20"/>
              </w:rPr>
              <w:t>London School of Hygiene and Tropical Medicine</w:t>
            </w:r>
          </w:p>
          <w:p w14:paraId="47F98511" w14:textId="77777777" w:rsidR="00D33384" w:rsidRPr="00532C24" w:rsidRDefault="00D33384" w:rsidP="00D33384">
            <w:pPr>
              <w:rPr>
                <w:rFonts w:cstheme="minorHAnsi"/>
                <w:iCs/>
                <w:sz w:val="20"/>
                <w:szCs w:val="20"/>
              </w:rPr>
            </w:pPr>
            <w:r w:rsidRPr="00532C24">
              <w:rPr>
                <w:rFonts w:cstheme="minorHAnsi"/>
                <w:iCs/>
                <w:sz w:val="20"/>
                <w:szCs w:val="20"/>
              </w:rPr>
              <w:t>(CRASH-19)</w:t>
            </w:r>
          </w:p>
        </w:tc>
        <w:tc>
          <w:tcPr>
            <w:tcW w:w="1482" w:type="dxa"/>
          </w:tcPr>
          <w:p w14:paraId="4A72C853" w14:textId="77777777" w:rsidR="00D33384" w:rsidRPr="00532C24" w:rsidRDefault="00D33384" w:rsidP="00D33384">
            <w:pPr>
              <w:rPr>
                <w:rFonts w:cstheme="minorHAnsi"/>
                <w:iCs/>
                <w:sz w:val="20"/>
                <w:szCs w:val="20"/>
              </w:rPr>
            </w:pPr>
            <w:r w:rsidRPr="00532C24">
              <w:rPr>
                <w:rFonts w:cstheme="minorHAnsi"/>
                <w:iCs/>
                <w:sz w:val="20"/>
                <w:szCs w:val="20"/>
              </w:rPr>
              <w:t>Multinational (10 000)</w:t>
            </w:r>
          </w:p>
        </w:tc>
        <w:tc>
          <w:tcPr>
            <w:tcW w:w="3469" w:type="dxa"/>
          </w:tcPr>
          <w:p w14:paraId="307BE841" w14:textId="77777777" w:rsidR="00D33384" w:rsidRPr="00532C24" w:rsidRDefault="00D33384" w:rsidP="00D33384">
            <w:pPr>
              <w:rPr>
                <w:rFonts w:cstheme="minorHAnsi"/>
                <w:iCs/>
                <w:sz w:val="20"/>
                <w:szCs w:val="20"/>
              </w:rPr>
            </w:pPr>
            <w:r w:rsidRPr="00532C24">
              <w:rPr>
                <w:rFonts w:cstheme="minorHAnsi"/>
                <w:iCs/>
                <w:sz w:val="20"/>
                <w:szCs w:val="20"/>
              </w:rPr>
              <w:t>Comparison between several treatments including Losartan 100 mg daily among hospitalized COVID-19 elderly patients</w:t>
            </w:r>
          </w:p>
        </w:tc>
        <w:tc>
          <w:tcPr>
            <w:tcW w:w="3968" w:type="dxa"/>
          </w:tcPr>
          <w:p w14:paraId="1C89BFC3" w14:textId="77777777" w:rsidR="00D33384" w:rsidRPr="00532C24" w:rsidRDefault="00D33384" w:rsidP="00D33384">
            <w:pPr>
              <w:rPr>
                <w:rFonts w:cstheme="minorHAnsi"/>
                <w:iCs/>
                <w:sz w:val="20"/>
                <w:szCs w:val="20"/>
              </w:rPr>
            </w:pPr>
            <w:r w:rsidRPr="00532C24">
              <w:rPr>
                <w:rFonts w:cstheme="minorHAnsi"/>
                <w:iCs/>
                <w:sz w:val="20"/>
                <w:szCs w:val="20"/>
              </w:rPr>
              <w:t xml:space="preserve">Death up to 28 days after randomization </w:t>
            </w:r>
          </w:p>
        </w:tc>
        <w:tc>
          <w:tcPr>
            <w:tcW w:w="2643" w:type="dxa"/>
          </w:tcPr>
          <w:p w14:paraId="6B8E4D84" w14:textId="5C9F8598" w:rsidR="00D33384" w:rsidRPr="00532C24" w:rsidRDefault="00D33384" w:rsidP="00D33384">
            <w:pPr>
              <w:rPr>
                <w:rFonts w:cstheme="minorHAnsi"/>
                <w:iCs/>
                <w:sz w:val="20"/>
                <w:szCs w:val="20"/>
              </w:rPr>
            </w:pPr>
            <w:r w:rsidRPr="00532C24">
              <w:rPr>
                <w:rFonts w:cstheme="minorHAnsi"/>
                <w:iCs/>
                <w:sz w:val="20"/>
                <w:szCs w:val="20"/>
              </w:rPr>
              <w:t>Withdrawn (grant not obtained)</w:t>
            </w:r>
          </w:p>
        </w:tc>
        <w:tc>
          <w:tcPr>
            <w:tcW w:w="1729" w:type="dxa"/>
          </w:tcPr>
          <w:p w14:paraId="4D40AB33" w14:textId="77777777" w:rsidR="00D33384" w:rsidRPr="00532C24" w:rsidRDefault="00D33384" w:rsidP="00D33384">
            <w:pPr>
              <w:rPr>
                <w:rFonts w:cstheme="minorHAnsi"/>
                <w:iCs/>
                <w:sz w:val="20"/>
                <w:szCs w:val="20"/>
              </w:rPr>
            </w:pPr>
            <w:r w:rsidRPr="00532C24">
              <w:rPr>
                <w:rFonts w:cstheme="minorHAnsi"/>
                <w:iCs/>
                <w:sz w:val="20"/>
                <w:szCs w:val="20"/>
              </w:rPr>
              <w:t>NCT04343001</w:t>
            </w:r>
          </w:p>
        </w:tc>
      </w:tr>
      <w:tr w:rsidR="00D33384" w:rsidRPr="00532C24" w14:paraId="5AB36C6A" w14:textId="77777777" w:rsidTr="00CD3381">
        <w:tc>
          <w:tcPr>
            <w:tcW w:w="2160" w:type="dxa"/>
          </w:tcPr>
          <w:p w14:paraId="7A8D4B0E" w14:textId="77777777" w:rsidR="00D33384" w:rsidRPr="00532C24" w:rsidRDefault="00D33384" w:rsidP="00D33384">
            <w:pPr>
              <w:rPr>
                <w:rFonts w:cstheme="minorHAnsi"/>
                <w:iCs/>
                <w:sz w:val="20"/>
                <w:szCs w:val="20"/>
              </w:rPr>
            </w:pPr>
            <w:proofErr w:type="spellStart"/>
            <w:r w:rsidRPr="00532C24">
              <w:rPr>
                <w:rFonts w:cstheme="minorHAnsi"/>
                <w:iCs/>
                <w:sz w:val="20"/>
                <w:szCs w:val="20"/>
              </w:rPr>
              <w:t>Inserm</w:t>
            </w:r>
            <w:proofErr w:type="spellEnd"/>
            <w:r w:rsidRPr="00532C24">
              <w:rPr>
                <w:rFonts w:cstheme="minorHAnsi"/>
                <w:iCs/>
                <w:sz w:val="20"/>
                <w:szCs w:val="20"/>
              </w:rPr>
              <w:t>-ANRS</w:t>
            </w:r>
          </w:p>
          <w:p w14:paraId="198549C1" w14:textId="77777777" w:rsidR="00D33384" w:rsidRPr="00532C24" w:rsidRDefault="00D33384" w:rsidP="00D33384">
            <w:pPr>
              <w:rPr>
                <w:rFonts w:cstheme="minorHAnsi"/>
                <w:iCs/>
                <w:sz w:val="20"/>
                <w:szCs w:val="20"/>
              </w:rPr>
            </w:pPr>
            <w:r w:rsidRPr="00532C24">
              <w:rPr>
                <w:rFonts w:cstheme="minorHAnsi"/>
                <w:iCs/>
                <w:sz w:val="20"/>
                <w:szCs w:val="20"/>
              </w:rPr>
              <w:t>(INTENSE-COV)</w:t>
            </w:r>
          </w:p>
        </w:tc>
        <w:tc>
          <w:tcPr>
            <w:tcW w:w="1482" w:type="dxa"/>
          </w:tcPr>
          <w:p w14:paraId="296B39B8" w14:textId="77777777" w:rsidR="00D33384" w:rsidRPr="00532C24" w:rsidRDefault="00D33384" w:rsidP="00D33384">
            <w:pPr>
              <w:rPr>
                <w:rFonts w:cstheme="minorHAnsi"/>
                <w:iCs/>
                <w:sz w:val="20"/>
                <w:szCs w:val="20"/>
              </w:rPr>
            </w:pPr>
            <w:r w:rsidRPr="00532C24">
              <w:rPr>
                <w:rFonts w:cstheme="minorHAnsi"/>
                <w:iCs/>
                <w:sz w:val="20"/>
                <w:szCs w:val="20"/>
              </w:rPr>
              <w:t>Ivory Coast (294)</w:t>
            </w:r>
          </w:p>
        </w:tc>
        <w:tc>
          <w:tcPr>
            <w:tcW w:w="3469" w:type="dxa"/>
          </w:tcPr>
          <w:p w14:paraId="11922210" w14:textId="77777777" w:rsidR="00D33384" w:rsidRPr="00532C24" w:rsidRDefault="00D33384" w:rsidP="00D33384">
            <w:pPr>
              <w:rPr>
                <w:rFonts w:cstheme="minorHAnsi"/>
                <w:iCs/>
                <w:sz w:val="20"/>
                <w:szCs w:val="20"/>
              </w:rPr>
            </w:pPr>
            <w:r w:rsidRPr="00532C24">
              <w:rPr>
                <w:rFonts w:cstheme="minorHAnsi"/>
                <w:iCs/>
                <w:sz w:val="20"/>
                <w:szCs w:val="20"/>
              </w:rPr>
              <w:t xml:space="preserve">Comparison between several treatments including </w:t>
            </w:r>
            <w:proofErr w:type="spellStart"/>
            <w:r w:rsidRPr="00532C24">
              <w:rPr>
                <w:rFonts w:cstheme="minorHAnsi"/>
                <w:iCs/>
                <w:sz w:val="20"/>
                <w:szCs w:val="20"/>
              </w:rPr>
              <w:t>Telmisartan</w:t>
            </w:r>
            <w:proofErr w:type="spellEnd"/>
            <w:r w:rsidRPr="00532C24">
              <w:rPr>
                <w:rFonts w:cstheme="minorHAnsi"/>
                <w:iCs/>
                <w:sz w:val="20"/>
                <w:szCs w:val="20"/>
              </w:rPr>
              <w:t xml:space="preserve"> 40mg daily for 10 days among hospitalized COVID-19 elderly patients</w:t>
            </w:r>
          </w:p>
        </w:tc>
        <w:tc>
          <w:tcPr>
            <w:tcW w:w="3968" w:type="dxa"/>
          </w:tcPr>
          <w:p w14:paraId="2E31679A" w14:textId="77777777" w:rsidR="00D33384" w:rsidRPr="00532C24" w:rsidRDefault="00D33384" w:rsidP="00D33384">
            <w:pPr>
              <w:rPr>
                <w:rFonts w:cstheme="minorHAnsi"/>
                <w:iCs/>
                <w:sz w:val="20"/>
                <w:szCs w:val="20"/>
              </w:rPr>
            </w:pPr>
            <w:r w:rsidRPr="00532C24">
              <w:rPr>
                <w:rFonts w:cstheme="minorHAnsi"/>
                <w:iCs/>
                <w:sz w:val="20"/>
                <w:szCs w:val="20"/>
              </w:rPr>
              <w:t>Proportion of patients with undetectable nasopharyngeal swab SARS-CoV-2 PCR and C-reactive protein (CRP) &lt; 27 mg/L at Day 11</w:t>
            </w:r>
          </w:p>
        </w:tc>
        <w:tc>
          <w:tcPr>
            <w:tcW w:w="2643" w:type="dxa"/>
          </w:tcPr>
          <w:p w14:paraId="386043BB" w14:textId="7D173B6F" w:rsidR="00D33384" w:rsidRPr="00532C24" w:rsidRDefault="00D33384" w:rsidP="00D33384">
            <w:pPr>
              <w:rPr>
                <w:rFonts w:cstheme="minorHAnsi"/>
                <w:iCs/>
                <w:sz w:val="20"/>
                <w:szCs w:val="20"/>
              </w:rPr>
            </w:pPr>
            <w:r w:rsidRPr="00532C24">
              <w:rPr>
                <w:rFonts w:cstheme="minorHAnsi"/>
                <w:iCs/>
                <w:sz w:val="20"/>
                <w:szCs w:val="20"/>
              </w:rPr>
              <w:t>Recruiting</w:t>
            </w:r>
          </w:p>
        </w:tc>
        <w:tc>
          <w:tcPr>
            <w:tcW w:w="1729" w:type="dxa"/>
          </w:tcPr>
          <w:p w14:paraId="60132D08" w14:textId="77777777" w:rsidR="00D33384" w:rsidRPr="00532C24" w:rsidRDefault="00D33384" w:rsidP="00D33384">
            <w:pPr>
              <w:rPr>
                <w:rFonts w:cstheme="minorHAnsi"/>
                <w:iCs/>
                <w:sz w:val="20"/>
                <w:szCs w:val="20"/>
              </w:rPr>
            </w:pPr>
            <w:r w:rsidRPr="00532C24">
              <w:rPr>
                <w:rFonts w:cstheme="minorHAnsi"/>
                <w:iCs/>
                <w:sz w:val="20"/>
                <w:szCs w:val="20"/>
              </w:rPr>
              <w:t>NCT04466241</w:t>
            </w:r>
          </w:p>
        </w:tc>
      </w:tr>
      <w:tr w:rsidR="00D33384" w:rsidRPr="00532C24" w14:paraId="560AA4EC" w14:textId="77777777" w:rsidTr="00CD3381">
        <w:tc>
          <w:tcPr>
            <w:tcW w:w="2160" w:type="dxa"/>
          </w:tcPr>
          <w:p w14:paraId="3052F68D" w14:textId="77777777" w:rsidR="00D33384" w:rsidRPr="00532C24" w:rsidRDefault="00D33384" w:rsidP="00D33384">
            <w:pPr>
              <w:rPr>
                <w:rFonts w:cstheme="minorHAnsi"/>
                <w:iCs/>
                <w:sz w:val="20"/>
                <w:szCs w:val="20"/>
                <w:lang w:val="fr-FR"/>
              </w:rPr>
            </w:pPr>
            <w:r w:rsidRPr="00532C24">
              <w:rPr>
                <w:rFonts w:cstheme="minorHAnsi"/>
                <w:iCs/>
                <w:sz w:val="20"/>
                <w:szCs w:val="20"/>
                <w:lang w:val="fr-FR"/>
              </w:rPr>
              <w:t>Assistance Publique - Hôpitaux de Paris</w:t>
            </w:r>
          </w:p>
          <w:p w14:paraId="79C9431B" w14:textId="77777777" w:rsidR="00D33384" w:rsidRPr="00532C24" w:rsidRDefault="00D33384" w:rsidP="00D33384">
            <w:pPr>
              <w:rPr>
                <w:rFonts w:cstheme="minorHAnsi"/>
                <w:iCs/>
                <w:sz w:val="20"/>
                <w:szCs w:val="20"/>
                <w:lang w:val="fr-FR"/>
              </w:rPr>
            </w:pPr>
            <w:r w:rsidRPr="00532C24">
              <w:rPr>
                <w:rFonts w:cstheme="minorHAnsi"/>
                <w:iCs/>
                <w:sz w:val="20"/>
                <w:szCs w:val="20"/>
                <w:lang w:val="fr-FR"/>
              </w:rPr>
              <w:t>(CAPTOCOVID)</w:t>
            </w:r>
          </w:p>
        </w:tc>
        <w:tc>
          <w:tcPr>
            <w:tcW w:w="1482" w:type="dxa"/>
          </w:tcPr>
          <w:p w14:paraId="39205261" w14:textId="77777777" w:rsidR="00D33384" w:rsidRPr="00532C24" w:rsidRDefault="00D33384" w:rsidP="00D33384">
            <w:pPr>
              <w:rPr>
                <w:rFonts w:cstheme="minorHAnsi"/>
                <w:iCs/>
                <w:sz w:val="20"/>
                <w:szCs w:val="20"/>
              </w:rPr>
            </w:pPr>
            <w:r w:rsidRPr="00532C24">
              <w:rPr>
                <w:rFonts w:cstheme="minorHAnsi"/>
                <w:iCs/>
                <w:sz w:val="20"/>
                <w:szCs w:val="20"/>
              </w:rPr>
              <w:t>France (230)</w:t>
            </w:r>
          </w:p>
        </w:tc>
        <w:tc>
          <w:tcPr>
            <w:tcW w:w="3469" w:type="dxa"/>
          </w:tcPr>
          <w:p w14:paraId="2805188C" w14:textId="77777777" w:rsidR="00D33384" w:rsidRPr="00532C24" w:rsidRDefault="00D33384" w:rsidP="00D33384">
            <w:pPr>
              <w:rPr>
                <w:rFonts w:cstheme="minorHAnsi"/>
                <w:iCs/>
                <w:sz w:val="20"/>
                <w:szCs w:val="20"/>
              </w:rPr>
            </w:pPr>
            <w:r w:rsidRPr="00532C24">
              <w:rPr>
                <w:rFonts w:cstheme="minorHAnsi"/>
                <w:iCs/>
                <w:sz w:val="20"/>
                <w:szCs w:val="20"/>
              </w:rPr>
              <w:t>Effectiveness of nebulized 25 mg Captopril in hospitalized COVID-19 patients (open label)</w:t>
            </w:r>
          </w:p>
        </w:tc>
        <w:tc>
          <w:tcPr>
            <w:tcW w:w="3968" w:type="dxa"/>
          </w:tcPr>
          <w:p w14:paraId="668B8D5F" w14:textId="77777777" w:rsidR="00D33384" w:rsidRPr="00532C24" w:rsidRDefault="00D33384" w:rsidP="00D33384">
            <w:pPr>
              <w:rPr>
                <w:rFonts w:cstheme="minorHAnsi"/>
                <w:iCs/>
                <w:sz w:val="20"/>
                <w:szCs w:val="20"/>
              </w:rPr>
            </w:pPr>
            <w:r w:rsidRPr="00532C24">
              <w:rPr>
                <w:rFonts w:cstheme="minorHAnsi"/>
                <w:iCs/>
                <w:sz w:val="20"/>
                <w:szCs w:val="20"/>
              </w:rPr>
              <w:t>ventilation-free survival at 14 days</w:t>
            </w:r>
          </w:p>
        </w:tc>
        <w:tc>
          <w:tcPr>
            <w:tcW w:w="2643" w:type="dxa"/>
          </w:tcPr>
          <w:p w14:paraId="12BB5F8A" w14:textId="77777777" w:rsidR="00D33384" w:rsidRPr="00532C24" w:rsidRDefault="00D33384" w:rsidP="00D33384">
            <w:pPr>
              <w:rPr>
                <w:rFonts w:cstheme="minorHAnsi"/>
                <w:iCs/>
                <w:sz w:val="20"/>
                <w:szCs w:val="20"/>
              </w:rPr>
            </w:pPr>
            <w:r w:rsidRPr="00532C24">
              <w:rPr>
                <w:rFonts w:cstheme="minorHAnsi"/>
                <w:iCs/>
                <w:sz w:val="20"/>
                <w:szCs w:val="20"/>
              </w:rPr>
              <w:t>Not Yet Recruiting</w:t>
            </w:r>
          </w:p>
        </w:tc>
        <w:tc>
          <w:tcPr>
            <w:tcW w:w="1729" w:type="dxa"/>
          </w:tcPr>
          <w:p w14:paraId="394CE56F" w14:textId="77777777" w:rsidR="00D33384" w:rsidRPr="00532C24" w:rsidRDefault="00D33384" w:rsidP="00D33384">
            <w:pPr>
              <w:rPr>
                <w:rFonts w:cstheme="minorHAnsi"/>
                <w:iCs/>
                <w:sz w:val="20"/>
                <w:szCs w:val="20"/>
              </w:rPr>
            </w:pPr>
            <w:r w:rsidRPr="00532C24">
              <w:rPr>
                <w:rFonts w:cstheme="minorHAnsi"/>
                <w:iCs/>
                <w:sz w:val="20"/>
                <w:szCs w:val="20"/>
              </w:rPr>
              <w:t>NCT04355429</w:t>
            </w:r>
          </w:p>
        </w:tc>
      </w:tr>
    </w:tbl>
    <w:p w14:paraId="682304E0" w14:textId="6D5BB3E2" w:rsidR="00CF03AB" w:rsidRDefault="004C511F" w:rsidP="001F56DA">
      <w:pPr>
        <w:rPr>
          <w:rFonts w:cstheme="minorHAnsi"/>
          <w:iCs/>
          <w:sz w:val="20"/>
          <w:szCs w:val="20"/>
        </w:rPr>
      </w:pPr>
      <w:r w:rsidRPr="00532C24">
        <w:rPr>
          <w:rFonts w:cstheme="minorHAnsi"/>
          <w:iCs/>
          <w:sz w:val="20"/>
          <w:szCs w:val="20"/>
        </w:rPr>
        <w:t>*in most cases patients with chronic use of ACEIs/ARBs are excluded from these trials of RAAS blocker initiation</w:t>
      </w:r>
      <w:r w:rsidR="00CF03AB">
        <w:rPr>
          <w:rFonts w:cstheme="minorHAnsi"/>
          <w:iCs/>
          <w:sz w:val="20"/>
          <w:szCs w:val="20"/>
        </w:rPr>
        <w:br w:type="page"/>
      </w:r>
    </w:p>
    <w:p w14:paraId="2B401264" w14:textId="540E46EA" w:rsidR="0031753C" w:rsidRPr="0031753C" w:rsidRDefault="0031753C" w:rsidP="00CF03AB">
      <w:pPr>
        <w:pStyle w:val="Bibliographie"/>
        <w:rPr>
          <w:rFonts w:cstheme="minorHAnsi"/>
          <w:b/>
          <w:iCs/>
        </w:rPr>
      </w:pPr>
      <w:r w:rsidRPr="0031753C">
        <w:rPr>
          <w:rFonts w:cstheme="minorHAnsi"/>
          <w:b/>
          <w:iCs/>
        </w:rPr>
        <w:lastRenderedPageBreak/>
        <w:t>REFERENCES FOR SUPPLEMENTARY MATERIAL</w:t>
      </w:r>
    </w:p>
    <w:p w14:paraId="67D3FC2C" w14:textId="77777777" w:rsidR="001311F7" w:rsidRPr="001311F7" w:rsidRDefault="00C8191B" w:rsidP="001311F7">
      <w:pPr>
        <w:pStyle w:val="Bibliographie"/>
        <w:rPr>
          <w:rFonts w:ascii="Calibri" w:hAnsi="Calibri" w:cs="Calibri"/>
        </w:rPr>
      </w:pPr>
      <w:r>
        <w:rPr>
          <w:rFonts w:cstheme="minorHAnsi"/>
          <w:iCs/>
          <w:sz w:val="20"/>
          <w:szCs w:val="20"/>
        </w:rPr>
        <w:fldChar w:fldCharType="begin"/>
      </w:r>
      <w:r w:rsidR="001311F7">
        <w:rPr>
          <w:rFonts w:cstheme="minorHAnsi"/>
          <w:iCs/>
          <w:sz w:val="20"/>
          <w:szCs w:val="20"/>
        </w:rPr>
        <w:instrText xml:space="preserve"> ADDIN ZOTERO_BIBL {"uncited":[],"omitted":[],"custom":[]} CSL_BIBLIOGRAPHY </w:instrText>
      </w:r>
      <w:r>
        <w:rPr>
          <w:rFonts w:cstheme="minorHAnsi"/>
          <w:iCs/>
          <w:sz w:val="20"/>
          <w:szCs w:val="20"/>
        </w:rPr>
        <w:fldChar w:fldCharType="separate"/>
      </w:r>
      <w:r w:rsidR="001311F7" w:rsidRPr="001311F7">
        <w:rPr>
          <w:rFonts w:ascii="Calibri" w:hAnsi="Calibri" w:cs="Calibri"/>
        </w:rPr>
        <w:t xml:space="preserve">Agata, J., Ura, N., Yoshida, H., Shinshi, Y., Sasaki, H., Hyakkoku, M., et al. (2006). Olmesartan Is an Angiotensin II Receptor Blocker with an Inhibitory Effect on Angiotensin-Converting Enzyme. </w:t>
      </w:r>
      <w:r w:rsidR="001311F7" w:rsidRPr="001311F7">
        <w:rPr>
          <w:rFonts w:ascii="Calibri" w:hAnsi="Calibri" w:cs="Calibri"/>
          <w:i/>
          <w:iCs/>
        </w:rPr>
        <w:t>Hypertens Res</w:t>
      </w:r>
      <w:r w:rsidR="001311F7" w:rsidRPr="001311F7">
        <w:rPr>
          <w:rFonts w:ascii="Calibri" w:hAnsi="Calibri" w:cs="Calibri"/>
        </w:rPr>
        <w:t xml:space="preserve"> 29, 865–874. doi:10.1291/hypres.29.865.</w:t>
      </w:r>
    </w:p>
    <w:p w14:paraId="4A7E1EA4"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Albitar, O., Ballouze, R., Ooi, J. P., and Sheikh Ghadzi, S. M. (2020). Risk factors for mortality among COVID-19 patients. </w:t>
      </w:r>
      <w:r w:rsidRPr="007935C2">
        <w:rPr>
          <w:rFonts w:ascii="Calibri" w:hAnsi="Calibri" w:cs="Calibri"/>
          <w:i/>
          <w:iCs/>
          <w:lang w:val="fr-FR"/>
        </w:rPr>
        <w:t>Diabetes Research and Clinical Practice</w:t>
      </w:r>
      <w:r w:rsidRPr="007935C2">
        <w:rPr>
          <w:rFonts w:ascii="Calibri" w:hAnsi="Calibri" w:cs="Calibri"/>
          <w:lang w:val="fr-FR"/>
        </w:rPr>
        <w:t xml:space="preserve"> 166, 108293. doi:10.1016/j.diabres.2020.108293.</w:t>
      </w:r>
    </w:p>
    <w:p w14:paraId="636A60AD"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Amat-Santos, I. J., Santos-Martinez, S., López-Otero, D., Nombela-Franco, L., Gutiérrez-Ibanes, E., Del Valle, R., et al. </w:t>
      </w:r>
      <w:r w:rsidRPr="001311F7">
        <w:rPr>
          <w:rFonts w:ascii="Calibri" w:hAnsi="Calibri" w:cs="Calibri"/>
        </w:rPr>
        <w:t xml:space="preserve">(2020). Ramipril in High-Risk Patients With COVID-19. </w:t>
      </w:r>
      <w:r w:rsidRPr="001311F7">
        <w:rPr>
          <w:rFonts w:ascii="Calibri" w:hAnsi="Calibri" w:cs="Calibri"/>
          <w:i/>
          <w:iCs/>
        </w:rPr>
        <w:t>Journal of the American College of Cardiology</w:t>
      </w:r>
      <w:r w:rsidRPr="001311F7">
        <w:rPr>
          <w:rFonts w:ascii="Calibri" w:hAnsi="Calibri" w:cs="Calibri"/>
        </w:rPr>
        <w:t xml:space="preserve"> 76, 268–276. doi:10.1016/j.jacc.2020.05.040.</w:t>
      </w:r>
    </w:p>
    <w:p w14:paraId="030BCAA8"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Andrea, C., Francesco, M., Antonio, N., Evgeny, F., Marzia, S., Fabio, C., et al. (2020). Renin-Angiotensin-Aldosterone System Inhibitors and Outcome in Patients With SARS-CoV-2 Pneumonia: A Case Series Study. </w:t>
      </w:r>
      <w:r w:rsidRPr="007935C2">
        <w:rPr>
          <w:rFonts w:ascii="Calibri" w:hAnsi="Calibri" w:cs="Calibri"/>
          <w:i/>
          <w:iCs/>
          <w:lang w:val="fr-FR"/>
        </w:rPr>
        <w:t>Hypertension</w:t>
      </w:r>
      <w:r w:rsidRPr="007935C2">
        <w:rPr>
          <w:rFonts w:ascii="Calibri" w:hAnsi="Calibri" w:cs="Calibri"/>
          <w:lang w:val="fr-FR"/>
        </w:rPr>
        <w:t xml:space="preserve"> 76. doi:10.1161/HYPERTENSIONAHA.120.15312.</w:t>
      </w:r>
    </w:p>
    <w:p w14:paraId="766A4188"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Anguiano, L., Riera, M., Pascual, J., Valdivielso, J. M., Barrios, C., Betriu, A., et al. </w:t>
      </w:r>
      <w:r w:rsidRPr="001311F7">
        <w:rPr>
          <w:rFonts w:ascii="Calibri" w:hAnsi="Calibri" w:cs="Calibri"/>
        </w:rPr>
        <w:t xml:space="preserve">(2015). Circulating angiotensin-converting enzyme 2 activity in patients with chronic kidney disease without previous history of cardiovascular disease. </w:t>
      </w:r>
      <w:r w:rsidRPr="001311F7">
        <w:rPr>
          <w:rFonts w:ascii="Calibri" w:hAnsi="Calibri" w:cs="Calibri"/>
          <w:i/>
          <w:iCs/>
        </w:rPr>
        <w:t>Nephrol. Dial. Transplant.</w:t>
      </w:r>
      <w:r w:rsidRPr="001311F7">
        <w:rPr>
          <w:rFonts w:ascii="Calibri" w:hAnsi="Calibri" w:cs="Calibri"/>
        </w:rPr>
        <w:t xml:space="preserve"> 30, 1176–1185. doi:10.1093/ndt/gfv025.</w:t>
      </w:r>
    </w:p>
    <w:p w14:paraId="6560E894"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Bean, D. M., Kraljevic, Z., Searle, T., Bendayan, R., Kevin, O., Pickles, A., et al. (2020). Angiotensin‐converting enzyme inhibitors and angiotensin II receptor blockers are not associated with severe </w:t>
      </w:r>
      <w:r w:rsidRPr="001311F7">
        <w:rPr>
          <w:rFonts w:ascii="Calibri" w:hAnsi="Calibri" w:cs="Calibri"/>
          <w:smallCaps/>
        </w:rPr>
        <w:t>COVID‐19</w:t>
      </w:r>
      <w:r w:rsidRPr="001311F7">
        <w:rPr>
          <w:rFonts w:ascii="Calibri" w:hAnsi="Calibri" w:cs="Calibri"/>
        </w:rPr>
        <w:t xml:space="preserve"> infection in a multi‐site </w:t>
      </w:r>
      <w:r w:rsidRPr="001311F7">
        <w:rPr>
          <w:rFonts w:ascii="Calibri" w:hAnsi="Calibri" w:cs="Calibri"/>
          <w:smallCaps/>
        </w:rPr>
        <w:t>UK</w:t>
      </w:r>
      <w:r w:rsidRPr="001311F7">
        <w:rPr>
          <w:rFonts w:ascii="Calibri" w:hAnsi="Calibri" w:cs="Calibri"/>
        </w:rPr>
        <w:t xml:space="preserve"> acute hospital trust. </w:t>
      </w:r>
      <w:r w:rsidRPr="007935C2">
        <w:rPr>
          <w:rFonts w:ascii="Calibri" w:hAnsi="Calibri" w:cs="Calibri"/>
          <w:i/>
          <w:iCs/>
          <w:lang w:val="fr-FR"/>
        </w:rPr>
        <w:t>Eur J Heart Fail</w:t>
      </w:r>
      <w:r w:rsidRPr="007935C2">
        <w:rPr>
          <w:rFonts w:ascii="Calibri" w:hAnsi="Calibri" w:cs="Calibri"/>
          <w:lang w:val="fr-FR"/>
        </w:rPr>
        <w:t xml:space="preserve"> 22, 967–974. doi:10.1002/ejhf.1924.</w:t>
      </w:r>
    </w:p>
    <w:p w14:paraId="51C7755E"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Berenguer, J., Ryan, P., Rodríguez-Baño, J., Jarrín, I., Carratalà, J., Pachón, J., et al. </w:t>
      </w:r>
      <w:r w:rsidRPr="001311F7">
        <w:rPr>
          <w:rFonts w:ascii="Calibri" w:hAnsi="Calibri" w:cs="Calibri"/>
        </w:rPr>
        <w:t xml:space="preserve">(2020). Characteristics and predictors of death among 4035 consecutively hospitalized patients with COVID-19 in Spain. </w:t>
      </w:r>
      <w:r w:rsidRPr="001311F7">
        <w:rPr>
          <w:rFonts w:ascii="Calibri" w:hAnsi="Calibri" w:cs="Calibri"/>
          <w:i/>
          <w:iCs/>
        </w:rPr>
        <w:t>Clinical Microbiology and Infection</w:t>
      </w:r>
      <w:r w:rsidRPr="001311F7">
        <w:rPr>
          <w:rFonts w:ascii="Calibri" w:hAnsi="Calibri" w:cs="Calibri"/>
        </w:rPr>
        <w:t>, S1198743X20304316. doi:10.1016/j.cmi.2020.07.024.</w:t>
      </w:r>
    </w:p>
    <w:p w14:paraId="6BEE7DCC"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Boulle, A., Davies, M.-A., Hussey, H., Ismail, M., Morden, E., Vundle, Z., et al. (2020). Risk factors for COVID-19 death in a population cohort study from the Western Cape  Province, South Africa. </w:t>
      </w:r>
      <w:r w:rsidRPr="007935C2">
        <w:rPr>
          <w:rFonts w:ascii="Calibri" w:hAnsi="Calibri" w:cs="Calibri"/>
          <w:i/>
          <w:iCs/>
          <w:lang w:val="fr-FR"/>
        </w:rPr>
        <w:t>Clin Infect Dis</w:t>
      </w:r>
      <w:r w:rsidRPr="007935C2">
        <w:rPr>
          <w:rFonts w:ascii="Calibri" w:hAnsi="Calibri" w:cs="Calibri"/>
          <w:lang w:val="fr-FR"/>
        </w:rPr>
        <w:t>. doi:10.1093/cid/ciaa1198.</w:t>
      </w:r>
    </w:p>
    <w:p w14:paraId="375CF578"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Bravi, F., Flacco, M. E., Carradori, T., Volta, C. A., Cosenza, G., De Togni, A., et al. </w:t>
      </w:r>
      <w:r w:rsidRPr="001311F7">
        <w:rPr>
          <w:rFonts w:ascii="Calibri" w:hAnsi="Calibri" w:cs="Calibri"/>
        </w:rPr>
        <w:t xml:space="preserve">(2020). Predictors of severe or lethal COVID-19, including Angiotensin Converting Enzyme inhibitors and Angiotensin II Receptor Blockers, in a sample of infected Italian citizens. </w:t>
      </w:r>
      <w:r w:rsidRPr="001311F7">
        <w:rPr>
          <w:rFonts w:ascii="Calibri" w:hAnsi="Calibri" w:cs="Calibri"/>
          <w:i/>
          <w:iCs/>
        </w:rPr>
        <w:t>PLoS ONE</w:t>
      </w:r>
      <w:r w:rsidRPr="001311F7">
        <w:rPr>
          <w:rFonts w:ascii="Calibri" w:hAnsi="Calibri" w:cs="Calibri"/>
        </w:rPr>
        <w:t xml:space="preserve"> 15, e0235248. doi:10.1371/journal.pone.0235248.</w:t>
      </w:r>
    </w:p>
    <w:p w14:paraId="0441C7E7" w14:textId="77777777" w:rsidR="001311F7" w:rsidRPr="001311F7" w:rsidRDefault="001311F7" w:rsidP="001311F7">
      <w:pPr>
        <w:pStyle w:val="Bibliographie"/>
        <w:rPr>
          <w:rFonts w:ascii="Calibri" w:hAnsi="Calibri" w:cs="Calibri"/>
        </w:rPr>
      </w:pPr>
      <w:r w:rsidRPr="001311F7">
        <w:rPr>
          <w:rFonts w:ascii="Calibri" w:hAnsi="Calibri" w:cs="Calibri"/>
        </w:rPr>
        <w:lastRenderedPageBreak/>
        <w:t xml:space="preserve">Burchill, L. J., Velkoska, E., Dean, R. G., Griggs, K., Patel, S. K., and Burrell, L. M. (2012). Combination renin–angiotensin system blockade and angiotensin-converting enzyme 2 in experimental myocardial infarction: implications for future therapeutic directions. </w:t>
      </w:r>
      <w:r w:rsidRPr="001311F7">
        <w:rPr>
          <w:rFonts w:ascii="Calibri" w:hAnsi="Calibri" w:cs="Calibri"/>
          <w:i/>
          <w:iCs/>
        </w:rPr>
        <w:t>Clinical Science</w:t>
      </w:r>
      <w:r w:rsidRPr="001311F7">
        <w:rPr>
          <w:rFonts w:ascii="Calibri" w:hAnsi="Calibri" w:cs="Calibri"/>
        </w:rPr>
        <w:t xml:space="preserve"> 123, 649–658. doi:10.1042/CS20120162.</w:t>
      </w:r>
    </w:p>
    <w:p w14:paraId="6A9E8B15" w14:textId="77777777" w:rsidR="001311F7" w:rsidRPr="001311F7" w:rsidRDefault="001311F7" w:rsidP="001311F7">
      <w:pPr>
        <w:pStyle w:val="Bibliographie"/>
        <w:rPr>
          <w:rFonts w:ascii="Calibri" w:hAnsi="Calibri" w:cs="Calibri"/>
        </w:rPr>
      </w:pPr>
      <w:r w:rsidRPr="001311F7">
        <w:rPr>
          <w:rFonts w:ascii="Calibri" w:hAnsi="Calibri" w:cs="Calibri"/>
        </w:rPr>
        <w:t xml:space="preserve">Burrell, L. M., Burchill, L., Dean, R. G., Griggs, K., Patel, S. K., and Velkoska, E. (2012). Chronic kidney disease: cardiac and renal angiotensin-converting enzyme (ACE) 2 expression in rats after subtotal nephrectomy and the effect of ACE inhibition: Angiotensin-converting enzyme 2 and chronic kidney disease. </w:t>
      </w:r>
      <w:r w:rsidRPr="001311F7">
        <w:rPr>
          <w:rFonts w:ascii="Calibri" w:hAnsi="Calibri" w:cs="Calibri"/>
          <w:i/>
          <w:iCs/>
        </w:rPr>
        <w:t>Experimental Physiology</w:t>
      </w:r>
      <w:r w:rsidRPr="001311F7">
        <w:rPr>
          <w:rFonts w:ascii="Calibri" w:hAnsi="Calibri" w:cs="Calibri"/>
        </w:rPr>
        <w:t xml:space="preserve"> 97, 477–485. doi:10.1113/expphysiol.2011.063156.</w:t>
      </w:r>
    </w:p>
    <w:p w14:paraId="5F4A9E3C" w14:textId="77777777" w:rsidR="001311F7" w:rsidRPr="001311F7" w:rsidRDefault="001311F7" w:rsidP="001311F7">
      <w:pPr>
        <w:pStyle w:val="Bibliographie"/>
        <w:rPr>
          <w:rFonts w:ascii="Calibri" w:hAnsi="Calibri" w:cs="Calibri"/>
        </w:rPr>
      </w:pPr>
      <w:r w:rsidRPr="001311F7">
        <w:rPr>
          <w:rFonts w:ascii="Calibri" w:hAnsi="Calibri" w:cs="Calibri"/>
        </w:rPr>
        <w:t xml:space="preserve">Burrell, L. M., Risvanis, J., Kubota, E., Dean, R. G., MacDonald, P. S., Lu, S., et al. (2005). Myocardial infarction increases ACE2 expression in rat and humans. </w:t>
      </w:r>
      <w:r w:rsidRPr="001311F7">
        <w:rPr>
          <w:rFonts w:ascii="Calibri" w:hAnsi="Calibri" w:cs="Calibri"/>
          <w:i/>
          <w:iCs/>
        </w:rPr>
        <w:t>European Heart Journal</w:t>
      </w:r>
      <w:r w:rsidRPr="001311F7">
        <w:rPr>
          <w:rFonts w:ascii="Calibri" w:hAnsi="Calibri" w:cs="Calibri"/>
        </w:rPr>
        <w:t xml:space="preserve"> 26, 369–375. doi:10.1093/eurheartj/ehi114.</w:t>
      </w:r>
    </w:p>
    <w:p w14:paraId="4CA55C6E" w14:textId="77777777" w:rsidR="001311F7" w:rsidRPr="001311F7" w:rsidRDefault="001311F7" w:rsidP="001311F7">
      <w:pPr>
        <w:pStyle w:val="Bibliographie"/>
        <w:rPr>
          <w:rFonts w:ascii="Calibri" w:hAnsi="Calibri" w:cs="Calibri"/>
        </w:rPr>
      </w:pPr>
      <w:r w:rsidRPr="001311F7">
        <w:rPr>
          <w:rFonts w:ascii="Calibri" w:hAnsi="Calibri" w:cs="Calibri"/>
        </w:rPr>
        <w:t xml:space="preserve">Cannata, F., Chiarito, M., Reimers, B., Azzolini, E., Ferrante, G., My, I., et al. (2020). Continuation versus discontinuation of ACE inhibitors or angiotensin II receptor blockers in COVID-19: effects on blood pressure control and mortality. </w:t>
      </w:r>
      <w:r w:rsidRPr="001311F7">
        <w:rPr>
          <w:rFonts w:ascii="Calibri" w:hAnsi="Calibri" w:cs="Calibri"/>
          <w:i/>
          <w:iCs/>
        </w:rPr>
        <w:t>European Heart Journal - Cardiovascular Pharmacotherapy</w:t>
      </w:r>
      <w:r w:rsidRPr="001311F7">
        <w:rPr>
          <w:rFonts w:ascii="Calibri" w:hAnsi="Calibri" w:cs="Calibri"/>
        </w:rPr>
        <w:t>, pvaa056. doi:10.1093/ehjcvp/pvaa056.</w:t>
      </w:r>
    </w:p>
    <w:p w14:paraId="7ED7D2BB"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Cariou, B., Hadjadj, S., Wargny, M., Pichelin, M., Al-Salameh, A., Allix, I., et al. (2020). Phenotypic characteristics and prognosis of inpatients with COVID-19 and diabetes:  the CORONADO study. </w:t>
      </w:r>
      <w:r w:rsidRPr="007935C2">
        <w:rPr>
          <w:rFonts w:ascii="Calibri" w:hAnsi="Calibri" w:cs="Calibri"/>
          <w:i/>
          <w:iCs/>
          <w:lang w:val="fr-FR"/>
        </w:rPr>
        <w:t>Diabetologia</w:t>
      </w:r>
      <w:r w:rsidRPr="007935C2">
        <w:rPr>
          <w:rFonts w:ascii="Calibri" w:hAnsi="Calibri" w:cs="Calibri"/>
          <w:lang w:val="fr-FR"/>
        </w:rPr>
        <w:t xml:space="preserve"> 63, 1500–1515. doi:10.1007/s00125-020-05180-x.</w:t>
      </w:r>
    </w:p>
    <w:p w14:paraId="38BC49EB"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Cen, Y., Chen, X., Shen, Y., Zhang, X.-H., Lei, Y., Xu, C., et al. </w:t>
      </w:r>
      <w:r w:rsidRPr="001311F7">
        <w:rPr>
          <w:rFonts w:ascii="Calibri" w:hAnsi="Calibri" w:cs="Calibri"/>
        </w:rPr>
        <w:t xml:space="preserve">(2020). Risk factors for disease progression in patients with mild to moderate coronavirus disease 2019—a multi-centre observational study. </w:t>
      </w:r>
      <w:r w:rsidRPr="001311F7">
        <w:rPr>
          <w:rFonts w:ascii="Calibri" w:hAnsi="Calibri" w:cs="Calibri"/>
          <w:i/>
          <w:iCs/>
        </w:rPr>
        <w:t>Clinical Microbiology and Infection</w:t>
      </w:r>
      <w:r w:rsidRPr="001311F7">
        <w:rPr>
          <w:rFonts w:ascii="Calibri" w:hAnsi="Calibri" w:cs="Calibri"/>
        </w:rPr>
        <w:t xml:space="preserve"> 26, 1242–1247. doi:10.1016/j.cmi.2020.05.041.</w:t>
      </w:r>
    </w:p>
    <w:p w14:paraId="2A6C8B1F" w14:textId="77777777" w:rsidR="001311F7" w:rsidRPr="001311F7" w:rsidRDefault="001311F7" w:rsidP="001311F7">
      <w:pPr>
        <w:pStyle w:val="Bibliographie"/>
        <w:rPr>
          <w:rFonts w:ascii="Calibri" w:hAnsi="Calibri" w:cs="Calibri"/>
        </w:rPr>
      </w:pPr>
      <w:r w:rsidRPr="001311F7">
        <w:rPr>
          <w:rFonts w:ascii="Calibri" w:hAnsi="Calibri" w:cs="Calibri"/>
        </w:rPr>
        <w:t xml:space="preserve">Chaudhri, I., Koraishy, F. M., Bolotova, O., Yoo, J., Marcos, L. A., Taub, E., et al. (2020). Outcomes Associated with the Use of Renin-Angiotensin-Aldosterone System Blockade in Hospitalized Patients with SARS-CoV-2 Infection. </w:t>
      </w:r>
      <w:r w:rsidRPr="001311F7">
        <w:rPr>
          <w:rFonts w:ascii="Calibri" w:hAnsi="Calibri" w:cs="Calibri"/>
          <w:i/>
          <w:iCs/>
        </w:rPr>
        <w:t>Kidney360</w:t>
      </w:r>
      <w:r w:rsidRPr="001311F7">
        <w:rPr>
          <w:rFonts w:ascii="Calibri" w:hAnsi="Calibri" w:cs="Calibri"/>
        </w:rPr>
        <w:t xml:space="preserve"> 1, 801–809. doi:10.34067/KID.0003792020.</w:t>
      </w:r>
    </w:p>
    <w:p w14:paraId="2121FA6E" w14:textId="77777777" w:rsidR="001311F7" w:rsidRPr="001311F7" w:rsidRDefault="001311F7" w:rsidP="001311F7">
      <w:pPr>
        <w:pStyle w:val="Bibliographie"/>
        <w:rPr>
          <w:rFonts w:ascii="Calibri" w:hAnsi="Calibri" w:cs="Calibri"/>
        </w:rPr>
      </w:pPr>
      <w:r w:rsidRPr="001311F7">
        <w:rPr>
          <w:rFonts w:ascii="Calibri" w:hAnsi="Calibri" w:cs="Calibri"/>
        </w:rPr>
        <w:t xml:space="preserve">Chen, J., Bai, H., Liu, J., Chen, G., Liao, Q., Yang, J., et al. (2020a). Distinct Clinical Characteristics and Risk Factors for Mortality in Female Inpatients With Coronavirus Disease 2019 (COVID-19): A Sex-stratified, Large-scale Cohort Study in Wuhan, China. </w:t>
      </w:r>
      <w:r w:rsidRPr="001311F7">
        <w:rPr>
          <w:rFonts w:ascii="Calibri" w:hAnsi="Calibri" w:cs="Calibri"/>
          <w:i/>
          <w:iCs/>
        </w:rPr>
        <w:t>Clinical Infectious Diseases</w:t>
      </w:r>
      <w:r w:rsidRPr="001311F7">
        <w:rPr>
          <w:rFonts w:ascii="Calibri" w:hAnsi="Calibri" w:cs="Calibri"/>
        </w:rPr>
        <w:t>. doi:10.1093/cid/ciaa920.</w:t>
      </w:r>
    </w:p>
    <w:p w14:paraId="2F912375" w14:textId="77777777" w:rsidR="001311F7" w:rsidRPr="001311F7" w:rsidRDefault="001311F7" w:rsidP="001311F7">
      <w:pPr>
        <w:pStyle w:val="Bibliographie"/>
        <w:rPr>
          <w:rFonts w:ascii="Calibri" w:hAnsi="Calibri" w:cs="Calibri"/>
        </w:rPr>
      </w:pPr>
      <w:r w:rsidRPr="001311F7">
        <w:rPr>
          <w:rFonts w:ascii="Calibri" w:hAnsi="Calibri" w:cs="Calibri"/>
        </w:rPr>
        <w:t xml:space="preserve">Chen, L., Yu, J., He, W., Chen, L., Yuan, G., Dong, F., et al. (2020b). Risk factors for death in 1859 subjects with COVID-19. </w:t>
      </w:r>
      <w:r w:rsidRPr="001311F7">
        <w:rPr>
          <w:rFonts w:ascii="Calibri" w:hAnsi="Calibri" w:cs="Calibri"/>
          <w:i/>
          <w:iCs/>
        </w:rPr>
        <w:t>Leukemia</w:t>
      </w:r>
      <w:r w:rsidRPr="001311F7">
        <w:rPr>
          <w:rFonts w:ascii="Calibri" w:hAnsi="Calibri" w:cs="Calibri"/>
        </w:rPr>
        <w:t xml:space="preserve"> 34, 2173–2183. doi:10.1038/s41375-020-0911-0.</w:t>
      </w:r>
    </w:p>
    <w:p w14:paraId="6E09FCA5" w14:textId="77777777" w:rsidR="001311F7" w:rsidRPr="001311F7" w:rsidRDefault="001311F7" w:rsidP="001311F7">
      <w:pPr>
        <w:pStyle w:val="Bibliographie"/>
        <w:rPr>
          <w:rFonts w:ascii="Calibri" w:hAnsi="Calibri" w:cs="Calibri"/>
        </w:rPr>
      </w:pPr>
      <w:r w:rsidRPr="001311F7">
        <w:rPr>
          <w:rFonts w:ascii="Calibri" w:hAnsi="Calibri" w:cs="Calibri"/>
        </w:rPr>
        <w:lastRenderedPageBreak/>
        <w:t xml:space="preserve">Chirinos, J. A., Cohen, J. B., Zhao, L., Hanff, T., Sweitzer, N., Fang, J., et al. (2020). Clinical and Proteomic Correlates of Plasma ACE2 (Angiotensin-Converting Enzyme 2) in Human Heart Failure. </w:t>
      </w:r>
      <w:r w:rsidRPr="001311F7">
        <w:rPr>
          <w:rFonts w:ascii="Calibri" w:hAnsi="Calibri" w:cs="Calibri"/>
          <w:i/>
          <w:iCs/>
        </w:rPr>
        <w:t>Hypertension</w:t>
      </w:r>
      <w:r w:rsidRPr="001311F7">
        <w:rPr>
          <w:rFonts w:ascii="Calibri" w:hAnsi="Calibri" w:cs="Calibri"/>
        </w:rPr>
        <w:t xml:space="preserve"> 76, 1526–1536. doi:10.1161/HYPERTENSIONAHA.120.15829.</w:t>
      </w:r>
    </w:p>
    <w:p w14:paraId="102E282D" w14:textId="77777777" w:rsidR="001311F7" w:rsidRPr="001311F7" w:rsidRDefault="001311F7" w:rsidP="001311F7">
      <w:pPr>
        <w:pStyle w:val="Bibliographie"/>
        <w:rPr>
          <w:rFonts w:ascii="Calibri" w:hAnsi="Calibri" w:cs="Calibri"/>
        </w:rPr>
      </w:pPr>
      <w:r w:rsidRPr="001311F7">
        <w:rPr>
          <w:rFonts w:ascii="Calibri" w:hAnsi="Calibri" w:cs="Calibri"/>
        </w:rPr>
        <w:t xml:space="preserve">Chodick, G., Nutman, A., Yiekutiel, N., and Shalev, V. (2020). Angiotensin-converting enzyme inhibitors and angiotensin-receptor blockers are not associated with increased risk of SARS-CoV-2 infection. </w:t>
      </w:r>
      <w:r w:rsidRPr="001311F7">
        <w:rPr>
          <w:rFonts w:ascii="Calibri" w:hAnsi="Calibri" w:cs="Calibri"/>
          <w:i/>
          <w:iCs/>
        </w:rPr>
        <w:t>Journal of Travel Medicine</w:t>
      </w:r>
      <w:r w:rsidRPr="001311F7">
        <w:rPr>
          <w:rFonts w:ascii="Calibri" w:hAnsi="Calibri" w:cs="Calibri"/>
        </w:rPr>
        <w:t xml:space="preserve"> 27. doi:10.1093/jtm/taaa069.</w:t>
      </w:r>
    </w:p>
    <w:p w14:paraId="55C7FEEB" w14:textId="77777777" w:rsidR="001311F7" w:rsidRPr="001311F7" w:rsidRDefault="001311F7" w:rsidP="001311F7">
      <w:pPr>
        <w:pStyle w:val="Bibliographie"/>
        <w:rPr>
          <w:rFonts w:ascii="Calibri" w:hAnsi="Calibri" w:cs="Calibri"/>
        </w:rPr>
      </w:pPr>
      <w:r w:rsidRPr="001311F7">
        <w:rPr>
          <w:rFonts w:ascii="Calibri" w:hAnsi="Calibri" w:cs="Calibri"/>
        </w:rPr>
        <w:t xml:space="preserve">Cohen, J. B., Hanff, T. C., William, P., Sweitzer, N., Rosado-Santander, N. R., Medina, C., et al. Continuation versus discontinuation of renin–angiotensin system inhibitors in patients admitted to hospital with COVID-19: a prospective, randomised, open-label trial. </w:t>
      </w:r>
      <w:r w:rsidRPr="001311F7">
        <w:rPr>
          <w:rFonts w:ascii="Calibri" w:hAnsi="Calibri" w:cs="Calibri"/>
          <w:i/>
          <w:iCs/>
        </w:rPr>
        <w:t>The Lancet Respiratory Medicine</w:t>
      </w:r>
      <w:r w:rsidRPr="001311F7">
        <w:rPr>
          <w:rFonts w:ascii="Calibri" w:hAnsi="Calibri" w:cs="Calibri"/>
        </w:rPr>
        <w:t>. doi:10.1016/S2213-2600(20)30558-0.</w:t>
      </w:r>
    </w:p>
    <w:p w14:paraId="748B5C87" w14:textId="77777777" w:rsidR="001311F7" w:rsidRPr="001311F7" w:rsidRDefault="001311F7" w:rsidP="001311F7">
      <w:pPr>
        <w:pStyle w:val="Bibliographie"/>
        <w:rPr>
          <w:rFonts w:ascii="Calibri" w:hAnsi="Calibri" w:cs="Calibri"/>
        </w:rPr>
      </w:pPr>
      <w:r w:rsidRPr="001311F7">
        <w:rPr>
          <w:rFonts w:ascii="Calibri" w:hAnsi="Calibri" w:cs="Calibri"/>
        </w:rPr>
        <w:t xml:space="preserve">Covino, M., De Matteis, G., Santoro, M., Sabia, L., Simeoni, B., Candelli, M., et al. (2020). Clinical characteristics and prognostic factors in COVID‐19 patients aged ≥80 years. </w:t>
      </w:r>
      <w:r w:rsidRPr="001311F7">
        <w:rPr>
          <w:rFonts w:ascii="Calibri" w:hAnsi="Calibri" w:cs="Calibri"/>
          <w:i/>
          <w:iCs/>
        </w:rPr>
        <w:t>Geriatr. Gerontol. Int.</w:t>
      </w:r>
      <w:r w:rsidRPr="001311F7">
        <w:rPr>
          <w:rFonts w:ascii="Calibri" w:hAnsi="Calibri" w:cs="Calibri"/>
        </w:rPr>
        <w:t xml:space="preserve"> 20, 704–708. doi:10.1111/ggi.13960.</w:t>
      </w:r>
    </w:p>
    <w:p w14:paraId="21699B1C" w14:textId="77777777" w:rsidR="001311F7" w:rsidRPr="001311F7" w:rsidRDefault="001311F7" w:rsidP="001311F7">
      <w:pPr>
        <w:pStyle w:val="Bibliographie"/>
        <w:rPr>
          <w:rFonts w:ascii="Calibri" w:hAnsi="Calibri" w:cs="Calibri"/>
        </w:rPr>
      </w:pPr>
      <w:r w:rsidRPr="001311F7">
        <w:rPr>
          <w:rFonts w:ascii="Calibri" w:hAnsi="Calibri" w:cs="Calibri"/>
        </w:rPr>
        <w:t xml:space="preserve">Cunningham, J. W., Vaduganathan, M., Claggett, B. L., Jering, K. S., Bhatt, A. S., Rosenthal, N., et al. (2020). Clinical Outcomes in Young US Adults Hospitalized With COVID-19. </w:t>
      </w:r>
      <w:r w:rsidRPr="001311F7">
        <w:rPr>
          <w:rFonts w:ascii="Calibri" w:hAnsi="Calibri" w:cs="Calibri"/>
          <w:i/>
          <w:iCs/>
        </w:rPr>
        <w:t>JAMA Internal Medicine</w:t>
      </w:r>
      <w:r w:rsidRPr="001311F7">
        <w:rPr>
          <w:rFonts w:ascii="Calibri" w:hAnsi="Calibri" w:cs="Calibri"/>
        </w:rPr>
        <w:t>. doi:10.1001/jamainternmed.2020.5313.</w:t>
      </w:r>
    </w:p>
    <w:p w14:paraId="6B704295" w14:textId="77777777" w:rsidR="001311F7" w:rsidRPr="007935C2" w:rsidRDefault="001311F7" w:rsidP="001311F7">
      <w:pPr>
        <w:pStyle w:val="Bibliographie"/>
        <w:rPr>
          <w:rFonts w:ascii="Calibri" w:hAnsi="Calibri" w:cs="Calibri"/>
          <w:lang w:val="fr-FR"/>
        </w:rPr>
      </w:pPr>
      <w:r w:rsidRPr="007935C2">
        <w:rPr>
          <w:rFonts w:ascii="Calibri" w:hAnsi="Calibri" w:cs="Calibri"/>
          <w:lang w:val="fr-FR"/>
        </w:rPr>
        <w:t xml:space="preserve">de Abajo, F. J., Rodríguez-Martín, S., Lerma, V., Mejía-Abril, G., Aguilar, M., García-Luque, A., et al. </w:t>
      </w:r>
      <w:r w:rsidRPr="001311F7">
        <w:rPr>
          <w:rFonts w:ascii="Calibri" w:hAnsi="Calibri" w:cs="Calibri"/>
        </w:rPr>
        <w:t xml:space="preserve">(2020). Use of renin–angiotensin–aldosterone system inhibitors and risk of COVID-19 requiring admission to hospital: a case-population study. </w:t>
      </w:r>
      <w:r w:rsidRPr="007935C2">
        <w:rPr>
          <w:rFonts w:ascii="Calibri" w:hAnsi="Calibri" w:cs="Calibri"/>
          <w:i/>
          <w:iCs/>
          <w:lang w:val="fr-FR"/>
        </w:rPr>
        <w:t>The Lancet</w:t>
      </w:r>
      <w:r w:rsidRPr="007935C2">
        <w:rPr>
          <w:rFonts w:ascii="Calibri" w:hAnsi="Calibri" w:cs="Calibri"/>
          <w:lang w:val="fr-FR"/>
        </w:rPr>
        <w:t xml:space="preserve"> 395, 1705–1714. doi:10.1016/S0140-6736(20)31030-8.</w:t>
      </w:r>
    </w:p>
    <w:p w14:paraId="4CB73DEC"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De Spiegeleer, A., Bronselaer, A., Teo, J. T., Byttebier, G., De Tré, G., Belmans, L., et al. </w:t>
      </w:r>
      <w:r w:rsidRPr="001311F7">
        <w:rPr>
          <w:rFonts w:ascii="Calibri" w:hAnsi="Calibri" w:cs="Calibri"/>
        </w:rPr>
        <w:t xml:space="preserve">(2020). The Effects of ARBs, ACEis, and Statins on Clinical Outcomes of COVID-19 Infection Among Nursing Home Residents. </w:t>
      </w:r>
      <w:r w:rsidRPr="001311F7">
        <w:rPr>
          <w:rFonts w:ascii="Calibri" w:hAnsi="Calibri" w:cs="Calibri"/>
          <w:i/>
          <w:iCs/>
        </w:rPr>
        <w:t>Journal of the American Medical Directors Association</w:t>
      </w:r>
      <w:r w:rsidRPr="001311F7">
        <w:rPr>
          <w:rFonts w:ascii="Calibri" w:hAnsi="Calibri" w:cs="Calibri"/>
        </w:rPr>
        <w:t xml:space="preserve"> 21, 909-914.e2. doi:10.1016/j.jamda.2020.06.018.</w:t>
      </w:r>
    </w:p>
    <w:p w14:paraId="2CCF60E0" w14:textId="77777777" w:rsidR="001311F7" w:rsidRPr="001311F7" w:rsidRDefault="001311F7" w:rsidP="001311F7">
      <w:pPr>
        <w:pStyle w:val="Bibliographie"/>
        <w:rPr>
          <w:rFonts w:ascii="Calibri" w:hAnsi="Calibri" w:cs="Calibri"/>
        </w:rPr>
      </w:pPr>
      <w:r w:rsidRPr="001311F7">
        <w:rPr>
          <w:rFonts w:ascii="Calibri" w:hAnsi="Calibri" w:cs="Calibri"/>
        </w:rPr>
        <w:t xml:space="preserve">Epelman, S., Tang, W. H. W., Chen, S. Y., Van Lente, F., Francis, G. S., and Sen, S. (2008). Detection of Soluble Angiotensin-Converting Enzyme 2 in Heart Failure. </w:t>
      </w:r>
      <w:r w:rsidRPr="001311F7">
        <w:rPr>
          <w:rFonts w:ascii="Calibri" w:hAnsi="Calibri" w:cs="Calibri"/>
          <w:i/>
          <w:iCs/>
        </w:rPr>
        <w:t>Journal of the American College of Cardiology</w:t>
      </w:r>
      <w:r w:rsidRPr="001311F7">
        <w:rPr>
          <w:rFonts w:ascii="Calibri" w:hAnsi="Calibri" w:cs="Calibri"/>
        </w:rPr>
        <w:t xml:space="preserve"> 52, 750–754. doi:10.1016/j.jacc.2008.02.088.</w:t>
      </w:r>
    </w:p>
    <w:p w14:paraId="2AC4388F"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Felice, C., Nardin, C., Di Tanna, G. L., Grossi, U., Bernardi, E., Scaldaferri, L., et al. </w:t>
      </w:r>
      <w:r w:rsidRPr="001311F7">
        <w:rPr>
          <w:rFonts w:ascii="Calibri" w:hAnsi="Calibri" w:cs="Calibri"/>
        </w:rPr>
        <w:t xml:space="preserve">(2020). Use of RAAS Inhibitors and Risk of Clinical Deterioration in COVID-19: Results From an Italian Cohort of 133 Hypertensives. </w:t>
      </w:r>
      <w:r w:rsidRPr="001311F7">
        <w:rPr>
          <w:rFonts w:ascii="Calibri" w:hAnsi="Calibri" w:cs="Calibri"/>
          <w:i/>
          <w:iCs/>
        </w:rPr>
        <w:t>American Journal of Hypertension</w:t>
      </w:r>
      <w:r w:rsidRPr="001311F7">
        <w:rPr>
          <w:rFonts w:ascii="Calibri" w:hAnsi="Calibri" w:cs="Calibri"/>
        </w:rPr>
        <w:t>, hpaa096. doi:10.1093/ajh/hpaa096.</w:t>
      </w:r>
    </w:p>
    <w:p w14:paraId="44BA8EDB" w14:textId="77777777" w:rsidR="001311F7" w:rsidRPr="001311F7" w:rsidRDefault="001311F7" w:rsidP="001311F7">
      <w:pPr>
        <w:pStyle w:val="Bibliographie"/>
        <w:rPr>
          <w:rFonts w:ascii="Calibri" w:hAnsi="Calibri" w:cs="Calibri"/>
        </w:rPr>
      </w:pPr>
      <w:r w:rsidRPr="001311F7">
        <w:rPr>
          <w:rFonts w:ascii="Calibri" w:hAnsi="Calibri" w:cs="Calibri"/>
        </w:rPr>
        <w:t xml:space="preserve">Feng, Y., Ling, Y., Bai, T., Xie, Y., Huang, J., Li, J., et al. (2020). COVID-19 with Different Severities: A Multicenter Study of Clinical Features. </w:t>
      </w:r>
      <w:r w:rsidRPr="001311F7">
        <w:rPr>
          <w:rFonts w:ascii="Calibri" w:hAnsi="Calibri" w:cs="Calibri"/>
          <w:i/>
          <w:iCs/>
        </w:rPr>
        <w:t>Am J Respir Crit Care Med</w:t>
      </w:r>
      <w:r w:rsidRPr="001311F7">
        <w:rPr>
          <w:rFonts w:ascii="Calibri" w:hAnsi="Calibri" w:cs="Calibri"/>
        </w:rPr>
        <w:t xml:space="preserve"> 201, 1380–1388. doi:10.1164/rccm.202002-0445OC.</w:t>
      </w:r>
    </w:p>
    <w:p w14:paraId="44073748" w14:textId="77777777" w:rsidR="001311F7" w:rsidRPr="001311F7" w:rsidRDefault="001311F7" w:rsidP="001311F7">
      <w:pPr>
        <w:pStyle w:val="Bibliographie"/>
        <w:rPr>
          <w:rFonts w:ascii="Calibri" w:hAnsi="Calibri" w:cs="Calibri"/>
        </w:rPr>
      </w:pPr>
      <w:r w:rsidRPr="001311F7">
        <w:rPr>
          <w:rFonts w:ascii="Calibri" w:hAnsi="Calibri" w:cs="Calibri"/>
        </w:rPr>
        <w:lastRenderedPageBreak/>
        <w:t xml:space="preserve">Ferrario, C. M., Jessup, J., Chappell, M. C., Averill, D. B., Brosnihan, K. B., Tallant, E. A., et al. (2005a). Effect of Angiotensin-Converting Enzyme Inhibition and Angiotensin II Receptor Blockers on Cardiac Angiotensin-Converting Enzyme 2. </w:t>
      </w:r>
      <w:r w:rsidRPr="001311F7">
        <w:rPr>
          <w:rFonts w:ascii="Calibri" w:hAnsi="Calibri" w:cs="Calibri"/>
          <w:i/>
          <w:iCs/>
        </w:rPr>
        <w:t>Circulation</w:t>
      </w:r>
      <w:r w:rsidRPr="001311F7">
        <w:rPr>
          <w:rFonts w:ascii="Calibri" w:hAnsi="Calibri" w:cs="Calibri"/>
        </w:rPr>
        <w:t xml:space="preserve"> 111, 2605–2610. doi:10.1161/CIRCULATIONAHA.104.510461.</w:t>
      </w:r>
    </w:p>
    <w:p w14:paraId="63E0A92F" w14:textId="77777777" w:rsidR="001311F7" w:rsidRPr="001311F7" w:rsidRDefault="001311F7" w:rsidP="001311F7">
      <w:pPr>
        <w:pStyle w:val="Bibliographie"/>
        <w:rPr>
          <w:rFonts w:ascii="Calibri" w:hAnsi="Calibri" w:cs="Calibri"/>
        </w:rPr>
      </w:pPr>
      <w:r w:rsidRPr="001311F7">
        <w:rPr>
          <w:rFonts w:ascii="Calibri" w:hAnsi="Calibri" w:cs="Calibri"/>
        </w:rPr>
        <w:t xml:space="preserve">Ferrario, C. M., Jessup, J., Gallagher, P. E., Averill, D. B., Brosnihan, K. B., Ann Tallant, E., et al. (2005b). Effects of renin-angiotensin system blockade on renal angiotensin-(1-7) forming enzymes and receptors. </w:t>
      </w:r>
      <w:r w:rsidRPr="001311F7">
        <w:rPr>
          <w:rFonts w:ascii="Calibri" w:hAnsi="Calibri" w:cs="Calibri"/>
          <w:i/>
          <w:iCs/>
        </w:rPr>
        <w:t>Kidney International</w:t>
      </w:r>
      <w:r w:rsidRPr="001311F7">
        <w:rPr>
          <w:rFonts w:ascii="Calibri" w:hAnsi="Calibri" w:cs="Calibri"/>
        </w:rPr>
        <w:t xml:space="preserve"> 68, 2189–2196. doi:10.1111/j.1523-1755.2005.00675.x.</w:t>
      </w:r>
    </w:p>
    <w:p w14:paraId="3CC75CB9" w14:textId="77777777" w:rsidR="001311F7" w:rsidRPr="001311F7" w:rsidRDefault="001311F7" w:rsidP="001311F7">
      <w:pPr>
        <w:pStyle w:val="Bibliographie"/>
        <w:rPr>
          <w:rFonts w:ascii="Calibri" w:hAnsi="Calibri" w:cs="Calibri"/>
        </w:rPr>
      </w:pPr>
      <w:r w:rsidRPr="001311F7">
        <w:rPr>
          <w:rFonts w:ascii="Calibri" w:hAnsi="Calibri" w:cs="Calibri"/>
        </w:rPr>
        <w:t xml:space="preserve">Fosbøl, E. L., Butt, J. H., Østergaard, L., Andersson, C., Selmer, C., Kragholm, K., et al. (2020). Association of Angiotensin-Converting Enzyme Inhibitor or Angiotensin Receptor Blocker Use With COVID-19 Diagnosis and Mortality. </w:t>
      </w:r>
      <w:r w:rsidRPr="001311F7">
        <w:rPr>
          <w:rFonts w:ascii="Calibri" w:hAnsi="Calibri" w:cs="Calibri"/>
          <w:i/>
          <w:iCs/>
        </w:rPr>
        <w:t>JAMA</w:t>
      </w:r>
      <w:r w:rsidRPr="001311F7">
        <w:rPr>
          <w:rFonts w:ascii="Calibri" w:hAnsi="Calibri" w:cs="Calibri"/>
        </w:rPr>
        <w:t xml:space="preserve"> 324, 168. doi:10.1001/jama.2020.11301.</w:t>
      </w:r>
    </w:p>
    <w:p w14:paraId="473CE738" w14:textId="77777777" w:rsidR="001311F7" w:rsidRPr="001311F7" w:rsidRDefault="001311F7" w:rsidP="001311F7">
      <w:pPr>
        <w:pStyle w:val="Bibliographie"/>
        <w:rPr>
          <w:rFonts w:ascii="Calibri" w:hAnsi="Calibri" w:cs="Calibri"/>
        </w:rPr>
      </w:pPr>
      <w:r w:rsidRPr="001311F7">
        <w:rPr>
          <w:rFonts w:ascii="Calibri" w:hAnsi="Calibri" w:cs="Calibri"/>
        </w:rPr>
        <w:t xml:space="preserve">Fried, M. W., Crawford, J. M., Mospan, A. R., Watkins, S. E., Munoz Hernandez, B., Zink, R. C., et al. (2020). Patient Characteristics and Outcomes of 11,721 Patients with COVID19 Hospitalized  Across the United States. </w:t>
      </w:r>
      <w:r w:rsidRPr="001311F7">
        <w:rPr>
          <w:rFonts w:ascii="Calibri" w:hAnsi="Calibri" w:cs="Calibri"/>
          <w:i/>
          <w:iCs/>
        </w:rPr>
        <w:t>Clin Infect Dis</w:t>
      </w:r>
      <w:r w:rsidRPr="001311F7">
        <w:rPr>
          <w:rFonts w:ascii="Calibri" w:hAnsi="Calibri" w:cs="Calibri"/>
        </w:rPr>
        <w:t>. doi:10.1093/cid/ciaa1268.</w:t>
      </w:r>
    </w:p>
    <w:p w14:paraId="067F2A29"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Furuhashi, M., Moniwa, N., Mita, T., Fuseya, T., Ishimura, S., Ohno, K., et al. (2015). Urinary Angiotensin-Converting Enzyme 2 in Hypertensive Patients May Be Increased by Olmesartan, an Angiotensin II Receptor Blocker. </w:t>
      </w:r>
      <w:r w:rsidRPr="007935C2">
        <w:rPr>
          <w:rFonts w:ascii="Calibri" w:hAnsi="Calibri" w:cs="Calibri"/>
          <w:i/>
          <w:iCs/>
          <w:lang w:val="fr-FR"/>
        </w:rPr>
        <w:t>American Journal of Hypertension</w:t>
      </w:r>
      <w:r w:rsidRPr="007935C2">
        <w:rPr>
          <w:rFonts w:ascii="Calibri" w:hAnsi="Calibri" w:cs="Calibri"/>
          <w:lang w:val="fr-FR"/>
        </w:rPr>
        <w:t xml:space="preserve"> 28, 15–21. doi:10.1093/ajh/hpu086.</w:t>
      </w:r>
    </w:p>
    <w:p w14:paraId="57812010"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Gao, C., Cai, Y., Zhang, K., Zhou, L., Zhang, Y., Zhang, X., et al. </w:t>
      </w:r>
      <w:r w:rsidRPr="001311F7">
        <w:rPr>
          <w:rFonts w:ascii="Calibri" w:hAnsi="Calibri" w:cs="Calibri"/>
        </w:rPr>
        <w:t xml:space="preserve">(2020). Association of hypertension and antihypertensive treatment with COVID-19 mortality: a retrospective observational study. </w:t>
      </w:r>
      <w:r w:rsidRPr="001311F7">
        <w:rPr>
          <w:rFonts w:ascii="Calibri" w:hAnsi="Calibri" w:cs="Calibri"/>
          <w:i/>
          <w:iCs/>
        </w:rPr>
        <w:t>European Heart Journal</w:t>
      </w:r>
      <w:r w:rsidRPr="001311F7">
        <w:rPr>
          <w:rFonts w:ascii="Calibri" w:hAnsi="Calibri" w:cs="Calibri"/>
        </w:rPr>
        <w:t xml:space="preserve"> 41, 2058–2066. doi:10.1093/eurheartj/ehaa433.</w:t>
      </w:r>
    </w:p>
    <w:p w14:paraId="0FB7F65C" w14:textId="77777777" w:rsidR="001311F7" w:rsidRPr="001311F7" w:rsidRDefault="001311F7" w:rsidP="001311F7">
      <w:pPr>
        <w:pStyle w:val="Bibliographie"/>
        <w:rPr>
          <w:rFonts w:ascii="Calibri" w:hAnsi="Calibri" w:cs="Calibri"/>
        </w:rPr>
      </w:pPr>
      <w:r w:rsidRPr="001311F7">
        <w:rPr>
          <w:rFonts w:ascii="Calibri" w:hAnsi="Calibri" w:cs="Calibri"/>
        </w:rPr>
        <w:t xml:space="preserve">Giorgi Rossi, P., Marino, M., Formisano, D., Venturelli, F., Vicentini, M., and Grilli, R. (2020). Characteristics and outcomes of a cohort of COVID-19 patients in the Province of  Reggio Emilia, Italy. </w:t>
      </w:r>
      <w:r w:rsidRPr="001311F7">
        <w:rPr>
          <w:rFonts w:ascii="Calibri" w:hAnsi="Calibri" w:cs="Calibri"/>
          <w:i/>
          <w:iCs/>
        </w:rPr>
        <w:t>PLoS One</w:t>
      </w:r>
      <w:r w:rsidRPr="001311F7">
        <w:rPr>
          <w:rFonts w:ascii="Calibri" w:hAnsi="Calibri" w:cs="Calibri"/>
        </w:rPr>
        <w:t xml:space="preserve"> 15, e0238281. doi:10.1371/journal.pone.0238281.</w:t>
      </w:r>
    </w:p>
    <w:p w14:paraId="1F72D428" w14:textId="77777777" w:rsidR="001311F7" w:rsidRPr="001311F7" w:rsidRDefault="001311F7" w:rsidP="001311F7">
      <w:pPr>
        <w:pStyle w:val="Bibliographie"/>
        <w:rPr>
          <w:rFonts w:ascii="Calibri" w:hAnsi="Calibri" w:cs="Calibri"/>
        </w:rPr>
      </w:pPr>
      <w:r w:rsidRPr="001311F7">
        <w:rPr>
          <w:rFonts w:ascii="Calibri" w:hAnsi="Calibri" w:cs="Calibri"/>
        </w:rPr>
        <w:t xml:space="preserve">Gottlieb, M., Sansom, S., Frankenberger, C., Ward, E., and Hota, B. (2020). Clinical Course and Factors Associated With Hospitalization and Critical Illness  Among COVID-19 Patients in Chicago, Illinois. </w:t>
      </w:r>
      <w:r w:rsidRPr="001311F7">
        <w:rPr>
          <w:rFonts w:ascii="Calibri" w:hAnsi="Calibri" w:cs="Calibri"/>
          <w:i/>
          <w:iCs/>
        </w:rPr>
        <w:t>Acad Emerg Med</w:t>
      </w:r>
      <w:r w:rsidRPr="001311F7">
        <w:rPr>
          <w:rFonts w:ascii="Calibri" w:hAnsi="Calibri" w:cs="Calibri"/>
        </w:rPr>
        <w:t>. doi:10.1111/acem.14104.</w:t>
      </w:r>
    </w:p>
    <w:p w14:paraId="1341C6DE" w14:textId="77777777" w:rsidR="001311F7" w:rsidRPr="001311F7" w:rsidRDefault="001311F7" w:rsidP="001311F7">
      <w:pPr>
        <w:pStyle w:val="Bibliographie"/>
        <w:rPr>
          <w:rFonts w:ascii="Calibri" w:hAnsi="Calibri" w:cs="Calibri"/>
        </w:rPr>
      </w:pPr>
      <w:r w:rsidRPr="001311F7">
        <w:rPr>
          <w:rFonts w:ascii="Calibri" w:hAnsi="Calibri" w:cs="Calibri"/>
        </w:rPr>
        <w:t xml:space="preserve">Guo, T., Fan, Y., Chen, M., Wu, X., Zhang, L., He, T., et al. (2020). Cardiovascular Implications of Fatal Outcomes of Patients With Coronavirus Disease 2019 (COVID-19). </w:t>
      </w:r>
      <w:r w:rsidRPr="001311F7">
        <w:rPr>
          <w:rFonts w:ascii="Calibri" w:hAnsi="Calibri" w:cs="Calibri"/>
          <w:i/>
          <w:iCs/>
        </w:rPr>
        <w:t>JAMA Cardiol</w:t>
      </w:r>
      <w:r w:rsidRPr="001311F7">
        <w:rPr>
          <w:rFonts w:ascii="Calibri" w:hAnsi="Calibri" w:cs="Calibri"/>
        </w:rPr>
        <w:t xml:space="preserve"> 5, 811. doi:10.1001/jamacardio.2020.1017.</w:t>
      </w:r>
    </w:p>
    <w:p w14:paraId="5D76FF4C" w14:textId="77777777" w:rsidR="001311F7" w:rsidRPr="001311F7" w:rsidRDefault="001311F7" w:rsidP="001311F7">
      <w:pPr>
        <w:pStyle w:val="Bibliographie"/>
        <w:rPr>
          <w:rFonts w:ascii="Calibri" w:hAnsi="Calibri" w:cs="Calibri"/>
        </w:rPr>
      </w:pPr>
      <w:r w:rsidRPr="001311F7">
        <w:rPr>
          <w:rFonts w:ascii="Calibri" w:hAnsi="Calibri" w:cs="Calibri"/>
        </w:rPr>
        <w:t xml:space="preserve">Gupta, S., Hayek, S. S., Wang, W., Chan, L., Mathews, K. S., Melamed, M. L., et al. (2020). Factors Associated With Death in Critically Ill Patients With Coronavirus Disease 2019 in the US. </w:t>
      </w:r>
      <w:r w:rsidRPr="001311F7">
        <w:rPr>
          <w:rFonts w:ascii="Calibri" w:hAnsi="Calibri" w:cs="Calibri"/>
          <w:i/>
          <w:iCs/>
        </w:rPr>
        <w:t>JAMA Intern Med</w:t>
      </w:r>
      <w:r w:rsidRPr="001311F7">
        <w:rPr>
          <w:rFonts w:ascii="Calibri" w:hAnsi="Calibri" w:cs="Calibri"/>
        </w:rPr>
        <w:t>. doi:10.1001/jamainternmed.2020.3596.</w:t>
      </w:r>
    </w:p>
    <w:p w14:paraId="392CFFD8" w14:textId="77777777" w:rsidR="001311F7" w:rsidRPr="001311F7" w:rsidRDefault="001311F7" w:rsidP="001311F7">
      <w:pPr>
        <w:pStyle w:val="Bibliographie"/>
        <w:rPr>
          <w:rFonts w:ascii="Calibri" w:hAnsi="Calibri" w:cs="Calibri"/>
        </w:rPr>
      </w:pPr>
      <w:r w:rsidRPr="001311F7">
        <w:rPr>
          <w:rFonts w:ascii="Calibri" w:hAnsi="Calibri" w:cs="Calibri"/>
        </w:rPr>
        <w:lastRenderedPageBreak/>
        <w:t xml:space="preserve">Hamming, I., Van Goor, H., Turner, A. J., Rushworth, C. A., Michaud, A. A., Corvol, P., et al. (2008). Differential regulation of renal angiotensin-converting enzyme (ACE) and ACE2 during ACE inhibition and dietary sodium restriction in healthy rats: Renal ACE and ACE2 during ACE inhibition and low salt. </w:t>
      </w:r>
      <w:r w:rsidRPr="001311F7">
        <w:rPr>
          <w:rFonts w:ascii="Calibri" w:hAnsi="Calibri" w:cs="Calibri"/>
          <w:i/>
          <w:iCs/>
        </w:rPr>
        <w:t>Experimental Physiology</w:t>
      </w:r>
      <w:r w:rsidRPr="001311F7">
        <w:rPr>
          <w:rFonts w:ascii="Calibri" w:hAnsi="Calibri" w:cs="Calibri"/>
        </w:rPr>
        <w:t xml:space="preserve"> 93, 631–638. doi:10.1113/expphysiol.2007.041855.</w:t>
      </w:r>
    </w:p>
    <w:p w14:paraId="0E5FD744" w14:textId="77777777" w:rsidR="001311F7" w:rsidRPr="001311F7" w:rsidRDefault="001311F7" w:rsidP="001311F7">
      <w:pPr>
        <w:pStyle w:val="Bibliographie"/>
        <w:rPr>
          <w:rFonts w:ascii="Calibri" w:hAnsi="Calibri" w:cs="Calibri"/>
        </w:rPr>
      </w:pPr>
      <w:r w:rsidRPr="001311F7">
        <w:rPr>
          <w:rFonts w:ascii="Calibri" w:hAnsi="Calibri" w:cs="Calibri"/>
        </w:rPr>
        <w:t xml:space="preserve">Han, S.-X., He, G.-M., Wang, T., Chen, L., Ning, Y.-Y., Luo, F., et al. (2010). Losartan attenuates chronic cigarette smoke exposure-induced pulmonary arterial hypertension in rats: Possible involvement of angiotensin-converting enzyme-2. </w:t>
      </w:r>
      <w:r w:rsidRPr="001311F7">
        <w:rPr>
          <w:rFonts w:ascii="Calibri" w:hAnsi="Calibri" w:cs="Calibri"/>
          <w:i/>
          <w:iCs/>
        </w:rPr>
        <w:t>Toxicology and Applied Pharmacology</w:t>
      </w:r>
      <w:r w:rsidRPr="001311F7">
        <w:rPr>
          <w:rFonts w:ascii="Calibri" w:hAnsi="Calibri" w:cs="Calibri"/>
        </w:rPr>
        <w:t xml:space="preserve"> 245, 100–107. doi:10.1016/j.taap.2010.02.009.</w:t>
      </w:r>
    </w:p>
    <w:p w14:paraId="0DD1FE5C" w14:textId="77777777" w:rsidR="001311F7" w:rsidRPr="001311F7" w:rsidRDefault="001311F7" w:rsidP="001311F7">
      <w:pPr>
        <w:pStyle w:val="Bibliographie"/>
        <w:rPr>
          <w:rFonts w:ascii="Calibri" w:hAnsi="Calibri" w:cs="Calibri"/>
        </w:rPr>
      </w:pPr>
      <w:r w:rsidRPr="001311F7">
        <w:rPr>
          <w:rFonts w:ascii="Calibri" w:hAnsi="Calibri" w:cs="Calibri"/>
        </w:rPr>
        <w:t xml:space="preserve">Hernández-Galdamez, D. R., González-Block, M. Á., Romo-Dueñas, D. K., Lima-Morales, R., Hernández-Vicente, I. A., Lumbreras-Guzmán, M., et al. (2020). Increased Risk of Hospitalization and Death in Patients with COVID-19 and Pre-existing Noncommunicable Diseases and Modifiable Risk Factors in Mexico. </w:t>
      </w:r>
      <w:r w:rsidRPr="001311F7">
        <w:rPr>
          <w:rFonts w:ascii="Calibri" w:hAnsi="Calibri" w:cs="Calibri"/>
          <w:i/>
          <w:iCs/>
        </w:rPr>
        <w:t>Archives of Medical Research</w:t>
      </w:r>
      <w:r w:rsidRPr="001311F7">
        <w:rPr>
          <w:rFonts w:ascii="Calibri" w:hAnsi="Calibri" w:cs="Calibri"/>
        </w:rPr>
        <w:t>, S0188440920307220. doi:10.1016/j.arcmed.2020.07.003.</w:t>
      </w:r>
    </w:p>
    <w:p w14:paraId="4C17BACE" w14:textId="77777777" w:rsidR="001311F7" w:rsidRPr="001311F7" w:rsidRDefault="001311F7" w:rsidP="001311F7">
      <w:pPr>
        <w:pStyle w:val="Bibliographie"/>
        <w:rPr>
          <w:rFonts w:ascii="Calibri" w:hAnsi="Calibri" w:cs="Calibri"/>
        </w:rPr>
      </w:pPr>
      <w:r w:rsidRPr="001311F7">
        <w:rPr>
          <w:rFonts w:ascii="Calibri" w:hAnsi="Calibri" w:cs="Calibri"/>
        </w:rPr>
        <w:t xml:space="preserve">Holt, A., Mizrak, I., Lamberts, M., and Lav Madsen, P. (2020). Influence of inhibitors of the renin–angiotensin system on risk of acute respiratory distress syndrome in Danish hospitalized COVID-19 patients. </w:t>
      </w:r>
      <w:r w:rsidRPr="001311F7">
        <w:rPr>
          <w:rFonts w:ascii="Calibri" w:hAnsi="Calibri" w:cs="Calibri"/>
          <w:i/>
          <w:iCs/>
        </w:rPr>
        <w:t>Journal of Hypertension</w:t>
      </w:r>
      <w:r w:rsidRPr="001311F7">
        <w:rPr>
          <w:rFonts w:ascii="Calibri" w:hAnsi="Calibri" w:cs="Calibri"/>
        </w:rPr>
        <w:t xml:space="preserve"> Publish Ahead of Print. doi:10.1097/HJH.0000000000002515.</w:t>
      </w:r>
    </w:p>
    <w:p w14:paraId="45665132"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Huang, Z., Cao, J., Yao, Y., Jin, X., Luo, Z., Xue, Y., et al. (2020). The effect of RAS blockers on the clinical characteristics of COVID-19 patients with hypertension. </w:t>
      </w:r>
      <w:r w:rsidRPr="007935C2">
        <w:rPr>
          <w:rFonts w:ascii="Calibri" w:hAnsi="Calibri" w:cs="Calibri"/>
          <w:i/>
          <w:iCs/>
          <w:lang w:val="fr-FR"/>
        </w:rPr>
        <w:t>Ann Transl Med</w:t>
      </w:r>
      <w:r w:rsidRPr="007935C2">
        <w:rPr>
          <w:rFonts w:ascii="Calibri" w:hAnsi="Calibri" w:cs="Calibri"/>
          <w:lang w:val="fr-FR"/>
        </w:rPr>
        <w:t xml:space="preserve"> 8, 430–430. doi:10.21037/atm.2020.03.229.</w:t>
      </w:r>
    </w:p>
    <w:p w14:paraId="0145B546"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Iaccarino, G., Grassi, G., Borghi, C., Ferri, C., Salvetti, M., Volpe, M., et al. </w:t>
      </w:r>
      <w:r w:rsidRPr="001311F7">
        <w:rPr>
          <w:rFonts w:ascii="Calibri" w:hAnsi="Calibri" w:cs="Calibri"/>
        </w:rPr>
        <w:t xml:space="preserve">(2020). Age and Multimorbidity Predict Death Among COVID-19 Patients: Results of the SARS-RAS Study of the Italian Society of Hypertension. </w:t>
      </w:r>
      <w:r w:rsidRPr="001311F7">
        <w:rPr>
          <w:rFonts w:ascii="Calibri" w:hAnsi="Calibri" w:cs="Calibri"/>
          <w:i/>
          <w:iCs/>
        </w:rPr>
        <w:t>Hypertension</w:t>
      </w:r>
      <w:r w:rsidRPr="001311F7">
        <w:rPr>
          <w:rFonts w:ascii="Calibri" w:hAnsi="Calibri" w:cs="Calibri"/>
        </w:rPr>
        <w:t xml:space="preserve"> 76, 366–372. doi:10.1161/HYPERTENSIONAHA.120.15324.</w:t>
      </w:r>
    </w:p>
    <w:p w14:paraId="6A47E431" w14:textId="77777777" w:rsidR="001311F7" w:rsidRPr="001311F7" w:rsidRDefault="001311F7" w:rsidP="001311F7">
      <w:pPr>
        <w:pStyle w:val="Bibliographie"/>
        <w:rPr>
          <w:rFonts w:ascii="Calibri" w:hAnsi="Calibri" w:cs="Calibri"/>
        </w:rPr>
      </w:pPr>
      <w:r w:rsidRPr="001311F7">
        <w:rPr>
          <w:rFonts w:ascii="Calibri" w:hAnsi="Calibri" w:cs="Calibri"/>
        </w:rPr>
        <w:t xml:space="preserve">Igase, M., Strawn, W. B., Gallagher, P. E., Geary, R. L., and Ferrario, C. M. (2005). Angiotensin II AT </w:t>
      </w:r>
      <w:r w:rsidRPr="001311F7">
        <w:rPr>
          <w:rFonts w:ascii="Calibri" w:hAnsi="Calibri" w:cs="Calibri"/>
          <w:vertAlign w:val="subscript"/>
        </w:rPr>
        <w:t>1</w:t>
      </w:r>
      <w:r w:rsidRPr="001311F7">
        <w:rPr>
          <w:rFonts w:ascii="Calibri" w:hAnsi="Calibri" w:cs="Calibri"/>
        </w:rPr>
        <w:t xml:space="preserve"> receptors regulate ACE2 and angiotensin-(1–7) expression in the aorta of spontaneously hypertensive rats. </w:t>
      </w:r>
      <w:r w:rsidRPr="001311F7">
        <w:rPr>
          <w:rFonts w:ascii="Calibri" w:hAnsi="Calibri" w:cs="Calibri"/>
          <w:i/>
          <w:iCs/>
        </w:rPr>
        <w:t>American Journal of Physiology-Heart and Circulatory Physiology</w:t>
      </w:r>
      <w:r w:rsidRPr="001311F7">
        <w:rPr>
          <w:rFonts w:ascii="Calibri" w:hAnsi="Calibri" w:cs="Calibri"/>
        </w:rPr>
        <w:t xml:space="preserve"> 289, H1013–H1019. doi:10.1152/ajpheart.00068.2005.</w:t>
      </w:r>
    </w:p>
    <w:p w14:paraId="630A1A9E"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Inciardi, R. M., Adamo, M., Lupi, L., Cani, D. S., Di Pasquale, M., Tomasoni, D., et al. </w:t>
      </w:r>
      <w:r w:rsidRPr="001311F7">
        <w:rPr>
          <w:rFonts w:ascii="Calibri" w:hAnsi="Calibri" w:cs="Calibri"/>
        </w:rPr>
        <w:t xml:space="preserve">(2020). Characteristics and outcomes of patients hospitalized for COVID-19 and cardiac  disease in Northern Italy. </w:t>
      </w:r>
      <w:r w:rsidRPr="001311F7">
        <w:rPr>
          <w:rFonts w:ascii="Calibri" w:hAnsi="Calibri" w:cs="Calibri"/>
          <w:i/>
          <w:iCs/>
        </w:rPr>
        <w:t>Eur Heart J</w:t>
      </w:r>
      <w:r w:rsidRPr="001311F7">
        <w:rPr>
          <w:rFonts w:ascii="Calibri" w:hAnsi="Calibri" w:cs="Calibri"/>
        </w:rPr>
        <w:t xml:space="preserve"> 41, 1821–1829. doi:10.1093/eurheartj/ehaa388.</w:t>
      </w:r>
    </w:p>
    <w:p w14:paraId="15AC1D81" w14:textId="77777777" w:rsidR="001311F7" w:rsidRPr="001311F7" w:rsidRDefault="001311F7" w:rsidP="001311F7">
      <w:pPr>
        <w:pStyle w:val="Bibliographie"/>
        <w:rPr>
          <w:rFonts w:ascii="Calibri" w:hAnsi="Calibri" w:cs="Calibri"/>
        </w:rPr>
      </w:pPr>
      <w:r w:rsidRPr="001311F7">
        <w:rPr>
          <w:rFonts w:ascii="Calibri" w:hAnsi="Calibri" w:cs="Calibri"/>
        </w:rPr>
        <w:lastRenderedPageBreak/>
        <w:t xml:space="preserve">Ioannou, G. N., Locke, E., Green, P., Berry, K., O’Hare, A. M., Shah, J. A., et al. (2020). Risk Factors for Hospitalization, Mechanical Ventilation, or Death Among 10 131 US  Veterans With SARS-CoV-2 Infection. </w:t>
      </w:r>
      <w:r w:rsidRPr="001311F7">
        <w:rPr>
          <w:rFonts w:ascii="Calibri" w:hAnsi="Calibri" w:cs="Calibri"/>
          <w:i/>
          <w:iCs/>
        </w:rPr>
        <w:t>JAMA Netw Open</w:t>
      </w:r>
      <w:r w:rsidRPr="001311F7">
        <w:rPr>
          <w:rFonts w:ascii="Calibri" w:hAnsi="Calibri" w:cs="Calibri"/>
        </w:rPr>
        <w:t xml:space="preserve"> 3, e2022310. doi:10.1001/jamanetworkopen.2020.22310.</w:t>
      </w:r>
    </w:p>
    <w:p w14:paraId="06F4AC3E" w14:textId="77777777" w:rsidR="001311F7" w:rsidRPr="001311F7" w:rsidRDefault="001311F7" w:rsidP="001311F7">
      <w:pPr>
        <w:pStyle w:val="Bibliographie"/>
        <w:rPr>
          <w:rFonts w:ascii="Calibri" w:hAnsi="Calibri" w:cs="Calibri"/>
        </w:rPr>
      </w:pPr>
      <w:r w:rsidRPr="001311F7">
        <w:rPr>
          <w:rFonts w:ascii="Calibri" w:hAnsi="Calibri" w:cs="Calibri"/>
        </w:rPr>
        <w:t xml:space="preserve">Ishiyama, Y., Gallagher, P. E., Averill, D. B., Tallant, E. A., Brosnihan, K. B., and Ferrario, C. M. (2004). Upregulation of Angiotensin-Converting Enzyme 2 After Myocardial Infarction by Blockade of Angiotensin II Receptors. </w:t>
      </w:r>
      <w:r w:rsidRPr="001311F7">
        <w:rPr>
          <w:rFonts w:ascii="Calibri" w:hAnsi="Calibri" w:cs="Calibri"/>
          <w:i/>
          <w:iCs/>
        </w:rPr>
        <w:t>Hypertension</w:t>
      </w:r>
      <w:r w:rsidRPr="001311F7">
        <w:rPr>
          <w:rFonts w:ascii="Calibri" w:hAnsi="Calibri" w:cs="Calibri"/>
        </w:rPr>
        <w:t xml:space="preserve"> 43, 970–976. doi:10.1161/01.HYP.0000124667.34652.1a.</w:t>
      </w:r>
    </w:p>
    <w:p w14:paraId="738079D9" w14:textId="77777777" w:rsidR="001311F7" w:rsidRPr="001311F7" w:rsidRDefault="001311F7" w:rsidP="001311F7">
      <w:pPr>
        <w:pStyle w:val="Bibliographie"/>
        <w:rPr>
          <w:rFonts w:ascii="Calibri" w:hAnsi="Calibri" w:cs="Calibri"/>
        </w:rPr>
      </w:pPr>
      <w:r w:rsidRPr="001311F7">
        <w:rPr>
          <w:rFonts w:ascii="Calibri" w:hAnsi="Calibri" w:cs="Calibri"/>
        </w:rPr>
        <w:t xml:space="preserve">ITA-COVID-19: RAAS inhibitor group, Trifirò, G., Massari, M., Da Cas, R., Menniti Ippolito, F., Sultana, J., et al. (2020). Renin–Angiotensin–Aldosterone System Inhibitors and Risk of Death in Patients Hospitalised with COVID-19: A Retrospective Italian Cohort Study of 43,000 Patients. </w:t>
      </w:r>
      <w:r w:rsidRPr="001311F7">
        <w:rPr>
          <w:rFonts w:ascii="Calibri" w:hAnsi="Calibri" w:cs="Calibri"/>
          <w:i/>
          <w:iCs/>
        </w:rPr>
        <w:t>Drug Saf</w:t>
      </w:r>
      <w:r w:rsidRPr="001311F7">
        <w:rPr>
          <w:rFonts w:ascii="Calibri" w:hAnsi="Calibri" w:cs="Calibri"/>
        </w:rPr>
        <w:t>. doi:10.1007/s40264-020-00994-5.</w:t>
      </w:r>
    </w:p>
    <w:p w14:paraId="22CF63EF" w14:textId="77777777" w:rsidR="001311F7" w:rsidRPr="001311F7" w:rsidRDefault="001311F7" w:rsidP="001311F7">
      <w:pPr>
        <w:pStyle w:val="Bibliographie"/>
        <w:rPr>
          <w:rFonts w:ascii="Calibri" w:hAnsi="Calibri" w:cs="Calibri"/>
        </w:rPr>
      </w:pPr>
      <w:r w:rsidRPr="001311F7">
        <w:rPr>
          <w:rFonts w:ascii="Calibri" w:hAnsi="Calibri" w:cs="Calibri"/>
        </w:rPr>
        <w:t xml:space="preserve">Jessup, J. A., Gallagher, P. E., Averill, D. B., Brosnihan, K. B., Tallant, E. A., Chappell, M. C., et al. (2006). Effect of angiotensin II blockade on a new congenic model of hypertension derived from transgenic Ren-2 rats. </w:t>
      </w:r>
      <w:r w:rsidRPr="001311F7">
        <w:rPr>
          <w:rFonts w:ascii="Calibri" w:hAnsi="Calibri" w:cs="Calibri"/>
          <w:i/>
          <w:iCs/>
        </w:rPr>
        <w:t>American Journal of Physiology-Heart and Circulatory Physiology</w:t>
      </w:r>
      <w:r w:rsidRPr="001311F7">
        <w:rPr>
          <w:rFonts w:ascii="Calibri" w:hAnsi="Calibri" w:cs="Calibri"/>
        </w:rPr>
        <w:t xml:space="preserve"> 291, H2166–H2172. doi:10.1152/ajpheart.00061.2006.</w:t>
      </w:r>
    </w:p>
    <w:p w14:paraId="09398319"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Jiang, X., Eales, J. M., Scannali, D., Nazgiewicz, A., Prestes, P., Maier, M., et al. </w:t>
      </w:r>
      <w:r w:rsidRPr="001311F7">
        <w:rPr>
          <w:rFonts w:ascii="Calibri" w:hAnsi="Calibri" w:cs="Calibri"/>
        </w:rPr>
        <w:t xml:space="preserve">(2020). Hypertension and renin-angiotensin system blockers are not associated with expression of angiotensin-converting enzyme 2 (ACE2) in the kidney. </w:t>
      </w:r>
      <w:r w:rsidRPr="001311F7">
        <w:rPr>
          <w:rFonts w:ascii="Calibri" w:hAnsi="Calibri" w:cs="Calibri"/>
          <w:i/>
          <w:iCs/>
        </w:rPr>
        <w:t>European Heart Journal</w:t>
      </w:r>
      <w:r w:rsidRPr="001311F7">
        <w:rPr>
          <w:rFonts w:ascii="Calibri" w:hAnsi="Calibri" w:cs="Calibri"/>
        </w:rPr>
        <w:t xml:space="preserve"> 41, 4580–4588. doi:10.1093/eurheartj/ehaa794.</w:t>
      </w:r>
    </w:p>
    <w:p w14:paraId="7E66FD31" w14:textId="77777777" w:rsidR="001311F7" w:rsidRPr="001311F7" w:rsidRDefault="001311F7" w:rsidP="001311F7">
      <w:pPr>
        <w:pStyle w:val="Bibliographie"/>
        <w:rPr>
          <w:rFonts w:ascii="Calibri" w:hAnsi="Calibri" w:cs="Calibri"/>
        </w:rPr>
      </w:pPr>
      <w:r w:rsidRPr="001311F7">
        <w:rPr>
          <w:rFonts w:ascii="Calibri" w:hAnsi="Calibri" w:cs="Calibri"/>
        </w:rPr>
        <w:t xml:space="preserve">Jung, C., Bruno, R. R., Wernly, B., Joannidis, M., Oeyen, S., Zafeiridis, T., et al. (2020a). Inhibitors of the renin–angiotensin–aldosterone system and COVID-19 in critically ill elderly patients. </w:t>
      </w:r>
      <w:r w:rsidRPr="001311F7">
        <w:rPr>
          <w:rFonts w:ascii="Calibri" w:hAnsi="Calibri" w:cs="Calibri"/>
          <w:i/>
          <w:iCs/>
        </w:rPr>
        <w:t>European Heart Journal - Cardiovascular Pharmacotherapy</w:t>
      </w:r>
      <w:r w:rsidRPr="001311F7">
        <w:rPr>
          <w:rFonts w:ascii="Calibri" w:hAnsi="Calibri" w:cs="Calibri"/>
        </w:rPr>
        <w:t>, pvaa083. doi:10.1093/ehjcvp/pvaa083.</w:t>
      </w:r>
    </w:p>
    <w:p w14:paraId="500C39F6" w14:textId="77777777" w:rsidR="001311F7" w:rsidRPr="001311F7" w:rsidRDefault="001311F7" w:rsidP="001311F7">
      <w:pPr>
        <w:pStyle w:val="Bibliographie"/>
        <w:rPr>
          <w:rFonts w:ascii="Calibri" w:hAnsi="Calibri" w:cs="Calibri"/>
        </w:rPr>
      </w:pPr>
      <w:r w:rsidRPr="001311F7">
        <w:rPr>
          <w:rFonts w:ascii="Calibri" w:hAnsi="Calibri" w:cs="Calibri"/>
        </w:rPr>
        <w:t xml:space="preserve">Jung, S.-Y., Choi, J. C., You, S.-H., and Kim, W.-Y. (2020b). Association of Renin-angiotensin-aldosterone System Inhibitors With Coronavirus Disease 2019 (COVID-19)- Related Outcomes in Korea: A Nationwide Population-based Cohort Study. </w:t>
      </w:r>
      <w:r w:rsidRPr="001311F7">
        <w:rPr>
          <w:rFonts w:ascii="Calibri" w:hAnsi="Calibri" w:cs="Calibri"/>
          <w:i/>
          <w:iCs/>
        </w:rPr>
        <w:t>Clinical Infectious Diseases</w:t>
      </w:r>
      <w:r w:rsidRPr="001311F7">
        <w:rPr>
          <w:rFonts w:ascii="Calibri" w:hAnsi="Calibri" w:cs="Calibri"/>
        </w:rPr>
        <w:t>. doi:10.1093/cid/ciaa624.</w:t>
      </w:r>
    </w:p>
    <w:p w14:paraId="00186145" w14:textId="77777777" w:rsidR="001311F7" w:rsidRPr="001311F7" w:rsidRDefault="001311F7" w:rsidP="001311F7">
      <w:pPr>
        <w:pStyle w:val="Bibliographie"/>
        <w:rPr>
          <w:rFonts w:ascii="Calibri" w:hAnsi="Calibri" w:cs="Calibri"/>
        </w:rPr>
      </w:pPr>
      <w:r w:rsidRPr="001311F7">
        <w:rPr>
          <w:rFonts w:ascii="Calibri" w:hAnsi="Calibri" w:cs="Calibri"/>
        </w:rPr>
        <w:t xml:space="preserve">Karram, T., Abbasi, A., Keidar, S., Golomb, E., Hochberg, I., Winaver, J., et al. (2005). Effects of spironolactone and eprosartan on cardiac remodeling and angiotensin-converting enzyme isoforms in rats with experimental heart failure. </w:t>
      </w:r>
      <w:r w:rsidRPr="001311F7">
        <w:rPr>
          <w:rFonts w:ascii="Calibri" w:hAnsi="Calibri" w:cs="Calibri"/>
          <w:i/>
          <w:iCs/>
        </w:rPr>
        <w:t>American Journal of Physiology-Heart and Circulatory Physiology</w:t>
      </w:r>
      <w:r w:rsidRPr="001311F7">
        <w:rPr>
          <w:rFonts w:ascii="Calibri" w:hAnsi="Calibri" w:cs="Calibri"/>
        </w:rPr>
        <w:t xml:space="preserve"> 289, H1351–H1358. doi:10.1152/ajpheart.01186.2004.</w:t>
      </w:r>
    </w:p>
    <w:p w14:paraId="425851CF" w14:textId="77777777" w:rsidR="001311F7" w:rsidRPr="001311F7" w:rsidRDefault="001311F7" w:rsidP="001311F7">
      <w:pPr>
        <w:pStyle w:val="Bibliographie"/>
        <w:rPr>
          <w:rFonts w:ascii="Calibri" w:hAnsi="Calibri" w:cs="Calibri"/>
        </w:rPr>
      </w:pPr>
      <w:r w:rsidRPr="001311F7">
        <w:rPr>
          <w:rFonts w:ascii="Calibri" w:hAnsi="Calibri" w:cs="Calibri"/>
        </w:rPr>
        <w:lastRenderedPageBreak/>
        <w:t xml:space="preserve">Kim, L., Garg, S., O’Halloran, A., Whitaker, M., Pham, H., Anderson, E. J., et al. (2020). Risk Factors for Intensive Care Unit Admission and In-hospital Mortality among Hospitalized Adults Identified through the U.S. Coronavirus Disease 2019 (COVID-19)-Associated Hospitalization Surveillance Network (COVID-NET). </w:t>
      </w:r>
      <w:r w:rsidRPr="001311F7">
        <w:rPr>
          <w:rFonts w:ascii="Calibri" w:hAnsi="Calibri" w:cs="Calibri"/>
          <w:i/>
          <w:iCs/>
        </w:rPr>
        <w:t>Clinical Infectious Diseases</w:t>
      </w:r>
      <w:r w:rsidRPr="001311F7">
        <w:rPr>
          <w:rFonts w:ascii="Calibri" w:hAnsi="Calibri" w:cs="Calibri"/>
        </w:rPr>
        <w:t>. doi:10.1093/cid/ciaa1012.</w:t>
      </w:r>
    </w:p>
    <w:p w14:paraId="51473F73" w14:textId="77777777" w:rsidR="001311F7" w:rsidRPr="001311F7" w:rsidRDefault="001311F7" w:rsidP="001311F7">
      <w:pPr>
        <w:pStyle w:val="Bibliographie"/>
        <w:rPr>
          <w:rFonts w:ascii="Calibri" w:hAnsi="Calibri" w:cs="Calibri"/>
        </w:rPr>
      </w:pPr>
      <w:r w:rsidRPr="001311F7">
        <w:rPr>
          <w:rFonts w:ascii="Calibri" w:hAnsi="Calibri" w:cs="Calibri"/>
        </w:rPr>
        <w:t xml:space="preserve">Lafaurie, M., Martin-Blondel, G., Delobel, P., and Charpentier, S. (2020). Outcome of patients hospitalized for COVID‐19 and exposure to angiotensin‐converting enzyme inhibitors and angiotensin‐receptor blockers in France: results of the ACE‐CoV study. </w:t>
      </w:r>
      <w:r w:rsidRPr="001311F7">
        <w:rPr>
          <w:rFonts w:ascii="Calibri" w:hAnsi="Calibri" w:cs="Calibri"/>
          <w:i/>
          <w:iCs/>
        </w:rPr>
        <w:t>Clinical Pharmacology</w:t>
      </w:r>
      <w:r w:rsidRPr="001311F7">
        <w:rPr>
          <w:rFonts w:ascii="Calibri" w:hAnsi="Calibri" w:cs="Calibri"/>
        </w:rPr>
        <w:t>, 10.</w:t>
      </w:r>
    </w:p>
    <w:p w14:paraId="355A10AB" w14:textId="77777777" w:rsidR="001311F7" w:rsidRPr="001311F7" w:rsidRDefault="001311F7" w:rsidP="001311F7">
      <w:pPr>
        <w:pStyle w:val="Bibliographie"/>
        <w:rPr>
          <w:rFonts w:ascii="Calibri" w:hAnsi="Calibri" w:cs="Calibri"/>
        </w:rPr>
      </w:pPr>
      <w:r w:rsidRPr="001311F7">
        <w:rPr>
          <w:rFonts w:ascii="Calibri" w:hAnsi="Calibri" w:cs="Calibri"/>
        </w:rPr>
        <w:t xml:space="preserve">Lahens, A., Mullaert, J., Gressens, S., Gault, N., Flamant, M., Deconinck, L., et al. (2020). Association between renin–angiotensin–aldosterone system blockers and outcome in coronavirus disease 2019: analysing in-hospital exposure generates a biased seemingly protective effect of treatment. </w:t>
      </w:r>
      <w:r w:rsidRPr="001311F7">
        <w:rPr>
          <w:rFonts w:ascii="Calibri" w:hAnsi="Calibri" w:cs="Calibri"/>
          <w:i/>
          <w:iCs/>
        </w:rPr>
        <w:t>Journal of Hypertension</w:t>
      </w:r>
      <w:r w:rsidRPr="001311F7">
        <w:rPr>
          <w:rFonts w:ascii="Calibri" w:hAnsi="Calibri" w:cs="Calibri"/>
        </w:rPr>
        <w:t xml:space="preserve"> Publish Ahead of Print. doi:10.1097/HJH.0000000000002658.</w:t>
      </w:r>
    </w:p>
    <w:p w14:paraId="5B3E4D8E" w14:textId="77777777" w:rsidR="001311F7" w:rsidRPr="001311F7" w:rsidRDefault="001311F7" w:rsidP="001311F7">
      <w:pPr>
        <w:pStyle w:val="Bibliographie"/>
        <w:rPr>
          <w:rFonts w:ascii="Calibri" w:hAnsi="Calibri" w:cs="Calibri"/>
        </w:rPr>
      </w:pPr>
      <w:r w:rsidRPr="001311F7">
        <w:rPr>
          <w:rFonts w:ascii="Calibri" w:hAnsi="Calibri" w:cs="Calibri"/>
        </w:rPr>
        <w:t xml:space="preserve">Lam, K. W., Chow, K. W., Vo, J., Hou, W., Li, H., Richman, P. S., et al. (2020). Continued In-Hospital Angiotensin-Converting Enzyme Inhibitor and Angiotensin II Receptor Blocker Use in Hypertensive COVID-19 Patients Is Associated With Positive Clinical Outcome. </w:t>
      </w:r>
      <w:r w:rsidRPr="001311F7">
        <w:rPr>
          <w:rFonts w:ascii="Calibri" w:hAnsi="Calibri" w:cs="Calibri"/>
          <w:i/>
          <w:iCs/>
        </w:rPr>
        <w:t>The Journal of Infectious Diseases</w:t>
      </w:r>
      <w:r w:rsidRPr="001311F7">
        <w:rPr>
          <w:rFonts w:ascii="Calibri" w:hAnsi="Calibri" w:cs="Calibri"/>
        </w:rPr>
        <w:t xml:space="preserve"> 222, 1256–1264. doi:10.1093/infdis/jiaa447.</w:t>
      </w:r>
    </w:p>
    <w:p w14:paraId="00322DD6" w14:textId="77777777" w:rsidR="001311F7" w:rsidRPr="001311F7" w:rsidRDefault="001311F7" w:rsidP="001311F7">
      <w:pPr>
        <w:pStyle w:val="Bibliographie"/>
        <w:rPr>
          <w:rFonts w:ascii="Calibri" w:hAnsi="Calibri" w:cs="Calibri"/>
        </w:rPr>
      </w:pPr>
      <w:r w:rsidRPr="001311F7">
        <w:rPr>
          <w:rFonts w:ascii="Calibri" w:hAnsi="Calibri" w:cs="Calibri"/>
        </w:rPr>
        <w:t xml:space="preserve">Lee, J. Y., Kim, H. A., Huh, K., Hyun, M., Rhee, J.-Y., Jang, S., et al. (2020). Risk Factors for Mortality and Respiratory Support in Elderly Patients Hospitalized with COVID-19 in Korea. </w:t>
      </w:r>
      <w:r w:rsidRPr="001311F7">
        <w:rPr>
          <w:rFonts w:ascii="Calibri" w:hAnsi="Calibri" w:cs="Calibri"/>
          <w:i/>
          <w:iCs/>
        </w:rPr>
        <w:t>J Korean Med Sci</w:t>
      </w:r>
      <w:r w:rsidRPr="001311F7">
        <w:rPr>
          <w:rFonts w:ascii="Calibri" w:hAnsi="Calibri" w:cs="Calibri"/>
        </w:rPr>
        <w:t xml:space="preserve"> 35, e223. doi:10.3346/jkms.2020.35.e223.</w:t>
      </w:r>
    </w:p>
    <w:p w14:paraId="201517C7" w14:textId="77777777" w:rsidR="001311F7" w:rsidRPr="001311F7" w:rsidRDefault="001311F7" w:rsidP="001311F7">
      <w:pPr>
        <w:pStyle w:val="Bibliographie"/>
        <w:rPr>
          <w:rFonts w:ascii="Calibri" w:hAnsi="Calibri" w:cs="Calibri"/>
        </w:rPr>
      </w:pPr>
      <w:r w:rsidRPr="001311F7">
        <w:rPr>
          <w:rFonts w:ascii="Calibri" w:hAnsi="Calibri" w:cs="Calibri"/>
        </w:rPr>
        <w:t xml:space="preserve">Lely, A., Hamming, I., van Goor, H., and Navis, G. (2004). Renal ACE2 expression in human kidney disease. </w:t>
      </w:r>
      <w:r w:rsidRPr="001311F7">
        <w:rPr>
          <w:rFonts w:ascii="Calibri" w:hAnsi="Calibri" w:cs="Calibri"/>
          <w:i/>
          <w:iCs/>
        </w:rPr>
        <w:t>J. Pathol.</w:t>
      </w:r>
      <w:r w:rsidRPr="001311F7">
        <w:rPr>
          <w:rFonts w:ascii="Calibri" w:hAnsi="Calibri" w:cs="Calibri"/>
        </w:rPr>
        <w:t xml:space="preserve"> 204, 587–593. doi:10.1002/path.1670.</w:t>
      </w:r>
    </w:p>
    <w:p w14:paraId="643DE723" w14:textId="77777777" w:rsidR="001311F7" w:rsidRPr="001311F7" w:rsidRDefault="001311F7" w:rsidP="001311F7">
      <w:pPr>
        <w:pStyle w:val="Bibliographie"/>
        <w:rPr>
          <w:rFonts w:ascii="Calibri" w:hAnsi="Calibri" w:cs="Calibri"/>
        </w:rPr>
      </w:pPr>
      <w:r w:rsidRPr="001311F7">
        <w:rPr>
          <w:rFonts w:ascii="Calibri" w:hAnsi="Calibri" w:cs="Calibri"/>
        </w:rPr>
        <w:t xml:space="preserve">Lezama-Martinez, D., Flores-Monroy, J., Fonseca-Coronado, S., Hernandez-Campos, M. E., Valencia-Hernandez, I., and Martinez-Aguilar, L. (2018). Combined Antihypertensive Therapies That Increase Expression of Cardioprotective Biomarkers Associated With the Renin–Angiotensin and Kallikrein–Kinin Systems: </w:t>
      </w:r>
      <w:r w:rsidRPr="001311F7">
        <w:rPr>
          <w:rFonts w:ascii="Calibri" w:hAnsi="Calibri" w:cs="Calibri"/>
          <w:i/>
          <w:iCs/>
        </w:rPr>
        <w:t>Journal of Cardiovascular Pharmacology</w:t>
      </w:r>
      <w:r w:rsidRPr="001311F7">
        <w:rPr>
          <w:rFonts w:ascii="Calibri" w:hAnsi="Calibri" w:cs="Calibri"/>
        </w:rPr>
        <w:t xml:space="preserve"> 72, 291–295. doi:10.1097/FJC.0000000000000629.</w:t>
      </w:r>
    </w:p>
    <w:p w14:paraId="35D91AA2"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Li, J., Wang, X., Chen, J., Zhang, H., and Deng, A. (2020a). Association of Renin-Angiotensin System Inhibitors With Severity or Risk of Death in Patients With Hypertension Hospitalized for Coronavirus Disease 2019 (COVID-19) Infection in Wuhan, China. </w:t>
      </w:r>
      <w:r w:rsidRPr="007935C2">
        <w:rPr>
          <w:rFonts w:ascii="Calibri" w:hAnsi="Calibri" w:cs="Calibri"/>
          <w:i/>
          <w:iCs/>
          <w:lang w:val="fr-FR"/>
        </w:rPr>
        <w:t>JAMA Cardiol</w:t>
      </w:r>
      <w:r w:rsidRPr="007935C2">
        <w:rPr>
          <w:rFonts w:ascii="Calibri" w:hAnsi="Calibri" w:cs="Calibri"/>
          <w:lang w:val="fr-FR"/>
        </w:rPr>
        <w:t xml:space="preserve"> 5, 825. doi:10.1001/jamacardio.2020.1624.</w:t>
      </w:r>
    </w:p>
    <w:p w14:paraId="64DF886C" w14:textId="77777777" w:rsidR="001311F7" w:rsidRPr="007935C2" w:rsidRDefault="001311F7" w:rsidP="001311F7">
      <w:pPr>
        <w:pStyle w:val="Bibliographie"/>
        <w:rPr>
          <w:rFonts w:ascii="Calibri" w:hAnsi="Calibri" w:cs="Calibri"/>
          <w:lang w:val="fr-FR"/>
        </w:rPr>
      </w:pPr>
      <w:r w:rsidRPr="007935C2">
        <w:rPr>
          <w:rFonts w:ascii="Calibri" w:hAnsi="Calibri" w:cs="Calibri"/>
          <w:lang w:val="fr-FR"/>
        </w:rPr>
        <w:t xml:space="preserve">Li, X., Xu, S., Yu, M., Wang, K., Tao, Y., Zhou, Y., et al. </w:t>
      </w:r>
      <w:r w:rsidRPr="001311F7">
        <w:rPr>
          <w:rFonts w:ascii="Calibri" w:hAnsi="Calibri" w:cs="Calibri"/>
        </w:rPr>
        <w:t xml:space="preserve">(2020b). Risk factors for severity and mortality in adult COVID-19 inpatients in Wuhan. </w:t>
      </w:r>
      <w:r w:rsidRPr="007935C2">
        <w:rPr>
          <w:rFonts w:ascii="Calibri" w:hAnsi="Calibri" w:cs="Calibri"/>
          <w:i/>
          <w:iCs/>
          <w:lang w:val="fr-FR"/>
        </w:rPr>
        <w:t>J Allergy Clin Immunol</w:t>
      </w:r>
      <w:r w:rsidRPr="007935C2">
        <w:rPr>
          <w:rFonts w:ascii="Calibri" w:hAnsi="Calibri" w:cs="Calibri"/>
          <w:lang w:val="fr-FR"/>
        </w:rPr>
        <w:t xml:space="preserve"> 146, 110–118. doi:10.1016/j.jaci.2020.04.006.</w:t>
      </w:r>
    </w:p>
    <w:p w14:paraId="6E8193B0" w14:textId="77777777" w:rsidR="001311F7" w:rsidRPr="001311F7" w:rsidRDefault="001311F7" w:rsidP="001311F7">
      <w:pPr>
        <w:pStyle w:val="Bibliographie"/>
        <w:rPr>
          <w:rFonts w:ascii="Calibri" w:hAnsi="Calibri" w:cs="Calibri"/>
        </w:rPr>
      </w:pPr>
      <w:r w:rsidRPr="007935C2">
        <w:rPr>
          <w:rFonts w:ascii="Calibri" w:hAnsi="Calibri" w:cs="Calibri"/>
          <w:lang w:val="fr-FR"/>
        </w:rPr>
        <w:lastRenderedPageBreak/>
        <w:t xml:space="preserve">Li, Y., Zeng, Z., Li, Y., Huang, W., Zhou, M., Zhang, X., et al. </w:t>
      </w:r>
      <w:r w:rsidRPr="001311F7">
        <w:rPr>
          <w:rFonts w:ascii="Calibri" w:hAnsi="Calibri" w:cs="Calibri"/>
        </w:rPr>
        <w:t xml:space="preserve">(2015). Angiotensin-Converting Enzyme Inhibition Attenuates Lipopolysaccharide-Induced Lung Injury by Regulating the Balance Between Angiotensin-Converting Enzyme and Angiotensin-Converting Enzyme 2 and Inhibiting Mitogen-Activated Protein Kinase Activation: </w:t>
      </w:r>
      <w:r w:rsidRPr="001311F7">
        <w:rPr>
          <w:rFonts w:ascii="Calibri" w:hAnsi="Calibri" w:cs="Calibri"/>
          <w:i/>
          <w:iCs/>
        </w:rPr>
        <w:t>Shock</w:t>
      </w:r>
      <w:r w:rsidRPr="001311F7">
        <w:rPr>
          <w:rFonts w:ascii="Calibri" w:hAnsi="Calibri" w:cs="Calibri"/>
        </w:rPr>
        <w:t xml:space="preserve"> 43, 395–404. doi:10.1097/SHK.0000000000000302.</w:t>
      </w:r>
    </w:p>
    <w:p w14:paraId="7C0BBBD3" w14:textId="77777777" w:rsidR="001311F7" w:rsidRPr="001311F7" w:rsidRDefault="001311F7" w:rsidP="001311F7">
      <w:pPr>
        <w:pStyle w:val="Bibliographie"/>
        <w:rPr>
          <w:rFonts w:ascii="Calibri" w:hAnsi="Calibri" w:cs="Calibri"/>
        </w:rPr>
      </w:pPr>
      <w:r w:rsidRPr="001311F7">
        <w:rPr>
          <w:rFonts w:ascii="Calibri" w:hAnsi="Calibri" w:cs="Calibri"/>
        </w:rPr>
        <w:t xml:space="preserve">Liabeuf, S., Moragny, J., Bennis, Y., Batteux, B., Brochot, E., Schmit, J. L., et al. (2020). Association between renin–angiotensin system inhibitors and COVID-19 complications. </w:t>
      </w:r>
      <w:r w:rsidRPr="001311F7">
        <w:rPr>
          <w:rFonts w:ascii="Calibri" w:hAnsi="Calibri" w:cs="Calibri"/>
          <w:i/>
          <w:iCs/>
        </w:rPr>
        <w:t>European Heart Journal - Cardiovascular Pharmacotherapy</w:t>
      </w:r>
      <w:r w:rsidRPr="001311F7">
        <w:rPr>
          <w:rFonts w:ascii="Calibri" w:hAnsi="Calibri" w:cs="Calibri"/>
        </w:rPr>
        <w:t>, pvaa062. doi:10.1093/ehjcvp/pvaa062.</w:t>
      </w:r>
    </w:p>
    <w:p w14:paraId="69317547" w14:textId="77777777" w:rsidR="001311F7" w:rsidRPr="001311F7" w:rsidRDefault="001311F7" w:rsidP="001311F7">
      <w:pPr>
        <w:pStyle w:val="Bibliographie"/>
        <w:rPr>
          <w:rFonts w:ascii="Calibri" w:hAnsi="Calibri" w:cs="Calibri"/>
        </w:rPr>
      </w:pPr>
      <w:r w:rsidRPr="001311F7">
        <w:rPr>
          <w:rFonts w:ascii="Calibri" w:hAnsi="Calibri" w:cs="Calibri"/>
        </w:rPr>
        <w:t xml:space="preserve">Liang, Y., Deng, H., Bi, S., Cui, Z., A, L., Zheng, D., et al. (2015). Urinary Angiotensin Converting Enzyme 2 Increases in Patients With Type 2 Diabetic Mellitus. </w:t>
      </w:r>
      <w:r w:rsidRPr="001311F7">
        <w:rPr>
          <w:rFonts w:ascii="Calibri" w:hAnsi="Calibri" w:cs="Calibri"/>
          <w:i/>
          <w:iCs/>
        </w:rPr>
        <w:t>Kidney Blood Press Res</w:t>
      </w:r>
      <w:r w:rsidRPr="001311F7">
        <w:rPr>
          <w:rFonts w:ascii="Calibri" w:hAnsi="Calibri" w:cs="Calibri"/>
        </w:rPr>
        <w:t xml:space="preserve"> 40, 101–110. doi:10.1159/000368486.</w:t>
      </w:r>
    </w:p>
    <w:p w14:paraId="296D06BA"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Liu, D., Cui, P., Zeng, S., Wang, S., Feng, X., Xu, S., et al. (2020). Risk factors for developing into critical COVID-19 patients in Wuhan, China: A  multicenter, retrospective, cohort study. </w:t>
      </w:r>
      <w:r w:rsidRPr="007935C2">
        <w:rPr>
          <w:rFonts w:ascii="Calibri" w:hAnsi="Calibri" w:cs="Calibri"/>
          <w:i/>
          <w:iCs/>
          <w:lang w:val="fr-FR"/>
        </w:rPr>
        <w:t>EClinicalMedicine</w:t>
      </w:r>
      <w:r w:rsidRPr="007935C2">
        <w:rPr>
          <w:rFonts w:ascii="Calibri" w:hAnsi="Calibri" w:cs="Calibri"/>
          <w:lang w:val="fr-FR"/>
        </w:rPr>
        <w:t xml:space="preserve"> 25, 100471. doi:10.1016/j.eclinm.2020.100471.</w:t>
      </w:r>
    </w:p>
    <w:p w14:paraId="56A7D08E"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Lopes, R. D., Macedo, A. V. S., de Barros E Silva, P. G. M., Moll-Bernardes, R. J., dos Santos, T. M., Mazza, L., et al. </w:t>
      </w:r>
      <w:r w:rsidRPr="001311F7">
        <w:rPr>
          <w:rFonts w:ascii="Calibri" w:hAnsi="Calibri" w:cs="Calibri"/>
        </w:rPr>
        <w:t xml:space="preserve">(2021). Effect of Discontinuing vs Continuing Angiotensin-Converting Enzyme Inhibitors and Angiotensin II Receptor Blockers on Days Alive and Out of the Hospital in Patients Admitted With COVID-19: A Randomized Clinical Trial. </w:t>
      </w:r>
      <w:r w:rsidRPr="001311F7">
        <w:rPr>
          <w:rFonts w:ascii="Calibri" w:hAnsi="Calibri" w:cs="Calibri"/>
          <w:i/>
          <w:iCs/>
        </w:rPr>
        <w:t>JAMA</w:t>
      </w:r>
      <w:r w:rsidRPr="001311F7">
        <w:rPr>
          <w:rFonts w:ascii="Calibri" w:hAnsi="Calibri" w:cs="Calibri"/>
        </w:rPr>
        <w:t xml:space="preserve"> 325, 254–264. doi:10.1001/jama.2020.25864.</w:t>
      </w:r>
    </w:p>
    <w:p w14:paraId="7EF8C042" w14:textId="77777777" w:rsidR="001311F7" w:rsidRPr="001311F7" w:rsidRDefault="001311F7" w:rsidP="001311F7">
      <w:pPr>
        <w:pStyle w:val="Bibliographie"/>
        <w:rPr>
          <w:rFonts w:ascii="Calibri" w:hAnsi="Calibri" w:cs="Calibri"/>
        </w:rPr>
      </w:pPr>
      <w:r w:rsidRPr="001311F7">
        <w:rPr>
          <w:rFonts w:ascii="Calibri" w:hAnsi="Calibri" w:cs="Calibri"/>
        </w:rPr>
        <w:t xml:space="preserve">Mancia, G., Rea, F., Ludergnani, M., Apolone, G., and Corrao, G. (2020). Renin–Angiotensin–Aldosterone System Blockers and the Risk of Covid-19. </w:t>
      </w:r>
      <w:r w:rsidRPr="001311F7">
        <w:rPr>
          <w:rFonts w:ascii="Calibri" w:hAnsi="Calibri" w:cs="Calibri"/>
          <w:i/>
          <w:iCs/>
        </w:rPr>
        <w:t>N Engl J Med</w:t>
      </w:r>
      <w:r w:rsidRPr="001311F7">
        <w:rPr>
          <w:rFonts w:ascii="Calibri" w:hAnsi="Calibri" w:cs="Calibri"/>
        </w:rPr>
        <w:t xml:space="preserve"> 382, 2431–2440. doi:10.1056/NEJMoa2006923.</w:t>
      </w:r>
    </w:p>
    <w:p w14:paraId="27F49AAA" w14:textId="77777777" w:rsidR="001311F7" w:rsidRPr="001311F7" w:rsidRDefault="001311F7" w:rsidP="001311F7">
      <w:pPr>
        <w:pStyle w:val="Bibliographie"/>
        <w:rPr>
          <w:rFonts w:ascii="Calibri" w:hAnsi="Calibri" w:cs="Calibri"/>
        </w:rPr>
      </w:pPr>
      <w:r w:rsidRPr="001311F7">
        <w:rPr>
          <w:rFonts w:ascii="Calibri" w:hAnsi="Calibri" w:cs="Calibri"/>
        </w:rPr>
        <w:t xml:space="preserve">Mariana, C. P., Ramona, P. A., Ioana, B. C., Diana, M., Claudia, R. C., Stefan, V. D., et al. (2016). Urinary angiotensin converting enzyme 2 is strongly related to urinary nephrin in type 2 diabetes patients. </w:t>
      </w:r>
      <w:r w:rsidRPr="001311F7">
        <w:rPr>
          <w:rFonts w:ascii="Calibri" w:hAnsi="Calibri" w:cs="Calibri"/>
          <w:i/>
          <w:iCs/>
        </w:rPr>
        <w:t>Int Urol Nephrol</w:t>
      </w:r>
      <w:r w:rsidRPr="001311F7">
        <w:rPr>
          <w:rFonts w:ascii="Calibri" w:hAnsi="Calibri" w:cs="Calibri"/>
        </w:rPr>
        <w:t xml:space="preserve"> 48, 1491–1497. doi:10.1007/s11255-016-1334-8.</w:t>
      </w:r>
    </w:p>
    <w:p w14:paraId="6DDE3ACE" w14:textId="77777777" w:rsidR="001311F7" w:rsidRPr="001311F7" w:rsidRDefault="001311F7" w:rsidP="001311F7">
      <w:pPr>
        <w:pStyle w:val="Bibliographie"/>
        <w:rPr>
          <w:rFonts w:ascii="Calibri" w:hAnsi="Calibri" w:cs="Calibri"/>
        </w:rPr>
      </w:pPr>
      <w:r w:rsidRPr="001311F7">
        <w:rPr>
          <w:rFonts w:ascii="Calibri" w:hAnsi="Calibri" w:cs="Calibri"/>
        </w:rPr>
        <w:t xml:space="preserve">Matsuzawa, Y., Ogawa, H., Kimura, K., Konishi, M., Kirigaya, J., Fukui, K., et al. (2020). Renin–angiotensin system inhibitors and the severity of coronavirus disease 2019 in Kanagawa, Japan: a retrospective cohort study. </w:t>
      </w:r>
      <w:r w:rsidRPr="001311F7">
        <w:rPr>
          <w:rFonts w:ascii="Calibri" w:hAnsi="Calibri" w:cs="Calibri"/>
          <w:i/>
          <w:iCs/>
        </w:rPr>
        <w:t>Hypertens Res</w:t>
      </w:r>
      <w:r w:rsidRPr="001311F7">
        <w:rPr>
          <w:rFonts w:ascii="Calibri" w:hAnsi="Calibri" w:cs="Calibri"/>
        </w:rPr>
        <w:t xml:space="preserve"> 43, 1257–1266. doi:10.1038/s41440-020-00535-8.</w:t>
      </w:r>
    </w:p>
    <w:p w14:paraId="0182E2E2"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Mehta, N., Kalra, A., Nowacki, A. S., Anjewierden, S., Han, Z., Bhat, P., et al. (2020). Association of Use of Angiotensin-Converting Enzyme Inhibitors and Angiotensin II Receptor Blockers With Testing Positive for Coronavirus Disease 2019 (COVID-19). </w:t>
      </w:r>
      <w:r w:rsidRPr="007935C2">
        <w:rPr>
          <w:rFonts w:ascii="Calibri" w:hAnsi="Calibri" w:cs="Calibri"/>
          <w:i/>
          <w:iCs/>
          <w:lang w:val="fr-FR"/>
        </w:rPr>
        <w:t>JAMA Cardiol</w:t>
      </w:r>
      <w:r w:rsidRPr="007935C2">
        <w:rPr>
          <w:rFonts w:ascii="Calibri" w:hAnsi="Calibri" w:cs="Calibri"/>
          <w:lang w:val="fr-FR"/>
        </w:rPr>
        <w:t xml:space="preserve"> 5, 1020. doi:10.1001/jamacardio.2020.1855.</w:t>
      </w:r>
    </w:p>
    <w:p w14:paraId="154696E6" w14:textId="77777777" w:rsidR="001311F7" w:rsidRPr="001311F7" w:rsidRDefault="001311F7" w:rsidP="001311F7">
      <w:pPr>
        <w:pStyle w:val="Bibliographie"/>
        <w:rPr>
          <w:rFonts w:ascii="Calibri" w:hAnsi="Calibri" w:cs="Calibri"/>
        </w:rPr>
      </w:pPr>
      <w:r w:rsidRPr="007935C2">
        <w:rPr>
          <w:rFonts w:ascii="Calibri" w:hAnsi="Calibri" w:cs="Calibri"/>
          <w:lang w:val="fr-FR"/>
        </w:rPr>
        <w:lastRenderedPageBreak/>
        <w:t xml:space="preserve">Meng, J., Xiao, G., Zhang, J., He, X., Ou, M., Bi, J., et al. </w:t>
      </w:r>
      <w:r w:rsidRPr="001311F7">
        <w:rPr>
          <w:rFonts w:ascii="Calibri" w:hAnsi="Calibri" w:cs="Calibri"/>
        </w:rPr>
        <w:t xml:space="preserve">(2020). Renin-angiotensin system inhibitors improve the clinical outcomes of COVID-19 patients with hypertension. </w:t>
      </w:r>
      <w:r w:rsidRPr="001311F7">
        <w:rPr>
          <w:rFonts w:ascii="Calibri" w:hAnsi="Calibri" w:cs="Calibri"/>
          <w:i/>
          <w:iCs/>
        </w:rPr>
        <w:t>Emerging Microbes &amp; Infections</w:t>
      </w:r>
      <w:r w:rsidRPr="001311F7">
        <w:rPr>
          <w:rFonts w:ascii="Calibri" w:hAnsi="Calibri" w:cs="Calibri"/>
        </w:rPr>
        <w:t xml:space="preserve"> 9, 757–760. doi:10.1080/22221751.2020.1746200.</w:t>
      </w:r>
    </w:p>
    <w:p w14:paraId="5017C222" w14:textId="77777777" w:rsidR="001311F7" w:rsidRPr="001311F7" w:rsidRDefault="001311F7" w:rsidP="001311F7">
      <w:pPr>
        <w:pStyle w:val="Bibliographie"/>
        <w:rPr>
          <w:rFonts w:ascii="Calibri" w:hAnsi="Calibri" w:cs="Calibri"/>
        </w:rPr>
      </w:pPr>
      <w:r w:rsidRPr="001311F7">
        <w:rPr>
          <w:rFonts w:ascii="Calibri" w:hAnsi="Calibri" w:cs="Calibri"/>
        </w:rPr>
        <w:t xml:space="preserve">Mikami, T., Miyashita, H., Yamada, T., Harrington, M., Steinberg, D., Dunn, A., et al. (2020). Risk Factors for Mortality in Patients with COVID-19 in New York City. </w:t>
      </w:r>
      <w:r w:rsidRPr="001311F7">
        <w:rPr>
          <w:rFonts w:ascii="Calibri" w:hAnsi="Calibri" w:cs="Calibri"/>
          <w:i/>
          <w:iCs/>
        </w:rPr>
        <w:t>J GEN INTERN MED</w:t>
      </w:r>
      <w:r w:rsidRPr="001311F7">
        <w:rPr>
          <w:rFonts w:ascii="Calibri" w:hAnsi="Calibri" w:cs="Calibri"/>
        </w:rPr>
        <w:t>. doi:10.1007/s11606-020-05983-z.</w:t>
      </w:r>
    </w:p>
    <w:p w14:paraId="3A7F69C2" w14:textId="77777777" w:rsidR="001311F7" w:rsidRPr="001311F7" w:rsidRDefault="001311F7" w:rsidP="001311F7">
      <w:pPr>
        <w:pStyle w:val="Bibliographie"/>
        <w:rPr>
          <w:rFonts w:ascii="Calibri" w:hAnsi="Calibri" w:cs="Calibri"/>
        </w:rPr>
      </w:pPr>
      <w:r w:rsidRPr="001311F7">
        <w:rPr>
          <w:rFonts w:ascii="Calibri" w:hAnsi="Calibri" w:cs="Calibri"/>
        </w:rPr>
        <w:t xml:space="preserve">Mizuiri, S., Aoki, T., Hemmi, H., Arita, M., Sakai, K., and Aikawa, A. (2011). Urinary angiotensin-converting enzyme 2 in patients with CKD: Urinary ACE2 in CKD. </w:t>
      </w:r>
      <w:r w:rsidRPr="001311F7">
        <w:rPr>
          <w:rFonts w:ascii="Calibri" w:hAnsi="Calibri" w:cs="Calibri"/>
          <w:i/>
          <w:iCs/>
        </w:rPr>
        <w:t>Nephrology</w:t>
      </w:r>
      <w:r w:rsidRPr="001311F7">
        <w:rPr>
          <w:rFonts w:ascii="Calibri" w:hAnsi="Calibri" w:cs="Calibri"/>
        </w:rPr>
        <w:t xml:space="preserve"> 16, 567–572. doi:10.1111/j.1440-1797.2011.01467.x.</w:t>
      </w:r>
    </w:p>
    <w:p w14:paraId="4508F9B7" w14:textId="77777777" w:rsidR="001311F7" w:rsidRPr="001311F7" w:rsidRDefault="001311F7" w:rsidP="001311F7">
      <w:pPr>
        <w:pStyle w:val="Bibliographie"/>
        <w:rPr>
          <w:rFonts w:ascii="Calibri" w:hAnsi="Calibri" w:cs="Calibri"/>
        </w:rPr>
      </w:pPr>
      <w:r w:rsidRPr="001311F7">
        <w:rPr>
          <w:rFonts w:ascii="Calibri" w:hAnsi="Calibri" w:cs="Calibri"/>
        </w:rPr>
        <w:t xml:space="preserve">Nachtigall, I., Lenga, P., Jóźwiak, K., Thürmann, P., Meier-Hellmann, A., Kuhlen, R., et al. (2020). Clinical course and factors associated with outcomes among 1904 patients  hospitalized with COVID-19 in Germany: an observational study. </w:t>
      </w:r>
      <w:r w:rsidRPr="001311F7">
        <w:rPr>
          <w:rFonts w:ascii="Calibri" w:hAnsi="Calibri" w:cs="Calibri"/>
          <w:i/>
          <w:iCs/>
        </w:rPr>
        <w:t>Clin Microbiol Infect</w:t>
      </w:r>
      <w:r w:rsidRPr="001311F7">
        <w:rPr>
          <w:rFonts w:ascii="Calibri" w:hAnsi="Calibri" w:cs="Calibri"/>
        </w:rPr>
        <w:t>. doi:10.1016/j.cmi.2020.08.011.</w:t>
      </w:r>
    </w:p>
    <w:p w14:paraId="0460AAD7" w14:textId="77777777" w:rsidR="001311F7" w:rsidRPr="001311F7" w:rsidRDefault="001311F7" w:rsidP="001311F7">
      <w:pPr>
        <w:pStyle w:val="Bibliographie"/>
        <w:rPr>
          <w:rFonts w:ascii="Calibri" w:hAnsi="Calibri" w:cs="Calibri"/>
        </w:rPr>
      </w:pPr>
      <w:r w:rsidRPr="001311F7">
        <w:rPr>
          <w:rFonts w:ascii="Calibri" w:hAnsi="Calibri" w:cs="Calibri"/>
        </w:rPr>
        <w:t xml:space="preserve">Narula, S., Yusuf, S., Chong, M., Ramasundarahettige, C., Rangarajan, S., Bangdiwala, S. I., et al. (2020). Plasma ACE2 and risk of death or cardiometabolic diseases: a case-cohort analysis. </w:t>
      </w:r>
      <w:r w:rsidRPr="001311F7">
        <w:rPr>
          <w:rFonts w:ascii="Calibri" w:hAnsi="Calibri" w:cs="Calibri"/>
          <w:i/>
          <w:iCs/>
        </w:rPr>
        <w:t>The Lancet</w:t>
      </w:r>
      <w:r w:rsidRPr="001311F7">
        <w:rPr>
          <w:rFonts w:ascii="Calibri" w:hAnsi="Calibri" w:cs="Calibri"/>
        </w:rPr>
        <w:t xml:space="preserve"> 396, 968–976. doi:10.1016/S0140-6736(20)31964-4.</w:t>
      </w:r>
    </w:p>
    <w:p w14:paraId="0B86A6EB" w14:textId="77777777" w:rsidR="001311F7" w:rsidRPr="001311F7" w:rsidRDefault="001311F7" w:rsidP="001311F7">
      <w:pPr>
        <w:pStyle w:val="Bibliographie"/>
        <w:rPr>
          <w:rFonts w:ascii="Calibri" w:hAnsi="Calibri" w:cs="Calibri"/>
        </w:rPr>
      </w:pPr>
      <w:r w:rsidRPr="001311F7">
        <w:rPr>
          <w:rFonts w:ascii="Calibri" w:hAnsi="Calibri" w:cs="Calibri"/>
        </w:rPr>
        <w:t xml:space="preserve">Negreira-Caamaño, M., Piqueras-Flores, J., Martínez-DelRio, J., Nieto-Sandoval-Martin-DeLaSierra, P., Aguila-Gordo, D., Mateo-Gomez, C., et al. (2020). Impact of Treatment with Renin-Angiotensin System Inhibitors on Clinical Outcomes in  Hypertensive Patients Hospitalized with COVID-19. </w:t>
      </w:r>
      <w:r w:rsidRPr="001311F7">
        <w:rPr>
          <w:rFonts w:ascii="Calibri" w:hAnsi="Calibri" w:cs="Calibri"/>
          <w:i/>
          <w:iCs/>
        </w:rPr>
        <w:t>High Blood Press Cardiovasc Prev</w:t>
      </w:r>
      <w:r w:rsidRPr="001311F7">
        <w:rPr>
          <w:rFonts w:ascii="Calibri" w:hAnsi="Calibri" w:cs="Calibri"/>
        </w:rPr>
        <w:t>. doi:10.1007/s40292-020-00409-7.</w:t>
      </w:r>
    </w:p>
    <w:p w14:paraId="47BE2A50"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Ocaranza, M. P., Godoy, I., Jalil, J. E., Varas, M., Collantes, P., Pinto, M., et al. (2006). Enalapril Attenuates Downregulation of Angiotensin-Converting Enzyme 2 in the Late Phase of Ventricular Dysfunction in Myocardial Infarcted Rat. </w:t>
      </w:r>
      <w:r w:rsidRPr="007935C2">
        <w:rPr>
          <w:rFonts w:ascii="Calibri" w:hAnsi="Calibri" w:cs="Calibri"/>
          <w:i/>
          <w:iCs/>
          <w:lang w:val="fr-FR"/>
        </w:rPr>
        <w:t>Hypertension</w:t>
      </w:r>
      <w:r w:rsidRPr="007935C2">
        <w:rPr>
          <w:rFonts w:ascii="Calibri" w:hAnsi="Calibri" w:cs="Calibri"/>
          <w:lang w:val="fr-FR"/>
        </w:rPr>
        <w:t xml:space="preserve"> 48, 572–578. doi:10.1161/01.HYP.0000237862.94083.45.</w:t>
      </w:r>
    </w:p>
    <w:p w14:paraId="656A0797" w14:textId="77777777" w:rsidR="001311F7" w:rsidRPr="007935C2" w:rsidRDefault="001311F7" w:rsidP="001311F7">
      <w:pPr>
        <w:pStyle w:val="Bibliographie"/>
        <w:rPr>
          <w:rFonts w:ascii="Calibri" w:hAnsi="Calibri" w:cs="Calibri"/>
          <w:lang w:val="fr-FR"/>
        </w:rPr>
      </w:pPr>
      <w:r w:rsidRPr="007935C2">
        <w:rPr>
          <w:rFonts w:ascii="Calibri" w:hAnsi="Calibri" w:cs="Calibri"/>
          <w:lang w:val="fr-FR"/>
        </w:rPr>
        <w:t xml:space="preserve">Ortiz-Pérez, J. T., Riera, M., Bosch, X., De Caralt, T. M., Perea, R. J., Pascual, J., et al. </w:t>
      </w:r>
      <w:r w:rsidRPr="001311F7">
        <w:rPr>
          <w:rFonts w:ascii="Calibri" w:hAnsi="Calibri" w:cs="Calibri"/>
        </w:rPr>
        <w:t xml:space="preserve">(2013). Role of Circulating Angiotensin Converting Enzyme 2 in Left Ventricular Remodeling following Myocardial Infarction: A Prospective Controlled Study. </w:t>
      </w:r>
      <w:r w:rsidRPr="007935C2">
        <w:rPr>
          <w:rFonts w:ascii="Calibri" w:hAnsi="Calibri" w:cs="Calibri"/>
          <w:i/>
          <w:iCs/>
          <w:lang w:val="fr-FR"/>
        </w:rPr>
        <w:t>PLoS ONE</w:t>
      </w:r>
      <w:r w:rsidRPr="007935C2">
        <w:rPr>
          <w:rFonts w:ascii="Calibri" w:hAnsi="Calibri" w:cs="Calibri"/>
          <w:lang w:val="fr-FR"/>
        </w:rPr>
        <w:t xml:space="preserve"> 8, e61695. doi:10.1371/journal.pone.0061695.</w:t>
      </w:r>
    </w:p>
    <w:p w14:paraId="2FB22577" w14:textId="77777777" w:rsidR="001311F7" w:rsidRPr="007935C2" w:rsidRDefault="001311F7" w:rsidP="001311F7">
      <w:pPr>
        <w:pStyle w:val="Bibliographie"/>
        <w:rPr>
          <w:rFonts w:ascii="Calibri" w:hAnsi="Calibri" w:cs="Calibri"/>
          <w:lang w:val="fr-FR"/>
        </w:rPr>
      </w:pPr>
      <w:r w:rsidRPr="007935C2">
        <w:rPr>
          <w:rFonts w:ascii="Calibri" w:hAnsi="Calibri" w:cs="Calibri"/>
          <w:lang w:val="fr-FR"/>
        </w:rPr>
        <w:t xml:space="preserve">Palazzuoli, A., Mancone, M., De Ferrari, G. M., Forleo, G., Secco, G. G., Ruocco, G. M., et al. </w:t>
      </w:r>
      <w:r w:rsidRPr="001311F7">
        <w:rPr>
          <w:rFonts w:ascii="Calibri" w:hAnsi="Calibri" w:cs="Calibri"/>
        </w:rPr>
        <w:t xml:space="preserve">(2020). Antecedent Administration of Angiotensin‐Converting Enzyme Inhibitors or Angiotensin II Receptor Antagonists and Survival After Hospitalization for COVID‐19 Syndrome. </w:t>
      </w:r>
      <w:r w:rsidRPr="007935C2">
        <w:rPr>
          <w:rFonts w:ascii="Calibri" w:hAnsi="Calibri" w:cs="Calibri"/>
          <w:i/>
          <w:iCs/>
          <w:lang w:val="fr-FR"/>
        </w:rPr>
        <w:t>JAHA</w:t>
      </w:r>
      <w:r w:rsidRPr="007935C2">
        <w:rPr>
          <w:rFonts w:ascii="Calibri" w:hAnsi="Calibri" w:cs="Calibri"/>
          <w:lang w:val="fr-FR"/>
        </w:rPr>
        <w:t xml:space="preserve"> 9. doi:10.1161/JAHA.120.017364.</w:t>
      </w:r>
    </w:p>
    <w:p w14:paraId="60541880" w14:textId="77777777" w:rsidR="001311F7" w:rsidRPr="007935C2" w:rsidRDefault="001311F7" w:rsidP="001311F7">
      <w:pPr>
        <w:pStyle w:val="Bibliographie"/>
        <w:rPr>
          <w:rFonts w:ascii="Calibri" w:hAnsi="Calibri" w:cs="Calibri"/>
          <w:lang w:val="fr-FR"/>
        </w:rPr>
      </w:pPr>
      <w:r w:rsidRPr="007935C2">
        <w:rPr>
          <w:rFonts w:ascii="Calibri" w:hAnsi="Calibri" w:cs="Calibri"/>
          <w:lang w:val="fr-FR"/>
        </w:rPr>
        <w:t xml:space="preserve">Pan, W., Zhang, J., Wang, M., Ye, J., Xu, Y., Shen, B., et al. </w:t>
      </w:r>
      <w:r w:rsidRPr="001311F7">
        <w:rPr>
          <w:rFonts w:ascii="Calibri" w:hAnsi="Calibri" w:cs="Calibri"/>
        </w:rPr>
        <w:t xml:space="preserve">(2020). Clinical Features of COVID-19 in Patients With Essential Hypertension and the Impacts of Renin-angiotensin-aldosterone System Inhibitors on the Prognosis of COVID-19 Patients. </w:t>
      </w:r>
      <w:r w:rsidRPr="007935C2">
        <w:rPr>
          <w:rFonts w:ascii="Calibri" w:hAnsi="Calibri" w:cs="Calibri"/>
          <w:i/>
          <w:iCs/>
          <w:lang w:val="fr-FR"/>
        </w:rPr>
        <w:t>Hypertension</w:t>
      </w:r>
      <w:r w:rsidRPr="007935C2">
        <w:rPr>
          <w:rFonts w:ascii="Calibri" w:hAnsi="Calibri" w:cs="Calibri"/>
          <w:lang w:val="fr-FR"/>
        </w:rPr>
        <w:t xml:space="preserve"> 76, 732–741. doi:10.1161/HYPERTENSIONAHA.120.15289.</w:t>
      </w:r>
    </w:p>
    <w:p w14:paraId="153CD147" w14:textId="77777777" w:rsidR="001311F7" w:rsidRPr="001311F7" w:rsidRDefault="001311F7" w:rsidP="001311F7">
      <w:pPr>
        <w:pStyle w:val="Bibliographie"/>
        <w:rPr>
          <w:rFonts w:ascii="Calibri" w:hAnsi="Calibri" w:cs="Calibri"/>
        </w:rPr>
      </w:pPr>
      <w:r w:rsidRPr="007935C2">
        <w:rPr>
          <w:rFonts w:ascii="Calibri" w:hAnsi="Calibri" w:cs="Calibri"/>
          <w:lang w:val="fr-FR"/>
        </w:rPr>
        <w:lastRenderedPageBreak/>
        <w:t xml:space="preserve">Parra-Bracamonte, G. M., Lopez-Villalobos, N., and Parra-Bracamonte, F. E. (2020). </w:t>
      </w:r>
      <w:r w:rsidRPr="001311F7">
        <w:rPr>
          <w:rFonts w:ascii="Calibri" w:hAnsi="Calibri" w:cs="Calibri"/>
        </w:rPr>
        <w:t xml:space="preserve">Clinical characteristics and risk factors for mortality of patients with COVID-19 in a large data set from Mexico. </w:t>
      </w:r>
      <w:r w:rsidRPr="001311F7">
        <w:rPr>
          <w:rFonts w:ascii="Calibri" w:hAnsi="Calibri" w:cs="Calibri"/>
          <w:i/>
          <w:iCs/>
        </w:rPr>
        <w:t>Annals of Epidemiology</w:t>
      </w:r>
      <w:r w:rsidRPr="001311F7">
        <w:rPr>
          <w:rFonts w:ascii="Calibri" w:hAnsi="Calibri" w:cs="Calibri"/>
        </w:rPr>
        <w:t>, S1047279720302866. doi:10.1016/j.annepidem.2020.08.005.</w:t>
      </w:r>
    </w:p>
    <w:p w14:paraId="59353E0C"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Perez-Guzman, P. N., Daunt, A., Mukherjee, S., Crook, P., Forlano, R., Kont, M. D., et al. (2020). Clinical characteristics and predictors of outcomes of hospitalized patients with COVID-19 in a multi-ethnic London NHS Trust: a retrospective cohort study. </w:t>
      </w:r>
      <w:r w:rsidRPr="007935C2">
        <w:rPr>
          <w:rFonts w:ascii="Calibri" w:hAnsi="Calibri" w:cs="Calibri"/>
          <w:i/>
          <w:iCs/>
          <w:lang w:val="fr-FR"/>
        </w:rPr>
        <w:t>Clinical Infectious Diseases</w:t>
      </w:r>
      <w:r w:rsidRPr="007935C2">
        <w:rPr>
          <w:rFonts w:ascii="Calibri" w:hAnsi="Calibri" w:cs="Calibri"/>
          <w:lang w:val="fr-FR"/>
        </w:rPr>
        <w:t>, ciaa1091. doi:10.1093/cid/ciaa1091.</w:t>
      </w:r>
    </w:p>
    <w:p w14:paraId="6A9A4778"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Petrilli, C. M., Jones, S. A., Yang, J., Rajagopalan, H., O’Donnell, L., Chernyak, Y., et al. </w:t>
      </w:r>
      <w:r w:rsidRPr="001311F7">
        <w:rPr>
          <w:rFonts w:ascii="Calibri" w:hAnsi="Calibri" w:cs="Calibri"/>
        </w:rPr>
        <w:t xml:space="preserve">(2020). Factors associated with hospital admission and critical illness among 5279 people with coronavirus disease 2019 in New York City: prospective cohort study. </w:t>
      </w:r>
      <w:r w:rsidRPr="001311F7">
        <w:rPr>
          <w:rFonts w:ascii="Calibri" w:hAnsi="Calibri" w:cs="Calibri"/>
          <w:i/>
          <w:iCs/>
        </w:rPr>
        <w:t>BMJ</w:t>
      </w:r>
      <w:r w:rsidRPr="001311F7">
        <w:rPr>
          <w:rFonts w:ascii="Calibri" w:hAnsi="Calibri" w:cs="Calibri"/>
        </w:rPr>
        <w:t>, m1966. doi:10.1136/bmj.m1966.</w:t>
      </w:r>
    </w:p>
    <w:p w14:paraId="3BB4C320" w14:textId="77777777" w:rsidR="001311F7" w:rsidRPr="001311F7" w:rsidRDefault="001311F7" w:rsidP="001311F7">
      <w:pPr>
        <w:pStyle w:val="Bibliographie"/>
        <w:rPr>
          <w:rFonts w:ascii="Calibri" w:hAnsi="Calibri" w:cs="Calibri"/>
        </w:rPr>
      </w:pPr>
      <w:r w:rsidRPr="001311F7">
        <w:rPr>
          <w:rFonts w:ascii="Calibri" w:hAnsi="Calibri" w:cs="Calibri"/>
        </w:rPr>
        <w:t xml:space="preserve">Raisi-Estabragh, Z., McCracken, C., Ardissino, M., Bethell, M. S., Cooper, J., Cooper, C., et al. (2020). Renin-Angiotensin-Aldosterone System Blockers Are Not Associated With Coronavirus Disease 2019 (COVID-19) Hospitalization: Study of 1,439 UK Biobank Cases. </w:t>
      </w:r>
      <w:r w:rsidRPr="001311F7">
        <w:rPr>
          <w:rFonts w:ascii="Calibri" w:hAnsi="Calibri" w:cs="Calibri"/>
          <w:i/>
          <w:iCs/>
        </w:rPr>
        <w:t>Front. Cardiovasc. Med.</w:t>
      </w:r>
      <w:r w:rsidRPr="001311F7">
        <w:rPr>
          <w:rFonts w:ascii="Calibri" w:hAnsi="Calibri" w:cs="Calibri"/>
        </w:rPr>
        <w:t xml:space="preserve"> 7, 138. doi:10.3389/fcvm.2020.00138.</w:t>
      </w:r>
    </w:p>
    <w:p w14:paraId="20AE781F" w14:textId="77777777" w:rsidR="001311F7" w:rsidRPr="001311F7" w:rsidRDefault="001311F7" w:rsidP="001311F7">
      <w:pPr>
        <w:pStyle w:val="Bibliographie"/>
        <w:rPr>
          <w:rFonts w:ascii="Calibri" w:hAnsi="Calibri" w:cs="Calibri"/>
        </w:rPr>
      </w:pPr>
      <w:r w:rsidRPr="001311F7">
        <w:rPr>
          <w:rFonts w:ascii="Calibri" w:hAnsi="Calibri" w:cs="Calibri"/>
        </w:rPr>
        <w:t xml:space="preserve">Ramchand, J., Patel, S. K., Kearney, L. G., Matalanis, G., Farouque, O., Srivastava, P. M., et al. (2020). Plasma ACE2 Activity Predicts Mortality in Aortic Stenosis and Is Associated With Severe Myocardial Fibrosis. </w:t>
      </w:r>
      <w:r w:rsidRPr="001311F7">
        <w:rPr>
          <w:rFonts w:ascii="Calibri" w:hAnsi="Calibri" w:cs="Calibri"/>
          <w:i/>
          <w:iCs/>
        </w:rPr>
        <w:t>JACC: Cardiovascular Imaging</w:t>
      </w:r>
      <w:r w:rsidRPr="001311F7">
        <w:rPr>
          <w:rFonts w:ascii="Calibri" w:hAnsi="Calibri" w:cs="Calibri"/>
        </w:rPr>
        <w:t xml:space="preserve"> 13, 655–664. doi:10.1016/j.jcmg.2019.09.005.</w:t>
      </w:r>
    </w:p>
    <w:p w14:paraId="6042FA67" w14:textId="77777777" w:rsidR="001311F7" w:rsidRPr="001311F7" w:rsidRDefault="001311F7" w:rsidP="001311F7">
      <w:pPr>
        <w:pStyle w:val="Bibliographie"/>
        <w:rPr>
          <w:rFonts w:ascii="Calibri" w:hAnsi="Calibri" w:cs="Calibri"/>
        </w:rPr>
      </w:pPr>
      <w:r w:rsidRPr="001311F7">
        <w:rPr>
          <w:rFonts w:ascii="Calibri" w:hAnsi="Calibri" w:cs="Calibri"/>
        </w:rPr>
        <w:t xml:space="preserve">Ramchand, J., Patel, S. K., Srivastava, P. M., Farouque, O., and Burrell, L. M. (2018). Elevated plasma angiotensin converting enzyme 2 activity is an independent predictor of major adverse cardiac events in patients with obstructive coronary artery disease. </w:t>
      </w:r>
      <w:r w:rsidRPr="001311F7">
        <w:rPr>
          <w:rFonts w:ascii="Calibri" w:hAnsi="Calibri" w:cs="Calibri"/>
          <w:i/>
          <w:iCs/>
        </w:rPr>
        <w:t>PLoS ONE</w:t>
      </w:r>
      <w:r w:rsidRPr="001311F7">
        <w:rPr>
          <w:rFonts w:ascii="Calibri" w:hAnsi="Calibri" w:cs="Calibri"/>
        </w:rPr>
        <w:t xml:space="preserve"> 13, e0198144. doi:10.1371/journal.pone.0198144.</w:t>
      </w:r>
    </w:p>
    <w:p w14:paraId="048D23A7" w14:textId="77777777" w:rsidR="001311F7" w:rsidRPr="001311F7" w:rsidRDefault="001311F7" w:rsidP="001311F7">
      <w:pPr>
        <w:pStyle w:val="Bibliographie"/>
        <w:rPr>
          <w:rFonts w:ascii="Calibri" w:hAnsi="Calibri" w:cs="Calibri"/>
        </w:rPr>
      </w:pPr>
      <w:r w:rsidRPr="001311F7">
        <w:rPr>
          <w:rFonts w:ascii="Calibri" w:hAnsi="Calibri" w:cs="Calibri"/>
        </w:rPr>
        <w:t xml:space="preserve">Reich, H. N., Oudit, G. Y., Penninger, J. M., Scholey, J. W., and Herzenberg, A. M. (2008). Decreased glomerular and tubular expression of ACE2 in patients with type 2 diabetes and kidney disease. </w:t>
      </w:r>
      <w:r w:rsidRPr="001311F7">
        <w:rPr>
          <w:rFonts w:ascii="Calibri" w:hAnsi="Calibri" w:cs="Calibri"/>
          <w:i/>
          <w:iCs/>
        </w:rPr>
        <w:t>Kidney International</w:t>
      </w:r>
      <w:r w:rsidRPr="001311F7">
        <w:rPr>
          <w:rFonts w:ascii="Calibri" w:hAnsi="Calibri" w:cs="Calibri"/>
        </w:rPr>
        <w:t xml:space="preserve"> 74, 1610–1616. doi:10.1038/ki.2008.497.</w:t>
      </w:r>
    </w:p>
    <w:p w14:paraId="359D762A"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Reilev, M., Kristensen, K. B., Pottegård, A., Lund, L. C., Hallas, J., Ernst, M. T., et al. (2020). Characteristics and predictors of hospitalization and death in the first 11 122  cases with a positive RT-PCR test for SARS-CoV-2 in Denmark: a nationwide cohort. </w:t>
      </w:r>
      <w:r w:rsidRPr="007935C2">
        <w:rPr>
          <w:rFonts w:ascii="Calibri" w:hAnsi="Calibri" w:cs="Calibri"/>
          <w:i/>
          <w:iCs/>
          <w:lang w:val="fr-FR"/>
        </w:rPr>
        <w:t>Int J Epidemiol</w:t>
      </w:r>
      <w:r w:rsidRPr="007935C2">
        <w:rPr>
          <w:rFonts w:ascii="Calibri" w:hAnsi="Calibri" w:cs="Calibri"/>
          <w:lang w:val="fr-FR"/>
        </w:rPr>
        <w:t>. doi:10.1093/ije/dyaa140.</w:t>
      </w:r>
    </w:p>
    <w:p w14:paraId="74CB0172"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Reynolds, H. R., Adhikari, S., Pulgarin, C., Troxel, A. B., Iturrate, E., Johnson, S. B., et al. </w:t>
      </w:r>
      <w:r w:rsidRPr="001311F7">
        <w:rPr>
          <w:rFonts w:ascii="Calibri" w:hAnsi="Calibri" w:cs="Calibri"/>
        </w:rPr>
        <w:t xml:space="preserve">(2020). Renin–Angiotensin–Aldosterone System Inhibitors and Risk of Covid-19. </w:t>
      </w:r>
      <w:r w:rsidRPr="001311F7">
        <w:rPr>
          <w:rFonts w:ascii="Calibri" w:hAnsi="Calibri" w:cs="Calibri"/>
          <w:i/>
          <w:iCs/>
        </w:rPr>
        <w:t>N Engl J Med</w:t>
      </w:r>
      <w:r w:rsidRPr="001311F7">
        <w:rPr>
          <w:rFonts w:ascii="Calibri" w:hAnsi="Calibri" w:cs="Calibri"/>
        </w:rPr>
        <w:t xml:space="preserve"> 382, 2441–2448. doi:10.1056/NEJMoa2008975.</w:t>
      </w:r>
    </w:p>
    <w:p w14:paraId="2B036A9A" w14:textId="77777777" w:rsidR="001311F7" w:rsidRPr="007935C2" w:rsidRDefault="001311F7" w:rsidP="001311F7">
      <w:pPr>
        <w:pStyle w:val="Bibliographie"/>
        <w:rPr>
          <w:rFonts w:ascii="Calibri" w:hAnsi="Calibri" w:cs="Calibri"/>
          <w:lang w:val="fr-FR"/>
        </w:rPr>
      </w:pPr>
      <w:r w:rsidRPr="001311F7">
        <w:rPr>
          <w:rFonts w:ascii="Calibri" w:hAnsi="Calibri" w:cs="Calibri"/>
        </w:rPr>
        <w:lastRenderedPageBreak/>
        <w:t xml:space="preserve">Richardson, S., Hirsch, J. S., Narasimhan, M., Crawford, J. M., McGinn, T., Davidson, K. W., et al. (2020). Presenting Characteristics, Comorbidities, and Outcomes Among 5700 Patients Hospitalized With COVID-19 in the New York City Area. </w:t>
      </w:r>
      <w:r w:rsidRPr="007935C2">
        <w:rPr>
          <w:rFonts w:ascii="Calibri" w:hAnsi="Calibri" w:cs="Calibri"/>
          <w:i/>
          <w:iCs/>
          <w:lang w:val="fr-FR"/>
        </w:rPr>
        <w:t>JAMA</w:t>
      </w:r>
      <w:r w:rsidRPr="007935C2">
        <w:rPr>
          <w:rFonts w:ascii="Calibri" w:hAnsi="Calibri" w:cs="Calibri"/>
          <w:lang w:val="fr-FR"/>
        </w:rPr>
        <w:t xml:space="preserve"> 323, 2052. doi:10.1001/jama.2020.6775.</w:t>
      </w:r>
    </w:p>
    <w:p w14:paraId="3D1D56E9"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Sama, I. E., Ravera, A., Santema, B. T., van Goor, H., ter Maaten, J. M., Cleland, J. G. F., et al. </w:t>
      </w:r>
      <w:r w:rsidRPr="001311F7">
        <w:rPr>
          <w:rFonts w:ascii="Calibri" w:hAnsi="Calibri" w:cs="Calibri"/>
        </w:rPr>
        <w:t xml:space="preserve">(2020). Circulating plasma concentrations of angiotensin-converting enzyme 2 in men and women with heart failure and effects of renin–angiotensin–aldosterone inhibitors. </w:t>
      </w:r>
      <w:r w:rsidRPr="001311F7">
        <w:rPr>
          <w:rFonts w:ascii="Calibri" w:hAnsi="Calibri" w:cs="Calibri"/>
          <w:i/>
          <w:iCs/>
        </w:rPr>
        <w:t>European Heart Journal</w:t>
      </w:r>
      <w:r w:rsidRPr="001311F7">
        <w:rPr>
          <w:rFonts w:ascii="Calibri" w:hAnsi="Calibri" w:cs="Calibri"/>
        </w:rPr>
        <w:t xml:space="preserve"> 41, 1810–1817. doi:10.1093/eurheartj/ehaa373.</w:t>
      </w:r>
    </w:p>
    <w:p w14:paraId="299BEEA1"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Sands, K. E., Wenzel, R. P., McLean, L. E., Korwek, K. M., Roach, J. D., Miller, K. M., et al. (2020). Patient characteristics and admitting vital signs associated with coronavirus  disease 2019 (COVID-19)-related mortality among patients admitted with noncritical  illness. </w:t>
      </w:r>
      <w:r w:rsidRPr="007935C2">
        <w:rPr>
          <w:rFonts w:ascii="Calibri" w:hAnsi="Calibri" w:cs="Calibri"/>
          <w:i/>
          <w:iCs/>
          <w:lang w:val="fr-FR"/>
        </w:rPr>
        <w:t>Infect Control Hosp Epidemiol</w:t>
      </w:r>
      <w:r w:rsidRPr="007935C2">
        <w:rPr>
          <w:rFonts w:ascii="Calibri" w:hAnsi="Calibri" w:cs="Calibri"/>
          <w:lang w:val="fr-FR"/>
        </w:rPr>
        <w:t>, 1–7. doi:10.1017/ice.2020.461.</w:t>
      </w:r>
    </w:p>
    <w:p w14:paraId="5E1E62FD"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Sardu, C., Maggi, P., Messina, V., Iuliano, P., Sardu, A., Iovinella, V., et al. </w:t>
      </w:r>
      <w:r w:rsidRPr="001311F7">
        <w:rPr>
          <w:rFonts w:ascii="Calibri" w:hAnsi="Calibri" w:cs="Calibri"/>
        </w:rPr>
        <w:t xml:space="preserve">(2020). Could Anti‐Hypertensive Drug Therapy Affect the Clinical Prognosis of Hypertensive Patients With COVID‐19 Infection? Data From Centers of Southern Italy. </w:t>
      </w:r>
      <w:r w:rsidRPr="001311F7">
        <w:rPr>
          <w:rFonts w:ascii="Calibri" w:hAnsi="Calibri" w:cs="Calibri"/>
          <w:i/>
          <w:iCs/>
        </w:rPr>
        <w:t>JAHA</w:t>
      </w:r>
      <w:r w:rsidRPr="001311F7">
        <w:rPr>
          <w:rFonts w:ascii="Calibri" w:hAnsi="Calibri" w:cs="Calibri"/>
        </w:rPr>
        <w:t xml:space="preserve"> 9. doi:10.1161/JAHA.120.016948.</w:t>
      </w:r>
    </w:p>
    <w:p w14:paraId="4EC86F35" w14:textId="77777777" w:rsidR="001311F7" w:rsidRPr="001311F7" w:rsidRDefault="001311F7" w:rsidP="001311F7">
      <w:pPr>
        <w:pStyle w:val="Bibliographie"/>
        <w:rPr>
          <w:rFonts w:ascii="Calibri" w:hAnsi="Calibri" w:cs="Calibri"/>
        </w:rPr>
      </w:pPr>
      <w:r w:rsidRPr="001311F7">
        <w:rPr>
          <w:rFonts w:ascii="Calibri" w:hAnsi="Calibri" w:cs="Calibri"/>
        </w:rPr>
        <w:t xml:space="preserve">Savarese, G., Benson, L., Sundström, J., and Lund, L. H. (2020). Association between Renin‐Angiotensin‐Aldosterone system inhibitor use and COVID‐19 Hospitalization and death: A 1,4 million patient Nation‐Wide registry analysis. </w:t>
      </w:r>
      <w:r w:rsidRPr="001311F7">
        <w:rPr>
          <w:rFonts w:ascii="Calibri" w:hAnsi="Calibri" w:cs="Calibri"/>
          <w:i/>
          <w:iCs/>
        </w:rPr>
        <w:t>Eur J Heart Fail</w:t>
      </w:r>
      <w:r w:rsidRPr="001311F7">
        <w:rPr>
          <w:rFonts w:ascii="Calibri" w:hAnsi="Calibri" w:cs="Calibri"/>
        </w:rPr>
        <w:t>, ejhf.2060. doi:10.1002/ejhf.2060.</w:t>
      </w:r>
    </w:p>
    <w:p w14:paraId="7A5F2249" w14:textId="77777777" w:rsidR="001311F7" w:rsidRPr="001311F7" w:rsidRDefault="001311F7" w:rsidP="001311F7">
      <w:pPr>
        <w:pStyle w:val="Bibliographie"/>
        <w:rPr>
          <w:rFonts w:ascii="Calibri" w:hAnsi="Calibri" w:cs="Calibri"/>
        </w:rPr>
      </w:pPr>
      <w:r w:rsidRPr="001311F7">
        <w:rPr>
          <w:rFonts w:ascii="Calibri" w:hAnsi="Calibri" w:cs="Calibri"/>
        </w:rPr>
        <w:t xml:space="preserve">Selçuk, M., Çınar, T., Keskin, M., Çiçek, V., Kılıç, Ş., Kenan, B., et al. (2020). Is the use of ACE inb/ARBs associated with higher in-hospital mortality in Covid-19 pneumonia patients? </w:t>
      </w:r>
      <w:r w:rsidRPr="001311F7">
        <w:rPr>
          <w:rFonts w:ascii="Calibri" w:hAnsi="Calibri" w:cs="Calibri"/>
          <w:i/>
          <w:iCs/>
        </w:rPr>
        <w:t>Clinical and Experimental Hypertension</w:t>
      </w:r>
      <w:r w:rsidRPr="001311F7">
        <w:rPr>
          <w:rFonts w:ascii="Calibri" w:hAnsi="Calibri" w:cs="Calibri"/>
        </w:rPr>
        <w:t xml:space="preserve"> 42, 738–742. doi:10.1080/10641963.2020.1783549.</w:t>
      </w:r>
    </w:p>
    <w:p w14:paraId="2EB34926" w14:textId="77777777" w:rsidR="001311F7" w:rsidRPr="001311F7" w:rsidRDefault="001311F7" w:rsidP="001311F7">
      <w:pPr>
        <w:pStyle w:val="Bibliographie"/>
        <w:rPr>
          <w:rFonts w:ascii="Calibri" w:hAnsi="Calibri" w:cs="Calibri"/>
        </w:rPr>
      </w:pPr>
      <w:r w:rsidRPr="001311F7">
        <w:rPr>
          <w:rFonts w:ascii="Calibri" w:hAnsi="Calibri" w:cs="Calibri"/>
        </w:rPr>
        <w:t xml:space="preserve">Seo, J., and Son, M. (2020). Update on association between exposure to renin-angiotensin-aldosterone system inhibitors and coronavirus disease 2019 in South Korea. </w:t>
      </w:r>
      <w:r w:rsidRPr="001311F7">
        <w:rPr>
          <w:rFonts w:ascii="Calibri" w:hAnsi="Calibri" w:cs="Calibri"/>
          <w:i/>
          <w:iCs/>
        </w:rPr>
        <w:t>The Korean journal of internal medicine</w:t>
      </w:r>
      <w:r w:rsidRPr="001311F7">
        <w:rPr>
          <w:rFonts w:ascii="Calibri" w:hAnsi="Calibri" w:cs="Calibri"/>
        </w:rPr>
        <w:t>. doi:10.3904/kjim.2020.380.</w:t>
      </w:r>
    </w:p>
    <w:p w14:paraId="2F0A0FBF" w14:textId="77777777" w:rsidR="001311F7" w:rsidRPr="001311F7" w:rsidRDefault="001311F7" w:rsidP="001311F7">
      <w:pPr>
        <w:pStyle w:val="Bibliographie"/>
        <w:rPr>
          <w:rFonts w:ascii="Calibri" w:hAnsi="Calibri" w:cs="Calibri"/>
        </w:rPr>
      </w:pPr>
      <w:r w:rsidRPr="001311F7">
        <w:rPr>
          <w:rFonts w:ascii="Calibri" w:hAnsi="Calibri" w:cs="Calibri"/>
        </w:rPr>
        <w:t xml:space="preserve">Shah, P., Owens, J., Franklin, J., Jani, Y., Kumar, A., and Doshi, R. (2020). Baseline use of angiotensin-converting enzyme inhibitor/AT1 blocker and outcomes in hospitalized coronavirus disease 2019 African-American patients. </w:t>
      </w:r>
      <w:r w:rsidRPr="001311F7">
        <w:rPr>
          <w:rFonts w:ascii="Calibri" w:hAnsi="Calibri" w:cs="Calibri"/>
          <w:i/>
          <w:iCs/>
        </w:rPr>
        <w:t>Journal of Hypertension</w:t>
      </w:r>
      <w:r w:rsidRPr="001311F7">
        <w:rPr>
          <w:rFonts w:ascii="Calibri" w:hAnsi="Calibri" w:cs="Calibri"/>
        </w:rPr>
        <w:t xml:space="preserve"> Publish Ahead of Print. doi:10.1097/HJH.0000000000002584.</w:t>
      </w:r>
    </w:p>
    <w:p w14:paraId="300ADD2B" w14:textId="77777777" w:rsidR="001311F7" w:rsidRPr="001311F7" w:rsidRDefault="001311F7" w:rsidP="001311F7">
      <w:pPr>
        <w:pStyle w:val="Bibliographie"/>
        <w:rPr>
          <w:rFonts w:ascii="Calibri" w:hAnsi="Calibri" w:cs="Calibri"/>
        </w:rPr>
      </w:pPr>
      <w:r w:rsidRPr="001311F7">
        <w:rPr>
          <w:rFonts w:ascii="Calibri" w:hAnsi="Calibri" w:cs="Calibri"/>
        </w:rPr>
        <w:t xml:space="preserve">Soler, M. J., Ye, M., Wysocki, J., William, J., Lloveras, J., and Batlle, D. (2009). Localization of ACE2 in the renal vasculature: amplification by angiotensin II type 1 receptor blockade using telmisartan. </w:t>
      </w:r>
      <w:r w:rsidRPr="001311F7">
        <w:rPr>
          <w:rFonts w:ascii="Calibri" w:hAnsi="Calibri" w:cs="Calibri"/>
          <w:i/>
          <w:iCs/>
        </w:rPr>
        <w:t>American Journal of Physiology-Renal Physiology</w:t>
      </w:r>
      <w:r w:rsidRPr="001311F7">
        <w:rPr>
          <w:rFonts w:ascii="Calibri" w:hAnsi="Calibri" w:cs="Calibri"/>
        </w:rPr>
        <w:t xml:space="preserve"> 296, F398–F405. doi:10.1152/ajprenal.90488.2008.</w:t>
      </w:r>
    </w:p>
    <w:p w14:paraId="2BD378BD" w14:textId="77777777" w:rsidR="001311F7" w:rsidRPr="001311F7" w:rsidRDefault="001311F7" w:rsidP="001311F7">
      <w:pPr>
        <w:pStyle w:val="Bibliographie"/>
        <w:rPr>
          <w:rFonts w:ascii="Calibri" w:hAnsi="Calibri" w:cs="Calibri"/>
        </w:rPr>
      </w:pPr>
      <w:r w:rsidRPr="001311F7">
        <w:rPr>
          <w:rFonts w:ascii="Calibri" w:hAnsi="Calibri" w:cs="Calibri"/>
        </w:rPr>
        <w:lastRenderedPageBreak/>
        <w:t xml:space="preserve">Son, M., Seo, J., and Yang, S. (2020). Association Between Renin-Angiotensin-Aldosterone System Inhibitors and COVID-19 Infection in South Korea. </w:t>
      </w:r>
      <w:r w:rsidRPr="001311F7">
        <w:rPr>
          <w:rFonts w:ascii="Calibri" w:hAnsi="Calibri" w:cs="Calibri"/>
          <w:i/>
          <w:iCs/>
        </w:rPr>
        <w:t>Hypertension</w:t>
      </w:r>
      <w:r w:rsidRPr="001311F7">
        <w:rPr>
          <w:rFonts w:ascii="Calibri" w:hAnsi="Calibri" w:cs="Calibri"/>
        </w:rPr>
        <w:t xml:space="preserve"> 76, 742–749. doi:10.1161/HYPERTENSIONAHA.120.15464.</w:t>
      </w:r>
    </w:p>
    <w:p w14:paraId="6ACBB463" w14:textId="77777777" w:rsidR="001311F7" w:rsidRPr="001311F7" w:rsidRDefault="001311F7" w:rsidP="001311F7">
      <w:pPr>
        <w:pStyle w:val="Bibliographie"/>
        <w:rPr>
          <w:rFonts w:ascii="Calibri" w:hAnsi="Calibri" w:cs="Calibri"/>
        </w:rPr>
      </w:pPr>
      <w:r w:rsidRPr="001311F7">
        <w:rPr>
          <w:rFonts w:ascii="Calibri" w:hAnsi="Calibri" w:cs="Calibri"/>
        </w:rPr>
        <w:t xml:space="preserve">Soro-Paavonen, A., Gordin, D., Forsblom, C., Rosengard-Barlund, M., Waden, J., Thorn, L., et al. (2012). Circulating ACE2 activity is increased in patients with type 1 diabetes and vascular complications: </w:t>
      </w:r>
      <w:r w:rsidRPr="001311F7">
        <w:rPr>
          <w:rFonts w:ascii="Calibri" w:hAnsi="Calibri" w:cs="Calibri"/>
          <w:i/>
          <w:iCs/>
        </w:rPr>
        <w:t>Journal of Hypertension</w:t>
      </w:r>
      <w:r w:rsidRPr="001311F7">
        <w:rPr>
          <w:rFonts w:ascii="Calibri" w:hAnsi="Calibri" w:cs="Calibri"/>
        </w:rPr>
        <w:t xml:space="preserve"> 30, 375–383. doi:10.1097/HJH.0b013e32834f04b6.</w:t>
      </w:r>
    </w:p>
    <w:p w14:paraId="23D42FFB" w14:textId="401C521B" w:rsidR="001311F7" w:rsidRPr="007935C2" w:rsidRDefault="008425F6" w:rsidP="008425F6">
      <w:pPr>
        <w:pStyle w:val="Bibliographie"/>
        <w:rPr>
          <w:rFonts w:ascii="Calibri" w:hAnsi="Calibri" w:cs="Calibri"/>
          <w:lang w:val="fr-FR"/>
        </w:rPr>
      </w:pPr>
      <w:r w:rsidRPr="008425F6">
        <w:rPr>
          <w:rFonts w:ascii="Calibri" w:hAnsi="Calibri" w:cs="Calibri"/>
        </w:rPr>
        <w:t>Stegbauer, J., Kraus, M., Nordmeyer, S., Kirchner, M., Ziehm, M., Dommisch, H.,et al. (2020). Proteomic analysis reveals upregulation of ACE2 (Angiotensin-Converting Enzyme 2), the putative SARS-CoV-2 receptor in pressure–but</w:t>
      </w:r>
      <w:r>
        <w:rPr>
          <w:rFonts w:ascii="Calibri" w:hAnsi="Calibri" w:cs="Calibri"/>
        </w:rPr>
        <w:t xml:space="preserve"> </w:t>
      </w:r>
      <w:r w:rsidRPr="008425F6">
        <w:rPr>
          <w:rFonts w:ascii="Calibri" w:hAnsi="Calibri" w:cs="Calibri"/>
        </w:rPr>
        <w:t xml:space="preserve">not volume-overloaded </w:t>
      </w:r>
      <w:r>
        <w:rPr>
          <w:rFonts w:ascii="Calibri" w:hAnsi="Calibri" w:cs="Calibri"/>
        </w:rPr>
        <w:t>h</w:t>
      </w:r>
      <w:r w:rsidRPr="008425F6">
        <w:rPr>
          <w:rFonts w:ascii="Calibri" w:hAnsi="Calibri" w:cs="Calibri"/>
        </w:rPr>
        <w:t xml:space="preserve">uman hearts. </w:t>
      </w:r>
      <w:r w:rsidRPr="007935C2">
        <w:rPr>
          <w:rFonts w:ascii="Calibri" w:hAnsi="Calibri" w:cs="Calibri"/>
          <w:lang w:val="fr-FR"/>
        </w:rPr>
        <w:t>Hypertension 76, e41–e43. doi: 10.1161/HYPERTENSIONAHA.120.16261</w:t>
      </w:r>
      <w:r w:rsidR="001311F7" w:rsidRPr="007935C2">
        <w:rPr>
          <w:rFonts w:ascii="Calibri" w:hAnsi="Calibri" w:cs="Calibri"/>
          <w:lang w:val="fr-FR"/>
        </w:rPr>
        <w:t>.</w:t>
      </w:r>
    </w:p>
    <w:p w14:paraId="1E4166F5"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Sukumaran, V., Veeraveedu, P. T., Gurusamy, N., Yamaguchi, K., Lakshmanan, A. P., Ma, M., et al. </w:t>
      </w:r>
      <w:r w:rsidRPr="001311F7">
        <w:rPr>
          <w:rFonts w:ascii="Calibri" w:hAnsi="Calibri" w:cs="Calibri"/>
        </w:rPr>
        <w:t xml:space="preserve">(2011). Cardioprotective Effects of Telmisartan against Heart Failure in Rats Induced By Experimental Autoimmune Myocarditis through the Modulation of Angiotensin-Converting Enzyme-2/Angiotensin 1-7/ </w:t>
      </w:r>
      <w:r w:rsidRPr="001311F7">
        <w:rPr>
          <w:rFonts w:ascii="Calibri" w:hAnsi="Calibri" w:cs="Calibri"/>
          <w:i/>
          <w:iCs/>
        </w:rPr>
        <w:t>Mas</w:t>
      </w:r>
      <w:r w:rsidRPr="001311F7">
        <w:rPr>
          <w:rFonts w:ascii="Calibri" w:hAnsi="Calibri" w:cs="Calibri"/>
        </w:rPr>
        <w:t xml:space="preserve"> Receptor Axis. </w:t>
      </w:r>
      <w:r w:rsidRPr="001311F7">
        <w:rPr>
          <w:rFonts w:ascii="Calibri" w:hAnsi="Calibri" w:cs="Calibri"/>
          <w:i/>
          <w:iCs/>
        </w:rPr>
        <w:t>Int. J. Biol. Sci.</w:t>
      </w:r>
      <w:r w:rsidRPr="001311F7">
        <w:rPr>
          <w:rFonts w:ascii="Calibri" w:hAnsi="Calibri" w:cs="Calibri"/>
        </w:rPr>
        <w:t xml:space="preserve"> 7, 1077–1092. doi:10.7150/ijbs.7.1077.</w:t>
      </w:r>
    </w:p>
    <w:p w14:paraId="4E179660"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Sukumaran, V., Veeraveedu, P. T., Lakshmanan, A. P., Gurusamy, N., Yamaguchi, K., Ma, M., et al. </w:t>
      </w:r>
      <w:r w:rsidRPr="001311F7">
        <w:rPr>
          <w:rFonts w:ascii="Calibri" w:hAnsi="Calibri" w:cs="Calibri"/>
        </w:rPr>
        <w:t xml:space="preserve">(2012). Olmesartan medoxomil treatment potently improves cardiac myosin-induced dilated cardiomyopathy via the modulation of ACE-2 and ANG 1–7 mas receptor. </w:t>
      </w:r>
      <w:r w:rsidRPr="001311F7">
        <w:rPr>
          <w:rFonts w:ascii="Calibri" w:hAnsi="Calibri" w:cs="Calibri"/>
          <w:i/>
          <w:iCs/>
        </w:rPr>
        <w:t>Free Radical Research</w:t>
      </w:r>
      <w:r w:rsidRPr="001311F7">
        <w:rPr>
          <w:rFonts w:ascii="Calibri" w:hAnsi="Calibri" w:cs="Calibri"/>
        </w:rPr>
        <w:t xml:space="preserve"> 46, 850–860. doi:10.3109/10715762.2012.684878.</w:t>
      </w:r>
    </w:p>
    <w:p w14:paraId="79F0C4C0"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Takeda, Y., Zhu, A., Yoneda, T., Usukura, M., Takata, H., and Yamagishi, M. (2007). Effects of Aldosterone and Angiotensin II Receptor Blockade on Cardiac Angiotensinogen and Angiotensin-Converting Enzyme 2 Expression in Dahl Salt-Sensitive Hypertensive Rats. </w:t>
      </w:r>
      <w:r w:rsidRPr="007935C2">
        <w:rPr>
          <w:rFonts w:ascii="Calibri" w:hAnsi="Calibri" w:cs="Calibri"/>
          <w:i/>
          <w:iCs/>
          <w:lang w:val="fr-FR"/>
        </w:rPr>
        <w:t>American Journal of Hypertension</w:t>
      </w:r>
      <w:r w:rsidRPr="007935C2">
        <w:rPr>
          <w:rFonts w:ascii="Calibri" w:hAnsi="Calibri" w:cs="Calibri"/>
          <w:lang w:val="fr-FR"/>
        </w:rPr>
        <w:t xml:space="preserve"> 20, 1119–1124. doi:10.1016/j.amjhyper.2007.05.008.</w:t>
      </w:r>
    </w:p>
    <w:p w14:paraId="24B8FED3"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Tedeschi, S., Giannella, M., Bartoletti, M., Trapani, F., Tadolini, M., Borghi, C., et al. </w:t>
      </w:r>
      <w:r w:rsidRPr="001311F7">
        <w:rPr>
          <w:rFonts w:ascii="Calibri" w:hAnsi="Calibri" w:cs="Calibri"/>
        </w:rPr>
        <w:t xml:space="preserve">(2020). Clinical Impact of Renin-angiotensin System Inhibitors on In-hospital Mortality of Patients With Hypertension Hospitalized for Coronavirus Disease 2019. </w:t>
      </w:r>
      <w:r w:rsidRPr="001311F7">
        <w:rPr>
          <w:rFonts w:ascii="Calibri" w:hAnsi="Calibri" w:cs="Calibri"/>
          <w:i/>
          <w:iCs/>
        </w:rPr>
        <w:t>Clinical Infectious Diseases</w:t>
      </w:r>
      <w:r w:rsidRPr="001311F7">
        <w:rPr>
          <w:rFonts w:ascii="Calibri" w:hAnsi="Calibri" w:cs="Calibri"/>
        </w:rPr>
        <w:t xml:space="preserve"> 71, 899–901. doi:10.1093/cid/ciaa492.</w:t>
      </w:r>
    </w:p>
    <w:p w14:paraId="6814AEE7" w14:textId="77777777" w:rsidR="001311F7" w:rsidRPr="001311F7" w:rsidRDefault="001311F7" w:rsidP="001311F7">
      <w:pPr>
        <w:pStyle w:val="Bibliographie"/>
        <w:rPr>
          <w:rFonts w:ascii="Calibri" w:hAnsi="Calibri" w:cs="Calibri"/>
        </w:rPr>
      </w:pPr>
      <w:r w:rsidRPr="001311F7">
        <w:rPr>
          <w:rFonts w:ascii="Calibri" w:hAnsi="Calibri" w:cs="Calibri"/>
        </w:rPr>
        <w:t xml:space="preserve">Uri, K., Fagyas, M., Kertesz, A., Borbely, A., Jenei, C., Bene, O., et al. (2016). Circulating ACE2 activity correlates with cardiovascular disease development. </w:t>
      </w:r>
      <w:r w:rsidRPr="001311F7">
        <w:rPr>
          <w:rFonts w:ascii="Calibri" w:hAnsi="Calibri" w:cs="Calibri"/>
          <w:i/>
          <w:iCs/>
        </w:rPr>
        <w:t>Journal of the Renin-Angiotensin-Aldosterone System</w:t>
      </w:r>
      <w:r w:rsidRPr="001311F7">
        <w:rPr>
          <w:rFonts w:ascii="Calibri" w:hAnsi="Calibri" w:cs="Calibri"/>
        </w:rPr>
        <w:t xml:space="preserve"> 17, 17/4/1470320316668435. doi:10.1177/1470320316668435.</w:t>
      </w:r>
    </w:p>
    <w:p w14:paraId="7C86D457" w14:textId="77777777" w:rsidR="001311F7" w:rsidRPr="001311F7" w:rsidRDefault="001311F7" w:rsidP="001311F7">
      <w:pPr>
        <w:pStyle w:val="Bibliographie"/>
        <w:rPr>
          <w:rFonts w:ascii="Calibri" w:hAnsi="Calibri" w:cs="Calibri"/>
        </w:rPr>
      </w:pPr>
      <w:r w:rsidRPr="001311F7">
        <w:rPr>
          <w:rFonts w:ascii="Calibri" w:hAnsi="Calibri" w:cs="Calibri"/>
        </w:rPr>
        <w:t xml:space="preserve">van Gerwen, M., Alsen, M., Little, C., Barlow, J., Genden, E., Naymagon, L., et al. (2020). Risk factors and outcomes of COVID-19 in New York City; a retrospective cohort study. </w:t>
      </w:r>
      <w:r w:rsidRPr="001311F7">
        <w:rPr>
          <w:rFonts w:ascii="Calibri" w:hAnsi="Calibri" w:cs="Calibri"/>
          <w:i/>
          <w:iCs/>
        </w:rPr>
        <w:t>Journal of Medical Virology</w:t>
      </w:r>
      <w:r w:rsidRPr="001311F7">
        <w:rPr>
          <w:rFonts w:ascii="Calibri" w:hAnsi="Calibri" w:cs="Calibri"/>
        </w:rPr>
        <w:t xml:space="preserve"> n/a. doi:10.1002/jmv.26337.</w:t>
      </w:r>
    </w:p>
    <w:p w14:paraId="5B8D1A8B" w14:textId="77777777" w:rsidR="001311F7" w:rsidRPr="007935C2" w:rsidRDefault="001311F7" w:rsidP="001311F7">
      <w:pPr>
        <w:pStyle w:val="Bibliographie"/>
        <w:rPr>
          <w:rFonts w:ascii="Calibri" w:hAnsi="Calibri" w:cs="Calibri"/>
          <w:lang w:val="fr-FR"/>
        </w:rPr>
      </w:pPr>
      <w:r w:rsidRPr="001311F7">
        <w:rPr>
          <w:rFonts w:ascii="Calibri" w:hAnsi="Calibri" w:cs="Calibri"/>
        </w:rPr>
        <w:lastRenderedPageBreak/>
        <w:t xml:space="preserve">Velkoska, E., Dean, R. G., Burchill, L., Levidiotis, V., and Burrell, L. M. (2010). Reduction in renal ACE2 expression in subtotal nephrectomy in rats is ameliorated with ACE inhibition. </w:t>
      </w:r>
      <w:r w:rsidRPr="007935C2">
        <w:rPr>
          <w:rFonts w:ascii="Calibri" w:hAnsi="Calibri" w:cs="Calibri"/>
          <w:i/>
          <w:iCs/>
          <w:lang w:val="fr-FR"/>
        </w:rPr>
        <w:t>Clinical Science</w:t>
      </w:r>
      <w:r w:rsidRPr="007935C2">
        <w:rPr>
          <w:rFonts w:ascii="Calibri" w:hAnsi="Calibri" w:cs="Calibri"/>
          <w:lang w:val="fr-FR"/>
        </w:rPr>
        <w:t xml:space="preserve"> 118, 269–279. doi:10.1042/CS20090318.</w:t>
      </w:r>
    </w:p>
    <w:p w14:paraId="4F4039F6"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Vuille-dit-Bille, R. N., Camargo, S. M., Emmenegger, L., Sasse, T., Kummer, E., Jando, J., et al. </w:t>
      </w:r>
      <w:r w:rsidRPr="001311F7">
        <w:rPr>
          <w:rFonts w:ascii="Calibri" w:hAnsi="Calibri" w:cs="Calibri"/>
        </w:rPr>
        <w:t xml:space="preserve">(2015). Human intestine luminal ACE2 and amino acid transporter expression increased by ACE-inhibitors. </w:t>
      </w:r>
      <w:r w:rsidRPr="001311F7">
        <w:rPr>
          <w:rFonts w:ascii="Calibri" w:hAnsi="Calibri" w:cs="Calibri"/>
          <w:i/>
          <w:iCs/>
        </w:rPr>
        <w:t>Amino Acids</w:t>
      </w:r>
      <w:r w:rsidRPr="001311F7">
        <w:rPr>
          <w:rFonts w:ascii="Calibri" w:hAnsi="Calibri" w:cs="Calibri"/>
        </w:rPr>
        <w:t xml:space="preserve"> 47, 693–705. doi:10.1007/s00726-014-1889-6.</w:t>
      </w:r>
    </w:p>
    <w:p w14:paraId="6DFC68AF" w14:textId="77777777" w:rsidR="001311F7" w:rsidRPr="001311F7" w:rsidRDefault="001311F7" w:rsidP="001311F7">
      <w:pPr>
        <w:pStyle w:val="Bibliographie"/>
        <w:rPr>
          <w:rFonts w:ascii="Calibri" w:hAnsi="Calibri" w:cs="Calibri"/>
        </w:rPr>
      </w:pPr>
      <w:r w:rsidRPr="001311F7">
        <w:rPr>
          <w:rFonts w:ascii="Calibri" w:hAnsi="Calibri" w:cs="Calibri"/>
        </w:rPr>
        <w:t xml:space="preserve">Walters, T. E., Kalman, J. M., Patel, S. K., Mearns, M., Velkoska, E., and Burrell, L. M. (2016). Angiotensin converting enzyme 2 activity and human atrial fibrillation: increased plasma angiotensin converting enzyme 2 activity is associated with atrial fibrillation and more advanced left atrial structural remodelling. </w:t>
      </w:r>
      <w:r w:rsidRPr="001311F7">
        <w:rPr>
          <w:rFonts w:ascii="Calibri" w:hAnsi="Calibri" w:cs="Calibri"/>
          <w:i/>
          <w:iCs/>
        </w:rPr>
        <w:t>Europace</w:t>
      </w:r>
      <w:r w:rsidRPr="001311F7">
        <w:rPr>
          <w:rFonts w:ascii="Calibri" w:hAnsi="Calibri" w:cs="Calibri"/>
        </w:rPr>
        <w:t>, euw246. doi:10.1093/europace/euw246.</w:t>
      </w:r>
    </w:p>
    <w:p w14:paraId="0748E502" w14:textId="77777777" w:rsidR="001311F7" w:rsidRPr="001311F7" w:rsidRDefault="001311F7" w:rsidP="001311F7">
      <w:pPr>
        <w:pStyle w:val="Bibliographie"/>
        <w:rPr>
          <w:rFonts w:ascii="Calibri" w:hAnsi="Calibri" w:cs="Calibri"/>
        </w:rPr>
      </w:pPr>
      <w:r w:rsidRPr="001311F7">
        <w:rPr>
          <w:rFonts w:ascii="Calibri" w:hAnsi="Calibri" w:cs="Calibri"/>
        </w:rPr>
        <w:t xml:space="preserve">Wang, G., Zhang, Q., Yuan, W., Wu, J., and Li, C. (2016). Enalapril protects against myocardial ischemia/reperfusion injury in a swine model of cardiac arrest and resuscitation. </w:t>
      </w:r>
      <w:r w:rsidRPr="001311F7">
        <w:rPr>
          <w:rFonts w:ascii="Calibri" w:hAnsi="Calibri" w:cs="Calibri"/>
          <w:i/>
          <w:iCs/>
        </w:rPr>
        <w:t>International Journal of Molecular Medicine</w:t>
      </w:r>
      <w:r w:rsidRPr="001311F7">
        <w:rPr>
          <w:rFonts w:ascii="Calibri" w:hAnsi="Calibri" w:cs="Calibri"/>
        </w:rPr>
        <w:t xml:space="preserve"> 38, 1463–1473. doi:10.3892/ijmm.2016.2737.</w:t>
      </w:r>
    </w:p>
    <w:p w14:paraId="128632B4" w14:textId="77777777" w:rsidR="001311F7" w:rsidRPr="001311F7" w:rsidRDefault="001311F7" w:rsidP="001311F7">
      <w:pPr>
        <w:pStyle w:val="Bibliographie"/>
        <w:rPr>
          <w:rFonts w:ascii="Calibri" w:hAnsi="Calibri" w:cs="Calibri"/>
        </w:rPr>
      </w:pPr>
      <w:r w:rsidRPr="001311F7">
        <w:rPr>
          <w:rFonts w:ascii="Calibri" w:hAnsi="Calibri" w:cs="Calibri"/>
        </w:rPr>
        <w:t xml:space="preserve">Wang, X., Fang, J., Zhu, Y., Chen, L., Ding, F., Zhou, R., et al. (2020). Clinical characteristics of non-critically ill patients with novel coronavirus infection (COVID-19) in a Fangcang Hospital. </w:t>
      </w:r>
      <w:r w:rsidRPr="001311F7">
        <w:rPr>
          <w:rFonts w:ascii="Calibri" w:hAnsi="Calibri" w:cs="Calibri"/>
          <w:i/>
          <w:iCs/>
        </w:rPr>
        <w:t>Clinical Microbiology and Infection</w:t>
      </w:r>
      <w:r w:rsidRPr="001311F7">
        <w:rPr>
          <w:rFonts w:ascii="Calibri" w:hAnsi="Calibri" w:cs="Calibri"/>
        </w:rPr>
        <w:t xml:space="preserve"> 26, 1063–1068. doi:10.1016/j.cmi.2020.03.032.</w:t>
      </w:r>
    </w:p>
    <w:p w14:paraId="4153E6FA" w14:textId="77777777" w:rsidR="001311F7" w:rsidRPr="001311F7" w:rsidRDefault="001311F7" w:rsidP="001311F7">
      <w:pPr>
        <w:pStyle w:val="Bibliographie"/>
        <w:rPr>
          <w:rFonts w:ascii="Calibri" w:hAnsi="Calibri" w:cs="Calibri"/>
        </w:rPr>
      </w:pPr>
      <w:r w:rsidRPr="001311F7">
        <w:rPr>
          <w:rFonts w:ascii="Calibri" w:hAnsi="Calibri" w:cs="Calibri"/>
        </w:rPr>
        <w:t xml:space="preserve">Williamson, E. J., Walker, A. J., Bhaskaran, K., Bacon, S., Bates, C., Morton, C. E., et al. (2020). Factors associated with COVID-19-related death using OpenSAFELY. </w:t>
      </w:r>
      <w:r w:rsidRPr="001311F7">
        <w:rPr>
          <w:rFonts w:ascii="Calibri" w:hAnsi="Calibri" w:cs="Calibri"/>
          <w:i/>
          <w:iCs/>
        </w:rPr>
        <w:t>Nature</w:t>
      </w:r>
      <w:r w:rsidRPr="001311F7">
        <w:rPr>
          <w:rFonts w:ascii="Calibri" w:hAnsi="Calibri" w:cs="Calibri"/>
        </w:rPr>
        <w:t xml:space="preserve"> 584, 430–436. doi:10.1038/s41586-020-2521-4.</w:t>
      </w:r>
    </w:p>
    <w:p w14:paraId="4AD0D884" w14:textId="77777777" w:rsidR="001311F7" w:rsidRPr="001311F7" w:rsidRDefault="001311F7" w:rsidP="001311F7">
      <w:pPr>
        <w:pStyle w:val="Bibliographie"/>
        <w:rPr>
          <w:rFonts w:ascii="Calibri" w:hAnsi="Calibri" w:cs="Calibri"/>
        </w:rPr>
      </w:pPr>
      <w:r w:rsidRPr="001311F7">
        <w:rPr>
          <w:rFonts w:ascii="Calibri" w:hAnsi="Calibri" w:cs="Calibri"/>
        </w:rPr>
        <w:t xml:space="preserve">Wösten-van Asperen, R. M., Lutter, R., Specht, P. A., Moll, G. N., van Woensel, J. B., van der Loos, C. M., et al. (2011). Acute respiratory distress syndrome leads to reduced ratio of ACE/ACE2 activities and is prevented by angiotensin-(1-7) or an angiotensin II receptor antagonist: ARDS leads to reduced ratio of ACE/ACE2 activities. </w:t>
      </w:r>
      <w:r w:rsidRPr="001311F7">
        <w:rPr>
          <w:rFonts w:ascii="Calibri" w:hAnsi="Calibri" w:cs="Calibri"/>
          <w:i/>
          <w:iCs/>
        </w:rPr>
        <w:t>J. Pathol.</w:t>
      </w:r>
      <w:r w:rsidRPr="001311F7">
        <w:rPr>
          <w:rFonts w:ascii="Calibri" w:hAnsi="Calibri" w:cs="Calibri"/>
        </w:rPr>
        <w:t xml:space="preserve"> 225, 618–627. doi:10.1002/path.2987.</w:t>
      </w:r>
    </w:p>
    <w:p w14:paraId="490F15AC" w14:textId="6C7CAF01" w:rsidR="001311F7" w:rsidRPr="001311F7" w:rsidRDefault="001311F7" w:rsidP="001311F7">
      <w:pPr>
        <w:pStyle w:val="Bibliographie"/>
        <w:rPr>
          <w:rFonts w:ascii="Calibri" w:hAnsi="Calibri" w:cs="Calibri"/>
        </w:rPr>
      </w:pPr>
      <w:r w:rsidRPr="001311F7">
        <w:rPr>
          <w:rFonts w:ascii="Calibri" w:hAnsi="Calibri" w:cs="Calibri"/>
        </w:rPr>
        <w:t>Wu C</w:t>
      </w:r>
      <w:r w:rsidR="004C0B8A">
        <w:rPr>
          <w:rFonts w:ascii="Calibri" w:hAnsi="Calibri" w:cs="Calibri"/>
        </w:rPr>
        <w:t>.</w:t>
      </w:r>
      <w:r w:rsidRPr="001311F7">
        <w:rPr>
          <w:rFonts w:ascii="Calibri" w:hAnsi="Calibri" w:cs="Calibri"/>
        </w:rPr>
        <w:t>, Ye Dien, Mullick A</w:t>
      </w:r>
      <w:r w:rsidR="004C0B8A">
        <w:rPr>
          <w:rFonts w:ascii="Calibri" w:hAnsi="Calibri" w:cs="Calibri"/>
        </w:rPr>
        <w:t>.</w:t>
      </w:r>
      <w:r w:rsidRPr="001311F7">
        <w:rPr>
          <w:rFonts w:ascii="Calibri" w:hAnsi="Calibri" w:cs="Calibri"/>
        </w:rPr>
        <w:t xml:space="preserve"> E., Li Z</w:t>
      </w:r>
      <w:r w:rsidR="004C0B8A">
        <w:rPr>
          <w:rFonts w:ascii="Calibri" w:hAnsi="Calibri" w:cs="Calibri"/>
        </w:rPr>
        <w:t>.</w:t>
      </w:r>
      <w:r w:rsidRPr="001311F7">
        <w:rPr>
          <w:rFonts w:ascii="Calibri" w:hAnsi="Calibri" w:cs="Calibri"/>
        </w:rPr>
        <w:t>, Danser A.H. J</w:t>
      </w:r>
      <w:r w:rsidR="004C0B8A">
        <w:rPr>
          <w:rFonts w:ascii="Calibri" w:hAnsi="Calibri" w:cs="Calibri"/>
        </w:rPr>
        <w:t>.</w:t>
      </w:r>
      <w:r w:rsidRPr="001311F7">
        <w:rPr>
          <w:rFonts w:ascii="Calibri" w:hAnsi="Calibri" w:cs="Calibri"/>
        </w:rPr>
        <w:t>, Daugherty A</w:t>
      </w:r>
      <w:r w:rsidR="004C0B8A">
        <w:rPr>
          <w:rFonts w:ascii="Calibri" w:hAnsi="Calibri" w:cs="Calibri"/>
        </w:rPr>
        <w:t>.</w:t>
      </w:r>
      <w:r w:rsidRPr="001311F7">
        <w:rPr>
          <w:rFonts w:ascii="Calibri" w:hAnsi="Calibri" w:cs="Calibri"/>
        </w:rPr>
        <w:t xml:space="preserve"> et al. (2020). Effects of Renin-Angiotensin Inhibition on ACE2 (Angiotensin-Converting Enzyme 2) and TMPRSS2 (Transmembrane Protease Serine 2) Expression. </w:t>
      </w:r>
      <w:r w:rsidRPr="001311F7">
        <w:rPr>
          <w:rFonts w:ascii="Calibri" w:hAnsi="Calibri" w:cs="Calibri"/>
          <w:i/>
          <w:iCs/>
        </w:rPr>
        <w:t>Hypertension</w:t>
      </w:r>
      <w:r w:rsidRPr="001311F7">
        <w:rPr>
          <w:rFonts w:ascii="Calibri" w:hAnsi="Calibri" w:cs="Calibri"/>
        </w:rPr>
        <w:t xml:space="preserve"> 76, e29–e30. doi:10.1161/HYPERTENSIONAHA.120.15782.</w:t>
      </w:r>
    </w:p>
    <w:p w14:paraId="62BF3987"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Wysocki, J., Lores, E., Ye, M., Soler, M. J., and Batlle, D. (2020). Kidney and Lung ACE2 Expression after an ACE Inhibitor or an Ang II Receptor Blocker: Implications for COVID-19. </w:t>
      </w:r>
      <w:r w:rsidRPr="007935C2">
        <w:rPr>
          <w:rFonts w:ascii="Calibri" w:hAnsi="Calibri" w:cs="Calibri"/>
          <w:i/>
          <w:iCs/>
          <w:lang w:val="fr-FR"/>
        </w:rPr>
        <w:t>JASN</w:t>
      </w:r>
      <w:r w:rsidRPr="007935C2">
        <w:rPr>
          <w:rFonts w:ascii="Calibri" w:hAnsi="Calibri" w:cs="Calibri"/>
          <w:lang w:val="fr-FR"/>
        </w:rPr>
        <w:t xml:space="preserve"> 31, 1941–1943. doi:10.1681/ASN.2020050667.</w:t>
      </w:r>
    </w:p>
    <w:p w14:paraId="5D0EEC46" w14:textId="77777777" w:rsidR="001311F7" w:rsidRPr="001311F7" w:rsidRDefault="001311F7" w:rsidP="001311F7">
      <w:pPr>
        <w:pStyle w:val="Bibliographie"/>
        <w:rPr>
          <w:rFonts w:ascii="Calibri" w:hAnsi="Calibri" w:cs="Calibri"/>
        </w:rPr>
      </w:pPr>
      <w:r w:rsidRPr="007935C2">
        <w:rPr>
          <w:rFonts w:ascii="Calibri" w:hAnsi="Calibri" w:cs="Calibri"/>
          <w:lang w:val="fr-FR"/>
        </w:rPr>
        <w:lastRenderedPageBreak/>
        <w:t xml:space="preserve">Xu, J., Huang, C., Fan, G., Liu, Z., Shang, L., Zhou, F., et al. </w:t>
      </w:r>
      <w:r w:rsidRPr="001311F7">
        <w:rPr>
          <w:rFonts w:ascii="Calibri" w:hAnsi="Calibri" w:cs="Calibri"/>
        </w:rPr>
        <w:t xml:space="preserve">(2020). Use of angiotensin-converting enzyme inhibitors and angiotensin II receptor blockers  in context of COVID-19 outbreak: a retrospective analysis. </w:t>
      </w:r>
      <w:r w:rsidRPr="001311F7">
        <w:rPr>
          <w:rFonts w:ascii="Calibri" w:hAnsi="Calibri" w:cs="Calibri"/>
          <w:i/>
          <w:iCs/>
        </w:rPr>
        <w:t>Front Med</w:t>
      </w:r>
      <w:r w:rsidRPr="001311F7">
        <w:rPr>
          <w:rFonts w:ascii="Calibri" w:hAnsi="Calibri" w:cs="Calibri"/>
        </w:rPr>
        <w:t>, 1–12. doi:10.1007/s11684-020-0800-y.</w:t>
      </w:r>
    </w:p>
    <w:p w14:paraId="208B196A" w14:textId="77777777" w:rsidR="001311F7" w:rsidRPr="001311F7" w:rsidRDefault="001311F7" w:rsidP="001311F7">
      <w:pPr>
        <w:pStyle w:val="Bibliographie"/>
        <w:rPr>
          <w:rFonts w:ascii="Calibri" w:hAnsi="Calibri" w:cs="Calibri"/>
        </w:rPr>
      </w:pPr>
      <w:r w:rsidRPr="001311F7">
        <w:rPr>
          <w:rFonts w:ascii="Calibri" w:hAnsi="Calibri" w:cs="Calibri"/>
        </w:rPr>
        <w:t xml:space="preserve">Yahyavi, A., Hemmati, N., Derakhshan, P., Banivaheb, B., Karimi Behnagh, A., Tofighi, R., et al. (2020). Angiotensin enzyme inhibitors and angiotensin receptor blockers as protective factors in COVID-19 mortality: a retrospective cohort study. </w:t>
      </w:r>
      <w:r w:rsidRPr="001311F7">
        <w:rPr>
          <w:rFonts w:ascii="Calibri" w:hAnsi="Calibri" w:cs="Calibri"/>
          <w:i/>
          <w:iCs/>
        </w:rPr>
        <w:t>Intern Emerg Med</w:t>
      </w:r>
      <w:r w:rsidRPr="001311F7">
        <w:rPr>
          <w:rFonts w:ascii="Calibri" w:hAnsi="Calibri" w:cs="Calibri"/>
        </w:rPr>
        <w:t>. doi:10.1007/s11739-020-02523-9.</w:t>
      </w:r>
    </w:p>
    <w:p w14:paraId="135AC523"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Yang, G., Tan, Z., Zhou, L., Yang, M., Peng, L., Liu, J., et al. (2020). Effects of Angiotensin II Receptor Blockers and ACE (Angiotensin-Converting Enzyme) Inhibitors on Virus Infection, Inflammatory Status, and Clinical Outcomes in Patients With COVID-19 and Hypertension: A Single-Center Retrospective Study. </w:t>
      </w:r>
      <w:r w:rsidRPr="007935C2">
        <w:rPr>
          <w:rFonts w:ascii="Calibri" w:hAnsi="Calibri" w:cs="Calibri"/>
          <w:i/>
          <w:iCs/>
          <w:lang w:val="fr-FR"/>
        </w:rPr>
        <w:t>Hypertension</w:t>
      </w:r>
      <w:r w:rsidRPr="007935C2">
        <w:rPr>
          <w:rFonts w:ascii="Calibri" w:hAnsi="Calibri" w:cs="Calibri"/>
          <w:lang w:val="fr-FR"/>
        </w:rPr>
        <w:t xml:space="preserve"> 76, 51–58. doi:10.1161/HYPERTENSIONAHA.120.15143.</w:t>
      </w:r>
    </w:p>
    <w:p w14:paraId="1C498A16"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Yang, Z., Yu, X., Cheng, L., Miao, L., Li, H., Han, L., et al. </w:t>
      </w:r>
      <w:r w:rsidRPr="001311F7">
        <w:rPr>
          <w:rFonts w:ascii="Calibri" w:hAnsi="Calibri" w:cs="Calibri"/>
        </w:rPr>
        <w:t xml:space="preserve">(2013). Effects of enalapril on the expression of cardiac angiotensin-converting enzyme and angiotensin-converting enzyme 2 in spontaneously hypertensive rats. </w:t>
      </w:r>
      <w:r w:rsidRPr="001311F7">
        <w:rPr>
          <w:rFonts w:ascii="Calibri" w:hAnsi="Calibri" w:cs="Calibri"/>
          <w:i/>
          <w:iCs/>
        </w:rPr>
        <w:t>Archives of Cardiovascular Diseases</w:t>
      </w:r>
      <w:r w:rsidRPr="001311F7">
        <w:rPr>
          <w:rFonts w:ascii="Calibri" w:hAnsi="Calibri" w:cs="Calibri"/>
        </w:rPr>
        <w:t xml:space="preserve"> 106, 196–201. doi:10.1016/j.acvd.2013.01.004.</w:t>
      </w:r>
    </w:p>
    <w:p w14:paraId="4C433493" w14:textId="28D41E1C" w:rsidR="001311F7" w:rsidRPr="001311F7" w:rsidRDefault="005D6371" w:rsidP="005D6371">
      <w:pPr>
        <w:pStyle w:val="Bibliographie"/>
        <w:rPr>
          <w:rFonts w:ascii="Calibri" w:hAnsi="Calibri" w:cs="Calibri"/>
        </w:rPr>
      </w:pPr>
      <w:r w:rsidRPr="005D6371">
        <w:rPr>
          <w:rFonts w:ascii="Calibri" w:hAnsi="Calibri" w:cs="Calibri"/>
        </w:rPr>
        <w:t>Zhang, Y., Li, B., Wang, B., Zhang, J., Wu, J., and Morgan, T. (2014). Alteration</w:t>
      </w:r>
      <w:r>
        <w:rPr>
          <w:rFonts w:ascii="Calibri" w:hAnsi="Calibri" w:cs="Calibri"/>
        </w:rPr>
        <w:t xml:space="preserve"> </w:t>
      </w:r>
      <w:r w:rsidRPr="005D6371">
        <w:rPr>
          <w:rFonts w:ascii="Calibri" w:hAnsi="Calibri" w:cs="Calibri"/>
        </w:rPr>
        <w:t xml:space="preserve">of cardiac ACE2/Mas expression and cardiac </w:t>
      </w:r>
      <w:r>
        <w:rPr>
          <w:rFonts w:ascii="Calibri" w:hAnsi="Calibri" w:cs="Calibri"/>
        </w:rPr>
        <w:t>r</w:t>
      </w:r>
      <w:r w:rsidRPr="005D6371">
        <w:rPr>
          <w:rFonts w:ascii="Calibri" w:hAnsi="Calibri" w:cs="Calibri"/>
        </w:rPr>
        <w:t>emodelling in rats with aortic</w:t>
      </w:r>
      <w:r>
        <w:rPr>
          <w:rFonts w:ascii="Calibri" w:hAnsi="Calibri" w:cs="Calibri"/>
        </w:rPr>
        <w:t xml:space="preserve"> </w:t>
      </w:r>
      <w:r w:rsidRPr="005D6371">
        <w:rPr>
          <w:rFonts w:ascii="Calibri" w:hAnsi="Calibri" w:cs="Calibri"/>
        </w:rPr>
        <w:t>constriction. Chinese J. Physiol. 57, 335–342. doi: 10.4077/CJP.2014.BAD268</w:t>
      </w:r>
      <w:r w:rsidR="001311F7" w:rsidRPr="001311F7">
        <w:rPr>
          <w:rFonts w:ascii="Calibri" w:hAnsi="Calibri" w:cs="Calibri"/>
        </w:rPr>
        <w:t>.</w:t>
      </w:r>
    </w:p>
    <w:p w14:paraId="4944C94A" w14:textId="77777777" w:rsidR="001311F7" w:rsidRPr="001311F7" w:rsidRDefault="001311F7" w:rsidP="001311F7">
      <w:pPr>
        <w:pStyle w:val="Bibliographie"/>
        <w:rPr>
          <w:rFonts w:ascii="Calibri" w:hAnsi="Calibri" w:cs="Calibri"/>
        </w:rPr>
      </w:pPr>
      <w:r w:rsidRPr="001311F7">
        <w:rPr>
          <w:rFonts w:ascii="Calibri" w:hAnsi="Calibri" w:cs="Calibri"/>
        </w:rPr>
        <w:t xml:space="preserve">Yu, C., Lei, Q., Li, W., Wang, X., Liu, W., Fan, X., et al. (2020). Clinical Characteristics, Associated Factors, and Predicting COVID-19 Mortality Risk: A Retrospective Study in Wuhan, China. </w:t>
      </w:r>
      <w:r w:rsidRPr="001311F7">
        <w:rPr>
          <w:rFonts w:ascii="Calibri" w:hAnsi="Calibri" w:cs="Calibri"/>
          <w:i/>
          <w:iCs/>
        </w:rPr>
        <w:t>American Journal of Preventive Medicine</w:t>
      </w:r>
      <w:r w:rsidRPr="001311F7">
        <w:rPr>
          <w:rFonts w:ascii="Calibri" w:hAnsi="Calibri" w:cs="Calibri"/>
        </w:rPr>
        <w:t xml:space="preserve"> 59, 168–175. doi:10.1016/j.amepre.2020.05.002.</w:t>
      </w:r>
    </w:p>
    <w:p w14:paraId="6EEAE636" w14:textId="77777777" w:rsidR="001311F7" w:rsidRPr="007935C2" w:rsidRDefault="001311F7" w:rsidP="001311F7">
      <w:pPr>
        <w:pStyle w:val="Bibliographie"/>
        <w:rPr>
          <w:rFonts w:ascii="Calibri" w:hAnsi="Calibri" w:cs="Calibri"/>
          <w:lang w:val="fr-FR"/>
        </w:rPr>
      </w:pPr>
      <w:r w:rsidRPr="001311F7">
        <w:rPr>
          <w:rFonts w:ascii="Calibri" w:hAnsi="Calibri" w:cs="Calibri"/>
        </w:rPr>
        <w:t xml:space="preserve">Zhang, P., Zhu, L., Cai, J., Lei, F., Qin, J.-J., Xie, J., et al. (2020). Association of Inpatient Use of Angiotensin-Converting Enzyme Inhibitors and Angiotensin II Receptor Blockers With Mortality Among Patients With Hypertension Hospitalized With COVID-19. </w:t>
      </w:r>
      <w:r w:rsidRPr="007935C2">
        <w:rPr>
          <w:rFonts w:ascii="Calibri" w:hAnsi="Calibri" w:cs="Calibri"/>
          <w:i/>
          <w:iCs/>
          <w:lang w:val="fr-FR"/>
        </w:rPr>
        <w:t>Circ Res</w:t>
      </w:r>
      <w:r w:rsidRPr="007935C2">
        <w:rPr>
          <w:rFonts w:ascii="Calibri" w:hAnsi="Calibri" w:cs="Calibri"/>
          <w:lang w:val="fr-FR"/>
        </w:rPr>
        <w:t xml:space="preserve"> 126, 1671–1681. doi:10.1161/CIRCRESAHA.120.317134.</w:t>
      </w:r>
    </w:p>
    <w:p w14:paraId="448E86A6" w14:textId="77777777" w:rsidR="001311F7" w:rsidRPr="001311F7" w:rsidRDefault="001311F7" w:rsidP="001311F7">
      <w:pPr>
        <w:pStyle w:val="Bibliographie"/>
        <w:rPr>
          <w:rFonts w:ascii="Calibri" w:hAnsi="Calibri" w:cs="Calibri"/>
        </w:rPr>
      </w:pPr>
      <w:r w:rsidRPr="007935C2">
        <w:rPr>
          <w:rFonts w:ascii="Calibri" w:hAnsi="Calibri" w:cs="Calibri"/>
          <w:lang w:val="fr-FR"/>
        </w:rPr>
        <w:t xml:space="preserve">Zhou, F., Liu, Y.-M., Xie, J., Li, H., Lei, F., Yang, H., et al. </w:t>
      </w:r>
      <w:r w:rsidRPr="001311F7">
        <w:rPr>
          <w:rFonts w:ascii="Calibri" w:hAnsi="Calibri" w:cs="Calibri"/>
        </w:rPr>
        <w:t xml:space="preserve">(2020). Comparative Impacts of ACE (Angiotensin-Converting Enzyme) Inhibitors Versus Angiotensin II Receptor Blockers on the Risk of COVID-19 Mortality. </w:t>
      </w:r>
      <w:r w:rsidRPr="001311F7">
        <w:rPr>
          <w:rFonts w:ascii="Calibri" w:hAnsi="Calibri" w:cs="Calibri"/>
          <w:i/>
          <w:iCs/>
        </w:rPr>
        <w:t>Hypertension</w:t>
      </w:r>
      <w:r w:rsidRPr="001311F7">
        <w:rPr>
          <w:rFonts w:ascii="Calibri" w:hAnsi="Calibri" w:cs="Calibri"/>
        </w:rPr>
        <w:t xml:space="preserve"> 76. doi:10.1161/HYPERTENSIONAHA.120.15622.</w:t>
      </w:r>
    </w:p>
    <w:p w14:paraId="78B84C84" w14:textId="0B6B55EE" w:rsidR="004C511F" w:rsidRDefault="00C8191B" w:rsidP="004C511F">
      <w:pPr>
        <w:rPr>
          <w:rFonts w:cstheme="minorHAnsi"/>
          <w:iCs/>
          <w:sz w:val="20"/>
          <w:szCs w:val="20"/>
        </w:rPr>
      </w:pPr>
      <w:r>
        <w:rPr>
          <w:rFonts w:cstheme="minorHAnsi"/>
          <w:iCs/>
          <w:sz w:val="20"/>
          <w:szCs w:val="20"/>
        </w:rPr>
        <w:fldChar w:fldCharType="end"/>
      </w:r>
    </w:p>
    <w:sectPr w:rsidR="004C511F" w:rsidSect="004C0B8A">
      <w:footerReference w:type="default" r:id="rId9"/>
      <w:pgSz w:w="15840" w:h="12240" w:orient="landscape"/>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53D1" w14:textId="77777777" w:rsidR="003D34D6" w:rsidRDefault="003D34D6" w:rsidP="003C66AF">
      <w:pPr>
        <w:spacing w:after="0"/>
      </w:pPr>
      <w:r>
        <w:separator/>
      </w:r>
    </w:p>
  </w:endnote>
  <w:endnote w:type="continuationSeparator" w:id="0">
    <w:p w14:paraId="04F15F68" w14:textId="77777777" w:rsidR="003D34D6" w:rsidRDefault="003D34D6" w:rsidP="003C6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10580"/>
      <w:docPartObj>
        <w:docPartGallery w:val="Page Numbers (Bottom of Page)"/>
        <w:docPartUnique/>
      </w:docPartObj>
    </w:sdtPr>
    <w:sdtEndPr/>
    <w:sdtContent>
      <w:p w14:paraId="79694BEB" w14:textId="4E83B2DB" w:rsidR="006840E6" w:rsidRDefault="006840E6">
        <w:pPr>
          <w:pStyle w:val="Pieddepage"/>
          <w:jc w:val="right"/>
        </w:pPr>
        <w:r>
          <w:fldChar w:fldCharType="begin"/>
        </w:r>
        <w:r>
          <w:instrText>PAGE   \* MERGEFORMAT</w:instrText>
        </w:r>
        <w:r>
          <w:fldChar w:fldCharType="separate"/>
        </w:r>
        <w:r w:rsidR="00531420" w:rsidRPr="00531420">
          <w:rPr>
            <w:noProof/>
            <w:lang w:val="fr-FR"/>
          </w:rPr>
          <w:t>37</w:t>
        </w:r>
        <w:r>
          <w:fldChar w:fldCharType="end"/>
        </w:r>
      </w:p>
    </w:sdtContent>
  </w:sdt>
  <w:p w14:paraId="24B83ADA" w14:textId="77777777" w:rsidR="006840E6" w:rsidRDefault="006840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50A5" w14:textId="77777777" w:rsidR="003D34D6" w:rsidRDefault="003D34D6" w:rsidP="003C66AF">
      <w:pPr>
        <w:spacing w:after="0"/>
      </w:pPr>
      <w:r>
        <w:separator/>
      </w:r>
    </w:p>
  </w:footnote>
  <w:footnote w:type="continuationSeparator" w:id="0">
    <w:p w14:paraId="73679265" w14:textId="77777777" w:rsidR="003D34D6" w:rsidRDefault="003D34D6" w:rsidP="003C66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482"/>
    <w:multiLevelType w:val="hybridMultilevel"/>
    <w:tmpl w:val="159EB444"/>
    <w:lvl w:ilvl="0" w:tplc="D7E64FC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023E3"/>
    <w:multiLevelType w:val="hybridMultilevel"/>
    <w:tmpl w:val="4AC839F8"/>
    <w:lvl w:ilvl="0" w:tplc="4B0200C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11392"/>
    <w:multiLevelType w:val="hybridMultilevel"/>
    <w:tmpl w:val="6C36BC9E"/>
    <w:lvl w:ilvl="0" w:tplc="AD703B28">
      <w:start w:val="1"/>
      <w:numFmt w:val="upperLetter"/>
      <w:pStyle w:val="Tit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97ED5"/>
    <w:multiLevelType w:val="hybridMultilevel"/>
    <w:tmpl w:val="4522821A"/>
    <w:lvl w:ilvl="0" w:tplc="F9967872">
      <w:start w:val="2"/>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20343F"/>
    <w:multiLevelType w:val="multilevel"/>
    <w:tmpl w:val="48B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B66D6"/>
    <w:multiLevelType w:val="hybridMultilevel"/>
    <w:tmpl w:val="22E4D620"/>
    <w:lvl w:ilvl="0" w:tplc="F1BA36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76C72"/>
    <w:multiLevelType w:val="hybridMultilevel"/>
    <w:tmpl w:val="03D0B430"/>
    <w:lvl w:ilvl="0" w:tplc="CCA68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55484"/>
    <w:multiLevelType w:val="hybridMultilevel"/>
    <w:tmpl w:val="74C06EBC"/>
    <w:lvl w:ilvl="0" w:tplc="0D04B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220B7"/>
    <w:multiLevelType w:val="hybridMultilevel"/>
    <w:tmpl w:val="86DAED1A"/>
    <w:lvl w:ilvl="0" w:tplc="DC2616AC">
      <w:start w:val="2"/>
      <w:numFmt w:val="upperRoman"/>
      <w:lvlText w:val="%1."/>
      <w:lvlJc w:val="left"/>
      <w:pPr>
        <w:ind w:left="108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011E4"/>
    <w:multiLevelType w:val="hybridMultilevel"/>
    <w:tmpl w:val="D3482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81528"/>
    <w:multiLevelType w:val="hybridMultilevel"/>
    <w:tmpl w:val="AEAC6A5E"/>
    <w:lvl w:ilvl="0" w:tplc="016CF7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A24A4E"/>
    <w:multiLevelType w:val="hybridMultilevel"/>
    <w:tmpl w:val="37DED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27134"/>
    <w:multiLevelType w:val="hybridMultilevel"/>
    <w:tmpl w:val="B5B80212"/>
    <w:lvl w:ilvl="0" w:tplc="0DB8B858">
      <w:start w:val="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6447A"/>
    <w:multiLevelType w:val="hybridMultilevel"/>
    <w:tmpl w:val="27B6F34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C2EB1"/>
    <w:multiLevelType w:val="hybridMultilevel"/>
    <w:tmpl w:val="E6EA4B18"/>
    <w:lvl w:ilvl="0" w:tplc="069CDF6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5037B"/>
    <w:multiLevelType w:val="multilevel"/>
    <w:tmpl w:val="73C4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C7802"/>
    <w:multiLevelType w:val="hybridMultilevel"/>
    <w:tmpl w:val="D748945A"/>
    <w:lvl w:ilvl="0" w:tplc="AD541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75C43"/>
    <w:multiLevelType w:val="hybridMultilevel"/>
    <w:tmpl w:val="26AAA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84B44"/>
    <w:multiLevelType w:val="hybridMultilevel"/>
    <w:tmpl w:val="7BC817BE"/>
    <w:lvl w:ilvl="0" w:tplc="DC2616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98C66D8">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04D1C"/>
    <w:multiLevelType w:val="hybridMultilevel"/>
    <w:tmpl w:val="91CE2AAA"/>
    <w:lvl w:ilvl="0" w:tplc="FD60FD2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9A2F19"/>
    <w:multiLevelType w:val="hybridMultilevel"/>
    <w:tmpl w:val="3970D46A"/>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C36897"/>
    <w:multiLevelType w:val="hybridMultilevel"/>
    <w:tmpl w:val="5B6EF8A2"/>
    <w:lvl w:ilvl="0" w:tplc="1DE095C0">
      <w:start w:val="1"/>
      <w:numFmt w:val="bullet"/>
      <w:lvlText w:val=""/>
      <w:lvlJc w:val="left"/>
      <w:pPr>
        <w:ind w:left="720" w:hanging="360"/>
      </w:pPr>
      <w:rPr>
        <w:rFonts w:ascii="Symbol" w:hAnsi="Symbol" w:hint="default"/>
      </w:rPr>
    </w:lvl>
    <w:lvl w:ilvl="1" w:tplc="57387A70">
      <w:start w:val="1"/>
      <w:numFmt w:val="bullet"/>
      <w:lvlText w:val="o"/>
      <w:lvlJc w:val="left"/>
      <w:pPr>
        <w:ind w:left="1440" w:hanging="360"/>
      </w:pPr>
      <w:rPr>
        <w:rFonts w:ascii="Courier New" w:hAnsi="Courier New" w:hint="default"/>
      </w:rPr>
    </w:lvl>
    <w:lvl w:ilvl="2" w:tplc="8C3AFD8E">
      <w:start w:val="1"/>
      <w:numFmt w:val="bullet"/>
      <w:lvlText w:val=""/>
      <w:lvlJc w:val="left"/>
      <w:pPr>
        <w:ind w:left="2160" w:hanging="360"/>
      </w:pPr>
      <w:rPr>
        <w:rFonts w:ascii="Wingdings" w:hAnsi="Wingdings" w:hint="default"/>
      </w:rPr>
    </w:lvl>
    <w:lvl w:ilvl="3" w:tplc="CA92EC6E">
      <w:start w:val="1"/>
      <w:numFmt w:val="bullet"/>
      <w:lvlText w:val=""/>
      <w:lvlJc w:val="left"/>
      <w:pPr>
        <w:ind w:left="2880" w:hanging="360"/>
      </w:pPr>
      <w:rPr>
        <w:rFonts w:ascii="Symbol" w:hAnsi="Symbol" w:hint="default"/>
      </w:rPr>
    </w:lvl>
    <w:lvl w:ilvl="4" w:tplc="D16461D4">
      <w:start w:val="1"/>
      <w:numFmt w:val="bullet"/>
      <w:lvlText w:val="o"/>
      <w:lvlJc w:val="left"/>
      <w:pPr>
        <w:ind w:left="3600" w:hanging="360"/>
      </w:pPr>
      <w:rPr>
        <w:rFonts w:ascii="Courier New" w:hAnsi="Courier New" w:hint="default"/>
      </w:rPr>
    </w:lvl>
    <w:lvl w:ilvl="5" w:tplc="59E40BC4">
      <w:start w:val="1"/>
      <w:numFmt w:val="bullet"/>
      <w:lvlText w:val=""/>
      <w:lvlJc w:val="left"/>
      <w:pPr>
        <w:ind w:left="4320" w:hanging="360"/>
      </w:pPr>
      <w:rPr>
        <w:rFonts w:ascii="Wingdings" w:hAnsi="Wingdings" w:hint="default"/>
      </w:rPr>
    </w:lvl>
    <w:lvl w:ilvl="6" w:tplc="AD8E92DA">
      <w:start w:val="1"/>
      <w:numFmt w:val="bullet"/>
      <w:lvlText w:val=""/>
      <w:lvlJc w:val="left"/>
      <w:pPr>
        <w:ind w:left="5040" w:hanging="360"/>
      </w:pPr>
      <w:rPr>
        <w:rFonts w:ascii="Symbol" w:hAnsi="Symbol" w:hint="default"/>
      </w:rPr>
    </w:lvl>
    <w:lvl w:ilvl="7" w:tplc="2258E53E">
      <w:start w:val="1"/>
      <w:numFmt w:val="bullet"/>
      <w:lvlText w:val="o"/>
      <w:lvlJc w:val="left"/>
      <w:pPr>
        <w:ind w:left="5760" w:hanging="360"/>
      </w:pPr>
      <w:rPr>
        <w:rFonts w:ascii="Courier New" w:hAnsi="Courier New" w:hint="default"/>
      </w:rPr>
    </w:lvl>
    <w:lvl w:ilvl="8" w:tplc="014E5946">
      <w:start w:val="1"/>
      <w:numFmt w:val="bullet"/>
      <w:lvlText w:val=""/>
      <w:lvlJc w:val="left"/>
      <w:pPr>
        <w:ind w:left="6480" w:hanging="360"/>
      </w:pPr>
      <w:rPr>
        <w:rFonts w:ascii="Wingdings" w:hAnsi="Wingdings" w:hint="default"/>
      </w:rPr>
    </w:lvl>
  </w:abstractNum>
  <w:abstractNum w:abstractNumId="22">
    <w:nsid w:val="6D7455B4"/>
    <w:multiLevelType w:val="hybridMultilevel"/>
    <w:tmpl w:val="F70AE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11A12"/>
    <w:multiLevelType w:val="multilevel"/>
    <w:tmpl w:val="A6AA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7827D0"/>
    <w:multiLevelType w:val="multilevel"/>
    <w:tmpl w:val="25E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8"/>
  </w:num>
  <w:num w:numId="4">
    <w:abstractNumId w:val="7"/>
  </w:num>
  <w:num w:numId="5">
    <w:abstractNumId w:val="20"/>
  </w:num>
  <w:num w:numId="6">
    <w:abstractNumId w:val="16"/>
  </w:num>
  <w:num w:numId="7">
    <w:abstractNumId w:val="13"/>
  </w:num>
  <w:num w:numId="8">
    <w:abstractNumId w:val="10"/>
  </w:num>
  <w:num w:numId="9">
    <w:abstractNumId w:val="19"/>
  </w:num>
  <w:num w:numId="10">
    <w:abstractNumId w:val="8"/>
  </w:num>
  <w:num w:numId="11">
    <w:abstractNumId w:val="11"/>
  </w:num>
  <w:num w:numId="12">
    <w:abstractNumId w:val="6"/>
  </w:num>
  <w:num w:numId="13">
    <w:abstractNumId w:val="17"/>
  </w:num>
  <w:num w:numId="14">
    <w:abstractNumId w:val="4"/>
  </w:num>
  <w:num w:numId="15">
    <w:abstractNumId w:val="15"/>
  </w:num>
  <w:num w:numId="16">
    <w:abstractNumId w:val="12"/>
  </w:num>
  <w:num w:numId="17">
    <w:abstractNumId w:val="3"/>
  </w:num>
  <w:num w:numId="18">
    <w:abstractNumId w:val="14"/>
  </w:num>
  <w:num w:numId="19">
    <w:abstractNumId w:val="5"/>
  </w:num>
  <w:num w:numId="20">
    <w:abstractNumId w:val="1"/>
  </w:num>
  <w:num w:numId="21">
    <w:abstractNumId w:val="22"/>
  </w:num>
  <w:num w:numId="22">
    <w:abstractNumId w:val="9"/>
  </w:num>
  <w:num w:numId="23">
    <w:abstractNumId w:val="2"/>
  </w:num>
  <w:num w:numId="24">
    <w:abstractNumId w:val="24"/>
  </w:num>
  <w:num w:numId="25">
    <w:abstractNumId w:val="23"/>
  </w:num>
  <w:num w:numId="2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AF"/>
    <w:rsid w:val="00000CD2"/>
    <w:rsid w:val="00001DE7"/>
    <w:rsid w:val="000025C4"/>
    <w:rsid w:val="00002F59"/>
    <w:rsid w:val="0000724C"/>
    <w:rsid w:val="0000778C"/>
    <w:rsid w:val="00007D6A"/>
    <w:rsid w:val="000122C2"/>
    <w:rsid w:val="00012969"/>
    <w:rsid w:val="000132A0"/>
    <w:rsid w:val="000138AA"/>
    <w:rsid w:val="00015A2D"/>
    <w:rsid w:val="00024803"/>
    <w:rsid w:val="0002580A"/>
    <w:rsid w:val="00026319"/>
    <w:rsid w:val="00027B42"/>
    <w:rsid w:val="000301B1"/>
    <w:rsid w:val="00031614"/>
    <w:rsid w:val="0003267F"/>
    <w:rsid w:val="0003633B"/>
    <w:rsid w:val="00036759"/>
    <w:rsid w:val="00036B0F"/>
    <w:rsid w:val="00037394"/>
    <w:rsid w:val="0004029F"/>
    <w:rsid w:val="00040C8D"/>
    <w:rsid w:val="00041283"/>
    <w:rsid w:val="0004535A"/>
    <w:rsid w:val="00046AA8"/>
    <w:rsid w:val="00051904"/>
    <w:rsid w:val="000521F4"/>
    <w:rsid w:val="0005475D"/>
    <w:rsid w:val="00055F90"/>
    <w:rsid w:val="00062129"/>
    <w:rsid w:val="00062C2B"/>
    <w:rsid w:val="00062F33"/>
    <w:rsid w:val="00066F24"/>
    <w:rsid w:val="00067A3B"/>
    <w:rsid w:val="0007039C"/>
    <w:rsid w:val="00071A00"/>
    <w:rsid w:val="00072787"/>
    <w:rsid w:val="000743D7"/>
    <w:rsid w:val="00074858"/>
    <w:rsid w:val="000777E3"/>
    <w:rsid w:val="0008180F"/>
    <w:rsid w:val="0008306A"/>
    <w:rsid w:val="00083B45"/>
    <w:rsid w:val="000841C6"/>
    <w:rsid w:val="000852E8"/>
    <w:rsid w:val="0008593D"/>
    <w:rsid w:val="00086A52"/>
    <w:rsid w:val="000872B2"/>
    <w:rsid w:val="00087B7E"/>
    <w:rsid w:val="00091B8C"/>
    <w:rsid w:val="00092621"/>
    <w:rsid w:val="00095770"/>
    <w:rsid w:val="000972C1"/>
    <w:rsid w:val="00097A70"/>
    <w:rsid w:val="000A01EC"/>
    <w:rsid w:val="000A0B53"/>
    <w:rsid w:val="000A217B"/>
    <w:rsid w:val="000A37EE"/>
    <w:rsid w:val="000A76B8"/>
    <w:rsid w:val="000B0954"/>
    <w:rsid w:val="000B153E"/>
    <w:rsid w:val="000B38F1"/>
    <w:rsid w:val="000B405D"/>
    <w:rsid w:val="000B4216"/>
    <w:rsid w:val="000B6768"/>
    <w:rsid w:val="000C323F"/>
    <w:rsid w:val="000C39B0"/>
    <w:rsid w:val="000C483C"/>
    <w:rsid w:val="000C77C0"/>
    <w:rsid w:val="000D2135"/>
    <w:rsid w:val="000D4659"/>
    <w:rsid w:val="000D5EEF"/>
    <w:rsid w:val="000D6CCE"/>
    <w:rsid w:val="000E012E"/>
    <w:rsid w:val="000E11B1"/>
    <w:rsid w:val="000E1AA5"/>
    <w:rsid w:val="000E3C3C"/>
    <w:rsid w:val="000E58FC"/>
    <w:rsid w:val="000E5B10"/>
    <w:rsid w:val="000E7D50"/>
    <w:rsid w:val="000F2889"/>
    <w:rsid w:val="000F3378"/>
    <w:rsid w:val="000F3793"/>
    <w:rsid w:val="000F4BA2"/>
    <w:rsid w:val="000F51B7"/>
    <w:rsid w:val="000F56FC"/>
    <w:rsid w:val="000F679E"/>
    <w:rsid w:val="00105D6D"/>
    <w:rsid w:val="00107D3A"/>
    <w:rsid w:val="00107F7C"/>
    <w:rsid w:val="00112D2E"/>
    <w:rsid w:val="00115B62"/>
    <w:rsid w:val="00116204"/>
    <w:rsid w:val="00121902"/>
    <w:rsid w:val="00125F88"/>
    <w:rsid w:val="00130157"/>
    <w:rsid w:val="0013038D"/>
    <w:rsid w:val="001311F7"/>
    <w:rsid w:val="001325EF"/>
    <w:rsid w:val="00134A62"/>
    <w:rsid w:val="001445C6"/>
    <w:rsid w:val="00146920"/>
    <w:rsid w:val="00147C94"/>
    <w:rsid w:val="00152A1A"/>
    <w:rsid w:val="0015318A"/>
    <w:rsid w:val="00157A3D"/>
    <w:rsid w:val="00157CCD"/>
    <w:rsid w:val="001604A3"/>
    <w:rsid w:val="00160EB3"/>
    <w:rsid w:val="00161057"/>
    <w:rsid w:val="001624F9"/>
    <w:rsid w:val="00163E3A"/>
    <w:rsid w:val="00164932"/>
    <w:rsid w:val="00164C81"/>
    <w:rsid w:val="00170CEE"/>
    <w:rsid w:val="00173447"/>
    <w:rsid w:val="00174207"/>
    <w:rsid w:val="001803A2"/>
    <w:rsid w:val="001808DA"/>
    <w:rsid w:val="0018217E"/>
    <w:rsid w:val="00184447"/>
    <w:rsid w:val="001859A2"/>
    <w:rsid w:val="00185DCD"/>
    <w:rsid w:val="00186589"/>
    <w:rsid w:val="00191E3E"/>
    <w:rsid w:val="0019276E"/>
    <w:rsid w:val="00193170"/>
    <w:rsid w:val="00195996"/>
    <w:rsid w:val="001959DF"/>
    <w:rsid w:val="0019773B"/>
    <w:rsid w:val="0019774E"/>
    <w:rsid w:val="001A2478"/>
    <w:rsid w:val="001A2A86"/>
    <w:rsid w:val="001A423E"/>
    <w:rsid w:val="001A6788"/>
    <w:rsid w:val="001A7FC3"/>
    <w:rsid w:val="001B10D1"/>
    <w:rsid w:val="001B1953"/>
    <w:rsid w:val="001B4BCD"/>
    <w:rsid w:val="001B52BE"/>
    <w:rsid w:val="001B79C8"/>
    <w:rsid w:val="001C0982"/>
    <w:rsid w:val="001C0C6B"/>
    <w:rsid w:val="001C2C1F"/>
    <w:rsid w:val="001C436E"/>
    <w:rsid w:val="001C4FDF"/>
    <w:rsid w:val="001C61EE"/>
    <w:rsid w:val="001C7949"/>
    <w:rsid w:val="001D03EB"/>
    <w:rsid w:val="001D0759"/>
    <w:rsid w:val="001D0991"/>
    <w:rsid w:val="001D1426"/>
    <w:rsid w:val="001D260E"/>
    <w:rsid w:val="001D42C1"/>
    <w:rsid w:val="001D444E"/>
    <w:rsid w:val="001D64B6"/>
    <w:rsid w:val="001E1D07"/>
    <w:rsid w:val="001E258A"/>
    <w:rsid w:val="001E517F"/>
    <w:rsid w:val="001E7FA2"/>
    <w:rsid w:val="001F0EBE"/>
    <w:rsid w:val="001F102B"/>
    <w:rsid w:val="001F3162"/>
    <w:rsid w:val="001F5620"/>
    <w:rsid w:val="001F5699"/>
    <w:rsid w:val="001F56DA"/>
    <w:rsid w:val="001F5A56"/>
    <w:rsid w:val="001F66E3"/>
    <w:rsid w:val="001F6A24"/>
    <w:rsid w:val="001F6B22"/>
    <w:rsid w:val="001F6E13"/>
    <w:rsid w:val="001F6E74"/>
    <w:rsid w:val="002030F4"/>
    <w:rsid w:val="00204AE7"/>
    <w:rsid w:val="00206F4B"/>
    <w:rsid w:val="002070B5"/>
    <w:rsid w:val="002124EC"/>
    <w:rsid w:val="00215203"/>
    <w:rsid w:val="002160D8"/>
    <w:rsid w:val="00221049"/>
    <w:rsid w:val="0022129F"/>
    <w:rsid w:val="00221BC7"/>
    <w:rsid w:val="002220C3"/>
    <w:rsid w:val="00223D49"/>
    <w:rsid w:val="002240BE"/>
    <w:rsid w:val="00225E41"/>
    <w:rsid w:val="00227ED7"/>
    <w:rsid w:val="002311A4"/>
    <w:rsid w:val="0023236A"/>
    <w:rsid w:val="00233AD5"/>
    <w:rsid w:val="00235F86"/>
    <w:rsid w:val="0023659D"/>
    <w:rsid w:val="0024234B"/>
    <w:rsid w:val="00243133"/>
    <w:rsid w:val="0024547E"/>
    <w:rsid w:val="00247056"/>
    <w:rsid w:val="00250CFC"/>
    <w:rsid w:val="00250E60"/>
    <w:rsid w:val="00251753"/>
    <w:rsid w:val="0025191A"/>
    <w:rsid w:val="00252079"/>
    <w:rsid w:val="002524B4"/>
    <w:rsid w:val="00253C16"/>
    <w:rsid w:val="002558F6"/>
    <w:rsid w:val="002569F6"/>
    <w:rsid w:val="0025786F"/>
    <w:rsid w:val="0026184C"/>
    <w:rsid w:val="00263237"/>
    <w:rsid w:val="00263C78"/>
    <w:rsid w:val="002669DB"/>
    <w:rsid w:val="00267EF9"/>
    <w:rsid w:val="002765A2"/>
    <w:rsid w:val="0027792D"/>
    <w:rsid w:val="00277968"/>
    <w:rsid w:val="002810CE"/>
    <w:rsid w:val="0028181D"/>
    <w:rsid w:val="00282175"/>
    <w:rsid w:val="00282AE3"/>
    <w:rsid w:val="00290B10"/>
    <w:rsid w:val="0029288F"/>
    <w:rsid w:val="002A2DA9"/>
    <w:rsid w:val="002A31E1"/>
    <w:rsid w:val="002A3490"/>
    <w:rsid w:val="002A3C70"/>
    <w:rsid w:val="002A3ED8"/>
    <w:rsid w:val="002B1C41"/>
    <w:rsid w:val="002B315C"/>
    <w:rsid w:val="002B6337"/>
    <w:rsid w:val="002C3CEC"/>
    <w:rsid w:val="002C461A"/>
    <w:rsid w:val="002C69ED"/>
    <w:rsid w:val="002C6E03"/>
    <w:rsid w:val="002D049E"/>
    <w:rsid w:val="002D0DAF"/>
    <w:rsid w:val="002D2030"/>
    <w:rsid w:val="002D2703"/>
    <w:rsid w:val="002D3267"/>
    <w:rsid w:val="002D5A87"/>
    <w:rsid w:val="002D740C"/>
    <w:rsid w:val="002E3428"/>
    <w:rsid w:val="002E52D4"/>
    <w:rsid w:val="002E589D"/>
    <w:rsid w:val="002E6413"/>
    <w:rsid w:val="002E7AC5"/>
    <w:rsid w:val="002F3397"/>
    <w:rsid w:val="002F3D20"/>
    <w:rsid w:val="002F5EB7"/>
    <w:rsid w:val="002F5EF6"/>
    <w:rsid w:val="002F7579"/>
    <w:rsid w:val="003009C5"/>
    <w:rsid w:val="00303FEA"/>
    <w:rsid w:val="00304B6C"/>
    <w:rsid w:val="00305331"/>
    <w:rsid w:val="00305ECB"/>
    <w:rsid w:val="00307D97"/>
    <w:rsid w:val="003104B1"/>
    <w:rsid w:val="0031324B"/>
    <w:rsid w:val="00313739"/>
    <w:rsid w:val="00313E51"/>
    <w:rsid w:val="00317111"/>
    <w:rsid w:val="0031753C"/>
    <w:rsid w:val="00321487"/>
    <w:rsid w:val="00322E6A"/>
    <w:rsid w:val="00323AD6"/>
    <w:rsid w:val="0032462B"/>
    <w:rsid w:val="00324E78"/>
    <w:rsid w:val="00325081"/>
    <w:rsid w:val="003257B0"/>
    <w:rsid w:val="003300B4"/>
    <w:rsid w:val="00330344"/>
    <w:rsid w:val="00331AAA"/>
    <w:rsid w:val="00332C7B"/>
    <w:rsid w:val="003330F7"/>
    <w:rsid w:val="00333106"/>
    <w:rsid w:val="003339F9"/>
    <w:rsid w:val="0033568F"/>
    <w:rsid w:val="00336050"/>
    <w:rsid w:val="003366D2"/>
    <w:rsid w:val="00340069"/>
    <w:rsid w:val="003426A6"/>
    <w:rsid w:val="00342C79"/>
    <w:rsid w:val="00343443"/>
    <w:rsid w:val="00343623"/>
    <w:rsid w:val="00343B6F"/>
    <w:rsid w:val="00344138"/>
    <w:rsid w:val="00344451"/>
    <w:rsid w:val="00344A26"/>
    <w:rsid w:val="003451F2"/>
    <w:rsid w:val="003506CE"/>
    <w:rsid w:val="00353494"/>
    <w:rsid w:val="00355B94"/>
    <w:rsid w:val="00360E3E"/>
    <w:rsid w:val="00361AEC"/>
    <w:rsid w:val="00362C43"/>
    <w:rsid w:val="00370D05"/>
    <w:rsid w:val="003714EC"/>
    <w:rsid w:val="00371C69"/>
    <w:rsid w:val="003725BA"/>
    <w:rsid w:val="00374768"/>
    <w:rsid w:val="00374D36"/>
    <w:rsid w:val="003768F6"/>
    <w:rsid w:val="00376A5B"/>
    <w:rsid w:val="003810E9"/>
    <w:rsid w:val="00382385"/>
    <w:rsid w:val="003825F3"/>
    <w:rsid w:val="00382BDB"/>
    <w:rsid w:val="00383DB0"/>
    <w:rsid w:val="00385C59"/>
    <w:rsid w:val="00386352"/>
    <w:rsid w:val="00386EAF"/>
    <w:rsid w:val="00387C6D"/>
    <w:rsid w:val="00392D68"/>
    <w:rsid w:val="00393236"/>
    <w:rsid w:val="0039339F"/>
    <w:rsid w:val="003967B1"/>
    <w:rsid w:val="003A0831"/>
    <w:rsid w:val="003A1B80"/>
    <w:rsid w:val="003A2FE8"/>
    <w:rsid w:val="003A65B1"/>
    <w:rsid w:val="003A6B28"/>
    <w:rsid w:val="003B182F"/>
    <w:rsid w:val="003B1C3A"/>
    <w:rsid w:val="003B1E2A"/>
    <w:rsid w:val="003B2F47"/>
    <w:rsid w:val="003B3AEF"/>
    <w:rsid w:val="003B4028"/>
    <w:rsid w:val="003B6C5C"/>
    <w:rsid w:val="003C1047"/>
    <w:rsid w:val="003C47F9"/>
    <w:rsid w:val="003C4F1F"/>
    <w:rsid w:val="003C5C5D"/>
    <w:rsid w:val="003C5D98"/>
    <w:rsid w:val="003C66AF"/>
    <w:rsid w:val="003D02BC"/>
    <w:rsid w:val="003D1ABB"/>
    <w:rsid w:val="003D2E5D"/>
    <w:rsid w:val="003D34D6"/>
    <w:rsid w:val="003D3C0F"/>
    <w:rsid w:val="003D43F7"/>
    <w:rsid w:val="003D47D6"/>
    <w:rsid w:val="003D4ACD"/>
    <w:rsid w:val="003D5066"/>
    <w:rsid w:val="003D5535"/>
    <w:rsid w:val="003D6E35"/>
    <w:rsid w:val="003E1A9C"/>
    <w:rsid w:val="003E5E69"/>
    <w:rsid w:val="003E6AA1"/>
    <w:rsid w:val="003E6BDE"/>
    <w:rsid w:val="003E7011"/>
    <w:rsid w:val="003F0F84"/>
    <w:rsid w:val="003F120D"/>
    <w:rsid w:val="003F1DFA"/>
    <w:rsid w:val="003F26A4"/>
    <w:rsid w:val="003F2C03"/>
    <w:rsid w:val="00400FA5"/>
    <w:rsid w:val="004023D6"/>
    <w:rsid w:val="00403257"/>
    <w:rsid w:val="00403615"/>
    <w:rsid w:val="004062DA"/>
    <w:rsid w:val="0040667E"/>
    <w:rsid w:val="00406C4A"/>
    <w:rsid w:val="00410C2D"/>
    <w:rsid w:val="00411402"/>
    <w:rsid w:val="00411710"/>
    <w:rsid w:val="004146FD"/>
    <w:rsid w:val="00417726"/>
    <w:rsid w:val="0042030A"/>
    <w:rsid w:val="0042030B"/>
    <w:rsid w:val="00423380"/>
    <w:rsid w:val="00431BEC"/>
    <w:rsid w:val="0043276F"/>
    <w:rsid w:val="00433741"/>
    <w:rsid w:val="00434A93"/>
    <w:rsid w:val="0043626D"/>
    <w:rsid w:val="0043757B"/>
    <w:rsid w:val="0043764C"/>
    <w:rsid w:val="00437AB0"/>
    <w:rsid w:val="00442676"/>
    <w:rsid w:val="004444AA"/>
    <w:rsid w:val="00447CAE"/>
    <w:rsid w:val="004519E3"/>
    <w:rsid w:val="00452C6D"/>
    <w:rsid w:val="0045331E"/>
    <w:rsid w:val="004540FA"/>
    <w:rsid w:val="00454D7E"/>
    <w:rsid w:val="00455739"/>
    <w:rsid w:val="00457F4F"/>
    <w:rsid w:val="00461227"/>
    <w:rsid w:val="004619E4"/>
    <w:rsid w:val="00461FC9"/>
    <w:rsid w:val="00463C62"/>
    <w:rsid w:val="004645BB"/>
    <w:rsid w:val="00465992"/>
    <w:rsid w:val="00466DC0"/>
    <w:rsid w:val="0046763F"/>
    <w:rsid w:val="00467D61"/>
    <w:rsid w:val="00470D6B"/>
    <w:rsid w:val="00470F23"/>
    <w:rsid w:val="00472F70"/>
    <w:rsid w:val="00473517"/>
    <w:rsid w:val="00473BCD"/>
    <w:rsid w:val="00474DDE"/>
    <w:rsid w:val="004760B2"/>
    <w:rsid w:val="004761E2"/>
    <w:rsid w:val="00482669"/>
    <w:rsid w:val="00482E73"/>
    <w:rsid w:val="00484069"/>
    <w:rsid w:val="00486063"/>
    <w:rsid w:val="00486C07"/>
    <w:rsid w:val="00492A4D"/>
    <w:rsid w:val="00497336"/>
    <w:rsid w:val="004A117E"/>
    <w:rsid w:val="004A1900"/>
    <w:rsid w:val="004A1A06"/>
    <w:rsid w:val="004A5A15"/>
    <w:rsid w:val="004B0107"/>
    <w:rsid w:val="004B1437"/>
    <w:rsid w:val="004B2C5A"/>
    <w:rsid w:val="004B2DF0"/>
    <w:rsid w:val="004B37CE"/>
    <w:rsid w:val="004B6BA5"/>
    <w:rsid w:val="004C0B8A"/>
    <w:rsid w:val="004C2D34"/>
    <w:rsid w:val="004C2EDE"/>
    <w:rsid w:val="004C511F"/>
    <w:rsid w:val="004C7985"/>
    <w:rsid w:val="004D105C"/>
    <w:rsid w:val="004D1D33"/>
    <w:rsid w:val="004D21A0"/>
    <w:rsid w:val="004D39BC"/>
    <w:rsid w:val="004D67D5"/>
    <w:rsid w:val="004D761D"/>
    <w:rsid w:val="004D7E05"/>
    <w:rsid w:val="004E06FE"/>
    <w:rsid w:val="004E332E"/>
    <w:rsid w:val="004E48ED"/>
    <w:rsid w:val="004E4E84"/>
    <w:rsid w:val="004E57FA"/>
    <w:rsid w:val="004F0143"/>
    <w:rsid w:val="004F26CA"/>
    <w:rsid w:val="004F6A62"/>
    <w:rsid w:val="00501627"/>
    <w:rsid w:val="00502BD1"/>
    <w:rsid w:val="0050551C"/>
    <w:rsid w:val="00505F0C"/>
    <w:rsid w:val="0050679C"/>
    <w:rsid w:val="005143A0"/>
    <w:rsid w:val="00516D56"/>
    <w:rsid w:val="00517BB4"/>
    <w:rsid w:val="00521CA1"/>
    <w:rsid w:val="00525A5B"/>
    <w:rsid w:val="00525B51"/>
    <w:rsid w:val="0052712E"/>
    <w:rsid w:val="00530B72"/>
    <w:rsid w:val="00531420"/>
    <w:rsid w:val="00531747"/>
    <w:rsid w:val="0053238E"/>
    <w:rsid w:val="00532C24"/>
    <w:rsid w:val="00535F89"/>
    <w:rsid w:val="00537AE1"/>
    <w:rsid w:val="005421F0"/>
    <w:rsid w:val="005463AA"/>
    <w:rsid w:val="00553359"/>
    <w:rsid w:val="00553CD0"/>
    <w:rsid w:val="005540D6"/>
    <w:rsid w:val="0055459A"/>
    <w:rsid w:val="00554790"/>
    <w:rsid w:val="00555A98"/>
    <w:rsid w:val="005565E8"/>
    <w:rsid w:val="00557913"/>
    <w:rsid w:val="0056109B"/>
    <w:rsid w:val="00562668"/>
    <w:rsid w:val="00562D0E"/>
    <w:rsid w:val="005631E7"/>
    <w:rsid w:val="00566DC9"/>
    <w:rsid w:val="00567DEA"/>
    <w:rsid w:val="00567EB3"/>
    <w:rsid w:val="0057044B"/>
    <w:rsid w:val="005709A2"/>
    <w:rsid w:val="00570B10"/>
    <w:rsid w:val="005718A9"/>
    <w:rsid w:val="005722BA"/>
    <w:rsid w:val="005745AF"/>
    <w:rsid w:val="0057473F"/>
    <w:rsid w:val="00576A03"/>
    <w:rsid w:val="00576E60"/>
    <w:rsid w:val="00577331"/>
    <w:rsid w:val="005811F1"/>
    <w:rsid w:val="005815E9"/>
    <w:rsid w:val="00583F5D"/>
    <w:rsid w:val="005841E3"/>
    <w:rsid w:val="00586386"/>
    <w:rsid w:val="005866DD"/>
    <w:rsid w:val="0058781F"/>
    <w:rsid w:val="005956FE"/>
    <w:rsid w:val="0059702A"/>
    <w:rsid w:val="005A0063"/>
    <w:rsid w:val="005A4104"/>
    <w:rsid w:val="005A7359"/>
    <w:rsid w:val="005B5182"/>
    <w:rsid w:val="005B5A00"/>
    <w:rsid w:val="005B5DF2"/>
    <w:rsid w:val="005C05F0"/>
    <w:rsid w:val="005C4D6C"/>
    <w:rsid w:val="005C738F"/>
    <w:rsid w:val="005D01DA"/>
    <w:rsid w:val="005D3997"/>
    <w:rsid w:val="005D56DC"/>
    <w:rsid w:val="005D6371"/>
    <w:rsid w:val="005D7AEF"/>
    <w:rsid w:val="005E1689"/>
    <w:rsid w:val="005E2355"/>
    <w:rsid w:val="005E3383"/>
    <w:rsid w:val="005E3C17"/>
    <w:rsid w:val="005E4FC8"/>
    <w:rsid w:val="005E52E6"/>
    <w:rsid w:val="005E73F5"/>
    <w:rsid w:val="005F0C0C"/>
    <w:rsid w:val="005F1965"/>
    <w:rsid w:val="005F1C0C"/>
    <w:rsid w:val="005F5643"/>
    <w:rsid w:val="005F7948"/>
    <w:rsid w:val="0060058A"/>
    <w:rsid w:val="00600B0E"/>
    <w:rsid w:val="00600E8C"/>
    <w:rsid w:val="00601FB6"/>
    <w:rsid w:val="00602BE5"/>
    <w:rsid w:val="00602D53"/>
    <w:rsid w:val="00603D6A"/>
    <w:rsid w:val="00605201"/>
    <w:rsid w:val="00607489"/>
    <w:rsid w:val="006101E8"/>
    <w:rsid w:val="00610FBB"/>
    <w:rsid w:val="00611769"/>
    <w:rsid w:val="00611977"/>
    <w:rsid w:val="006126B5"/>
    <w:rsid w:val="00612F24"/>
    <w:rsid w:val="00615DE7"/>
    <w:rsid w:val="00616496"/>
    <w:rsid w:val="006212A2"/>
    <w:rsid w:val="00623660"/>
    <w:rsid w:val="00624958"/>
    <w:rsid w:val="006252EF"/>
    <w:rsid w:val="00625634"/>
    <w:rsid w:val="00626AB0"/>
    <w:rsid w:val="006322DC"/>
    <w:rsid w:val="0063341C"/>
    <w:rsid w:val="006337B6"/>
    <w:rsid w:val="00634963"/>
    <w:rsid w:val="00635AD3"/>
    <w:rsid w:val="00635EEA"/>
    <w:rsid w:val="006361D6"/>
    <w:rsid w:val="00640848"/>
    <w:rsid w:val="00640FEC"/>
    <w:rsid w:val="0064177B"/>
    <w:rsid w:val="006425F9"/>
    <w:rsid w:val="00643D1E"/>
    <w:rsid w:val="00646ACA"/>
    <w:rsid w:val="00646EE5"/>
    <w:rsid w:val="00650807"/>
    <w:rsid w:val="00650CC2"/>
    <w:rsid w:val="0065183D"/>
    <w:rsid w:val="00652533"/>
    <w:rsid w:val="006527A2"/>
    <w:rsid w:val="00654A72"/>
    <w:rsid w:val="0066005B"/>
    <w:rsid w:val="00660093"/>
    <w:rsid w:val="00660580"/>
    <w:rsid w:val="00660758"/>
    <w:rsid w:val="00661155"/>
    <w:rsid w:val="00661520"/>
    <w:rsid w:val="006622E0"/>
    <w:rsid w:val="00663351"/>
    <w:rsid w:val="006638FB"/>
    <w:rsid w:val="00666509"/>
    <w:rsid w:val="00673ABD"/>
    <w:rsid w:val="00673BDD"/>
    <w:rsid w:val="006749CF"/>
    <w:rsid w:val="00674E55"/>
    <w:rsid w:val="00681C62"/>
    <w:rsid w:val="00682634"/>
    <w:rsid w:val="006840E6"/>
    <w:rsid w:val="006845C7"/>
    <w:rsid w:val="0068522C"/>
    <w:rsid w:val="006856A9"/>
    <w:rsid w:val="00687892"/>
    <w:rsid w:val="00692584"/>
    <w:rsid w:val="00693CD0"/>
    <w:rsid w:val="0069441E"/>
    <w:rsid w:val="0069682C"/>
    <w:rsid w:val="006A1AAA"/>
    <w:rsid w:val="006A2921"/>
    <w:rsid w:val="006A3BAB"/>
    <w:rsid w:val="006A5C5C"/>
    <w:rsid w:val="006A7E9B"/>
    <w:rsid w:val="006B0239"/>
    <w:rsid w:val="006B0CC0"/>
    <w:rsid w:val="006B187D"/>
    <w:rsid w:val="006B1DF7"/>
    <w:rsid w:val="006B3DB2"/>
    <w:rsid w:val="006B6E87"/>
    <w:rsid w:val="006C37E1"/>
    <w:rsid w:val="006C5A63"/>
    <w:rsid w:val="006C6BEE"/>
    <w:rsid w:val="006C721C"/>
    <w:rsid w:val="006C7D9E"/>
    <w:rsid w:val="006D10ED"/>
    <w:rsid w:val="006D3E59"/>
    <w:rsid w:val="006D61E8"/>
    <w:rsid w:val="006D679F"/>
    <w:rsid w:val="006D787F"/>
    <w:rsid w:val="006D7D09"/>
    <w:rsid w:val="006E0B57"/>
    <w:rsid w:val="006E0FB7"/>
    <w:rsid w:val="006E1B6B"/>
    <w:rsid w:val="006E2909"/>
    <w:rsid w:val="006E3CA2"/>
    <w:rsid w:val="006E50DD"/>
    <w:rsid w:val="006E64E3"/>
    <w:rsid w:val="006F03A7"/>
    <w:rsid w:val="006F2BC1"/>
    <w:rsid w:val="006F4440"/>
    <w:rsid w:val="006F5942"/>
    <w:rsid w:val="006F7D1A"/>
    <w:rsid w:val="007056CE"/>
    <w:rsid w:val="007056D4"/>
    <w:rsid w:val="00707BD1"/>
    <w:rsid w:val="007120D8"/>
    <w:rsid w:val="00712330"/>
    <w:rsid w:val="00712E85"/>
    <w:rsid w:val="00713429"/>
    <w:rsid w:val="007143EE"/>
    <w:rsid w:val="007149FB"/>
    <w:rsid w:val="007158D6"/>
    <w:rsid w:val="00731990"/>
    <w:rsid w:val="00733A0D"/>
    <w:rsid w:val="00733FB5"/>
    <w:rsid w:val="00734BCE"/>
    <w:rsid w:val="00734D3F"/>
    <w:rsid w:val="007353D8"/>
    <w:rsid w:val="00735CB7"/>
    <w:rsid w:val="0073721E"/>
    <w:rsid w:val="00737998"/>
    <w:rsid w:val="00740434"/>
    <w:rsid w:val="007416A3"/>
    <w:rsid w:val="00741979"/>
    <w:rsid w:val="007419C4"/>
    <w:rsid w:val="0074301E"/>
    <w:rsid w:val="007445E2"/>
    <w:rsid w:val="00747990"/>
    <w:rsid w:val="00747B33"/>
    <w:rsid w:val="007507ED"/>
    <w:rsid w:val="0075178D"/>
    <w:rsid w:val="00751FBB"/>
    <w:rsid w:val="007528F2"/>
    <w:rsid w:val="00755706"/>
    <w:rsid w:val="007559CD"/>
    <w:rsid w:val="00755E1D"/>
    <w:rsid w:val="00756E52"/>
    <w:rsid w:val="0076156B"/>
    <w:rsid w:val="00765E44"/>
    <w:rsid w:val="00766C7D"/>
    <w:rsid w:val="007718BD"/>
    <w:rsid w:val="00771FFF"/>
    <w:rsid w:val="00775C1B"/>
    <w:rsid w:val="0078209A"/>
    <w:rsid w:val="00782218"/>
    <w:rsid w:val="0078293A"/>
    <w:rsid w:val="00782CC2"/>
    <w:rsid w:val="00783449"/>
    <w:rsid w:val="00790F07"/>
    <w:rsid w:val="007931A7"/>
    <w:rsid w:val="007935C2"/>
    <w:rsid w:val="007938C4"/>
    <w:rsid w:val="00795CE1"/>
    <w:rsid w:val="007A18CE"/>
    <w:rsid w:val="007A2827"/>
    <w:rsid w:val="007A5B98"/>
    <w:rsid w:val="007B0BE6"/>
    <w:rsid w:val="007B3FE8"/>
    <w:rsid w:val="007B5C86"/>
    <w:rsid w:val="007B5EB2"/>
    <w:rsid w:val="007C11D5"/>
    <w:rsid w:val="007C6807"/>
    <w:rsid w:val="007C6E11"/>
    <w:rsid w:val="007D0D54"/>
    <w:rsid w:val="007D1577"/>
    <w:rsid w:val="007D1F3B"/>
    <w:rsid w:val="007D393F"/>
    <w:rsid w:val="007D4265"/>
    <w:rsid w:val="007D4F6D"/>
    <w:rsid w:val="007D7FB0"/>
    <w:rsid w:val="007E3ECA"/>
    <w:rsid w:val="007E3F2B"/>
    <w:rsid w:val="007E5CD0"/>
    <w:rsid w:val="007F48F2"/>
    <w:rsid w:val="007F68CA"/>
    <w:rsid w:val="007F724C"/>
    <w:rsid w:val="007F769B"/>
    <w:rsid w:val="00800494"/>
    <w:rsid w:val="00801584"/>
    <w:rsid w:val="00803A4C"/>
    <w:rsid w:val="0080451D"/>
    <w:rsid w:val="008046C2"/>
    <w:rsid w:val="00807874"/>
    <w:rsid w:val="00810DEE"/>
    <w:rsid w:val="00812E6D"/>
    <w:rsid w:val="00813A4F"/>
    <w:rsid w:val="00815092"/>
    <w:rsid w:val="0081612B"/>
    <w:rsid w:val="00822515"/>
    <w:rsid w:val="008226BE"/>
    <w:rsid w:val="00822986"/>
    <w:rsid w:val="008246FD"/>
    <w:rsid w:val="0083348F"/>
    <w:rsid w:val="008345F4"/>
    <w:rsid w:val="00840FDB"/>
    <w:rsid w:val="008425F6"/>
    <w:rsid w:val="00842FDE"/>
    <w:rsid w:val="0084447C"/>
    <w:rsid w:val="0084609B"/>
    <w:rsid w:val="008503FA"/>
    <w:rsid w:val="008519EC"/>
    <w:rsid w:val="00854601"/>
    <w:rsid w:val="00854CEC"/>
    <w:rsid w:val="0085541D"/>
    <w:rsid w:val="00856627"/>
    <w:rsid w:val="00856F3B"/>
    <w:rsid w:val="008575CF"/>
    <w:rsid w:val="00867829"/>
    <w:rsid w:val="00871FC3"/>
    <w:rsid w:val="00874937"/>
    <w:rsid w:val="00877132"/>
    <w:rsid w:val="00881372"/>
    <w:rsid w:val="00881691"/>
    <w:rsid w:val="008832EE"/>
    <w:rsid w:val="00883DF9"/>
    <w:rsid w:val="008843F3"/>
    <w:rsid w:val="00884A2D"/>
    <w:rsid w:val="00885192"/>
    <w:rsid w:val="008863E7"/>
    <w:rsid w:val="008866CD"/>
    <w:rsid w:val="0088773A"/>
    <w:rsid w:val="0089128C"/>
    <w:rsid w:val="00891362"/>
    <w:rsid w:val="008923F7"/>
    <w:rsid w:val="008964AD"/>
    <w:rsid w:val="0089706B"/>
    <w:rsid w:val="008978A4"/>
    <w:rsid w:val="008A0A26"/>
    <w:rsid w:val="008A0C7C"/>
    <w:rsid w:val="008A1966"/>
    <w:rsid w:val="008A3B0C"/>
    <w:rsid w:val="008A420A"/>
    <w:rsid w:val="008A6715"/>
    <w:rsid w:val="008B0B59"/>
    <w:rsid w:val="008B24B6"/>
    <w:rsid w:val="008B2B50"/>
    <w:rsid w:val="008B2DC3"/>
    <w:rsid w:val="008B38D3"/>
    <w:rsid w:val="008B41C8"/>
    <w:rsid w:val="008B5946"/>
    <w:rsid w:val="008B651D"/>
    <w:rsid w:val="008C3553"/>
    <w:rsid w:val="008C57BB"/>
    <w:rsid w:val="008D16D5"/>
    <w:rsid w:val="008D2D31"/>
    <w:rsid w:val="008D2F03"/>
    <w:rsid w:val="008E192D"/>
    <w:rsid w:val="008E40A8"/>
    <w:rsid w:val="008E4E57"/>
    <w:rsid w:val="008E61A2"/>
    <w:rsid w:val="008E6FEF"/>
    <w:rsid w:val="008E7235"/>
    <w:rsid w:val="008F291E"/>
    <w:rsid w:val="008F2F0D"/>
    <w:rsid w:val="008F4280"/>
    <w:rsid w:val="008F5824"/>
    <w:rsid w:val="008F60D2"/>
    <w:rsid w:val="008F75CD"/>
    <w:rsid w:val="00900305"/>
    <w:rsid w:val="00902ADE"/>
    <w:rsid w:val="00903E7E"/>
    <w:rsid w:val="009053AF"/>
    <w:rsid w:val="00905962"/>
    <w:rsid w:val="00905C69"/>
    <w:rsid w:val="009067B0"/>
    <w:rsid w:val="00911314"/>
    <w:rsid w:val="009118D7"/>
    <w:rsid w:val="00911CF7"/>
    <w:rsid w:val="00913195"/>
    <w:rsid w:val="00917BC6"/>
    <w:rsid w:val="00917E40"/>
    <w:rsid w:val="009205D2"/>
    <w:rsid w:val="009215E8"/>
    <w:rsid w:val="0092282D"/>
    <w:rsid w:val="009231D0"/>
    <w:rsid w:val="00923C1D"/>
    <w:rsid w:val="00923F67"/>
    <w:rsid w:val="009240AE"/>
    <w:rsid w:val="009250A9"/>
    <w:rsid w:val="00932C40"/>
    <w:rsid w:val="00932D2A"/>
    <w:rsid w:val="00933043"/>
    <w:rsid w:val="00933A36"/>
    <w:rsid w:val="00934726"/>
    <w:rsid w:val="00937997"/>
    <w:rsid w:val="00940219"/>
    <w:rsid w:val="0094525A"/>
    <w:rsid w:val="00946435"/>
    <w:rsid w:val="009505F5"/>
    <w:rsid w:val="00951B70"/>
    <w:rsid w:val="00951F96"/>
    <w:rsid w:val="00951FFB"/>
    <w:rsid w:val="009533D0"/>
    <w:rsid w:val="00957AFB"/>
    <w:rsid w:val="00962A22"/>
    <w:rsid w:val="00964F3E"/>
    <w:rsid w:val="00971626"/>
    <w:rsid w:val="00971860"/>
    <w:rsid w:val="00971CA8"/>
    <w:rsid w:val="009733F1"/>
    <w:rsid w:val="00973682"/>
    <w:rsid w:val="009752B5"/>
    <w:rsid w:val="00976327"/>
    <w:rsid w:val="00977D4F"/>
    <w:rsid w:val="00980277"/>
    <w:rsid w:val="00981643"/>
    <w:rsid w:val="00983F0F"/>
    <w:rsid w:val="00987C86"/>
    <w:rsid w:val="00991772"/>
    <w:rsid w:val="0099258E"/>
    <w:rsid w:val="009A012E"/>
    <w:rsid w:val="009A09AE"/>
    <w:rsid w:val="009A14C0"/>
    <w:rsid w:val="009A2CDC"/>
    <w:rsid w:val="009A37DF"/>
    <w:rsid w:val="009A3C59"/>
    <w:rsid w:val="009A4D1E"/>
    <w:rsid w:val="009A6A69"/>
    <w:rsid w:val="009B085E"/>
    <w:rsid w:val="009B2F14"/>
    <w:rsid w:val="009B2F4A"/>
    <w:rsid w:val="009B38B1"/>
    <w:rsid w:val="009C5C86"/>
    <w:rsid w:val="009C7A02"/>
    <w:rsid w:val="009D63C2"/>
    <w:rsid w:val="009D6604"/>
    <w:rsid w:val="009E001E"/>
    <w:rsid w:val="009E36BA"/>
    <w:rsid w:val="009E5CBC"/>
    <w:rsid w:val="009E6B52"/>
    <w:rsid w:val="009F039D"/>
    <w:rsid w:val="009F0619"/>
    <w:rsid w:val="009F0E13"/>
    <w:rsid w:val="009F2DC9"/>
    <w:rsid w:val="009F5B5F"/>
    <w:rsid w:val="009F78E5"/>
    <w:rsid w:val="00A04F2F"/>
    <w:rsid w:val="00A06A7C"/>
    <w:rsid w:val="00A102D4"/>
    <w:rsid w:val="00A11050"/>
    <w:rsid w:val="00A13A16"/>
    <w:rsid w:val="00A13C94"/>
    <w:rsid w:val="00A14358"/>
    <w:rsid w:val="00A14EED"/>
    <w:rsid w:val="00A1741D"/>
    <w:rsid w:val="00A207CA"/>
    <w:rsid w:val="00A2126D"/>
    <w:rsid w:val="00A2185C"/>
    <w:rsid w:val="00A2220C"/>
    <w:rsid w:val="00A23795"/>
    <w:rsid w:val="00A258EF"/>
    <w:rsid w:val="00A37626"/>
    <w:rsid w:val="00A37EF1"/>
    <w:rsid w:val="00A401E1"/>
    <w:rsid w:val="00A42333"/>
    <w:rsid w:val="00A46BC0"/>
    <w:rsid w:val="00A47461"/>
    <w:rsid w:val="00A50FAC"/>
    <w:rsid w:val="00A52328"/>
    <w:rsid w:val="00A54AF4"/>
    <w:rsid w:val="00A56C83"/>
    <w:rsid w:val="00A57BB9"/>
    <w:rsid w:val="00A63266"/>
    <w:rsid w:val="00A64BED"/>
    <w:rsid w:val="00A66513"/>
    <w:rsid w:val="00A67346"/>
    <w:rsid w:val="00A77C70"/>
    <w:rsid w:val="00A82C51"/>
    <w:rsid w:val="00A84AD4"/>
    <w:rsid w:val="00A87A30"/>
    <w:rsid w:val="00A90646"/>
    <w:rsid w:val="00A9720D"/>
    <w:rsid w:val="00AA0D78"/>
    <w:rsid w:val="00AA1C6A"/>
    <w:rsid w:val="00AA262B"/>
    <w:rsid w:val="00AA4A05"/>
    <w:rsid w:val="00AB28F9"/>
    <w:rsid w:val="00AB3307"/>
    <w:rsid w:val="00AB56E3"/>
    <w:rsid w:val="00AB76FD"/>
    <w:rsid w:val="00AB7EAD"/>
    <w:rsid w:val="00AC0201"/>
    <w:rsid w:val="00AC0CAF"/>
    <w:rsid w:val="00AC217C"/>
    <w:rsid w:val="00AC311C"/>
    <w:rsid w:val="00AC4DA4"/>
    <w:rsid w:val="00AC60DE"/>
    <w:rsid w:val="00AC6229"/>
    <w:rsid w:val="00AC721A"/>
    <w:rsid w:val="00AD07C4"/>
    <w:rsid w:val="00AD4FFB"/>
    <w:rsid w:val="00AD5590"/>
    <w:rsid w:val="00AD78C3"/>
    <w:rsid w:val="00AD7F22"/>
    <w:rsid w:val="00AE2847"/>
    <w:rsid w:val="00AE3798"/>
    <w:rsid w:val="00AE79AD"/>
    <w:rsid w:val="00AF0A6C"/>
    <w:rsid w:val="00AF1255"/>
    <w:rsid w:val="00AF19A1"/>
    <w:rsid w:val="00AF360B"/>
    <w:rsid w:val="00AF58BC"/>
    <w:rsid w:val="00B002A8"/>
    <w:rsid w:val="00B033B4"/>
    <w:rsid w:val="00B035C4"/>
    <w:rsid w:val="00B04C91"/>
    <w:rsid w:val="00B06565"/>
    <w:rsid w:val="00B06665"/>
    <w:rsid w:val="00B071EF"/>
    <w:rsid w:val="00B07C74"/>
    <w:rsid w:val="00B10244"/>
    <w:rsid w:val="00B11140"/>
    <w:rsid w:val="00B11EE2"/>
    <w:rsid w:val="00B120C2"/>
    <w:rsid w:val="00B130D6"/>
    <w:rsid w:val="00B146B8"/>
    <w:rsid w:val="00B15CDC"/>
    <w:rsid w:val="00B1700C"/>
    <w:rsid w:val="00B173A3"/>
    <w:rsid w:val="00B214EF"/>
    <w:rsid w:val="00B24D40"/>
    <w:rsid w:val="00B26614"/>
    <w:rsid w:val="00B27CC9"/>
    <w:rsid w:val="00B31AE2"/>
    <w:rsid w:val="00B32AD0"/>
    <w:rsid w:val="00B3410A"/>
    <w:rsid w:val="00B352E9"/>
    <w:rsid w:val="00B40F5F"/>
    <w:rsid w:val="00B42151"/>
    <w:rsid w:val="00B425E8"/>
    <w:rsid w:val="00B4299C"/>
    <w:rsid w:val="00B4544D"/>
    <w:rsid w:val="00B4648C"/>
    <w:rsid w:val="00B476C7"/>
    <w:rsid w:val="00B507AF"/>
    <w:rsid w:val="00B51A6E"/>
    <w:rsid w:val="00B54219"/>
    <w:rsid w:val="00B5475C"/>
    <w:rsid w:val="00B55E1D"/>
    <w:rsid w:val="00B56709"/>
    <w:rsid w:val="00B568BC"/>
    <w:rsid w:val="00B57193"/>
    <w:rsid w:val="00B61543"/>
    <w:rsid w:val="00B6199B"/>
    <w:rsid w:val="00B61AD5"/>
    <w:rsid w:val="00B61EFD"/>
    <w:rsid w:val="00B621AF"/>
    <w:rsid w:val="00B63900"/>
    <w:rsid w:val="00B6665C"/>
    <w:rsid w:val="00B67E42"/>
    <w:rsid w:val="00B72AE3"/>
    <w:rsid w:val="00B73A35"/>
    <w:rsid w:val="00B75507"/>
    <w:rsid w:val="00B75C03"/>
    <w:rsid w:val="00B76980"/>
    <w:rsid w:val="00B77713"/>
    <w:rsid w:val="00B80EDE"/>
    <w:rsid w:val="00B82FD5"/>
    <w:rsid w:val="00B83EE6"/>
    <w:rsid w:val="00B84655"/>
    <w:rsid w:val="00B84C2C"/>
    <w:rsid w:val="00B85730"/>
    <w:rsid w:val="00B866AA"/>
    <w:rsid w:val="00B90146"/>
    <w:rsid w:val="00B90C87"/>
    <w:rsid w:val="00B9111F"/>
    <w:rsid w:val="00B915A2"/>
    <w:rsid w:val="00B919D8"/>
    <w:rsid w:val="00B93B16"/>
    <w:rsid w:val="00B93C5E"/>
    <w:rsid w:val="00BA0615"/>
    <w:rsid w:val="00BA3D1C"/>
    <w:rsid w:val="00BA581F"/>
    <w:rsid w:val="00BA600B"/>
    <w:rsid w:val="00BB07D0"/>
    <w:rsid w:val="00BB22FD"/>
    <w:rsid w:val="00BB372F"/>
    <w:rsid w:val="00BB6679"/>
    <w:rsid w:val="00BB6984"/>
    <w:rsid w:val="00BB6F18"/>
    <w:rsid w:val="00BB7203"/>
    <w:rsid w:val="00BC08A6"/>
    <w:rsid w:val="00BC44F5"/>
    <w:rsid w:val="00BC6ADD"/>
    <w:rsid w:val="00BD1B0D"/>
    <w:rsid w:val="00BD6F76"/>
    <w:rsid w:val="00BE16E8"/>
    <w:rsid w:val="00BE1A01"/>
    <w:rsid w:val="00BE2E07"/>
    <w:rsid w:val="00BE327E"/>
    <w:rsid w:val="00BE4C32"/>
    <w:rsid w:val="00BE5B6E"/>
    <w:rsid w:val="00BE636E"/>
    <w:rsid w:val="00BE67E3"/>
    <w:rsid w:val="00BE731E"/>
    <w:rsid w:val="00BF0262"/>
    <w:rsid w:val="00BF5A51"/>
    <w:rsid w:val="00BF674C"/>
    <w:rsid w:val="00C00A2A"/>
    <w:rsid w:val="00C01B89"/>
    <w:rsid w:val="00C01C07"/>
    <w:rsid w:val="00C0372C"/>
    <w:rsid w:val="00C0466A"/>
    <w:rsid w:val="00C0568F"/>
    <w:rsid w:val="00C05A23"/>
    <w:rsid w:val="00C05C29"/>
    <w:rsid w:val="00C062BE"/>
    <w:rsid w:val="00C070EE"/>
    <w:rsid w:val="00C07190"/>
    <w:rsid w:val="00C07786"/>
    <w:rsid w:val="00C103A5"/>
    <w:rsid w:val="00C10717"/>
    <w:rsid w:val="00C1317B"/>
    <w:rsid w:val="00C15B99"/>
    <w:rsid w:val="00C163BE"/>
    <w:rsid w:val="00C23439"/>
    <w:rsid w:val="00C23743"/>
    <w:rsid w:val="00C2425C"/>
    <w:rsid w:val="00C25032"/>
    <w:rsid w:val="00C26C79"/>
    <w:rsid w:val="00C27C70"/>
    <w:rsid w:val="00C31EFC"/>
    <w:rsid w:val="00C32082"/>
    <w:rsid w:val="00C32BEE"/>
    <w:rsid w:val="00C36E36"/>
    <w:rsid w:val="00C3724B"/>
    <w:rsid w:val="00C4028D"/>
    <w:rsid w:val="00C4504F"/>
    <w:rsid w:val="00C4519E"/>
    <w:rsid w:val="00C471A7"/>
    <w:rsid w:val="00C4790B"/>
    <w:rsid w:val="00C47F4B"/>
    <w:rsid w:val="00C52804"/>
    <w:rsid w:val="00C53655"/>
    <w:rsid w:val="00C5378E"/>
    <w:rsid w:val="00C53A31"/>
    <w:rsid w:val="00C53C71"/>
    <w:rsid w:val="00C54A8F"/>
    <w:rsid w:val="00C56AA1"/>
    <w:rsid w:val="00C571D6"/>
    <w:rsid w:val="00C572BA"/>
    <w:rsid w:val="00C74074"/>
    <w:rsid w:val="00C74F00"/>
    <w:rsid w:val="00C75006"/>
    <w:rsid w:val="00C758E4"/>
    <w:rsid w:val="00C759AB"/>
    <w:rsid w:val="00C76575"/>
    <w:rsid w:val="00C8041F"/>
    <w:rsid w:val="00C8191B"/>
    <w:rsid w:val="00C83CD0"/>
    <w:rsid w:val="00C8616A"/>
    <w:rsid w:val="00C86EAB"/>
    <w:rsid w:val="00C87CCC"/>
    <w:rsid w:val="00C951D3"/>
    <w:rsid w:val="00C96904"/>
    <w:rsid w:val="00CA17E8"/>
    <w:rsid w:val="00CA1990"/>
    <w:rsid w:val="00CA1DA0"/>
    <w:rsid w:val="00CA2ADD"/>
    <w:rsid w:val="00CA2F36"/>
    <w:rsid w:val="00CA61DE"/>
    <w:rsid w:val="00CB0584"/>
    <w:rsid w:val="00CB203C"/>
    <w:rsid w:val="00CB2C4F"/>
    <w:rsid w:val="00CB4182"/>
    <w:rsid w:val="00CB6F2E"/>
    <w:rsid w:val="00CC6786"/>
    <w:rsid w:val="00CC72F1"/>
    <w:rsid w:val="00CD3381"/>
    <w:rsid w:val="00CD3D4C"/>
    <w:rsid w:val="00CD3EC6"/>
    <w:rsid w:val="00CD4287"/>
    <w:rsid w:val="00CD6146"/>
    <w:rsid w:val="00CD725B"/>
    <w:rsid w:val="00CD7CB2"/>
    <w:rsid w:val="00CE11EE"/>
    <w:rsid w:val="00CE1C63"/>
    <w:rsid w:val="00CE2386"/>
    <w:rsid w:val="00CE2619"/>
    <w:rsid w:val="00CE3EEE"/>
    <w:rsid w:val="00CE4D89"/>
    <w:rsid w:val="00CE564C"/>
    <w:rsid w:val="00CE6D20"/>
    <w:rsid w:val="00CF03AB"/>
    <w:rsid w:val="00CF101D"/>
    <w:rsid w:val="00CF2406"/>
    <w:rsid w:val="00CF2A9E"/>
    <w:rsid w:val="00D01E68"/>
    <w:rsid w:val="00D023C1"/>
    <w:rsid w:val="00D02EF5"/>
    <w:rsid w:val="00D05D5A"/>
    <w:rsid w:val="00D05DD3"/>
    <w:rsid w:val="00D069F1"/>
    <w:rsid w:val="00D079DD"/>
    <w:rsid w:val="00D1015D"/>
    <w:rsid w:val="00D10529"/>
    <w:rsid w:val="00D1356D"/>
    <w:rsid w:val="00D13703"/>
    <w:rsid w:val="00D13E6C"/>
    <w:rsid w:val="00D16A53"/>
    <w:rsid w:val="00D203F0"/>
    <w:rsid w:val="00D21B97"/>
    <w:rsid w:val="00D24068"/>
    <w:rsid w:val="00D276A7"/>
    <w:rsid w:val="00D3041F"/>
    <w:rsid w:val="00D329AB"/>
    <w:rsid w:val="00D33384"/>
    <w:rsid w:val="00D33742"/>
    <w:rsid w:val="00D33DF7"/>
    <w:rsid w:val="00D40E76"/>
    <w:rsid w:val="00D40FF8"/>
    <w:rsid w:val="00D412CF"/>
    <w:rsid w:val="00D42DD2"/>
    <w:rsid w:val="00D42ED5"/>
    <w:rsid w:val="00D44411"/>
    <w:rsid w:val="00D45D8C"/>
    <w:rsid w:val="00D46763"/>
    <w:rsid w:val="00D46CAE"/>
    <w:rsid w:val="00D50BBE"/>
    <w:rsid w:val="00D53485"/>
    <w:rsid w:val="00D54D30"/>
    <w:rsid w:val="00D5658F"/>
    <w:rsid w:val="00D57857"/>
    <w:rsid w:val="00D629EC"/>
    <w:rsid w:val="00D66FAD"/>
    <w:rsid w:val="00D67C41"/>
    <w:rsid w:val="00D702CA"/>
    <w:rsid w:val="00D7102D"/>
    <w:rsid w:val="00D735A8"/>
    <w:rsid w:val="00D74A00"/>
    <w:rsid w:val="00D829EF"/>
    <w:rsid w:val="00D82B01"/>
    <w:rsid w:val="00D86AF2"/>
    <w:rsid w:val="00D90DC8"/>
    <w:rsid w:val="00D90EE1"/>
    <w:rsid w:val="00D917F1"/>
    <w:rsid w:val="00D94253"/>
    <w:rsid w:val="00D9426B"/>
    <w:rsid w:val="00D95B08"/>
    <w:rsid w:val="00DA1F6B"/>
    <w:rsid w:val="00DA2AC9"/>
    <w:rsid w:val="00DA3196"/>
    <w:rsid w:val="00DA325F"/>
    <w:rsid w:val="00DB19EF"/>
    <w:rsid w:val="00DB519D"/>
    <w:rsid w:val="00DB7EEA"/>
    <w:rsid w:val="00DC0BCF"/>
    <w:rsid w:val="00DC3A7A"/>
    <w:rsid w:val="00DC6F99"/>
    <w:rsid w:val="00DC79A0"/>
    <w:rsid w:val="00DC7A73"/>
    <w:rsid w:val="00DD093C"/>
    <w:rsid w:val="00DD32FC"/>
    <w:rsid w:val="00DD38C1"/>
    <w:rsid w:val="00DD3CD9"/>
    <w:rsid w:val="00DD689A"/>
    <w:rsid w:val="00DE40F5"/>
    <w:rsid w:val="00DE509C"/>
    <w:rsid w:val="00DE6400"/>
    <w:rsid w:val="00DE7BD0"/>
    <w:rsid w:val="00DF077E"/>
    <w:rsid w:val="00DF335E"/>
    <w:rsid w:val="00DF4A7A"/>
    <w:rsid w:val="00E032A2"/>
    <w:rsid w:val="00E04490"/>
    <w:rsid w:val="00E06330"/>
    <w:rsid w:val="00E070D0"/>
    <w:rsid w:val="00E12912"/>
    <w:rsid w:val="00E13538"/>
    <w:rsid w:val="00E14F34"/>
    <w:rsid w:val="00E15622"/>
    <w:rsid w:val="00E16D73"/>
    <w:rsid w:val="00E227B8"/>
    <w:rsid w:val="00E25583"/>
    <w:rsid w:val="00E27FB2"/>
    <w:rsid w:val="00E31F7E"/>
    <w:rsid w:val="00E3307A"/>
    <w:rsid w:val="00E341BC"/>
    <w:rsid w:val="00E34684"/>
    <w:rsid w:val="00E34A7A"/>
    <w:rsid w:val="00E3538D"/>
    <w:rsid w:val="00E35679"/>
    <w:rsid w:val="00E36737"/>
    <w:rsid w:val="00E3785C"/>
    <w:rsid w:val="00E414F9"/>
    <w:rsid w:val="00E43C42"/>
    <w:rsid w:val="00E45253"/>
    <w:rsid w:val="00E47C98"/>
    <w:rsid w:val="00E50B57"/>
    <w:rsid w:val="00E54BB3"/>
    <w:rsid w:val="00E56A5A"/>
    <w:rsid w:val="00E577BE"/>
    <w:rsid w:val="00E62876"/>
    <w:rsid w:val="00E63295"/>
    <w:rsid w:val="00E641D6"/>
    <w:rsid w:val="00E650C6"/>
    <w:rsid w:val="00E6670D"/>
    <w:rsid w:val="00E66952"/>
    <w:rsid w:val="00E66B5B"/>
    <w:rsid w:val="00E673E3"/>
    <w:rsid w:val="00E7166E"/>
    <w:rsid w:val="00E731E2"/>
    <w:rsid w:val="00E73380"/>
    <w:rsid w:val="00E73946"/>
    <w:rsid w:val="00E74C80"/>
    <w:rsid w:val="00E753A0"/>
    <w:rsid w:val="00E7729B"/>
    <w:rsid w:val="00E77426"/>
    <w:rsid w:val="00E81345"/>
    <w:rsid w:val="00E848F1"/>
    <w:rsid w:val="00E854D6"/>
    <w:rsid w:val="00E856CD"/>
    <w:rsid w:val="00E856FA"/>
    <w:rsid w:val="00E910C8"/>
    <w:rsid w:val="00E932D9"/>
    <w:rsid w:val="00E93832"/>
    <w:rsid w:val="00E93A85"/>
    <w:rsid w:val="00E94EB6"/>
    <w:rsid w:val="00E95C2E"/>
    <w:rsid w:val="00E95EC3"/>
    <w:rsid w:val="00E97154"/>
    <w:rsid w:val="00E9775F"/>
    <w:rsid w:val="00EA0C04"/>
    <w:rsid w:val="00EA256F"/>
    <w:rsid w:val="00EA41A4"/>
    <w:rsid w:val="00EA6BD8"/>
    <w:rsid w:val="00EA7235"/>
    <w:rsid w:val="00EB02F9"/>
    <w:rsid w:val="00EB05F2"/>
    <w:rsid w:val="00EB1814"/>
    <w:rsid w:val="00EB1A87"/>
    <w:rsid w:val="00EB1E36"/>
    <w:rsid w:val="00EC173A"/>
    <w:rsid w:val="00EC1A02"/>
    <w:rsid w:val="00EC3C88"/>
    <w:rsid w:val="00EC613C"/>
    <w:rsid w:val="00ED0FED"/>
    <w:rsid w:val="00ED37AC"/>
    <w:rsid w:val="00ED3C55"/>
    <w:rsid w:val="00ED5E5C"/>
    <w:rsid w:val="00ED62B9"/>
    <w:rsid w:val="00ED7233"/>
    <w:rsid w:val="00EE03AE"/>
    <w:rsid w:val="00EE2E56"/>
    <w:rsid w:val="00EE3672"/>
    <w:rsid w:val="00EE559E"/>
    <w:rsid w:val="00EE63F1"/>
    <w:rsid w:val="00EF15CD"/>
    <w:rsid w:val="00EF16F9"/>
    <w:rsid w:val="00EF1E0E"/>
    <w:rsid w:val="00EF275A"/>
    <w:rsid w:val="00EF3DFB"/>
    <w:rsid w:val="00EF6397"/>
    <w:rsid w:val="00EF6ADC"/>
    <w:rsid w:val="00F00A5B"/>
    <w:rsid w:val="00F0110B"/>
    <w:rsid w:val="00F01803"/>
    <w:rsid w:val="00F026CF"/>
    <w:rsid w:val="00F02CD9"/>
    <w:rsid w:val="00F034DE"/>
    <w:rsid w:val="00F10FB5"/>
    <w:rsid w:val="00F13447"/>
    <w:rsid w:val="00F13FDC"/>
    <w:rsid w:val="00F16E36"/>
    <w:rsid w:val="00F201FE"/>
    <w:rsid w:val="00F206DA"/>
    <w:rsid w:val="00F208FD"/>
    <w:rsid w:val="00F22EF8"/>
    <w:rsid w:val="00F233CB"/>
    <w:rsid w:val="00F23649"/>
    <w:rsid w:val="00F262A0"/>
    <w:rsid w:val="00F30A63"/>
    <w:rsid w:val="00F32D02"/>
    <w:rsid w:val="00F33C75"/>
    <w:rsid w:val="00F3418C"/>
    <w:rsid w:val="00F359C4"/>
    <w:rsid w:val="00F40247"/>
    <w:rsid w:val="00F41A2C"/>
    <w:rsid w:val="00F43929"/>
    <w:rsid w:val="00F4715F"/>
    <w:rsid w:val="00F50DB9"/>
    <w:rsid w:val="00F53324"/>
    <w:rsid w:val="00F540F9"/>
    <w:rsid w:val="00F55F5E"/>
    <w:rsid w:val="00F56460"/>
    <w:rsid w:val="00F611BA"/>
    <w:rsid w:val="00F61882"/>
    <w:rsid w:val="00F63692"/>
    <w:rsid w:val="00F6466A"/>
    <w:rsid w:val="00F71805"/>
    <w:rsid w:val="00F7204D"/>
    <w:rsid w:val="00F72CFE"/>
    <w:rsid w:val="00F73241"/>
    <w:rsid w:val="00F82ECA"/>
    <w:rsid w:val="00F8561F"/>
    <w:rsid w:val="00F902D6"/>
    <w:rsid w:val="00F9281B"/>
    <w:rsid w:val="00F92DA3"/>
    <w:rsid w:val="00F936AE"/>
    <w:rsid w:val="00F93DE9"/>
    <w:rsid w:val="00F9717E"/>
    <w:rsid w:val="00F97898"/>
    <w:rsid w:val="00F97E53"/>
    <w:rsid w:val="00FA34AF"/>
    <w:rsid w:val="00FA3705"/>
    <w:rsid w:val="00FA4D8A"/>
    <w:rsid w:val="00FA6497"/>
    <w:rsid w:val="00FB0E60"/>
    <w:rsid w:val="00FB1801"/>
    <w:rsid w:val="00FB2683"/>
    <w:rsid w:val="00FB2ED4"/>
    <w:rsid w:val="00FB4308"/>
    <w:rsid w:val="00FB4438"/>
    <w:rsid w:val="00FB4C9D"/>
    <w:rsid w:val="00FB6F29"/>
    <w:rsid w:val="00FC52DC"/>
    <w:rsid w:val="00FC6D19"/>
    <w:rsid w:val="00FC7563"/>
    <w:rsid w:val="00FC7C70"/>
    <w:rsid w:val="00FC7CF0"/>
    <w:rsid w:val="00FD0254"/>
    <w:rsid w:val="00FD047A"/>
    <w:rsid w:val="00FD216A"/>
    <w:rsid w:val="00FD3687"/>
    <w:rsid w:val="00FD44E8"/>
    <w:rsid w:val="00FD50DE"/>
    <w:rsid w:val="00FD55F5"/>
    <w:rsid w:val="00FD6558"/>
    <w:rsid w:val="00FE0764"/>
    <w:rsid w:val="00FE187C"/>
    <w:rsid w:val="00FE1D32"/>
    <w:rsid w:val="00FE2E0C"/>
    <w:rsid w:val="00FE2F23"/>
    <w:rsid w:val="00FE5B94"/>
    <w:rsid w:val="00FF088E"/>
    <w:rsid w:val="00FF0B86"/>
    <w:rsid w:val="00FF289A"/>
    <w:rsid w:val="00FF2C19"/>
    <w:rsid w:val="00FF428E"/>
    <w:rsid w:val="00FF6653"/>
    <w:rsid w:val="00FF7457"/>
    <w:rsid w:val="065C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6A"/>
    <w:pPr>
      <w:spacing w:after="240"/>
    </w:pPr>
  </w:style>
  <w:style w:type="paragraph" w:styleId="Titre1">
    <w:name w:val="heading 1"/>
    <w:basedOn w:val="Normal"/>
    <w:link w:val="Titre1Car"/>
    <w:uiPriority w:val="9"/>
    <w:qFormat/>
    <w:rsid w:val="00DA325F"/>
    <w:pPr>
      <w:outlineLvl w:val="0"/>
    </w:pPr>
    <w:rPr>
      <w:rFonts w:cstheme="minorHAnsi"/>
      <w:b/>
      <w:bCs/>
      <w:sz w:val="20"/>
      <w:szCs w:val="20"/>
      <w:u w:val="single"/>
    </w:rPr>
  </w:style>
  <w:style w:type="paragraph" w:styleId="Titre2">
    <w:name w:val="heading 2"/>
    <w:basedOn w:val="Paragraphedeliste"/>
    <w:next w:val="Normal"/>
    <w:link w:val="Titre2Car"/>
    <w:uiPriority w:val="9"/>
    <w:unhideWhenUsed/>
    <w:qFormat/>
    <w:rsid w:val="00DA325F"/>
    <w:pPr>
      <w:numPr>
        <w:numId w:val="23"/>
      </w:numPr>
      <w:spacing w:after="0"/>
      <w:outlineLvl w:val="1"/>
    </w:pPr>
    <w:rPr>
      <w:rFonts w:cstheme="minorHAnsi"/>
      <w:b/>
      <w:bCs/>
      <w:sz w:val="20"/>
      <w:szCs w:val="20"/>
      <w:u w:val="single"/>
    </w:rPr>
  </w:style>
  <w:style w:type="paragraph" w:styleId="Titre8">
    <w:name w:val="heading 8"/>
    <w:basedOn w:val="Normal"/>
    <w:next w:val="Normal"/>
    <w:link w:val="Titre8Car"/>
    <w:uiPriority w:val="9"/>
    <w:semiHidden/>
    <w:unhideWhenUsed/>
    <w:qFormat/>
    <w:rsid w:val="004C51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DAF"/>
    <w:pPr>
      <w:ind w:left="720"/>
      <w:contextualSpacing/>
    </w:pPr>
  </w:style>
  <w:style w:type="paragraph" w:styleId="NormalWeb">
    <w:name w:val="Normal (Web)"/>
    <w:basedOn w:val="Normal"/>
    <w:uiPriority w:val="99"/>
    <w:unhideWhenUsed/>
    <w:rsid w:val="003E5E69"/>
    <w:rPr>
      <w:rFonts w:ascii="Times New Roman" w:hAnsi="Times New Roman" w:cs="Times New Roman"/>
    </w:rPr>
  </w:style>
  <w:style w:type="character" w:styleId="Marquedecommentaire">
    <w:name w:val="annotation reference"/>
    <w:basedOn w:val="Policepardfaut"/>
    <w:uiPriority w:val="99"/>
    <w:semiHidden/>
    <w:unhideWhenUsed/>
    <w:rsid w:val="00F540F9"/>
    <w:rPr>
      <w:sz w:val="16"/>
      <w:szCs w:val="16"/>
    </w:rPr>
  </w:style>
  <w:style w:type="paragraph" w:styleId="Commentaire">
    <w:name w:val="annotation text"/>
    <w:basedOn w:val="Normal"/>
    <w:link w:val="CommentaireCar"/>
    <w:uiPriority w:val="99"/>
    <w:unhideWhenUsed/>
    <w:rsid w:val="00F540F9"/>
    <w:rPr>
      <w:sz w:val="20"/>
      <w:szCs w:val="20"/>
    </w:rPr>
  </w:style>
  <w:style w:type="character" w:customStyle="1" w:styleId="CommentaireCar">
    <w:name w:val="Commentaire Car"/>
    <w:basedOn w:val="Policepardfaut"/>
    <w:link w:val="Commentaire"/>
    <w:uiPriority w:val="99"/>
    <w:rsid w:val="00F540F9"/>
    <w:rPr>
      <w:sz w:val="20"/>
      <w:szCs w:val="20"/>
    </w:rPr>
  </w:style>
  <w:style w:type="paragraph" w:styleId="Objetducommentaire">
    <w:name w:val="annotation subject"/>
    <w:basedOn w:val="Commentaire"/>
    <w:next w:val="Commentaire"/>
    <w:link w:val="ObjetducommentaireCar"/>
    <w:uiPriority w:val="99"/>
    <w:semiHidden/>
    <w:unhideWhenUsed/>
    <w:rsid w:val="00F540F9"/>
    <w:rPr>
      <w:b/>
      <w:bCs/>
    </w:rPr>
  </w:style>
  <w:style w:type="character" w:customStyle="1" w:styleId="ObjetducommentaireCar">
    <w:name w:val="Objet du commentaire Car"/>
    <w:basedOn w:val="CommentaireCar"/>
    <w:link w:val="Objetducommentaire"/>
    <w:uiPriority w:val="99"/>
    <w:semiHidden/>
    <w:rsid w:val="00F540F9"/>
    <w:rPr>
      <w:b/>
      <w:bCs/>
      <w:sz w:val="20"/>
      <w:szCs w:val="20"/>
    </w:rPr>
  </w:style>
  <w:style w:type="paragraph" w:styleId="Textedebulles">
    <w:name w:val="Balloon Text"/>
    <w:basedOn w:val="Normal"/>
    <w:link w:val="TextedebullesCar"/>
    <w:uiPriority w:val="99"/>
    <w:semiHidden/>
    <w:unhideWhenUsed/>
    <w:rsid w:val="00F540F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540F9"/>
    <w:rPr>
      <w:rFonts w:ascii="Times New Roman" w:hAnsi="Times New Roman" w:cs="Times New Roman"/>
      <w:sz w:val="18"/>
      <w:szCs w:val="18"/>
    </w:rPr>
  </w:style>
  <w:style w:type="paragraph" w:styleId="Bibliographie">
    <w:name w:val="Bibliography"/>
    <w:basedOn w:val="Normal"/>
    <w:next w:val="Normal"/>
    <w:uiPriority w:val="37"/>
    <w:unhideWhenUsed/>
    <w:rsid w:val="00D82B01"/>
    <w:pPr>
      <w:ind w:left="720" w:hanging="720"/>
    </w:pPr>
  </w:style>
  <w:style w:type="paragraph" w:styleId="Rvision">
    <w:name w:val="Revision"/>
    <w:hidden/>
    <w:uiPriority w:val="99"/>
    <w:semiHidden/>
    <w:rsid w:val="00A2220C"/>
  </w:style>
  <w:style w:type="paragraph" w:styleId="Notedebasdepage">
    <w:name w:val="footnote text"/>
    <w:basedOn w:val="Normal"/>
    <w:link w:val="NotedebasdepageCar"/>
    <w:uiPriority w:val="99"/>
    <w:semiHidden/>
    <w:unhideWhenUsed/>
    <w:rsid w:val="003C66AF"/>
    <w:pPr>
      <w:spacing w:after="0"/>
    </w:pPr>
    <w:rPr>
      <w:sz w:val="20"/>
      <w:szCs w:val="20"/>
    </w:rPr>
  </w:style>
  <w:style w:type="character" w:customStyle="1" w:styleId="NotedebasdepageCar">
    <w:name w:val="Note de bas de page Car"/>
    <w:basedOn w:val="Policepardfaut"/>
    <w:link w:val="Notedebasdepage"/>
    <w:uiPriority w:val="99"/>
    <w:semiHidden/>
    <w:rsid w:val="003C66AF"/>
    <w:rPr>
      <w:sz w:val="20"/>
      <w:szCs w:val="20"/>
    </w:rPr>
  </w:style>
  <w:style w:type="character" w:styleId="Appelnotedebasdep">
    <w:name w:val="footnote reference"/>
    <w:basedOn w:val="Policepardfaut"/>
    <w:uiPriority w:val="99"/>
    <w:semiHidden/>
    <w:unhideWhenUsed/>
    <w:rsid w:val="003C66AF"/>
    <w:rPr>
      <w:vertAlign w:val="superscript"/>
    </w:rPr>
  </w:style>
  <w:style w:type="paragraph" w:styleId="Notedefin">
    <w:name w:val="endnote text"/>
    <w:basedOn w:val="Normal"/>
    <w:link w:val="NotedefinCar"/>
    <w:uiPriority w:val="99"/>
    <w:semiHidden/>
    <w:unhideWhenUsed/>
    <w:rsid w:val="003C66AF"/>
    <w:pPr>
      <w:spacing w:after="0"/>
    </w:pPr>
    <w:rPr>
      <w:sz w:val="20"/>
      <w:szCs w:val="20"/>
    </w:rPr>
  </w:style>
  <w:style w:type="character" w:customStyle="1" w:styleId="NotedefinCar">
    <w:name w:val="Note de fin Car"/>
    <w:basedOn w:val="Policepardfaut"/>
    <w:link w:val="Notedefin"/>
    <w:uiPriority w:val="99"/>
    <w:semiHidden/>
    <w:rsid w:val="003C66AF"/>
    <w:rPr>
      <w:sz w:val="20"/>
      <w:szCs w:val="20"/>
    </w:rPr>
  </w:style>
  <w:style w:type="character" w:styleId="Appeldenotedefin">
    <w:name w:val="endnote reference"/>
    <w:basedOn w:val="Policepardfaut"/>
    <w:uiPriority w:val="99"/>
    <w:semiHidden/>
    <w:unhideWhenUsed/>
    <w:rsid w:val="003C66AF"/>
    <w:rPr>
      <w:vertAlign w:val="superscript"/>
    </w:rPr>
  </w:style>
  <w:style w:type="paragraph" w:styleId="En-tte">
    <w:name w:val="header"/>
    <w:basedOn w:val="Normal"/>
    <w:link w:val="En-tteCar"/>
    <w:uiPriority w:val="99"/>
    <w:unhideWhenUsed/>
    <w:rsid w:val="000A01EC"/>
    <w:pPr>
      <w:tabs>
        <w:tab w:val="center" w:pos="4680"/>
        <w:tab w:val="right" w:pos="9360"/>
      </w:tabs>
      <w:spacing w:after="0"/>
    </w:pPr>
  </w:style>
  <w:style w:type="character" w:customStyle="1" w:styleId="En-tteCar">
    <w:name w:val="En-tête Car"/>
    <w:basedOn w:val="Policepardfaut"/>
    <w:link w:val="En-tte"/>
    <w:uiPriority w:val="99"/>
    <w:rsid w:val="000A01EC"/>
  </w:style>
  <w:style w:type="paragraph" w:styleId="Pieddepage">
    <w:name w:val="footer"/>
    <w:basedOn w:val="Normal"/>
    <w:link w:val="PieddepageCar"/>
    <w:uiPriority w:val="99"/>
    <w:unhideWhenUsed/>
    <w:rsid w:val="000A01EC"/>
    <w:pPr>
      <w:tabs>
        <w:tab w:val="center" w:pos="4680"/>
        <w:tab w:val="right" w:pos="9360"/>
      </w:tabs>
      <w:spacing w:after="0"/>
    </w:pPr>
  </w:style>
  <w:style w:type="character" w:customStyle="1" w:styleId="PieddepageCar">
    <w:name w:val="Pied de page Car"/>
    <w:basedOn w:val="Policepardfaut"/>
    <w:link w:val="Pieddepage"/>
    <w:uiPriority w:val="99"/>
    <w:rsid w:val="000A01EC"/>
  </w:style>
  <w:style w:type="character" w:customStyle="1" w:styleId="Titre1Car">
    <w:name w:val="Titre 1 Car"/>
    <w:basedOn w:val="Policepardfaut"/>
    <w:link w:val="Titre1"/>
    <w:uiPriority w:val="9"/>
    <w:rsid w:val="00DA325F"/>
    <w:rPr>
      <w:rFonts w:cstheme="minorHAnsi"/>
      <w:b/>
      <w:bCs/>
      <w:sz w:val="20"/>
      <w:szCs w:val="20"/>
      <w:u w:val="single"/>
    </w:rPr>
  </w:style>
  <w:style w:type="character" w:customStyle="1" w:styleId="docsum-authors">
    <w:name w:val="docsum-authors"/>
    <w:basedOn w:val="Policepardfaut"/>
    <w:rsid w:val="00B61543"/>
  </w:style>
  <w:style w:type="character" w:customStyle="1" w:styleId="docsum-journal-citation">
    <w:name w:val="docsum-journal-citation"/>
    <w:basedOn w:val="Policepardfaut"/>
    <w:rsid w:val="00B61543"/>
  </w:style>
  <w:style w:type="character" w:styleId="Lienhypertexte">
    <w:name w:val="Hyperlink"/>
    <w:basedOn w:val="Policepardfaut"/>
    <w:uiPriority w:val="99"/>
    <w:unhideWhenUsed/>
    <w:rsid w:val="00840FDB"/>
    <w:rPr>
      <w:color w:val="0000FF"/>
      <w:u w:val="single"/>
    </w:rPr>
  </w:style>
  <w:style w:type="character" w:customStyle="1" w:styleId="period">
    <w:name w:val="period"/>
    <w:basedOn w:val="Policepardfaut"/>
    <w:rsid w:val="00840FDB"/>
  </w:style>
  <w:style w:type="character" w:customStyle="1" w:styleId="cit">
    <w:name w:val="cit"/>
    <w:basedOn w:val="Policepardfaut"/>
    <w:rsid w:val="00840FDB"/>
  </w:style>
  <w:style w:type="character" w:customStyle="1" w:styleId="citation-doi">
    <w:name w:val="citation-doi"/>
    <w:basedOn w:val="Policepardfaut"/>
    <w:rsid w:val="00840FDB"/>
  </w:style>
  <w:style w:type="character" w:customStyle="1" w:styleId="authors-list-item">
    <w:name w:val="authors-list-item"/>
    <w:basedOn w:val="Policepardfaut"/>
    <w:rsid w:val="00840FDB"/>
  </w:style>
  <w:style w:type="character" w:customStyle="1" w:styleId="author-sup-separator">
    <w:name w:val="author-sup-separator"/>
    <w:basedOn w:val="Policepardfaut"/>
    <w:rsid w:val="00840FDB"/>
  </w:style>
  <w:style w:type="character" w:customStyle="1" w:styleId="comma">
    <w:name w:val="comma"/>
    <w:basedOn w:val="Policepardfaut"/>
    <w:rsid w:val="00840FDB"/>
  </w:style>
  <w:style w:type="character" w:customStyle="1" w:styleId="ahead-of-print">
    <w:name w:val="ahead-of-print"/>
    <w:basedOn w:val="Policepardfaut"/>
    <w:rsid w:val="00840FDB"/>
  </w:style>
  <w:style w:type="character" w:customStyle="1" w:styleId="Titre2Car">
    <w:name w:val="Titre 2 Car"/>
    <w:basedOn w:val="Policepardfaut"/>
    <w:link w:val="Titre2"/>
    <w:uiPriority w:val="9"/>
    <w:rsid w:val="00DA325F"/>
    <w:rPr>
      <w:rFonts w:cstheme="minorHAnsi"/>
      <w:b/>
      <w:bCs/>
      <w:sz w:val="20"/>
      <w:szCs w:val="20"/>
      <w:u w:val="single"/>
    </w:rPr>
  </w:style>
  <w:style w:type="character" w:customStyle="1" w:styleId="Titre8Car">
    <w:name w:val="Titre 8 Car"/>
    <w:basedOn w:val="Policepardfaut"/>
    <w:link w:val="Titre8"/>
    <w:uiPriority w:val="9"/>
    <w:semiHidden/>
    <w:rsid w:val="004C511F"/>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39"/>
    <w:rsid w:val="004C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C511F"/>
    <w:rPr>
      <w:color w:val="808080"/>
    </w:rPr>
  </w:style>
  <w:style w:type="character" w:customStyle="1" w:styleId="Mentionnonrsolue1">
    <w:name w:val="Mention non résolue1"/>
    <w:basedOn w:val="Policepardfaut"/>
    <w:uiPriority w:val="99"/>
    <w:semiHidden/>
    <w:unhideWhenUsed/>
    <w:rsid w:val="00370D05"/>
    <w:rPr>
      <w:color w:val="605E5C"/>
      <w:shd w:val="clear" w:color="auto" w:fill="E1DFDD"/>
    </w:rPr>
  </w:style>
  <w:style w:type="paragraph" w:styleId="En-ttedetabledesmatires">
    <w:name w:val="TOC Heading"/>
    <w:basedOn w:val="Titre1"/>
    <w:next w:val="Normal"/>
    <w:uiPriority w:val="39"/>
    <w:unhideWhenUsed/>
    <w:qFormat/>
    <w:rsid w:val="0031324B"/>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u w:val="none"/>
      <w:lang w:val="fr-FR" w:eastAsia="fr-FR"/>
    </w:rPr>
  </w:style>
  <w:style w:type="paragraph" w:styleId="TM1">
    <w:name w:val="toc 1"/>
    <w:basedOn w:val="Normal"/>
    <w:next w:val="Normal"/>
    <w:autoRedefine/>
    <w:uiPriority w:val="39"/>
    <w:unhideWhenUsed/>
    <w:rsid w:val="0031324B"/>
    <w:pPr>
      <w:spacing w:after="100"/>
    </w:pPr>
  </w:style>
  <w:style w:type="paragraph" w:styleId="TM2">
    <w:name w:val="toc 2"/>
    <w:basedOn w:val="Normal"/>
    <w:next w:val="Normal"/>
    <w:autoRedefine/>
    <w:uiPriority w:val="39"/>
    <w:unhideWhenUsed/>
    <w:rsid w:val="0031324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6A"/>
    <w:pPr>
      <w:spacing w:after="240"/>
    </w:pPr>
  </w:style>
  <w:style w:type="paragraph" w:styleId="Titre1">
    <w:name w:val="heading 1"/>
    <w:basedOn w:val="Normal"/>
    <w:link w:val="Titre1Car"/>
    <w:uiPriority w:val="9"/>
    <w:qFormat/>
    <w:rsid w:val="00DA325F"/>
    <w:pPr>
      <w:outlineLvl w:val="0"/>
    </w:pPr>
    <w:rPr>
      <w:rFonts w:cstheme="minorHAnsi"/>
      <w:b/>
      <w:bCs/>
      <w:sz w:val="20"/>
      <w:szCs w:val="20"/>
      <w:u w:val="single"/>
    </w:rPr>
  </w:style>
  <w:style w:type="paragraph" w:styleId="Titre2">
    <w:name w:val="heading 2"/>
    <w:basedOn w:val="Paragraphedeliste"/>
    <w:next w:val="Normal"/>
    <w:link w:val="Titre2Car"/>
    <w:uiPriority w:val="9"/>
    <w:unhideWhenUsed/>
    <w:qFormat/>
    <w:rsid w:val="00DA325F"/>
    <w:pPr>
      <w:numPr>
        <w:numId w:val="23"/>
      </w:numPr>
      <w:spacing w:after="0"/>
      <w:outlineLvl w:val="1"/>
    </w:pPr>
    <w:rPr>
      <w:rFonts w:cstheme="minorHAnsi"/>
      <w:b/>
      <w:bCs/>
      <w:sz w:val="20"/>
      <w:szCs w:val="20"/>
      <w:u w:val="single"/>
    </w:rPr>
  </w:style>
  <w:style w:type="paragraph" w:styleId="Titre8">
    <w:name w:val="heading 8"/>
    <w:basedOn w:val="Normal"/>
    <w:next w:val="Normal"/>
    <w:link w:val="Titre8Car"/>
    <w:uiPriority w:val="9"/>
    <w:semiHidden/>
    <w:unhideWhenUsed/>
    <w:qFormat/>
    <w:rsid w:val="004C51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DAF"/>
    <w:pPr>
      <w:ind w:left="720"/>
      <w:contextualSpacing/>
    </w:pPr>
  </w:style>
  <w:style w:type="paragraph" w:styleId="NormalWeb">
    <w:name w:val="Normal (Web)"/>
    <w:basedOn w:val="Normal"/>
    <w:uiPriority w:val="99"/>
    <w:unhideWhenUsed/>
    <w:rsid w:val="003E5E69"/>
    <w:rPr>
      <w:rFonts w:ascii="Times New Roman" w:hAnsi="Times New Roman" w:cs="Times New Roman"/>
    </w:rPr>
  </w:style>
  <w:style w:type="character" w:styleId="Marquedecommentaire">
    <w:name w:val="annotation reference"/>
    <w:basedOn w:val="Policepardfaut"/>
    <w:uiPriority w:val="99"/>
    <w:semiHidden/>
    <w:unhideWhenUsed/>
    <w:rsid w:val="00F540F9"/>
    <w:rPr>
      <w:sz w:val="16"/>
      <w:szCs w:val="16"/>
    </w:rPr>
  </w:style>
  <w:style w:type="paragraph" w:styleId="Commentaire">
    <w:name w:val="annotation text"/>
    <w:basedOn w:val="Normal"/>
    <w:link w:val="CommentaireCar"/>
    <w:uiPriority w:val="99"/>
    <w:unhideWhenUsed/>
    <w:rsid w:val="00F540F9"/>
    <w:rPr>
      <w:sz w:val="20"/>
      <w:szCs w:val="20"/>
    </w:rPr>
  </w:style>
  <w:style w:type="character" w:customStyle="1" w:styleId="CommentaireCar">
    <w:name w:val="Commentaire Car"/>
    <w:basedOn w:val="Policepardfaut"/>
    <w:link w:val="Commentaire"/>
    <w:uiPriority w:val="99"/>
    <w:rsid w:val="00F540F9"/>
    <w:rPr>
      <w:sz w:val="20"/>
      <w:szCs w:val="20"/>
    </w:rPr>
  </w:style>
  <w:style w:type="paragraph" w:styleId="Objetducommentaire">
    <w:name w:val="annotation subject"/>
    <w:basedOn w:val="Commentaire"/>
    <w:next w:val="Commentaire"/>
    <w:link w:val="ObjetducommentaireCar"/>
    <w:uiPriority w:val="99"/>
    <w:semiHidden/>
    <w:unhideWhenUsed/>
    <w:rsid w:val="00F540F9"/>
    <w:rPr>
      <w:b/>
      <w:bCs/>
    </w:rPr>
  </w:style>
  <w:style w:type="character" w:customStyle="1" w:styleId="ObjetducommentaireCar">
    <w:name w:val="Objet du commentaire Car"/>
    <w:basedOn w:val="CommentaireCar"/>
    <w:link w:val="Objetducommentaire"/>
    <w:uiPriority w:val="99"/>
    <w:semiHidden/>
    <w:rsid w:val="00F540F9"/>
    <w:rPr>
      <w:b/>
      <w:bCs/>
      <w:sz w:val="20"/>
      <w:szCs w:val="20"/>
    </w:rPr>
  </w:style>
  <w:style w:type="paragraph" w:styleId="Textedebulles">
    <w:name w:val="Balloon Text"/>
    <w:basedOn w:val="Normal"/>
    <w:link w:val="TextedebullesCar"/>
    <w:uiPriority w:val="99"/>
    <w:semiHidden/>
    <w:unhideWhenUsed/>
    <w:rsid w:val="00F540F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540F9"/>
    <w:rPr>
      <w:rFonts w:ascii="Times New Roman" w:hAnsi="Times New Roman" w:cs="Times New Roman"/>
      <w:sz w:val="18"/>
      <w:szCs w:val="18"/>
    </w:rPr>
  </w:style>
  <w:style w:type="paragraph" w:styleId="Bibliographie">
    <w:name w:val="Bibliography"/>
    <w:basedOn w:val="Normal"/>
    <w:next w:val="Normal"/>
    <w:uiPriority w:val="37"/>
    <w:unhideWhenUsed/>
    <w:rsid w:val="00D82B01"/>
    <w:pPr>
      <w:ind w:left="720" w:hanging="720"/>
    </w:pPr>
  </w:style>
  <w:style w:type="paragraph" w:styleId="Rvision">
    <w:name w:val="Revision"/>
    <w:hidden/>
    <w:uiPriority w:val="99"/>
    <w:semiHidden/>
    <w:rsid w:val="00A2220C"/>
  </w:style>
  <w:style w:type="paragraph" w:styleId="Notedebasdepage">
    <w:name w:val="footnote text"/>
    <w:basedOn w:val="Normal"/>
    <w:link w:val="NotedebasdepageCar"/>
    <w:uiPriority w:val="99"/>
    <w:semiHidden/>
    <w:unhideWhenUsed/>
    <w:rsid w:val="003C66AF"/>
    <w:pPr>
      <w:spacing w:after="0"/>
    </w:pPr>
    <w:rPr>
      <w:sz w:val="20"/>
      <w:szCs w:val="20"/>
    </w:rPr>
  </w:style>
  <w:style w:type="character" w:customStyle="1" w:styleId="NotedebasdepageCar">
    <w:name w:val="Note de bas de page Car"/>
    <w:basedOn w:val="Policepardfaut"/>
    <w:link w:val="Notedebasdepage"/>
    <w:uiPriority w:val="99"/>
    <w:semiHidden/>
    <w:rsid w:val="003C66AF"/>
    <w:rPr>
      <w:sz w:val="20"/>
      <w:szCs w:val="20"/>
    </w:rPr>
  </w:style>
  <w:style w:type="character" w:styleId="Appelnotedebasdep">
    <w:name w:val="footnote reference"/>
    <w:basedOn w:val="Policepardfaut"/>
    <w:uiPriority w:val="99"/>
    <w:semiHidden/>
    <w:unhideWhenUsed/>
    <w:rsid w:val="003C66AF"/>
    <w:rPr>
      <w:vertAlign w:val="superscript"/>
    </w:rPr>
  </w:style>
  <w:style w:type="paragraph" w:styleId="Notedefin">
    <w:name w:val="endnote text"/>
    <w:basedOn w:val="Normal"/>
    <w:link w:val="NotedefinCar"/>
    <w:uiPriority w:val="99"/>
    <w:semiHidden/>
    <w:unhideWhenUsed/>
    <w:rsid w:val="003C66AF"/>
    <w:pPr>
      <w:spacing w:after="0"/>
    </w:pPr>
    <w:rPr>
      <w:sz w:val="20"/>
      <w:szCs w:val="20"/>
    </w:rPr>
  </w:style>
  <w:style w:type="character" w:customStyle="1" w:styleId="NotedefinCar">
    <w:name w:val="Note de fin Car"/>
    <w:basedOn w:val="Policepardfaut"/>
    <w:link w:val="Notedefin"/>
    <w:uiPriority w:val="99"/>
    <w:semiHidden/>
    <w:rsid w:val="003C66AF"/>
    <w:rPr>
      <w:sz w:val="20"/>
      <w:szCs w:val="20"/>
    </w:rPr>
  </w:style>
  <w:style w:type="character" w:styleId="Appeldenotedefin">
    <w:name w:val="endnote reference"/>
    <w:basedOn w:val="Policepardfaut"/>
    <w:uiPriority w:val="99"/>
    <w:semiHidden/>
    <w:unhideWhenUsed/>
    <w:rsid w:val="003C66AF"/>
    <w:rPr>
      <w:vertAlign w:val="superscript"/>
    </w:rPr>
  </w:style>
  <w:style w:type="paragraph" w:styleId="En-tte">
    <w:name w:val="header"/>
    <w:basedOn w:val="Normal"/>
    <w:link w:val="En-tteCar"/>
    <w:uiPriority w:val="99"/>
    <w:unhideWhenUsed/>
    <w:rsid w:val="000A01EC"/>
    <w:pPr>
      <w:tabs>
        <w:tab w:val="center" w:pos="4680"/>
        <w:tab w:val="right" w:pos="9360"/>
      </w:tabs>
      <w:spacing w:after="0"/>
    </w:pPr>
  </w:style>
  <w:style w:type="character" w:customStyle="1" w:styleId="En-tteCar">
    <w:name w:val="En-tête Car"/>
    <w:basedOn w:val="Policepardfaut"/>
    <w:link w:val="En-tte"/>
    <w:uiPriority w:val="99"/>
    <w:rsid w:val="000A01EC"/>
  </w:style>
  <w:style w:type="paragraph" w:styleId="Pieddepage">
    <w:name w:val="footer"/>
    <w:basedOn w:val="Normal"/>
    <w:link w:val="PieddepageCar"/>
    <w:uiPriority w:val="99"/>
    <w:unhideWhenUsed/>
    <w:rsid w:val="000A01EC"/>
    <w:pPr>
      <w:tabs>
        <w:tab w:val="center" w:pos="4680"/>
        <w:tab w:val="right" w:pos="9360"/>
      </w:tabs>
      <w:spacing w:after="0"/>
    </w:pPr>
  </w:style>
  <w:style w:type="character" w:customStyle="1" w:styleId="PieddepageCar">
    <w:name w:val="Pied de page Car"/>
    <w:basedOn w:val="Policepardfaut"/>
    <w:link w:val="Pieddepage"/>
    <w:uiPriority w:val="99"/>
    <w:rsid w:val="000A01EC"/>
  </w:style>
  <w:style w:type="character" w:customStyle="1" w:styleId="Titre1Car">
    <w:name w:val="Titre 1 Car"/>
    <w:basedOn w:val="Policepardfaut"/>
    <w:link w:val="Titre1"/>
    <w:uiPriority w:val="9"/>
    <w:rsid w:val="00DA325F"/>
    <w:rPr>
      <w:rFonts w:cstheme="minorHAnsi"/>
      <w:b/>
      <w:bCs/>
      <w:sz w:val="20"/>
      <w:szCs w:val="20"/>
      <w:u w:val="single"/>
    </w:rPr>
  </w:style>
  <w:style w:type="character" w:customStyle="1" w:styleId="docsum-authors">
    <w:name w:val="docsum-authors"/>
    <w:basedOn w:val="Policepardfaut"/>
    <w:rsid w:val="00B61543"/>
  </w:style>
  <w:style w:type="character" w:customStyle="1" w:styleId="docsum-journal-citation">
    <w:name w:val="docsum-journal-citation"/>
    <w:basedOn w:val="Policepardfaut"/>
    <w:rsid w:val="00B61543"/>
  </w:style>
  <w:style w:type="character" w:styleId="Lienhypertexte">
    <w:name w:val="Hyperlink"/>
    <w:basedOn w:val="Policepardfaut"/>
    <w:uiPriority w:val="99"/>
    <w:unhideWhenUsed/>
    <w:rsid w:val="00840FDB"/>
    <w:rPr>
      <w:color w:val="0000FF"/>
      <w:u w:val="single"/>
    </w:rPr>
  </w:style>
  <w:style w:type="character" w:customStyle="1" w:styleId="period">
    <w:name w:val="period"/>
    <w:basedOn w:val="Policepardfaut"/>
    <w:rsid w:val="00840FDB"/>
  </w:style>
  <w:style w:type="character" w:customStyle="1" w:styleId="cit">
    <w:name w:val="cit"/>
    <w:basedOn w:val="Policepardfaut"/>
    <w:rsid w:val="00840FDB"/>
  </w:style>
  <w:style w:type="character" w:customStyle="1" w:styleId="citation-doi">
    <w:name w:val="citation-doi"/>
    <w:basedOn w:val="Policepardfaut"/>
    <w:rsid w:val="00840FDB"/>
  </w:style>
  <w:style w:type="character" w:customStyle="1" w:styleId="authors-list-item">
    <w:name w:val="authors-list-item"/>
    <w:basedOn w:val="Policepardfaut"/>
    <w:rsid w:val="00840FDB"/>
  </w:style>
  <w:style w:type="character" w:customStyle="1" w:styleId="author-sup-separator">
    <w:name w:val="author-sup-separator"/>
    <w:basedOn w:val="Policepardfaut"/>
    <w:rsid w:val="00840FDB"/>
  </w:style>
  <w:style w:type="character" w:customStyle="1" w:styleId="comma">
    <w:name w:val="comma"/>
    <w:basedOn w:val="Policepardfaut"/>
    <w:rsid w:val="00840FDB"/>
  </w:style>
  <w:style w:type="character" w:customStyle="1" w:styleId="ahead-of-print">
    <w:name w:val="ahead-of-print"/>
    <w:basedOn w:val="Policepardfaut"/>
    <w:rsid w:val="00840FDB"/>
  </w:style>
  <w:style w:type="character" w:customStyle="1" w:styleId="Titre2Car">
    <w:name w:val="Titre 2 Car"/>
    <w:basedOn w:val="Policepardfaut"/>
    <w:link w:val="Titre2"/>
    <w:uiPriority w:val="9"/>
    <w:rsid w:val="00DA325F"/>
    <w:rPr>
      <w:rFonts w:cstheme="minorHAnsi"/>
      <w:b/>
      <w:bCs/>
      <w:sz w:val="20"/>
      <w:szCs w:val="20"/>
      <w:u w:val="single"/>
    </w:rPr>
  </w:style>
  <w:style w:type="character" w:customStyle="1" w:styleId="Titre8Car">
    <w:name w:val="Titre 8 Car"/>
    <w:basedOn w:val="Policepardfaut"/>
    <w:link w:val="Titre8"/>
    <w:uiPriority w:val="9"/>
    <w:semiHidden/>
    <w:rsid w:val="004C511F"/>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39"/>
    <w:rsid w:val="004C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C511F"/>
    <w:rPr>
      <w:color w:val="808080"/>
    </w:rPr>
  </w:style>
  <w:style w:type="character" w:customStyle="1" w:styleId="Mentionnonrsolue1">
    <w:name w:val="Mention non résolue1"/>
    <w:basedOn w:val="Policepardfaut"/>
    <w:uiPriority w:val="99"/>
    <w:semiHidden/>
    <w:unhideWhenUsed/>
    <w:rsid w:val="00370D05"/>
    <w:rPr>
      <w:color w:val="605E5C"/>
      <w:shd w:val="clear" w:color="auto" w:fill="E1DFDD"/>
    </w:rPr>
  </w:style>
  <w:style w:type="paragraph" w:styleId="En-ttedetabledesmatires">
    <w:name w:val="TOC Heading"/>
    <w:basedOn w:val="Titre1"/>
    <w:next w:val="Normal"/>
    <w:uiPriority w:val="39"/>
    <w:unhideWhenUsed/>
    <w:qFormat/>
    <w:rsid w:val="0031324B"/>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u w:val="none"/>
      <w:lang w:val="fr-FR" w:eastAsia="fr-FR"/>
    </w:rPr>
  </w:style>
  <w:style w:type="paragraph" w:styleId="TM1">
    <w:name w:val="toc 1"/>
    <w:basedOn w:val="Normal"/>
    <w:next w:val="Normal"/>
    <w:autoRedefine/>
    <w:uiPriority w:val="39"/>
    <w:unhideWhenUsed/>
    <w:rsid w:val="0031324B"/>
    <w:pPr>
      <w:spacing w:after="100"/>
    </w:pPr>
  </w:style>
  <w:style w:type="paragraph" w:styleId="TM2">
    <w:name w:val="toc 2"/>
    <w:basedOn w:val="Normal"/>
    <w:next w:val="Normal"/>
    <w:autoRedefine/>
    <w:uiPriority w:val="39"/>
    <w:unhideWhenUsed/>
    <w:rsid w:val="0031324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071">
      <w:bodyDiv w:val="1"/>
      <w:marLeft w:val="0"/>
      <w:marRight w:val="0"/>
      <w:marTop w:val="0"/>
      <w:marBottom w:val="0"/>
      <w:divBdr>
        <w:top w:val="none" w:sz="0" w:space="0" w:color="auto"/>
        <w:left w:val="none" w:sz="0" w:space="0" w:color="auto"/>
        <w:bottom w:val="none" w:sz="0" w:space="0" w:color="auto"/>
        <w:right w:val="none" w:sz="0" w:space="0" w:color="auto"/>
      </w:divBdr>
    </w:div>
    <w:div w:id="215433369">
      <w:bodyDiv w:val="1"/>
      <w:marLeft w:val="0"/>
      <w:marRight w:val="0"/>
      <w:marTop w:val="0"/>
      <w:marBottom w:val="0"/>
      <w:divBdr>
        <w:top w:val="none" w:sz="0" w:space="0" w:color="auto"/>
        <w:left w:val="none" w:sz="0" w:space="0" w:color="auto"/>
        <w:bottom w:val="none" w:sz="0" w:space="0" w:color="auto"/>
        <w:right w:val="none" w:sz="0" w:space="0" w:color="auto"/>
      </w:divBdr>
    </w:div>
    <w:div w:id="364671480">
      <w:bodyDiv w:val="1"/>
      <w:marLeft w:val="0"/>
      <w:marRight w:val="0"/>
      <w:marTop w:val="0"/>
      <w:marBottom w:val="0"/>
      <w:divBdr>
        <w:top w:val="none" w:sz="0" w:space="0" w:color="auto"/>
        <w:left w:val="none" w:sz="0" w:space="0" w:color="auto"/>
        <w:bottom w:val="none" w:sz="0" w:space="0" w:color="auto"/>
        <w:right w:val="none" w:sz="0" w:space="0" w:color="auto"/>
      </w:divBdr>
    </w:div>
    <w:div w:id="422801516">
      <w:bodyDiv w:val="1"/>
      <w:marLeft w:val="0"/>
      <w:marRight w:val="0"/>
      <w:marTop w:val="0"/>
      <w:marBottom w:val="0"/>
      <w:divBdr>
        <w:top w:val="none" w:sz="0" w:space="0" w:color="auto"/>
        <w:left w:val="none" w:sz="0" w:space="0" w:color="auto"/>
        <w:bottom w:val="none" w:sz="0" w:space="0" w:color="auto"/>
        <w:right w:val="none" w:sz="0" w:space="0" w:color="auto"/>
      </w:divBdr>
      <w:divsChild>
        <w:div w:id="1080564037">
          <w:marLeft w:val="600"/>
          <w:marRight w:val="600"/>
          <w:marTop w:val="280"/>
          <w:marBottom w:val="280"/>
          <w:divBdr>
            <w:top w:val="none" w:sz="0" w:space="0" w:color="auto"/>
            <w:left w:val="none" w:sz="0" w:space="0" w:color="auto"/>
            <w:bottom w:val="none" w:sz="0" w:space="0" w:color="auto"/>
            <w:right w:val="none" w:sz="0" w:space="0" w:color="auto"/>
          </w:divBdr>
          <w:divsChild>
            <w:div w:id="1294602550">
              <w:marLeft w:val="0"/>
              <w:marRight w:val="0"/>
              <w:marTop w:val="0"/>
              <w:marBottom w:val="0"/>
              <w:divBdr>
                <w:top w:val="none" w:sz="0" w:space="0" w:color="auto"/>
                <w:left w:val="none" w:sz="0" w:space="0" w:color="auto"/>
                <w:bottom w:val="none" w:sz="0" w:space="0" w:color="auto"/>
                <w:right w:val="none" w:sz="0" w:space="0" w:color="auto"/>
              </w:divBdr>
              <w:divsChild>
                <w:div w:id="2049648418">
                  <w:marLeft w:val="0"/>
                  <w:marRight w:val="0"/>
                  <w:marTop w:val="0"/>
                  <w:marBottom w:val="0"/>
                  <w:divBdr>
                    <w:top w:val="none" w:sz="0" w:space="0" w:color="auto"/>
                    <w:left w:val="none" w:sz="0" w:space="0" w:color="auto"/>
                    <w:bottom w:val="none" w:sz="0" w:space="0" w:color="auto"/>
                    <w:right w:val="none" w:sz="0" w:space="0" w:color="auto"/>
                  </w:divBdr>
                  <w:divsChild>
                    <w:div w:id="1840467463">
                      <w:marLeft w:val="0"/>
                      <w:marRight w:val="0"/>
                      <w:marTop w:val="0"/>
                      <w:marBottom w:val="0"/>
                      <w:divBdr>
                        <w:top w:val="none" w:sz="0" w:space="0" w:color="auto"/>
                        <w:left w:val="none" w:sz="0" w:space="0" w:color="auto"/>
                        <w:bottom w:val="none" w:sz="0" w:space="0" w:color="auto"/>
                        <w:right w:val="none" w:sz="0" w:space="0" w:color="auto"/>
                      </w:divBdr>
                      <w:divsChild>
                        <w:div w:id="1833057100">
                          <w:marLeft w:val="0"/>
                          <w:marRight w:val="0"/>
                          <w:marTop w:val="0"/>
                          <w:marBottom w:val="0"/>
                          <w:divBdr>
                            <w:top w:val="none" w:sz="0" w:space="0" w:color="auto"/>
                            <w:left w:val="none" w:sz="0" w:space="0" w:color="auto"/>
                            <w:bottom w:val="none" w:sz="0" w:space="0" w:color="auto"/>
                            <w:right w:val="none" w:sz="0" w:space="0" w:color="auto"/>
                          </w:divBdr>
                          <w:divsChild>
                            <w:div w:id="419907165">
                              <w:marLeft w:val="0"/>
                              <w:marRight w:val="0"/>
                              <w:marTop w:val="0"/>
                              <w:marBottom w:val="0"/>
                              <w:divBdr>
                                <w:top w:val="none" w:sz="0" w:space="0" w:color="auto"/>
                                <w:left w:val="none" w:sz="0" w:space="0" w:color="auto"/>
                                <w:bottom w:val="none" w:sz="0" w:space="0" w:color="auto"/>
                                <w:right w:val="none" w:sz="0" w:space="0" w:color="auto"/>
                              </w:divBdr>
                              <w:divsChild>
                                <w:div w:id="470294497">
                                  <w:marLeft w:val="0"/>
                                  <w:marRight w:val="0"/>
                                  <w:marTop w:val="0"/>
                                  <w:marBottom w:val="0"/>
                                  <w:divBdr>
                                    <w:top w:val="none" w:sz="0" w:space="0" w:color="auto"/>
                                    <w:left w:val="none" w:sz="0" w:space="0" w:color="auto"/>
                                    <w:bottom w:val="none" w:sz="0" w:space="0" w:color="auto"/>
                                    <w:right w:val="none" w:sz="0" w:space="0" w:color="auto"/>
                                  </w:divBdr>
                                  <w:divsChild>
                                    <w:div w:id="1284776206">
                                      <w:marLeft w:val="0"/>
                                      <w:marRight w:val="0"/>
                                      <w:marTop w:val="0"/>
                                      <w:marBottom w:val="0"/>
                                      <w:divBdr>
                                        <w:top w:val="none" w:sz="0" w:space="0" w:color="auto"/>
                                        <w:left w:val="none" w:sz="0" w:space="0" w:color="auto"/>
                                        <w:bottom w:val="none" w:sz="0" w:space="0" w:color="auto"/>
                                        <w:right w:val="none" w:sz="0" w:space="0" w:color="auto"/>
                                      </w:divBdr>
                                      <w:divsChild>
                                        <w:div w:id="1366129237">
                                          <w:marLeft w:val="0"/>
                                          <w:marRight w:val="0"/>
                                          <w:marTop w:val="0"/>
                                          <w:marBottom w:val="0"/>
                                          <w:divBdr>
                                            <w:top w:val="none" w:sz="0" w:space="0" w:color="auto"/>
                                            <w:left w:val="none" w:sz="0" w:space="0" w:color="auto"/>
                                            <w:bottom w:val="none" w:sz="0" w:space="0" w:color="auto"/>
                                            <w:right w:val="none" w:sz="0" w:space="0" w:color="auto"/>
                                          </w:divBdr>
                                          <w:divsChild>
                                            <w:div w:id="1735159531">
                                              <w:marLeft w:val="0"/>
                                              <w:marRight w:val="0"/>
                                              <w:marTop w:val="0"/>
                                              <w:marBottom w:val="0"/>
                                              <w:divBdr>
                                                <w:top w:val="none" w:sz="0" w:space="0" w:color="auto"/>
                                                <w:left w:val="none" w:sz="0" w:space="0" w:color="auto"/>
                                                <w:bottom w:val="none" w:sz="0" w:space="0" w:color="auto"/>
                                                <w:right w:val="none" w:sz="0" w:space="0" w:color="auto"/>
                                              </w:divBdr>
                                              <w:divsChild>
                                                <w:div w:id="11293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551279">
          <w:marLeft w:val="0"/>
          <w:marRight w:val="0"/>
          <w:marTop w:val="0"/>
          <w:marBottom w:val="0"/>
          <w:divBdr>
            <w:top w:val="none" w:sz="0" w:space="0" w:color="auto"/>
            <w:left w:val="none" w:sz="0" w:space="0" w:color="auto"/>
            <w:bottom w:val="none" w:sz="0" w:space="0" w:color="auto"/>
            <w:right w:val="none" w:sz="0" w:space="0" w:color="auto"/>
          </w:divBdr>
        </w:div>
        <w:div w:id="1760516947">
          <w:marLeft w:val="0"/>
          <w:marRight w:val="0"/>
          <w:marTop w:val="0"/>
          <w:marBottom w:val="0"/>
          <w:divBdr>
            <w:top w:val="none" w:sz="0" w:space="0" w:color="auto"/>
            <w:left w:val="none" w:sz="0" w:space="0" w:color="auto"/>
            <w:bottom w:val="none" w:sz="0" w:space="0" w:color="auto"/>
            <w:right w:val="none" w:sz="0" w:space="0" w:color="auto"/>
          </w:divBdr>
        </w:div>
        <w:div w:id="1306665017">
          <w:marLeft w:val="600"/>
          <w:marRight w:val="600"/>
          <w:marTop w:val="280"/>
          <w:marBottom w:val="280"/>
          <w:divBdr>
            <w:top w:val="none" w:sz="0" w:space="0" w:color="auto"/>
            <w:left w:val="none" w:sz="0" w:space="0" w:color="auto"/>
            <w:bottom w:val="none" w:sz="0" w:space="0" w:color="auto"/>
            <w:right w:val="none" w:sz="0" w:space="0" w:color="auto"/>
          </w:divBdr>
          <w:divsChild>
            <w:div w:id="174997721">
              <w:marLeft w:val="0"/>
              <w:marRight w:val="0"/>
              <w:marTop w:val="0"/>
              <w:marBottom w:val="0"/>
              <w:divBdr>
                <w:top w:val="none" w:sz="0" w:space="0" w:color="auto"/>
                <w:left w:val="none" w:sz="0" w:space="0" w:color="auto"/>
                <w:bottom w:val="none" w:sz="0" w:space="0" w:color="auto"/>
                <w:right w:val="none" w:sz="0" w:space="0" w:color="auto"/>
              </w:divBdr>
              <w:divsChild>
                <w:div w:id="124197186">
                  <w:marLeft w:val="0"/>
                  <w:marRight w:val="0"/>
                  <w:marTop w:val="0"/>
                  <w:marBottom w:val="0"/>
                  <w:divBdr>
                    <w:top w:val="none" w:sz="0" w:space="0" w:color="auto"/>
                    <w:left w:val="none" w:sz="0" w:space="0" w:color="auto"/>
                    <w:bottom w:val="none" w:sz="0" w:space="0" w:color="auto"/>
                    <w:right w:val="none" w:sz="0" w:space="0" w:color="auto"/>
                  </w:divBdr>
                  <w:divsChild>
                    <w:div w:id="55710785">
                      <w:marLeft w:val="0"/>
                      <w:marRight w:val="0"/>
                      <w:marTop w:val="0"/>
                      <w:marBottom w:val="0"/>
                      <w:divBdr>
                        <w:top w:val="none" w:sz="0" w:space="0" w:color="auto"/>
                        <w:left w:val="none" w:sz="0" w:space="0" w:color="auto"/>
                        <w:bottom w:val="none" w:sz="0" w:space="0" w:color="auto"/>
                        <w:right w:val="none" w:sz="0" w:space="0" w:color="auto"/>
                      </w:divBdr>
                      <w:divsChild>
                        <w:div w:id="639269306">
                          <w:marLeft w:val="0"/>
                          <w:marRight w:val="0"/>
                          <w:marTop w:val="0"/>
                          <w:marBottom w:val="0"/>
                          <w:divBdr>
                            <w:top w:val="none" w:sz="0" w:space="0" w:color="auto"/>
                            <w:left w:val="none" w:sz="0" w:space="0" w:color="auto"/>
                            <w:bottom w:val="none" w:sz="0" w:space="0" w:color="auto"/>
                            <w:right w:val="none" w:sz="0" w:space="0" w:color="auto"/>
                          </w:divBdr>
                          <w:divsChild>
                            <w:div w:id="1151676787">
                              <w:marLeft w:val="0"/>
                              <w:marRight w:val="0"/>
                              <w:marTop w:val="0"/>
                              <w:marBottom w:val="0"/>
                              <w:divBdr>
                                <w:top w:val="none" w:sz="0" w:space="0" w:color="auto"/>
                                <w:left w:val="none" w:sz="0" w:space="0" w:color="auto"/>
                                <w:bottom w:val="none" w:sz="0" w:space="0" w:color="auto"/>
                                <w:right w:val="none" w:sz="0" w:space="0" w:color="auto"/>
                              </w:divBdr>
                              <w:divsChild>
                                <w:div w:id="666591327">
                                  <w:marLeft w:val="0"/>
                                  <w:marRight w:val="0"/>
                                  <w:marTop w:val="0"/>
                                  <w:marBottom w:val="0"/>
                                  <w:divBdr>
                                    <w:top w:val="none" w:sz="0" w:space="0" w:color="auto"/>
                                    <w:left w:val="none" w:sz="0" w:space="0" w:color="auto"/>
                                    <w:bottom w:val="none" w:sz="0" w:space="0" w:color="auto"/>
                                    <w:right w:val="none" w:sz="0" w:space="0" w:color="auto"/>
                                  </w:divBdr>
                                  <w:divsChild>
                                    <w:div w:id="469976040">
                                      <w:marLeft w:val="0"/>
                                      <w:marRight w:val="0"/>
                                      <w:marTop w:val="0"/>
                                      <w:marBottom w:val="0"/>
                                      <w:divBdr>
                                        <w:top w:val="none" w:sz="0" w:space="0" w:color="auto"/>
                                        <w:left w:val="none" w:sz="0" w:space="0" w:color="auto"/>
                                        <w:bottom w:val="none" w:sz="0" w:space="0" w:color="auto"/>
                                        <w:right w:val="none" w:sz="0" w:space="0" w:color="auto"/>
                                      </w:divBdr>
                                      <w:divsChild>
                                        <w:div w:id="733821226">
                                          <w:marLeft w:val="0"/>
                                          <w:marRight w:val="0"/>
                                          <w:marTop w:val="0"/>
                                          <w:marBottom w:val="0"/>
                                          <w:divBdr>
                                            <w:top w:val="none" w:sz="0" w:space="0" w:color="auto"/>
                                            <w:left w:val="none" w:sz="0" w:space="0" w:color="auto"/>
                                            <w:bottom w:val="none" w:sz="0" w:space="0" w:color="auto"/>
                                            <w:right w:val="none" w:sz="0" w:space="0" w:color="auto"/>
                                          </w:divBdr>
                                          <w:divsChild>
                                            <w:div w:id="666860504">
                                              <w:marLeft w:val="0"/>
                                              <w:marRight w:val="0"/>
                                              <w:marTop w:val="0"/>
                                              <w:marBottom w:val="0"/>
                                              <w:divBdr>
                                                <w:top w:val="none" w:sz="0" w:space="0" w:color="auto"/>
                                                <w:left w:val="none" w:sz="0" w:space="0" w:color="auto"/>
                                                <w:bottom w:val="none" w:sz="0" w:space="0" w:color="auto"/>
                                                <w:right w:val="none" w:sz="0" w:space="0" w:color="auto"/>
                                              </w:divBdr>
                                              <w:divsChild>
                                                <w:div w:id="4348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962975">
          <w:marLeft w:val="600"/>
          <w:marRight w:val="600"/>
          <w:marTop w:val="280"/>
          <w:marBottom w:val="280"/>
          <w:divBdr>
            <w:top w:val="none" w:sz="0" w:space="0" w:color="auto"/>
            <w:left w:val="none" w:sz="0" w:space="0" w:color="auto"/>
            <w:bottom w:val="none" w:sz="0" w:space="0" w:color="auto"/>
            <w:right w:val="none" w:sz="0" w:space="0" w:color="auto"/>
          </w:divBdr>
          <w:divsChild>
            <w:div w:id="1655716290">
              <w:marLeft w:val="0"/>
              <w:marRight w:val="0"/>
              <w:marTop w:val="0"/>
              <w:marBottom w:val="0"/>
              <w:divBdr>
                <w:top w:val="none" w:sz="0" w:space="0" w:color="auto"/>
                <w:left w:val="none" w:sz="0" w:space="0" w:color="auto"/>
                <w:bottom w:val="none" w:sz="0" w:space="0" w:color="auto"/>
                <w:right w:val="none" w:sz="0" w:space="0" w:color="auto"/>
              </w:divBdr>
              <w:divsChild>
                <w:div w:id="2008943653">
                  <w:marLeft w:val="0"/>
                  <w:marRight w:val="0"/>
                  <w:marTop w:val="0"/>
                  <w:marBottom w:val="0"/>
                  <w:divBdr>
                    <w:top w:val="none" w:sz="0" w:space="0" w:color="auto"/>
                    <w:left w:val="none" w:sz="0" w:space="0" w:color="auto"/>
                    <w:bottom w:val="none" w:sz="0" w:space="0" w:color="auto"/>
                    <w:right w:val="none" w:sz="0" w:space="0" w:color="auto"/>
                  </w:divBdr>
                  <w:divsChild>
                    <w:div w:id="242568604">
                      <w:marLeft w:val="0"/>
                      <w:marRight w:val="0"/>
                      <w:marTop w:val="0"/>
                      <w:marBottom w:val="0"/>
                      <w:divBdr>
                        <w:top w:val="none" w:sz="0" w:space="0" w:color="auto"/>
                        <w:left w:val="none" w:sz="0" w:space="0" w:color="auto"/>
                        <w:bottom w:val="none" w:sz="0" w:space="0" w:color="auto"/>
                        <w:right w:val="none" w:sz="0" w:space="0" w:color="auto"/>
                      </w:divBdr>
                      <w:divsChild>
                        <w:div w:id="1947539284">
                          <w:marLeft w:val="0"/>
                          <w:marRight w:val="0"/>
                          <w:marTop w:val="0"/>
                          <w:marBottom w:val="0"/>
                          <w:divBdr>
                            <w:top w:val="none" w:sz="0" w:space="0" w:color="auto"/>
                            <w:left w:val="none" w:sz="0" w:space="0" w:color="auto"/>
                            <w:bottom w:val="none" w:sz="0" w:space="0" w:color="auto"/>
                            <w:right w:val="none" w:sz="0" w:space="0" w:color="auto"/>
                          </w:divBdr>
                          <w:divsChild>
                            <w:div w:id="1469321747">
                              <w:marLeft w:val="0"/>
                              <w:marRight w:val="0"/>
                              <w:marTop w:val="0"/>
                              <w:marBottom w:val="0"/>
                              <w:divBdr>
                                <w:top w:val="none" w:sz="0" w:space="0" w:color="auto"/>
                                <w:left w:val="none" w:sz="0" w:space="0" w:color="auto"/>
                                <w:bottom w:val="none" w:sz="0" w:space="0" w:color="auto"/>
                                <w:right w:val="none" w:sz="0" w:space="0" w:color="auto"/>
                              </w:divBdr>
                              <w:divsChild>
                                <w:div w:id="1576209524">
                                  <w:marLeft w:val="0"/>
                                  <w:marRight w:val="0"/>
                                  <w:marTop w:val="0"/>
                                  <w:marBottom w:val="0"/>
                                  <w:divBdr>
                                    <w:top w:val="none" w:sz="0" w:space="0" w:color="auto"/>
                                    <w:left w:val="none" w:sz="0" w:space="0" w:color="auto"/>
                                    <w:bottom w:val="none" w:sz="0" w:space="0" w:color="auto"/>
                                    <w:right w:val="none" w:sz="0" w:space="0" w:color="auto"/>
                                  </w:divBdr>
                                  <w:divsChild>
                                    <w:div w:id="1669213570">
                                      <w:marLeft w:val="0"/>
                                      <w:marRight w:val="0"/>
                                      <w:marTop w:val="0"/>
                                      <w:marBottom w:val="0"/>
                                      <w:divBdr>
                                        <w:top w:val="none" w:sz="0" w:space="0" w:color="auto"/>
                                        <w:left w:val="none" w:sz="0" w:space="0" w:color="auto"/>
                                        <w:bottom w:val="none" w:sz="0" w:space="0" w:color="auto"/>
                                        <w:right w:val="none" w:sz="0" w:space="0" w:color="auto"/>
                                      </w:divBdr>
                                      <w:divsChild>
                                        <w:div w:id="273175273">
                                          <w:marLeft w:val="0"/>
                                          <w:marRight w:val="0"/>
                                          <w:marTop w:val="0"/>
                                          <w:marBottom w:val="0"/>
                                          <w:divBdr>
                                            <w:top w:val="none" w:sz="0" w:space="0" w:color="auto"/>
                                            <w:left w:val="none" w:sz="0" w:space="0" w:color="auto"/>
                                            <w:bottom w:val="none" w:sz="0" w:space="0" w:color="auto"/>
                                            <w:right w:val="none" w:sz="0" w:space="0" w:color="auto"/>
                                          </w:divBdr>
                                          <w:divsChild>
                                            <w:div w:id="495803612">
                                              <w:marLeft w:val="0"/>
                                              <w:marRight w:val="0"/>
                                              <w:marTop w:val="0"/>
                                              <w:marBottom w:val="0"/>
                                              <w:divBdr>
                                                <w:top w:val="none" w:sz="0" w:space="0" w:color="auto"/>
                                                <w:left w:val="none" w:sz="0" w:space="0" w:color="auto"/>
                                                <w:bottom w:val="none" w:sz="0" w:space="0" w:color="auto"/>
                                                <w:right w:val="none" w:sz="0" w:space="0" w:color="auto"/>
                                              </w:divBdr>
                                              <w:divsChild>
                                                <w:div w:id="1283920018">
                                                  <w:marLeft w:val="0"/>
                                                  <w:marRight w:val="0"/>
                                                  <w:marTop w:val="0"/>
                                                  <w:marBottom w:val="0"/>
                                                  <w:divBdr>
                                                    <w:top w:val="none" w:sz="0" w:space="0" w:color="auto"/>
                                                    <w:left w:val="none" w:sz="0" w:space="0" w:color="auto"/>
                                                    <w:bottom w:val="none" w:sz="0" w:space="0" w:color="auto"/>
                                                    <w:right w:val="none" w:sz="0" w:space="0" w:color="auto"/>
                                                  </w:divBdr>
                                                </w:div>
                                                <w:div w:id="1335644126">
                                                  <w:marLeft w:val="0"/>
                                                  <w:marRight w:val="0"/>
                                                  <w:marTop w:val="0"/>
                                                  <w:marBottom w:val="0"/>
                                                  <w:divBdr>
                                                    <w:top w:val="none" w:sz="0" w:space="0" w:color="auto"/>
                                                    <w:left w:val="none" w:sz="0" w:space="0" w:color="auto"/>
                                                    <w:bottom w:val="none" w:sz="0" w:space="0" w:color="auto"/>
                                                    <w:right w:val="none" w:sz="0" w:space="0" w:color="auto"/>
                                                  </w:divBdr>
                                                </w:div>
                                                <w:div w:id="152795457">
                                                  <w:marLeft w:val="0"/>
                                                  <w:marRight w:val="0"/>
                                                  <w:marTop w:val="0"/>
                                                  <w:marBottom w:val="0"/>
                                                  <w:divBdr>
                                                    <w:top w:val="none" w:sz="0" w:space="0" w:color="auto"/>
                                                    <w:left w:val="none" w:sz="0" w:space="0" w:color="auto"/>
                                                    <w:bottom w:val="none" w:sz="0" w:space="0" w:color="auto"/>
                                                    <w:right w:val="none" w:sz="0" w:space="0" w:color="auto"/>
                                                  </w:divBdr>
                                                </w:div>
                                                <w:div w:id="1659920319">
                                                  <w:marLeft w:val="0"/>
                                                  <w:marRight w:val="0"/>
                                                  <w:marTop w:val="0"/>
                                                  <w:marBottom w:val="0"/>
                                                  <w:divBdr>
                                                    <w:top w:val="none" w:sz="0" w:space="0" w:color="auto"/>
                                                    <w:left w:val="none" w:sz="0" w:space="0" w:color="auto"/>
                                                    <w:bottom w:val="none" w:sz="0" w:space="0" w:color="auto"/>
                                                    <w:right w:val="none" w:sz="0" w:space="0" w:color="auto"/>
                                                  </w:divBdr>
                                                </w:div>
                                                <w:div w:id="886140611">
                                                  <w:marLeft w:val="0"/>
                                                  <w:marRight w:val="0"/>
                                                  <w:marTop w:val="0"/>
                                                  <w:marBottom w:val="0"/>
                                                  <w:divBdr>
                                                    <w:top w:val="none" w:sz="0" w:space="0" w:color="auto"/>
                                                    <w:left w:val="none" w:sz="0" w:space="0" w:color="auto"/>
                                                    <w:bottom w:val="none" w:sz="0" w:space="0" w:color="auto"/>
                                                    <w:right w:val="none" w:sz="0" w:space="0" w:color="auto"/>
                                                  </w:divBdr>
                                                </w:div>
                                                <w:div w:id="1187796517">
                                                  <w:marLeft w:val="0"/>
                                                  <w:marRight w:val="0"/>
                                                  <w:marTop w:val="0"/>
                                                  <w:marBottom w:val="0"/>
                                                  <w:divBdr>
                                                    <w:top w:val="none" w:sz="0" w:space="0" w:color="auto"/>
                                                    <w:left w:val="none" w:sz="0" w:space="0" w:color="auto"/>
                                                    <w:bottom w:val="none" w:sz="0" w:space="0" w:color="auto"/>
                                                    <w:right w:val="none" w:sz="0" w:space="0" w:color="auto"/>
                                                  </w:divBdr>
                                                </w:div>
                                                <w:div w:id="1732919724">
                                                  <w:marLeft w:val="0"/>
                                                  <w:marRight w:val="0"/>
                                                  <w:marTop w:val="0"/>
                                                  <w:marBottom w:val="0"/>
                                                  <w:divBdr>
                                                    <w:top w:val="none" w:sz="0" w:space="0" w:color="auto"/>
                                                    <w:left w:val="none" w:sz="0" w:space="0" w:color="auto"/>
                                                    <w:bottom w:val="none" w:sz="0" w:space="0" w:color="auto"/>
                                                    <w:right w:val="none" w:sz="0" w:space="0" w:color="auto"/>
                                                  </w:divBdr>
                                                </w:div>
                                                <w:div w:id="19763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760340">
      <w:bodyDiv w:val="1"/>
      <w:marLeft w:val="0"/>
      <w:marRight w:val="0"/>
      <w:marTop w:val="0"/>
      <w:marBottom w:val="0"/>
      <w:divBdr>
        <w:top w:val="none" w:sz="0" w:space="0" w:color="auto"/>
        <w:left w:val="none" w:sz="0" w:space="0" w:color="auto"/>
        <w:bottom w:val="none" w:sz="0" w:space="0" w:color="auto"/>
        <w:right w:val="none" w:sz="0" w:space="0" w:color="auto"/>
      </w:divBdr>
      <w:divsChild>
        <w:div w:id="1090198155">
          <w:marLeft w:val="0"/>
          <w:marRight w:val="0"/>
          <w:marTop w:val="0"/>
          <w:marBottom w:val="0"/>
          <w:divBdr>
            <w:top w:val="none" w:sz="0" w:space="0" w:color="auto"/>
            <w:left w:val="none" w:sz="0" w:space="0" w:color="auto"/>
            <w:bottom w:val="none" w:sz="0" w:space="0" w:color="auto"/>
            <w:right w:val="none" w:sz="0" w:space="0" w:color="auto"/>
          </w:divBdr>
          <w:divsChild>
            <w:div w:id="1397322028">
              <w:marLeft w:val="0"/>
              <w:marRight w:val="0"/>
              <w:marTop w:val="0"/>
              <w:marBottom w:val="0"/>
              <w:divBdr>
                <w:top w:val="none" w:sz="0" w:space="0" w:color="auto"/>
                <w:left w:val="none" w:sz="0" w:space="0" w:color="auto"/>
                <w:bottom w:val="none" w:sz="0" w:space="0" w:color="auto"/>
                <w:right w:val="none" w:sz="0" w:space="0" w:color="auto"/>
              </w:divBdr>
              <w:divsChild>
                <w:div w:id="1603605681">
                  <w:marLeft w:val="0"/>
                  <w:marRight w:val="0"/>
                  <w:marTop w:val="0"/>
                  <w:marBottom w:val="0"/>
                  <w:divBdr>
                    <w:top w:val="none" w:sz="0" w:space="0" w:color="auto"/>
                    <w:left w:val="none" w:sz="0" w:space="0" w:color="auto"/>
                    <w:bottom w:val="none" w:sz="0" w:space="0" w:color="auto"/>
                    <w:right w:val="none" w:sz="0" w:space="0" w:color="auto"/>
                  </w:divBdr>
                  <w:divsChild>
                    <w:div w:id="1062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669">
          <w:marLeft w:val="0"/>
          <w:marRight w:val="0"/>
          <w:marTop w:val="0"/>
          <w:marBottom w:val="0"/>
          <w:divBdr>
            <w:top w:val="none" w:sz="0" w:space="0" w:color="auto"/>
            <w:left w:val="none" w:sz="0" w:space="0" w:color="auto"/>
            <w:bottom w:val="none" w:sz="0" w:space="0" w:color="auto"/>
            <w:right w:val="none" w:sz="0" w:space="0" w:color="auto"/>
          </w:divBdr>
          <w:divsChild>
            <w:div w:id="1383823965">
              <w:marLeft w:val="0"/>
              <w:marRight w:val="0"/>
              <w:marTop w:val="0"/>
              <w:marBottom w:val="0"/>
              <w:divBdr>
                <w:top w:val="none" w:sz="0" w:space="0" w:color="auto"/>
                <w:left w:val="none" w:sz="0" w:space="0" w:color="auto"/>
                <w:bottom w:val="none" w:sz="0" w:space="0" w:color="auto"/>
                <w:right w:val="none" w:sz="0" w:space="0" w:color="auto"/>
              </w:divBdr>
              <w:divsChild>
                <w:div w:id="13975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1847">
      <w:bodyDiv w:val="1"/>
      <w:marLeft w:val="0"/>
      <w:marRight w:val="0"/>
      <w:marTop w:val="0"/>
      <w:marBottom w:val="0"/>
      <w:divBdr>
        <w:top w:val="none" w:sz="0" w:space="0" w:color="auto"/>
        <w:left w:val="none" w:sz="0" w:space="0" w:color="auto"/>
        <w:bottom w:val="none" w:sz="0" w:space="0" w:color="auto"/>
        <w:right w:val="none" w:sz="0" w:space="0" w:color="auto"/>
      </w:divBdr>
    </w:div>
    <w:div w:id="558856855">
      <w:bodyDiv w:val="1"/>
      <w:marLeft w:val="0"/>
      <w:marRight w:val="0"/>
      <w:marTop w:val="0"/>
      <w:marBottom w:val="0"/>
      <w:divBdr>
        <w:top w:val="none" w:sz="0" w:space="0" w:color="auto"/>
        <w:left w:val="none" w:sz="0" w:space="0" w:color="auto"/>
        <w:bottom w:val="none" w:sz="0" w:space="0" w:color="auto"/>
        <w:right w:val="none" w:sz="0" w:space="0" w:color="auto"/>
      </w:divBdr>
    </w:div>
    <w:div w:id="611084759">
      <w:bodyDiv w:val="1"/>
      <w:marLeft w:val="0"/>
      <w:marRight w:val="0"/>
      <w:marTop w:val="0"/>
      <w:marBottom w:val="0"/>
      <w:divBdr>
        <w:top w:val="none" w:sz="0" w:space="0" w:color="auto"/>
        <w:left w:val="none" w:sz="0" w:space="0" w:color="auto"/>
        <w:bottom w:val="none" w:sz="0" w:space="0" w:color="auto"/>
        <w:right w:val="none" w:sz="0" w:space="0" w:color="auto"/>
      </w:divBdr>
    </w:div>
    <w:div w:id="633099824">
      <w:bodyDiv w:val="1"/>
      <w:marLeft w:val="0"/>
      <w:marRight w:val="0"/>
      <w:marTop w:val="0"/>
      <w:marBottom w:val="0"/>
      <w:divBdr>
        <w:top w:val="none" w:sz="0" w:space="0" w:color="auto"/>
        <w:left w:val="none" w:sz="0" w:space="0" w:color="auto"/>
        <w:bottom w:val="none" w:sz="0" w:space="0" w:color="auto"/>
        <w:right w:val="none" w:sz="0" w:space="0" w:color="auto"/>
      </w:divBdr>
      <w:divsChild>
        <w:div w:id="529689921">
          <w:marLeft w:val="0"/>
          <w:marRight w:val="0"/>
          <w:marTop w:val="0"/>
          <w:marBottom w:val="0"/>
          <w:divBdr>
            <w:top w:val="none" w:sz="0" w:space="0" w:color="auto"/>
            <w:left w:val="none" w:sz="0" w:space="0" w:color="auto"/>
            <w:bottom w:val="none" w:sz="0" w:space="0" w:color="auto"/>
            <w:right w:val="none" w:sz="0" w:space="0" w:color="auto"/>
          </w:divBdr>
          <w:divsChild>
            <w:div w:id="1787499088">
              <w:marLeft w:val="0"/>
              <w:marRight w:val="0"/>
              <w:marTop w:val="0"/>
              <w:marBottom w:val="0"/>
              <w:divBdr>
                <w:top w:val="none" w:sz="0" w:space="0" w:color="auto"/>
                <w:left w:val="none" w:sz="0" w:space="0" w:color="auto"/>
                <w:bottom w:val="none" w:sz="0" w:space="0" w:color="auto"/>
                <w:right w:val="none" w:sz="0" w:space="0" w:color="auto"/>
              </w:divBdr>
              <w:divsChild>
                <w:div w:id="1857576813">
                  <w:marLeft w:val="0"/>
                  <w:marRight w:val="0"/>
                  <w:marTop w:val="0"/>
                  <w:marBottom w:val="0"/>
                  <w:divBdr>
                    <w:top w:val="none" w:sz="0" w:space="0" w:color="auto"/>
                    <w:left w:val="none" w:sz="0" w:space="0" w:color="auto"/>
                    <w:bottom w:val="none" w:sz="0" w:space="0" w:color="auto"/>
                    <w:right w:val="none" w:sz="0" w:space="0" w:color="auto"/>
                  </w:divBdr>
                  <w:divsChild>
                    <w:div w:id="1363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9102">
          <w:marLeft w:val="0"/>
          <w:marRight w:val="0"/>
          <w:marTop w:val="0"/>
          <w:marBottom w:val="0"/>
          <w:divBdr>
            <w:top w:val="none" w:sz="0" w:space="0" w:color="auto"/>
            <w:left w:val="none" w:sz="0" w:space="0" w:color="auto"/>
            <w:bottom w:val="none" w:sz="0" w:space="0" w:color="auto"/>
            <w:right w:val="none" w:sz="0" w:space="0" w:color="auto"/>
          </w:divBdr>
          <w:divsChild>
            <w:div w:id="1887452968">
              <w:marLeft w:val="0"/>
              <w:marRight w:val="0"/>
              <w:marTop w:val="0"/>
              <w:marBottom w:val="0"/>
              <w:divBdr>
                <w:top w:val="none" w:sz="0" w:space="0" w:color="auto"/>
                <w:left w:val="none" w:sz="0" w:space="0" w:color="auto"/>
                <w:bottom w:val="none" w:sz="0" w:space="0" w:color="auto"/>
                <w:right w:val="none" w:sz="0" w:space="0" w:color="auto"/>
              </w:divBdr>
              <w:divsChild>
                <w:div w:id="225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2841">
      <w:bodyDiv w:val="1"/>
      <w:marLeft w:val="0"/>
      <w:marRight w:val="0"/>
      <w:marTop w:val="0"/>
      <w:marBottom w:val="0"/>
      <w:divBdr>
        <w:top w:val="none" w:sz="0" w:space="0" w:color="auto"/>
        <w:left w:val="none" w:sz="0" w:space="0" w:color="auto"/>
        <w:bottom w:val="none" w:sz="0" w:space="0" w:color="auto"/>
        <w:right w:val="none" w:sz="0" w:space="0" w:color="auto"/>
      </w:divBdr>
    </w:div>
    <w:div w:id="693923004">
      <w:bodyDiv w:val="1"/>
      <w:marLeft w:val="0"/>
      <w:marRight w:val="0"/>
      <w:marTop w:val="0"/>
      <w:marBottom w:val="0"/>
      <w:divBdr>
        <w:top w:val="none" w:sz="0" w:space="0" w:color="auto"/>
        <w:left w:val="none" w:sz="0" w:space="0" w:color="auto"/>
        <w:bottom w:val="none" w:sz="0" w:space="0" w:color="auto"/>
        <w:right w:val="none" w:sz="0" w:space="0" w:color="auto"/>
      </w:divBdr>
    </w:div>
    <w:div w:id="705836351">
      <w:bodyDiv w:val="1"/>
      <w:marLeft w:val="0"/>
      <w:marRight w:val="0"/>
      <w:marTop w:val="0"/>
      <w:marBottom w:val="0"/>
      <w:divBdr>
        <w:top w:val="none" w:sz="0" w:space="0" w:color="auto"/>
        <w:left w:val="none" w:sz="0" w:space="0" w:color="auto"/>
        <w:bottom w:val="none" w:sz="0" w:space="0" w:color="auto"/>
        <w:right w:val="none" w:sz="0" w:space="0" w:color="auto"/>
      </w:divBdr>
    </w:div>
    <w:div w:id="737048180">
      <w:bodyDiv w:val="1"/>
      <w:marLeft w:val="0"/>
      <w:marRight w:val="0"/>
      <w:marTop w:val="0"/>
      <w:marBottom w:val="0"/>
      <w:divBdr>
        <w:top w:val="none" w:sz="0" w:space="0" w:color="auto"/>
        <w:left w:val="none" w:sz="0" w:space="0" w:color="auto"/>
        <w:bottom w:val="none" w:sz="0" w:space="0" w:color="auto"/>
        <w:right w:val="none" w:sz="0" w:space="0" w:color="auto"/>
      </w:divBdr>
      <w:divsChild>
        <w:div w:id="1787386321">
          <w:marLeft w:val="0"/>
          <w:marRight w:val="0"/>
          <w:marTop w:val="0"/>
          <w:marBottom w:val="0"/>
          <w:divBdr>
            <w:top w:val="none" w:sz="0" w:space="0" w:color="auto"/>
            <w:left w:val="none" w:sz="0" w:space="0" w:color="auto"/>
            <w:bottom w:val="none" w:sz="0" w:space="0" w:color="auto"/>
            <w:right w:val="none" w:sz="0" w:space="0" w:color="auto"/>
          </w:divBdr>
        </w:div>
        <w:div w:id="1412000002">
          <w:marLeft w:val="0"/>
          <w:marRight w:val="0"/>
          <w:marTop w:val="0"/>
          <w:marBottom w:val="0"/>
          <w:divBdr>
            <w:top w:val="none" w:sz="0" w:space="0" w:color="auto"/>
            <w:left w:val="none" w:sz="0" w:space="0" w:color="auto"/>
            <w:bottom w:val="none" w:sz="0" w:space="0" w:color="auto"/>
            <w:right w:val="none" w:sz="0" w:space="0" w:color="auto"/>
          </w:divBdr>
        </w:div>
      </w:divsChild>
    </w:div>
    <w:div w:id="789010103">
      <w:bodyDiv w:val="1"/>
      <w:marLeft w:val="0"/>
      <w:marRight w:val="0"/>
      <w:marTop w:val="0"/>
      <w:marBottom w:val="0"/>
      <w:divBdr>
        <w:top w:val="none" w:sz="0" w:space="0" w:color="auto"/>
        <w:left w:val="none" w:sz="0" w:space="0" w:color="auto"/>
        <w:bottom w:val="none" w:sz="0" w:space="0" w:color="auto"/>
        <w:right w:val="none" w:sz="0" w:space="0" w:color="auto"/>
      </w:divBdr>
    </w:div>
    <w:div w:id="936445194">
      <w:bodyDiv w:val="1"/>
      <w:marLeft w:val="0"/>
      <w:marRight w:val="0"/>
      <w:marTop w:val="0"/>
      <w:marBottom w:val="0"/>
      <w:divBdr>
        <w:top w:val="none" w:sz="0" w:space="0" w:color="auto"/>
        <w:left w:val="none" w:sz="0" w:space="0" w:color="auto"/>
        <w:bottom w:val="none" w:sz="0" w:space="0" w:color="auto"/>
        <w:right w:val="none" w:sz="0" w:space="0" w:color="auto"/>
      </w:divBdr>
    </w:div>
    <w:div w:id="969093008">
      <w:bodyDiv w:val="1"/>
      <w:marLeft w:val="0"/>
      <w:marRight w:val="0"/>
      <w:marTop w:val="0"/>
      <w:marBottom w:val="0"/>
      <w:divBdr>
        <w:top w:val="none" w:sz="0" w:space="0" w:color="auto"/>
        <w:left w:val="none" w:sz="0" w:space="0" w:color="auto"/>
        <w:bottom w:val="none" w:sz="0" w:space="0" w:color="auto"/>
        <w:right w:val="none" w:sz="0" w:space="0" w:color="auto"/>
      </w:divBdr>
    </w:div>
    <w:div w:id="1016880713">
      <w:bodyDiv w:val="1"/>
      <w:marLeft w:val="0"/>
      <w:marRight w:val="0"/>
      <w:marTop w:val="0"/>
      <w:marBottom w:val="0"/>
      <w:divBdr>
        <w:top w:val="none" w:sz="0" w:space="0" w:color="auto"/>
        <w:left w:val="none" w:sz="0" w:space="0" w:color="auto"/>
        <w:bottom w:val="none" w:sz="0" w:space="0" w:color="auto"/>
        <w:right w:val="none" w:sz="0" w:space="0" w:color="auto"/>
      </w:divBdr>
    </w:div>
    <w:div w:id="1038697505">
      <w:bodyDiv w:val="1"/>
      <w:marLeft w:val="0"/>
      <w:marRight w:val="0"/>
      <w:marTop w:val="0"/>
      <w:marBottom w:val="0"/>
      <w:divBdr>
        <w:top w:val="none" w:sz="0" w:space="0" w:color="auto"/>
        <w:left w:val="none" w:sz="0" w:space="0" w:color="auto"/>
        <w:bottom w:val="none" w:sz="0" w:space="0" w:color="auto"/>
        <w:right w:val="none" w:sz="0" w:space="0" w:color="auto"/>
      </w:divBdr>
    </w:div>
    <w:div w:id="1162815441">
      <w:bodyDiv w:val="1"/>
      <w:marLeft w:val="0"/>
      <w:marRight w:val="0"/>
      <w:marTop w:val="0"/>
      <w:marBottom w:val="0"/>
      <w:divBdr>
        <w:top w:val="none" w:sz="0" w:space="0" w:color="auto"/>
        <w:left w:val="none" w:sz="0" w:space="0" w:color="auto"/>
        <w:bottom w:val="none" w:sz="0" w:space="0" w:color="auto"/>
        <w:right w:val="none" w:sz="0" w:space="0" w:color="auto"/>
      </w:divBdr>
    </w:div>
    <w:div w:id="1172641722">
      <w:bodyDiv w:val="1"/>
      <w:marLeft w:val="0"/>
      <w:marRight w:val="0"/>
      <w:marTop w:val="0"/>
      <w:marBottom w:val="0"/>
      <w:divBdr>
        <w:top w:val="none" w:sz="0" w:space="0" w:color="auto"/>
        <w:left w:val="none" w:sz="0" w:space="0" w:color="auto"/>
        <w:bottom w:val="none" w:sz="0" w:space="0" w:color="auto"/>
        <w:right w:val="none" w:sz="0" w:space="0" w:color="auto"/>
      </w:divBdr>
    </w:div>
    <w:div w:id="1206723125">
      <w:bodyDiv w:val="1"/>
      <w:marLeft w:val="0"/>
      <w:marRight w:val="0"/>
      <w:marTop w:val="0"/>
      <w:marBottom w:val="0"/>
      <w:divBdr>
        <w:top w:val="none" w:sz="0" w:space="0" w:color="auto"/>
        <w:left w:val="none" w:sz="0" w:space="0" w:color="auto"/>
        <w:bottom w:val="none" w:sz="0" w:space="0" w:color="auto"/>
        <w:right w:val="none" w:sz="0" w:space="0" w:color="auto"/>
      </w:divBdr>
      <w:divsChild>
        <w:div w:id="677779179">
          <w:marLeft w:val="0"/>
          <w:marRight w:val="0"/>
          <w:marTop w:val="0"/>
          <w:marBottom w:val="0"/>
          <w:divBdr>
            <w:top w:val="none" w:sz="0" w:space="0" w:color="auto"/>
            <w:left w:val="none" w:sz="0" w:space="0" w:color="auto"/>
            <w:bottom w:val="none" w:sz="0" w:space="0" w:color="auto"/>
            <w:right w:val="none" w:sz="0" w:space="0" w:color="auto"/>
          </w:divBdr>
          <w:divsChild>
            <w:div w:id="2059012745">
              <w:marLeft w:val="0"/>
              <w:marRight w:val="0"/>
              <w:marTop w:val="0"/>
              <w:marBottom w:val="0"/>
              <w:divBdr>
                <w:top w:val="none" w:sz="0" w:space="0" w:color="auto"/>
                <w:left w:val="none" w:sz="0" w:space="0" w:color="auto"/>
                <w:bottom w:val="none" w:sz="0" w:space="0" w:color="auto"/>
                <w:right w:val="none" w:sz="0" w:space="0" w:color="auto"/>
              </w:divBdr>
              <w:divsChild>
                <w:div w:id="7819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5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834">
          <w:marLeft w:val="0"/>
          <w:marRight w:val="0"/>
          <w:marTop w:val="0"/>
          <w:marBottom w:val="0"/>
          <w:divBdr>
            <w:top w:val="none" w:sz="0" w:space="0" w:color="auto"/>
            <w:left w:val="none" w:sz="0" w:space="0" w:color="auto"/>
            <w:bottom w:val="none" w:sz="0" w:space="0" w:color="auto"/>
            <w:right w:val="none" w:sz="0" w:space="0" w:color="auto"/>
          </w:divBdr>
          <w:divsChild>
            <w:div w:id="199515364">
              <w:marLeft w:val="0"/>
              <w:marRight w:val="0"/>
              <w:marTop w:val="0"/>
              <w:marBottom w:val="0"/>
              <w:divBdr>
                <w:top w:val="none" w:sz="0" w:space="0" w:color="auto"/>
                <w:left w:val="none" w:sz="0" w:space="0" w:color="auto"/>
                <w:bottom w:val="none" w:sz="0" w:space="0" w:color="auto"/>
                <w:right w:val="none" w:sz="0" w:space="0" w:color="auto"/>
              </w:divBdr>
              <w:divsChild>
                <w:div w:id="658580679">
                  <w:marLeft w:val="0"/>
                  <w:marRight w:val="0"/>
                  <w:marTop w:val="0"/>
                  <w:marBottom w:val="0"/>
                  <w:divBdr>
                    <w:top w:val="none" w:sz="0" w:space="0" w:color="auto"/>
                    <w:left w:val="none" w:sz="0" w:space="0" w:color="auto"/>
                    <w:bottom w:val="none" w:sz="0" w:space="0" w:color="auto"/>
                    <w:right w:val="none" w:sz="0" w:space="0" w:color="auto"/>
                  </w:divBdr>
                  <w:divsChild>
                    <w:div w:id="435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3179">
          <w:marLeft w:val="0"/>
          <w:marRight w:val="0"/>
          <w:marTop w:val="0"/>
          <w:marBottom w:val="0"/>
          <w:divBdr>
            <w:top w:val="none" w:sz="0" w:space="0" w:color="auto"/>
            <w:left w:val="none" w:sz="0" w:space="0" w:color="auto"/>
            <w:bottom w:val="none" w:sz="0" w:space="0" w:color="auto"/>
            <w:right w:val="none" w:sz="0" w:space="0" w:color="auto"/>
          </w:divBdr>
          <w:divsChild>
            <w:div w:id="1567954805">
              <w:marLeft w:val="0"/>
              <w:marRight w:val="0"/>
              <w:marTop w:val="0"/>
              <w:marBottom w:val="0"/>
              <w:divBdr>
                <w:top w:val="none" w:sz="0" w:space="0" w:color="auto"/>
                <w:left w:val="none" w:sz="0" w:space="0" w:color="auto"/>
                <w:bottom w:val="none" w:sz="0" w:space="0" w:color="auto"/>
                <w:right w:val="none" w:sz="0" w:space="0" w:color="auto"/>
              </w:divBdr>
              <w:divsChild>
                <w:div w:id="572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424">
      <w:bodyDiv w:val="1"/>
      <w:marLeft w:val="0"/>
      <w:marRight w:val="0"/>
      <w:marTop w:val="0"/>
      <w:marBottom w:val="0"/>
      <w:divBdr>
        <w:top w:val="none" w:sz="0" w:space="0" w:color="auto"/>
        <w:left w:val="none" w:sz="0" w:space="0" w:color="auto"/>
        <w:bottom w:val="none" w:sz="0" w:space="0" w:color="auto"/>
        <w:right w:val="none" w:sz="0" w:space="0" w:color="auto"/>
      </w:divBdr>
    </w:div>
    <w:div w:id="1611743480">
      <w:bodyDiv w:val="1"/>
      <w:marLeft w:val="0"/>
      <w:marRight w:val="0"/>
      <w:marTop w:val="0"/>
      <w:marBottom w:val="0"/>
      <w:divBdr>
        <w:top w:val="none" w:sz="0" w:space="0" w:color="auto"/>
        <w:left w:val="none" w:sz="0" w:space="0" w:color="auto"/>
        <w:bottom w:val="none" w:sz="0" w:space="0" w:color="auto"/>
        <w:right w:val="none" w:sz="0" w:space="0" w:color="auto"/>
      </w:divBdr>
      <w:divsChild>
        <w:div w:id="545630">
          <w:marLeft w:val="0"/>
          <w:marRight w:val="0"/>
          <w:marTop w:val="0"/>
          <w:marBottom w:val="0"/>
          <w:divBdr>
            <w:top w:val="none" w:sz="0" w:space="0" w:color="auto"/>
            <w:left w:val="none" w:sz="0" w:space="0" w:color="auto"/>
            <w:bottom w:val="none" w:sz="0" w:space="0" w:color="auto"/>
            <w:right w:val="none" w:sz="0" w:space="0" w:color="auto"/>
          </w:divBdr>
          <w:divsChild>
            <w:div w:id="1622758656">
              <w:marLeft w:val="0"/>
              <w:marRight w:val="0"/>
              <w:marTop w:val="0"/>
              <w:marBottom w:val="0"/>
              <w:divBdr>
                <w:top w:val="none" w:sz="0" w:space="0" w:color="auto"/>
                <w:left w:val="none" w:sz="0" w:space="0" w:color="auto"/>
                <w:bottom w:val="none" w:sz="0" w:space="0" w:color="auto"/>
                <w:right w:val="none" w:sz="0" w:space="0" w:color="auto"/>
              </w:divBdr>
              <w:divsChild>
                <w:div w:id="73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2426">
      <w:bodyDiv w:val="1"/>
      <w:marLeft w:val="0"/>
      <w:marRight w:val="0"/>
      <w:marTop w:val="0"/>
      <w:marBottom w:val="0"/>
      <w:divBdr>
        <w:top w:val="none" w:sz="0" w:space="0" w:color="auto"/>
        <w:left w:val="none" w:sz="0" w:space="0" w:color="auto"/>
        <w:bottom w:val="none" w:sz="0" w:space="0" w:color="auto"/>
        <w:right w:val="none" w:sz="0" w:space="0" w:color="auto"/>
      </w:divBdr>
    </w:div>
    <w:div w:id="1690716053">
      <w:bodyDiv w:val="1"/>
      <w:marLeft w:val="0"/>
      <w:marRight w:val="0"/>
      <w:marTop w:val="0"/>
      <w:marBottom w:val="0"/>
      <w:divBdr>
        <w:top w:val="none" w:sz="0" w:space="0" w:color="auto"/>
        <w:left w:val="none" w:sz="0" w:space="0" w:color="auto"/>
        <w:bottom w:val="none" w:sz="0" w:space="0" w:color="auto"/>
        <w:right w:val="none" w:sz="0" w:space="0" w:color="auto"/>
      </w:divBdr>
    </w:div>
    <w:div w:id="1753702914">
      <w:bodyDiv w:val="1"/>
      <w:marLeft w:val="0"/>
      <w:marRight w:val="0"/>
      <w:marTop w:val="0"/>
      <w:marBottom w:val="0"/>
      <w:divBdr>
        <w:top w:val="none" w:sz="0" w:space="0" w:color="auto"/>
        <w:left w:val="none" w:sz="0" w:space="0" w:color="auto"/>
        <w:bottom w:val="none" w:sz="0" w:space="0" w:color="auto"/>
        <w:right w:val="none" w:sz="0" w:space="0" w:color="auto"/>
      </w:divBdr>
    </w:div>
    <w:div w:id="1864705894">
      <w:bodyDiv w:val="1"/>
      <w:marLeft w:val="0"/>
      <w:marRight w:val="0"/>
      <w:marTop w:val="0"/>
      <w:marBottom w:val="0"/>
      <w:divBdr>
        <w:top w:val="none" w:sz="0" w:space="0" w:color="auto"/>
        <w:left w:val="none" w:sz="0" w:space="0" w:color="auto"/>
        <w:bottom w:val="none" w:sz="0" w:space="0" w:color="auto"/>
        <w:right w:val="none" w:sz="0" w:space="0" w:color="auto"/>
      </w:divBdr>
      <w:divsChild>
        <w:div w:id="1866749410">
          <w:marLeft w:val="0"/>
          <w:marRight w:val="0"/>
          <w:marTop w:val="0"/>
          <w:marBottom w:val="0"/>
          <w:divBdr>
            <w:top w:val="none" w:sz="0" w:space="0" w:color="auto"/>
            <w:left w:val="none" w:sz="0" w:space="0" w:color="auto"/>
            <w:bottom w:val="none" w:sz="0" w:space="0" w:color="auto"/>
            <w:right w:val="none" w:sz="0" w:space="0" w:color="auto"/>
          </w:divBdr>
          <w:divsChild>
            <w:div w:id="914893736">
              <w:marLeft w:val="0"/>
              <w:marRight w:val="0"/>
              <w:marTop w:val="0"/>
              <w:marBottom w:val="0"/>
              <w:divBdr>
                <w:top w:val="none" w:sz="0" w:space="0" w:color="auto"/>
                <w:left w:val="none" w:sz="0" w:space="0" w:color="auto"/>
                <w:bottom w:val="none" w:sz="0" w:space="0" w:color="auto"/>
                <w:right w:val="none" w:sz="0" w:space="0" w:color="auto"/>
              </w:divBdr>
              <w:divsChild>
                <w:div w:id="3435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2814">
      <w:bodyDiv w:val="1"/>
      <w:marLeft w:val="0"/>
      <w:marRight w:val="0"/>
      <w:marTop w:val="0"/>
      <w:marBottom w:val="0"/>
      <w:divBdr>
        <w:top w:val="none" w:sz="0" w:space="0" w:color="auto"/>
        <w:left w:val="none" w:sz="0" w:space="0" w:color="auto"/>
        <w:bottom w:val="none" w:sz="0" w:space="0" w:color="auto"/>
        <w:right w:val="none" w:sz="0" w:space="0" w:color="auto"/>
      </w:divBdr>
      <w:divsChild>
        <w:div w:id="1881940559">
          <w:marLeft w:val="600"/>
          <w:marRight w:val="600"/>
          <w:marTop w:val="280"/>
          <w:marBottom w:val="280"/>
          <w:divBdr>
            <w:top w:val="none" w:sz="0" w:space="0" w:color="auto"/>
            <w:left w:val="none" w:sz="0" w:space="0" w:color="auto"/>
            <w:bottom w:val="none" w:sz="0" w:space="0" w:color="auto"/>
            <w:right w:val="none" w:sz="0" w:space="0" w:color="auto"/>
          </w:divBdr>
          <w:divsChild>
            <w:div w:id="818611857">
              <w:marLeft w:val="0"/>
              <w:marRight w:val="0"/>
              <w:marTop w:val="0"/>
              <w:marBottom w:val="0"/>
              <w:divBdr>
                <w:top w:val="none" w:sz="0" w:space="0" w:color="auto"/>
                <w:left w:val="none" w:sz="0" w:space="0" w:color="auto"/>
                <w:bottom w:val="none" w:sz="0" w:space="0" w:color="auto"/>
                <w:right w:val="none" w:sz="0" w:space="0" w:color="auto"/>
              </w:divBdr>
              <w:divsChild>
                <w:div w:id="669522670">
                  <w:marLeft w:val="0"/>
                  <w:marRight w:val="0"/>
                  <w:marTop w:val="0"/>
                  <w:marBottom w:val="0"/>
                  <w:divBdr>
                    <w:top w:val="none" w:sz="0" w:space="0" w:color="auto"/>
                    <w:left w:val="none" w:sz="0" w:space="0" w:color="auto"/>
                    <w:bottom w:val="none" w:sz="0" w:space="0" w:color="auto"/>
                    <w:right w:val="none" w:sz="0" w:space="0" w:color="auto"/>
                  </w:divBdr>
                  <w:divsChild>
                    <w:div w:id="203636789">
                      <w:marLeft w:val="0"/>
                      <w:marRight w:val="0"/>
                      <w:marTop w:val="0"/>
                      <w:marBottom w:val="0"/>
                      <w:divBdr>
                        <w:top w:val="none" w:sz="0" w:space="0" w:color="auto"/>
                        <w:left w:val="none" w:sz="0" w:space="0" w:color="auto"/>
                        <w:bottom w:val="none" w:sz="0" w:space="0" w:color="auto"/>
                        <w:right w:val="none" w:sz="0" w:space="0" w:color="auto"/>
                      </w:divBdr>
                    </w:div>
                    <w:div w:id="11459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5209">
          <w:marLeft w:val="0"/>
          <w:marRight w:val="0"/>
          <w:marTop w:val="0"/>
          <w:marBottom w:val="0"/>
          <w:divBdr>
            <w:top w:val="none" w:sz="0" w:space="0" w:color="auto"/>
            <w:left w:val="none" w:sz="0" w:space="0" w:color="auto"/>
            <w:bottom w:val="none" w:sz="0" w:space="0" w:color="auto"/>
            <w:right w:val="none" w:sz="0" w:space="0" w:color="auto"/>
          </w:divBdr>
        </w:div>
        <w:div w:id="1303534530">
          <w:marLeft w:val="0"/>
          <w:marRight w:val="0"/>
          <w:marTop w:val="0"/>
          <w:marBottom w:val="0"/>
          <w:divBdr>
            <w:top w:val="none" w:sz="0" w:space="0" w:color="auto"/>
            <w:left w:val="none" w:sz="0" w:space="0" w:color="auto"/>
            <w:bottom w:val="none" w:sz="0" w:space="0" w:color="auto"/>
            <w:right w:val="none" w:sz="0" w:space="0" w:color="auto"/>
          </w:divBdr>
        </w:div>
        <w:div w:id="459420876">
          <w:marLeft w:val="600"/>
          <w:marRight w:val="600"/>
          <w:marTop w:val="280"/>
          <w:marBottom w:val="280"/>
          <w:divBdr>
            <w:top w:val="none" w:sz="0" w:space="0" w:color="auto"/>
            <w:left w:val="none" w:sz="0" w:space="0" w:color="auto"/>
            <w:bottom w:val="none" w:sz="0" w:space="0" w:color="auto"/>
            <w:right w:val="none" w:sz="0" w:space="0" w:color="auto"/>
          </w:divBdr>
          <w:divsChild>
            <w:div w:id="490022255">
              <w:marLeft w:val="0"/>
              <w:marRight w:val="0"/>
              <w:marTop w:val="0"/>
              <w:marBottom w:val="0"/>
              <w:divBdr>
                <w:top w:val="none" w:sz="0" w:space="0" w:color="auto"/>
                <w:left w:val="none" w:sz="0" w:space="0" w:color="auto"/>
                <w:bottom w:val="none" w:sz="0" w:space="0" w:color="auto"/>
                <w:right w:val="none" w:sz="0" w:space="0" w:color="auto"/>
              </w:divBdr>
              <w:divsChild>
                <w:div w:id="68504212">
                  <w:marLeft w:val="0"/>
                  <w:marRight w:val="0"/>
                  <w:marTop w:val="0"/>
                  <w:marBottom w:val="0"/>
                  <w:divBdr>
                    <w:top w:val="none" w:sz="0" w:space="0" w:color="auto"/>
                    <w:left w:val="none" w:sz="0" w:space="0" w:color="auto"/>
                    <w:bottom w:val="none" w:sz="0" w:space="0" w:color="auto"/>
                    <w:right w:val="none" w:sz="0" w:space="0" w:color="auto"/>
                  </w:divBdr>
                  <w:divsChild>
                    <w:div w:id="12929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4133">
          <w:marLeft w:val="600"/>
          <w:marRight w:val="600"/>
          <w:marTop w:val="280"/>
          <w:marBottom w:val="280"/>
          <w:divBdr>
            <w:top w:val="none" w:sz="0" w:space="0" w:color="auto"/>
            <w:left w:val="none" w:sz="0" w:space="0" w:color="auto"/>
            <w:bottom w:val="none" w:sz="0" w:space="0" w:color="auto"/>
            <w:right w:val="none" w:sz="0" w:space="0" w:color="auto"/>
          </w:divBdr>
          <w:divsChild>
            <w:div w:id="697319861">
              <w:marLeft w:val="0"/>
              <w:marRight w:val="0"/>
              <w:marTop w:val="0"/>
              <w:marBottom w:val="0"/>
              <w:divBdr>
                <w:top w:val="none" w:sz="0" w:space="0" w:color="auto"/>
                <w:left w:val="none" w:sz="0" w:space="0" w:color="auto"/>
                <w:bottom w:val="none" w:sz="0" w:space="0" w:color="auto"/>
                <w:right w:val="none" w:sz="0" w:space="0" w:color="auto"/>
              </w:divBdr>
              <w:divsChild>
                <w:div w:id="404230536">
                  <w:marLeft w:val="0"/>
                  <w:marRight w:val="0"/>
                  <w:marTop w:val="0"/>
                  <w:marBottom w:val="0"/>
                  <w:divBdr>
                    <w:top w:val="none" w:sz="0" w:space="0" w:color="auto"/>
                    <w:left w:val="none" w:sz="0" w:space="0" w:color="auto"/>
                    <w:bottom w:val="none" w:sz="0" w:space="0" w:color="auto"/>
                    <w:right w:val="none" w:sz="0" w:space="0" w:color="auto"/>
                  </w:divBdr>
                </w:div>
                <w:div w:id="709841056">
                  <w:marLeft w:val="0"/>
                  <w:marRight w:val="0"/>
                  <w:marTop w:val="0"/>
                  <w:marBottom w:val="0"/>
                  <w:divBdr>
                    <w:top w:val="none" w:sz="0" w:space="0" w:color="auto"/>
                    <w:left w:val="none" w:sz="0" w:space="0" w:color="auto"/>
                    <w:bottom w:val="none" w:sz="0" w:space="0" w:color="auto"/>
                    <w:right w:val="none" w:sz="0" w:space="0" w:color="auto"/>
                  </w:divBdr>
                </w:div>
                <w:div w:id="975529969">
                  <w:marLeft w:val="0"/>
                  <w:marRight w:val="0"/>
                  <w:marTop w:val="0"/>
                  <w:marBottom w:val="0"/>
                  <w:divBdr>
                    <w:top w:val="none" w:sz="0" w:space="0" w:color="auto"/>
                    <w:left w:val="none" w:sz="0" w:space="0" w:color="auto"/>
                    <w:bottom w:val="none" w:sz="0" w:space="0" w:color="auto"/>
                    <w:right w:val="none" w:sz="0" w:space="0" w:color="auto"/>
                  </w:divBdr>
                </w:div>
                <w:div w:id="973871256">
                  <w:marLeft w:val="0"/>
                  <w:marRight w:val="0"/>
                  <w:marTop w:val="0"/>
                  <w:marBottom w:val="0"/>
                  <w:divBdr>
                    <w:top w:val="none" w:sz="0" w:space="0" w:color="auto"/>
                    <w:left w:val="none" w:sz="0" w:space="0" w:color="auto"/>
                    <w:bottom w:val="none" w:sz="0" w:space="0" w:color="auto"/>
                    <w:right w:val="none" w:sz="0" w:space="0" w:color="auto"/>
                  </w:divBdr>
                </w:div>
                <w:div w:id="209609195">
                  <w:marLeft w:val="1080"/>
                  <w:marRight w:val="0"/>
                  <w:marTop w:val="0"/>
                  <w:marBottom w:val="0"/>
                  <w:divBdr>
                    <w:top w:val="none" w:sz="0" w:space="0" w:color="auto"/>
                    <w:left w:val="none" w:sz="0" w:space="0" w:color="auto"/>
                    <w:bottom w:val="none" w:sz="0" w:space="0" w:color="auto"/>
                    <w:right w:val="none" w:sz="0" w:space="0" w:color="auto"/>
                  </w:divBdr>
                </w:div>
                <w:div w:id="605698193">
                  <w:marLeft w:val="0"/>
                  <w:marRight w:val="0"/>
                  <w:marTop w:val="0"/>
                  <w:marBottom w:val="0"/>
                  <w:divBdr>
                    <w:top w:val="none" w:sz="0" w:space="0" w:color="auto"/>
                    <w:left w:val="none" w:sz="0" w:space="0" w:color="auto"/>
                    <w:bottom w:val="none" w:sz="0" w:space="0" w:color="auto"/>
                    <w:right w:val="none" w:sz="0" w:space="0" w:color="auto"/>
                  </w:divBdr>
                </w:div>
                <w:div w:id="812718036">
                  <w:marLeft w:val="0"/>
                  <w:marRight w:val="0"/>
                  <w:marTop w:val="0"/>
                  <w:marBottom w:val="0"/>
                  <w:divBdr>
                    <w:top w:val="none" w:sz="0" w:space="0" w:color="auto"/>
                    <w:left w:val="none" w:sz="0" w:space="0" w:color="auto"/>
                    <w:bottom w:val="none" w:sz="0" w:space="0" w:color="auto"/>
                    <w:right w:val="none" w:sz="0" w:space="0" w:color="auto"/>
                  </w:divBdr>
                </w:div>
                <w:div w:id="964385516">
                  <w:marLeft w:val="1440"/>
                  <w:marRight w:val="0"/>
                  <w:marTop w:val="0"/>
                  <w:marBottom w:val="0"/>
                  <w:divBdr>
                    <w:top w:val="none" w:sz="0" w:space="0" w:color="auto"/>
                    <w:left w:val="none" w:sz="0" w:space="0" w:color="auto"/>
                    <w:bottom w:val="none" w:sz="0" w:space="0" w:color="auto"/>
                    <w:right w:val="none" w:sz="0" w:space="0" w:color="auto"/>
                  </w:divBdr>
                </w:div>
                <w:div w:id="781345636">
                  <w:marLeft w:val="0"/>
                  <w:marRight w:val="0"/>
                  <w:marTop w:val="0"/>
                  <w:marBottom w:val="0"/>
                  <w:divBdr>
                    <w:top w:val="none" w:sz="0" w:space="0" w:color="auto"/>
                    <w:left w:val="none" w:sz="0" w:space="0" w:color="auto"/>
                    <w:bottom w:val="none" w:sz="0" w:space="0" w:color="auto"/>
                    <w:right w:val="none" w:sz="0" w:space="0" w:color="auto"/>
                  </w:divBdr>
                </w:div>
                <w:div w:id="662900914">
                  <w:marLeft w:val="0"/>
                  <w:marRight w:val="0"/>
                  <w:marTop w:val="0"/>
                  <w:marBottom w:val="0"/>
                  <w:divBdr>
                    <w:top w:val="none" w:sz="0" w:space="0" w:color="auto"/>
                    <w:left w:val="none" w:sz="0" w:space="0" w:color="auto"/>
                    <w:bottom w:val="none" w:sz="0" w:space="0" w:color="auto"/>
                    <w:right w:val="none" w:sz="0" w:space="0" w:color="auto"/>
                  </w:divBdr>
                </w:div>
                <w:div w:id="2038122273">
                  <w:marLeft w:val="1080"/>
                  <w:marRight w:val="0"/>
                  <w:marTop w:val="0"/>
                  <w:marBottom w:val="0"/>
                  <w:divBdr>
                    <w:top w:val="none" w:sz="0" w:space="0" w:color="auto"/>
                    <w:left w:val="none" w:sz="0" w:space="0" w:color="auto"/>
                    <w:bottom w:val="none" w:sz="0" w:space="0" w:color="auto"/>
                    <w:right w:val="none" w:sz="0" w:space="0" w:color="auto"/>
                  </w:divBdr>
                </w:div>
                <w:div w:id="1354454336">
                  <w:marLeft w:val="0"/>
                  <w:marRight w:val="0"/>
                  <w:marTop w:val="0"/>
                  <w:marBottom w:val="0"/>
                  <w:divBdr>
                    <w:top w:val="none" w:sz="0" w:space="0" w:color="auto"/>
                    <w:left w:val="none" w:sz="0" w:space="0" w:color="auto"/>
                    <w:bottom w:val="none" w:sz="0" w:space="0" w:color="auto"/>
                    <w:right w:val="none" w:sz="0" w:space="0" w:color="auto"/>
                  </w:divBdr>
                </w:div>
                <w:div w:id="528759556">
                  <w:marLeft w:val="0"/>
                  <w:marRight w:val="0"/>
                  <w:marTop w:val="0"/>
                  <w:marBottom w:val="0"/>
                  <w:divBdr>
                    <w:top w:val="none" w:sz="0" w:space="0" w:color="auto"/>
                    <w:left w:val="none" w:sz="0" w:space="0" w:color="auto"/>
                    <w:bottom w:val="none" w:sz="0" w:space="0" w:color="auto"/>
                    <w:right w:val="none" w:sz="0" w:space="0" w:color="auto"/>
                  </w:divBdr>
                </w:div>
                <w:div w:id="743794085">
                  <w:marLeft w:val="0"/>
                  <w:marRight w:val="0"/>
                  <w:marTop w:val="0"/>
                  <w:marBottom w:val="0"/>
                  <w:divBdr>
                    <w:top w:val="none" w:sz="0" w:space="0" w:color="auto"/>
                    <w:left w:val="none" w:sz="0" w:space="0" w:color="auto"/>
                    <w:bottom w:val="none" w:sz="0" w:space="0" w:color="auto"/>
                    <w:right w:val="none" w:sz="0" w:space="0" w:color="auto"/>
                  </w:divBdr>
                </w:div>
                <w:div w:id="465046311">
                  <w:marLeft w:val="0"/>
                  <w:marRight w:val="0"/>
                  <w:marTop w:val="0"/>
                  <w:marBottom w:val="0"/>
                  <w:divBdr>
                    <w:top w:val="none" w:sz="0" w:space="0" w:color="auto"/>
                    <w:left w:val="none" w:sz="0" w:space="0" w:color="auto"/>
                    <w:bottom w:val="none" w:sz="0" w:space="0" w:color="auto"/>
                    <w:right w:val="none" w:sz="0" w:space="0" w:color="auto"/>
                  </w:divBdr>
                </w:div>
                <w:div w:id="1424256342">
                  <w:marLeft w:val="0"/>
                  <w:marRight w:val="0"/>
                  <w:marTop w:val="0"/>
                  <w:marBottom w:val="0"/>
                  <w:divBdr>
                    <w:top w:val="none" w:sz="0" w:space="0" w:color="auto"/>
                    <w:left w:val="none" w:sz="0" w:space="0" w:color="auto"/>
                    <w:bottom w:val="none" w:sz="0" w:space="0" w:color="auto"/>
                    <w:right w:val="none" w:sz="0" w:space="0" w:color="auto"/>
                  </w:divBdr>
                </w:div>
                <w:div w:id="899441570">
                  <w:marLeft w:val="0"/>
                  <w:marRight w:val="0"/>
                  <w:marTop w:val="0"/>
                  <w:marBottom w:val="0"/>
                  <w:divBdr>
                    <w:top w:val="none" w:sz="0" w:space="0" w:color="auto"/>
                    <w:left w:val="none" w:sz="0" w:space="0" w:color="auto"/>
                    <w:bottom w:val="none" w:sz="0" w:space="0" w:color="auto"/>
                    <w:right w:val="none" w:sz="0" w:space="0" w:color="auto"/>
                  </w:divBdr>
                </w:div>
                <w:div w:id="1596355586">
                  <w:marLeft w:val="0"/>
                  <w:marRight w:val="0"/>
                  <w:marTop w:val="0"/>
                  <w:marBottom w:val="0"/>
                  <w:divBdr>
                    <w:top w:val="none" w:sz="0" w:space="0" w:color="auto"/>
                    <w:left w:val="none" w:sz="0" w:space="0" w:color="auto"/>
                    <w:bottom w:val="none" w:sz="0" w:space="0" w:color="auto"/>
                    <w:right w:val="none" w:sz="0" w:space="0" w:color="auto"/>
                  </w:divBdr>
                </w:div>
                <w:div w:id="194272344">
                  <w:marLeft w:val="0"/>
                  <w:marRight w:val="0"/>
                  <w:marTop w:val="0"/>
                  <w:marBottom w:val="0"/>
                  <w:divBdr>
                    <w:top w:val="none" w:sz="0" w:space="0" w:color="auto"/>
                    <w:left w:val="none" w:sz="0" w:space="0" w:color="auto"/>
                    <w:bottom w:val="none" w:sz="0" w:space="0" w:color="auto"/>
                    <w:right w:val="none" w:sz="0" w:space="0" w:color="auto"/>
                  </w:divBdr>
                </w:div>
                <w:div w:id="1142237988">
                  <w:marLeft w:val="0"/>
                  <w:marRight w:val="0"/>
                  <w:marTop w:val="0"/>
                  <w:marBottom w:val="0"/>
                  <w:divBdr>
                    <w:top w:val="none" w:sz="0" w:space="0" w:color="auto"/>
                    <w:left w:val="none" w:sz="0" w:space="0" w:color="auto"/>
                    <w:bottom w:val="none" w:sz="0" w:space="0" w:color="auto"/>
                    <w:right w:val="none" w:sz="0" w:space="0" w:color="auto"/>
                  </w:divBdr>
                </w:div>
                <w:div w:id="238639698">
                  <w:marLeft w:val="0"/>
                  <w:marRight w:val="0"/>
                  <w:marTop w:val="0"/>
                  <w:marBottom w:val="0"/>
                  <w:divBdr>
                    <w:top w:val="none" w:sz="0" w:space="0" w:color="auto"/>
                    <w:left w:val="none" w:sz="0" w:space="0" w:color="auto"/>
                    <w:bottom w:val="none" w:sz="0" w:space="0" w:color="auto"/>
                    <w:right w:val="none" w:sz="0" w:space="0" w:color="auto"/>
                  </w:divBdr>
                </w:div>
                <w:div w:id="525101502">
                  <w:marLeft w:val="0"/>
                  <w:marRight w:val="0"/>
                  <w:marTop w:val="0"/>
                  <w:marBottom w:val="0"/>
                  <w:divBdr>
                    <w:top w:val="none" w:sz="0" w:space="0" w:color="auto"/>
                    <w:left w:val="none" w:sz="0" w:space="0" w:color="auto"/>
                    <w:bottom w:val="none" w:sz="0" w:space="0" w:color="auto"/>
                    <w:right w:val="none" w:sz="0" w:space="0" w:color="auto"/>
                  </w:divBdr>
                </w:div>
                <w:div w:id="1378815649">
                  <w:marLeft w:val="0"/>
                  <w:marRight w:val="0"/>
                  <w:marTop w:val="0"/>
                  <w:marBottom w:val="0"/>
                  <w:divBdr>
                    <w:top w:val="none" w:sz="0" w:space="0" w:color="auto"/>
                    <w:left w:val="none" w:sz="0" w:space="0" w:color="auto"/>
                    <w:bottom w:val="none" w:sz="0" w:space="0" w:color="auto"/>
                    <w:right w:val="none" w:sz="0" w:space="0" w:color="auto"/>
                  </w:divBdr>
                </w:div>
                <w:div w:id="1314945194">
                  <w:marLeft w:val="0"/>
                  <w:marRight w:val="0"/>
                  <w:marTop w:val="0"/>
                  <w:marBottom w:val="0"/>
                  <w:divBdr>
                    <w:top w:val="none" w:sz="0" w:space="0" w:color="auto"/>
                    <w:left w:val="none" w:sz="0" w:space="0" w:color="auto"/>
                    <w:bottom w:val="none" w:sz="0" w:space="0" w:color="auto"/>
                    <w:right w:val="none" w:sz="0" w:space="0" w:color="auto"/>
                  </w:divBdr>
                </w:div>
                <w:div w:id="842622989">
                  <w:marLeft w:val="0"/>
                  <w:marRight w:val="0"/>
                  <w:marTop w:val="0"/>
                  <w:marBottom w:val="0"/>
                  <w:divBdr>
                    <w:top w:val="none" w:sz="0" w:space="0" w:color="auto"/>
                    <w:left w:val="none" w:sz="0" w:space="0" w:color="auto"/>
                    <w:bottom w:val="none" w:sz="0" w:space="0" w:color="auto"/>
                    <w:right w:val="none" w:sz="0" w:space="0" w:color="auto"/>
                  </w:divBdr>
                </w:div>
                <w:div w:id="1545409500">
                  <w:marLeft w:val="0"/>
                  <w:marRight w:val="0"/>
                  <w:marTop w:val="0"/>
                  <w:marBottom w:val="0"/>
                  <w:divBdr>
                    <w:top w:val="none" w:sz="0" w:space="0" w:color="auto"/>
                    <w:left w:val="none" w:sz="0" w:space="0" w:color="auto"/>
                    <w:bottom w:val="none" w:sz="0" w:space="0" w:color="auto"/>
                    <w:right w:val="none" w:sz="0" w:space="0" w:color="auto"/>
                  </w:divBdr>
                </w:div>
                <w:div w:id="1786079814">
                  <w:marLeft w:val="0"/>
                  <w:marRight w:val="0"/>
                  <w:marTop w:val="0"/>
                  <w:marBottom w:val="0"/>
                  <w:divBdr>
                    <w:top w:val="none" w:sz="0" w:space="0" w:color="auto"/>
                    <w:left w:val="none" w:sz="0" w:space="0" w:color="auto"/>
                    <w:bottom w:val="none" w:sz="0" w:space="0" w:color="auto"/>
                    <w:right w:val="none" w:sz="0" w:space="0" w:color="auto"/>
                  </w:divBdr>
                </w:div>
                <w:div w:id="797912436">
                  <w:marLeft w:val="0"/>
                  <w:marRight w:val="0"/>
                  <w:marTop w:val="0"/>
                  <w:marBottom w:val="0"/>
                  <w:divBdr>
                    <w:top w:val="none" w:sz="0" w:space="0" w:color="auto"/>
                    <w:left w:val="none" w:sz="0" w:space="0" w:color="auto"/>
                    <w:bottom w:val="none" w:sz="0" w:space="0" w:color="auto"/>
                    <w:right w:val="none" w:sz="0" w:space="0" w:color="auto"/>
                  </w:divBdr>
                </w:div>
                <w:div w:id="1112629047">
                  <w:marLeft w:val="0"/>
                  <w:marRight w:val="0"/>
                  <w:marTop w:val="0"/>
                  <w:marBottom w:val="0"/>
                  <w:divBdr>
                    <w:top w:val="none" w:sz="0" w:space="0" w:color="auto"/>
                    <w:left w:val="none" w:sz="0" w:space="0" w:color="auto"/>
                    <w:bottom w:val="none" w:sz="0" w:space="0" w:color="auto"/>
                    <w:right w:val="none" w:sz="0" w:space="0" w:color="auto"/>
                  </w:divBdr>
                </w:div>
                <w:div w:id="1935943160">
                  <w:marLeft w:val="0"/>
                  <w:marRight w:val="0"/>
                  <w:marTop w:val="0"/>
                  <w:marBottom w:val="0"/>
                  <w:divBdr>
                    <w:top w:val="none" w:sz="0" w:space="0" w:color="auto"/>
                    <w:left w:val="none" w:sz="0" w:space="0" w:color="auto"/>
                    <w:bottom w:val="none" w:sz="0" w:space="0" w:color="auto"/>
                    <w:right w:val="none" w:sz="0" w:space="0" w:color="auto"/>
                  </w:divBdr>
                </w:div>
                <w:div w:id="628437800">
                  <w:marLeft w:val="0"/>
                  <w:marRight w:val="0"/>
                  <w:marTop w:val="0"/>
                  <w:marBottom w:val="0"/>
                  <w:divBdr>
                    <w:top w:val="none" w:sz="0" w:space="0" w:color="auto"/>
                    <w:left w:val="none" w:sz="0" w:space="0" w:color="auto"/>
                    <w:bottom w:val="none" w:sz="0" w:space="0" w:color="auto"/>
                    <w:right w:val="none" w:sz="0" w:space="0" w:color="auto"/>
                  </w:divBdr>
                </w:div>
                <w:div w:id="506755061">
                  <w:marLeft w:val="0"/>
                  <w:marRight w:val="0"/>
                  <w:marTop w:val="0"/>
                  <w:marBottom w:val="0"/>
                  <w:divBdr>
                    <w:top w:val="none" w:sz="0" w:space="0" w:color="auto"/>
                    <w:left w:val="none" w:sz="0" w:space="0" w:color="auto"/>
                    <w:bottom w:val="none" w:sz="0" w:space="0" w:color="auto"/>
                    <w:right w:val="none" w:sz="0" w:space="0" w:color="auto"/>
                  </w:divBdr>
                </w:div>
                <w:div w:id="710492904">
                  <w:marLeft w:val="0"/>
                  <w:marRight w:val="0"/>
                  <w:marTop w:val="0"/>
                  <w:marBottom w:val="0"/>
                  <w:divBdr>
                    <w:top w:val="none" w:sz="0" w:space="0" w:color="auto"/>
                    <w:left w:val="none" w:sz="0" w:space="0" w:color="auto"/>
                    <w:bottom w:val="none" w:sz="0" w:space="0" w:color="auto"/>
                    <w:right w:val="none" w:sz="0" w:space="0" w:color="auto"/>
                  </w:divBdr>
                </w:div>
                <w:div w:id="1772773641">
                  <w:marLeft w:val="0"/>
                  <w:marRight w:val="0"/>
                  <w:marTop w:val="0"/>
                  <w:marBottom w:val="0"/>
                  <w:divBdr>
                    <w:top w:val="none" w:sz="0" w:space="0" w:color="auto"/>
                    <w:left w:val="none" w:sz="0" w:space="0" w:color="auto"/>
                    <w:bottom w:val="none" w:sz="0" w:space="0" w:color="auto"/>
                    <w:right w:val="none" w:sz="0" w:space="0" w:color="auto"/>
                  </w:divBdr>
                </w:div>
                <w:div w:id="1044057857">
                  <w:marLeft w:val="0"/>
                  <w:marRight w:val="0"/>
                  <w:marTop w:val="0"/>
                  <w:marBottom w:val="0"/>
                  <w:divBdr>
                    <w:top w:val="none" w:sz="0" w:space="0" w:color="auto"/>
                    <w:left w:val="none" w:sz="0" w:space="0" w:color="auto"/>
                    <w:bottom w:val="none" w:sz="0" w:space="0" w:color="auto"/>
                    <w:right w:val="none" w:sz="0" w:space="0" w:color="auto"/>
                  </w:divBdr>
                </w:div>
                <w:div w:id="757143799">
                  <w:marLeft w:val="0"/>
                  <w:marRight w:val="0"/>
                  <w:marTop w:val="0"/>
                  <w:marBottom w:val="0"/>
                  <w:divBdr>
                    <w:top w:val="none" w:sz="0" w:space="0" w:color="auto"/>
                    <w:left w:val="none" w:sz="0" w:space="0" w:color="auto"/>
                    <w:bottom w:val="none" w:sz="0" w:space="0" w:color="auto"/>
                    <w:right w:val="none" w:sz="0" w:space="0" w:color="auto"/>
                  </w:divBdr>
                </w:div>
                <w:div w:id="1248687087">
                  <w:marLeft w:val="0"/>
                  <w:marRight w:val="0"/>
                  <w:marTop w:val="0"/>
                  <w:marBottom w:val="0"/>
                  <w:divBdr>
                    <w:top w:val="none" w:sz="0" w:space="0" w:color="auto"/>
                    <w:left w:val="none" w:sz="0" w:space="0" w:color="auto"/>
                    <w:bottom w:val="none" w:sz="0" w:space="0" w:color="auto"/>
                    <w:right w:val="none" w:sz="0" w:space="0" w:color="auto"/>
                  </w:divBdr>
                </w:div>
                <w:div w:id="1216157879">
                  <w:marLeft w:val="0"/>
                  <w:marRight w:val="0"/>
                  <w:marTop w:val="0"/>
                  <w:marBottom w:val="0"/>
                  <w:divBdr>
                    <w:top w:val="none" w:sz="0" w:space="0" w:color="auto"/>
                    <w:left w:val="none" w:sz="0" w:space="0" w:color="auto"/>
                    <w:bottom w:val="none" w:sz="0" w:space="0" w:color="auto"/>
                    <w:right w:val="none" w:sz="0" w:space="0" w:color="auto"/>
                  </w:divBdr>
                </w:div>
                <w:div w:id="663364914">
                  <w:marLeft w:val="0"/>
                  <w:marRight w:val="0"/>
                  <w:marTop w:val="0"/>
                  <w:marBottom w:val="0"/>
                  <w:divBdr>
                    <w:top w:val="none" w:sz="0" w:space="0" w:color="auto"/>
                    <w:left w:val="none" w:sz="0" w:space="0" w:color="auto"/>
                    <w:bottom w:val="none" w:sz="0" w:space="0" w:color="auto"/>
                    <w:right w:val="none" w:sz="0" w:space="0" w:color="auto"/>
                  </w:divBdr>
                </w:div>
                <w:div w:id="2331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09495">
      <w:bodyDiv w:val="1"/>
      <w:marLeft w:val="0"/>
      <w:marRight w:val="0"/>
      <w:marTop w:val="0"/>
      <w:marBottom w:val="0"/>
      <w:divBdr>
        <w:top w:val="none" w:sz="0" w:space="0" w:color="auto"/>
        <w:left w:val="none" w:sz="0" w:space="0" w:color="auto"/>
        <w:bottom w:val="none" w:sz="0" w:space="0" w:color="auto"/>
        <w:right w:val="none" w:sz="0" w:space="0" w:color="auto"/>
      </w:divBdr>
    </w:div>
    <w:div w:id="2033801368">
      <w:bodyDiv w:val="1"/>
      <w:marLeft w:val="0"/>
      <w:marRight w:val="0"/>
      <w:marTop w:val="0"/>
      <w:marBottom w:val="0"/>
      <w:divBdr>
        <w:top w:val="none" w:sz="0" w:space="0" w:color="auto"/>
        <w:left w:val="none" w:sz="0" w:space="0" w:color="auto"/>
        <w:bottom w:val="none" w:sz="0" w:space="0" w:color="auto"/>
        <w:right w:val="none" w:sz="0" w:space="0" w:color="auto"/>
      </w:divBdr>
    </w:div>
    <w:div w:id="2046365881">
      <w:bodyDiv w:val="1"/>
      <w:marLeft w:val="0"/>
      <w:marRight w:val="0"/>
      <w:marTop w:val="0"/>
      <w:marBottom w:val="0"/>
      <w:divBdr>
        <w:top w:val="none" w:sz="0" w:space="0" w:color="auto"/>
        <w:left w:val="none" w:sz="0" w:space="0" w:color="auto"/>
        <w:bottom w:val="none" w:sz="0" w:space="0" w:color="auto"/>
        <w:right w:val="none" w:sz="0" w:space="0" w:color="auto"/>
      </w:divBdr>
    </w:div>
    <w:div w:id="2047100170">
      <w:bodyDiv w:val="1"/>
      <w:marLeft w:val="0"/>
      <w:marRight w:val="0"/>
      <w:marTop w:val="0"/>
      <w:marBottom w:val="0"/>
      <w:divBdr>
        <w:top w:val="none" w:sz="0" w:space="0" w:color="auto"/>
        <w:left w:val="none" w:sz="0" w:space="0" w:color="auto"/>
        <w:bottom w:val="none" w:sz="0" w:space="0" w:color="auto"/>
        <w:right w:val="none" w:sz="0" w:space="0" w:color="auto"/>
      </w:divBdr>
    </w:div>
    <w:div w:id="21341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F9D2-FC2B-4451-8DF4-B5DE519B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66</Pages>
  <Words>76008</Words>
  <Characters>418050</Characters>
  <Application>Microsoft Office Word</Application>
  <DocSecurity>0</DocSecurity>
  <Lines>3483</Lines>
  <Paragraphs>986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493072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VIDAL PETIOT Emmanuelle</cp:lastModifiedBy>
  <cp:revision>5</cp:revision>
  <dcterms:created xsi:type="dcterms:W3CDTF">2021-02-04T16:54:00Z</dcterms:created>
  <dcterms:modified xsi:type="dcterms:W3CDTF">2021-02-04T18:11:00Z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id="cornfNPt"/&gt;&lt;style id="http://www.zotero.org/styles/frontiers-in-physiology" hasBibliography="1" bibliographyStyleHasBeenSet="1"/&gt;&lt;prefs&gt;&lt;pref name="fieldType" value="Field"/&gt;&lt;pref name="delayCita</vt:lpwstr>
  </property>
  <property fmtid="{D5CDD505-2E9C-101B-9397-08002B2CF9AE}" pid="3" name="ZOTERO_PREF_2">
    <vt:lpwstr>tionUpdates" value="true"/&gt;&lt;pref name="dontAskDelayCitationUpdates" value="true"/&gt;&lt;/prefs&gt;&lt;/data&gt;</vt:lpwstr>
  </property>
</Properties>
</file>