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8B9A" w14:textId="77777777" w:rsidR="006919E2" w:rsidRPr="00946208" w:rsidRDefault="006919E2" w:rsidP="006919E2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222222"/>
          <w:sz w:val="27"/>
          <w:szCs w:val="27"/>
        </w:rPr>
      </w:pPr>
      <w:bookmarkStart w:id="0" w:name="_GoBack"/>
      <w:bookmarkStart w:id="1" w:name="OLE_LINK641"/>
      <w:bookmarkStart w:id="2" w:name="OLE_LINK642"/>
      <w:bookmarkEnd w:id="0"/>
      <w:r w:rsidRPr="00946208">
        <w:rPr>
          <w:rFonts w:ascii="Times" w:eastAsia="Times New Roman" w:hAnsi="Times" w:cs="Times"/>
          <w:b/>
          <w:bCs/>
          <w:color w:val="222222"/>
          <w:sz w:val="27"/>
          <w:szCs w:val="27"/>
        </w:rPr>
        <w:t xml:space="preserve">Final </w:t>
      </w:r>
      <w:r>
        <w:rPr>
          <w:rFonts w:ascii="Times" w:eastAsia="Times New Roman" w:hAnsi="Times" w:cs="Times"/>
          <w:b/>
          <w:bCs/>
          <w:color w:val="222222"/>
          <w:sz w:val="27"/>
          <w:szCs w:val="27"/>
        </w:rPr>
        <w:t xml:space="preserve">ATAC-seq </w:t>
      </w:r>
      <w:r w:rsidRPr="00946208">
        <w:rPr>
          <w:rFonts w:ascii="Times" w:eastAsia="Times New Roman" w:hAnsi="Times" w:cs="Times"/>
          <w:b/>
          <w:bCs/>
          <w:color w:val="222222"/>
          <w:sz w:val="27"/>
          <w:szCs w:val="27"/>
        </w:rPr>
        <w:t>protocol for frozen tissues</w:t>
      </w:r>
    </w:p>
    <w:p w14:paraId="1D6F9E2A" w14:textId="77777777" w:rsidR="006919E2" w:rsidRDefault="006919E2" w:rsidP="006919E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4"/>
          <w:szCs w:val="24"/>
        </w:rPr>
      </w:pPr>
      <w:bookmarkStart w:id="3" w:name="OLE_LINK5"/>
      <w:bookmarkStart w:id="4" w:name="OLE_LINK6"/>
      <w:bookmarkStart w:id="5" w:name="OLE_LINK7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The protocol is modified from the </w:t>
      </w:r>
      <w:bookmarkStart w:id="6" w:name="OLE_LINK186"/>
      <w:bookmarkStart w:id="7" w:name="OLE_LINK187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omni-ATAC protocol </w:t>
      </w:r>
      <w:bookmarkEnd w:id="6"/>
      <w:bookmarkEnd w:id="7"/>
      <w:r w:rsidRPr="00AE3154">
        <w:rPr>
          <w:rFonts w:ascii="Times" w:eastAsia="Times New Roman" w:hAnsi="Times" w:cs="Times"/>
          <w:color w:val="222222"/>
          <w:sz w:val="24"/>
          <w:szCs w:val="24"/>
        </w:rPr>
        <w:t>(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Corces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et al. 2017)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and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protocol work on</w:t>
      </w:r>
      <w:r w:rsidRPr="00AE3154">
        <w:rPr>
          <w:rFonts w:ascii="Times" w:hAnsi="Times"/>
          <w:sz w:val="24"/>
          <w:szCs w:val="24"/>
        </w:rPr>
        <w:t xml:space="preserve"> </w:t>
      </w:r>
      <w:bookmarkStart w:id="8" w:name="OLE_LINK188"/>
      <w:bookmarkStart w:id="9" w:name="OLE_LINK189"/>
      <w:r w:rsidRPr="00AE3154">
        <w:rPr>
          <w:rFonts w:ascii="Times" w:eastAsia="Times New Roman" w:hAnsi="Times" w:cs="Times"/>
          <w:color w:val="222222"/>
          <w:sz w:val="24"/>
          <w:szCs w:val="24"/>
        </w:rPr>
        <w:t>cryopreserved nuclei</w:t>
      </w:r>
      <w:bookmarkEnd w:id="8"/>
      <w:bookmarkEnd w:id="9"/>
      <w:r>
        <w:rPr>
          <w:rFonts w:ascii="Times" w:eastAsia="Times New Roman" w:hAnsi="Times" w:cs="Times"/>
          <w:color w:val="222222"/>
          <w:sz w:val="24"/>
          <w:szCs w:val="24"/>
        </w:rPr>
        <w:fldChar w:fldCharType="begin"/>
      </w:r>
      <w:r>
        <w:rPr>
          <w:rFonts w:ascii="Times" w:eastAsia="Times New Roman" w:hAnsi="Times" w:cs="Times"/>
          <w:color w:val="222222"/>
          <w:sz w:val="24"/>
          <w:szCs w:val="24"/>
        </w:rPr>
        <w:instrText xml:space="preserve"> ADDIN EN.CITE &lt;EndNote&gt;&lt;Cite&gt;&lt;Author&gt;Halstead&lt;/Author&gt;&lt;Year&gt;2020&lt;/Year&gt;&lt;RecNum&gt;50902&lt;/RecNum&gt;&lt;DisplayText&gt;(Halstead, et al., 2020)&lt;/DisplayText&gt;&lt;record&gt;&lt;rec-number&gt;50902&lt;/rec-number&gt;&lt;foreign-keys&gt;&lt;key app="EN" db-id="pprxxx2w2zats7e0d9qpzrr70v2zfz0fe0vz" timestamp="1587083304" guid="c7960ca4-6f95-449e-8379-9e309a1e4c24"&gt;50902&lt;/key&gt;&lt;/foreign-keys&gt;&lt;ref-type name="Journal Article"&gt;17&lt;/ref-type&gt;&lt;contributors&gt;&lt;authors&gt;&lt;author&gt;Halstead, MM&lt;/author&gt;&lt;author&gt;Kern, C&lt;/author&gt;&lt;author&gt;Saelao, P&lt;/author&gt;&lt;author&gt;Chanthavixay, G&lt;/author&gt;&lt;author&gt;Wang, Y&lt;/author&gt;&lt;author&gt;Delany, ME&lt;/author&gt;&lt;author&gt;Zhou, H&lt;/author&gt;&lt;author&gt;Ross, PJ&lt;/author&gt;&lt;/authors&gt;&lt;/contributors&gt;&lt;titles&gt;&lt;title&gt;Systematic alteration of AtAc-seq for profiling open chromatin in cryopreserved nuclei preparations from livestock tissues&lt;/title&gt;&lt;secondary-title&gt;Scientific reports&lt;/secondary-title&gt;&lt;/titles&gt;&lt;periodical&gt;&lt;full-title&gt;Scientific Reports&lt;/full-title&gt;&lt;abbr-1&gt;Sci Rep-Uk&lt;/abbr-1&gt;&lt;/periodical&gt;&lt;pages&gt;1-12&lt;/pages&gt;&lt;volume&gt;10&lt;/volume&gt;&lt;number&gt;1&lt;/number&gt;&lt;dates&gt;&lt;year&gt;2020&lt;/year&gt;&lt;/dates&gt;&lt;isbn&gt;2045-2322&lt;/isbn&gt;&lt;urls&gt;&lt;/urls&gt;&lt;/record&gt;&lt;/Cite&gt;&lt;/EndNote&gt;</w:instrText>
      </w:r>
      <w:r>
        <w:rPr>
          <w:rFonts w:ascii="Times" w:eastAsia="Times New Roman" w:hAnsi="Times" w:cs="Times"/>
          <w:color w:val="222222"/>
          <w:sz w:val="24"/>
          <w:szCs w:val="24"/>
        </w:rPr>
        <w:fldChar w:fldCharType="separate"/>
      </w:r>
      <w:r>
        <w:rPr>
          <w:rFonts w:ascii="Times" w:eastAsia="Times New Roman" w:hAnsi="Times" w:cs="Times"/>
          <w:noProof/>
          <w:color w:val="222222"/>
          <w:sz w:val="24"/>
          <w:szCs w:val="24"/>
        </w:rPr>
        <w:t>(</w:t>
      </w:r>
      <w:bookmarkStart w:id="10" w:name="OLE_LINK184"/>
      <w:bookmarkStart w:id="11" w:name="OLE_LINK185"/>
      <w:r>
        <w:rPr>
          <w:rFonts w:ascii="Times" w:eastAsia="Times New Roman" w:hAnsi="Times" w:cs="Times"/>
          <w:noProof/>
          <w:color w:val="222222"/>
          <w:sz w:val="24"/>
          <w:szCs w:val="24"/>
        </w:rPr>
        <w:t>Halstead</w:t>
      </w:r>
      <w:bookmarkEnd w:id="10"/>
      <w:bookmarkEnd w:id="11"/>
      <w:r>
        <w:rPr>
          <w:rFonts w:ascii="Times" w:eastAsia="Times New Roman" w:hAnsi="Times" w:cs="Times"/>
          <w:noProof/>
          <w:color w:val="222222"/>
          <w:sz w:val="24"/>
          <w:szCs w:val="24"/>
        </w:rPr>
        <w:t>, et al., 2020)</w:t>
      </w:r>
      <w:r>
        <w:rPr>
          <w:rFonts w:ascii="Times" w:eastAsia="Times New Roman" w:hAnsi="Times" w:cs="Times"/>
          <w:color w:val="222222"/>
          <w:sz w:val="24"/>
          <w:szCs w:val="24"/>
        </w:rPr>
        <w:fldChar w:fldCharType="end"/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, and Roslin lab protocol worked on muscle (Emily Clark). For more detail of this protocol, please see the Supplementary Protocol, the steps were kept on ice</w:t>
      </w:r>
      <w:bookmarkStart w:id="12" w:name="OLE_LINK192"/>
      <w:bookmarkStart w:id="13" w:name="OLE_LINK193"/>
      <w:r>
        <w:rPr>
          <w:rFonts w:ascii="Times" w:eastAsia="Times New Roman" w:hAnsi="Times" w:cs="Times"/>
          <w:color w:val="222222"/>
          <w:sz w:val="24"/>
          <w:szCs w:val="24"/>
        </w:rPr>
        <w:t xml:space="preserve">. </w:t>
      </w:r>
    </w:p>
    <w:p w14:paraId="5E13779D" w14:textId="77777777" w:rsidR="006919E2" w:rsidRPr="009E5BA7" w:rsidRDefault="006919E2" w:rsidP="006919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hAnsi="Times" w:cs="Times"/>
          <w:b/>
          <w:bCs/>
          <w:color w:val="222222"/>
          <w:sz w:val="24"/>
          <w:szCs w:val="24"/>
        </w:rPr>
      </w:pPr>
      <w:bookmarkStart w:id="14" w:name="OLE_LINK194"/>
      <w:bookmarkStart w:id="15" w:name="OLE_LINK195"/>
      <w:bookmarkStart w:id="16" w:name="OLE_LINK8"/>
      <w:bookmarkStart w:id="17" w:name="OLE_LINK9"/>
      <w:bookmarkEnd w:id="3"/>
      <w:bookmarkEnd w:id="4"/>
      <w:bookmarkEnd w:id="5"/>
      <w:r w:rsidRPr="009E5BA7">
        <w:rPr>
          <w:rFonts w:ascii="Times" w:hAnsi="Times" w:cs="Times"/>
          <w:b/>
          <w:bCs/>
          <w:color w:val="222222"/>
          <w:sz w:val="24"/>
          <w:szCs w:val="24"/>
        </w:rPr>
        <w:t>Extraction of nuclei from frozen tissues</w:t>
      </w:r>
    </w:p>
    <w:p w14:paraId="2BE0B161" w14:textId="77777777" w:rsidR="006919E2" w:rsidRDefault="006919E2" w:rsidP="006919E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4"/>
          <w:szCs w:val="24"/>
        </w:rPr>
      </w:pPr>
      <w:bookmarkStart w:id="18" w:name="OLE_LINK3"/>
      <w:bookmarkStart w:id="19" w:name="OLE_LINK4"/>
      <w:bookmarkEnd w:id="14"/>
      <w:bookmarkEnd w:id="15"/>
      <w:r w:rsidRPr="00AE3154">
        <w:rPr>
          <w:rFonts w:ascii="Times" w:eastAsia="Times New Roman" w:hAnsi="Times" w:cs="Times"/>
          <w:color w:val="222222"/>
          <w:sz w:val="24"/>
          <w:szCs w:val="24"/>
        </w:rPr>
        <w:t>A frozen tissue fragment </w:t>
      </w:r>
      <w:r w:rsidRPr="00AE3154">
        <w:rPr>
          <w:rFonts w:ascii="Cambria Math" w:eastAsia="Times New Roman" w:hAnsi="Cambria Math" w:cs="Cambria Math"/>
          <w:color w:val="222222"/>
          <w:sz w:val="24"/>
          <w:szCs w:val="24"/>
        </w:rPr>
        <w:t>∼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50 mg was placed into a pre-chilled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GentleMACS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C-tubes containing 2 ml of cold 1× homogenization unstable buffer (</w:t>
      </w:r>
      <w:r>
        <w:rPr>
          <w:rFonts w:ascii="Times" w:eastAsia="Times New Roman" w:hAnsi="Times" w:cs="Times"/>
          <w:color w:val="222222"/>
          <w:sz w:val="24"/>
          <w:szCs w:val="24"/>
        </w:rPr>
        <w:t>HB buffer</w:t>
      </w:r>
      <w:r w:rsidRPr="00AE3154">
        <w:rPr>
          <w:rFonts w:ascii="Times" w:eastAsia="Times New Roman" w:hAnsi="Times" w:cs="Times" w:hint="eastAsia"/>
          <w:color w:val="222222"/>
          <w:sz w:val="24"/>
          <w:szCs w:val="24"/>
        </w:rPr>
        <w:t>)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(5 mM CaCl</w:t>
      </w:r>
      <w:r w:rsidRPr="00AE3154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2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, 3 mM </w:t>
      </w:r>
      <w:proofErr w:type="gram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Mg(</w:t>
      </w:r>
      <w:proofErr w:type="gramEnd"/>
      <w:r w:rsidRPr="00AE3154">
        <w:rPr>
          <w:rFonts w:ascii="Times" w:eastAsia="Times New Roman" w:hAnsi="Times" w:cs="Times"/>
          <w:color w:val="222222"/>
          <w:sz w:val="24"/>
          <w:szCs w:val="24"/>
        </w:rPr>
        <w:t>Ac)</w:t>
      </w:r>
      <w:r w:rsidRPr="00AE3154">
        <w:rPr>
          <w:rFonts w:ascii="Times" w:eastAsia="Times New Roman" w:hAnsi="Times" w:cs="Times"/>
          <w:color w:val="222222"/>
          <w:sz w:val="24"/>
          <w:szCs w:val="24"/>
          <w:vertAlign w:val="subscript"/>
        </w:rPr>
        <w:t>2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, 10 mM Tris pH 7.8, 320 mM sucrose, 0.1 mM EDTA, 0.1% </w:t>
      </w:r>
      <w:bookmarkStart w:id="20" w:name="OLE_LINK142"/>
      <w:bookmarkStart w:id="21" w:name="OLE_LINK143"/>
      <w:r w:rsidRPr="00AE3154">
        <w:rPr>
          <w:rFonts w:ascii="Times" w:eastAsia="Times New Roman" w:hAnsi="Times" w:cs="Times"/>
          <w:color w:val="222222"/>
          <w:sz w:val="24"/>
          <w:szCs w:val="24"/>
        </w:rPr>
        <w:t>IgepalCA630</w:t>
      </w:r>
      <w:bookmarkEnd w:id="20"/>
      <w:bookmarkEnd w:id="21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, 0.1 mM PMSF and 167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μM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β-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mercaptoethanol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,  in water). </w:t>
      </w:r>
      <w:bookmarkStart w:id="22" w:name="OLE_LINK119"/>
      <w:bookmarkStart w:id="23" w:name="OLE_LINK120"/>
      <w:r w:rsidRPr="00AE3154">
        <w:rPr>
          <w:rFonts w:ascii="Times" w:eastAsia="Times New Roman" w:hAnsi="Times" w:cs="Times"/>
          <w:color w:val="222222"/>
          <w:sz w:val="24"/>
          <w:szCs w:val="24"/>
        </w:rPr>
        <w:t>Using the scissor to cut tissues into small piece</w:t>
      </w:r>
      <w:bookmarkEnd w:id="22"/>
      <w:bookmarkEnd w:id="23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, place the C-tube on the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GentleMACS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dissociator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and run the equivalent to ‘E0.1c Tube’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programme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twice.</w:t>
      </w:r>
      <w:r w:rsidRPr="00AE3154">
        <w:rPr>
          <w:rFonts w:ascii="Times" w:hAnsi="Times"/>
          <w:sz w:val="24"/>
          <w:szCs w:val="24"/>
        </w:rPr>
        <w:t xml:space="preserve">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Filter the sample through a 70μm corning cell strainer into a 50ml conical falcon tube (conical NOT flat-bottomed) and rinse the C-tube with 1ml 1XHB buffer (+PIC) and put through the filter.</w:t>
      </w:r>
      <w:r w:rsidRPr="00AE3154">
        <w:rPr>
          <w:rFonts w:ascii="Times" w:hAnsi="Times"/>
          <w:sz w:val="24"/>
          <w:szCs w:val="24"/>
        </w:rPr>
        <w:t xml:space="preserve">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Spin the cell solution down at 3000g for 5 minutes, remove the supernatant and resuspend the pellet in 350ul 1XHB buffer.</w:t>
      </w:r>
      <w:r w:rsidRPr="00AE3154">
        <w:rPr>
          <w:rFonts w:ascii="Times" w:hAnsi="Times"/>
          <w:sz w:val="24"/>
          <w:szCs w:val="24"/>
        </w:rPr>
        <w:t xml:space="preserve">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Transfer the sample to a 2ml “Protein Lo-Bind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eppendorf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tube”. An equal volume (350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) of a 50% iodixanol solution (50% iodixanol in 1× HB buffer) was added and mixed by pipetting to make a final concentration of 25% iodixanol. 525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of a 29% iodixanol solution (29% iodixanol in 1× homogenization buffer containing 480 mM sucrose) was layered underneath the 25% iodixanol mixture. In a similar fashion, 525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of a 35% iodixanol solution (35% iodixanol in 1× homogenization containing 480 mM sucrose) was layered underneath the 29% iodixanol solution. A clearly defined interface should be visible between all three layers.</w:t>
      </w:r>
      <w:r w:rsidRPr="00AE3154">
        <w:rPr>
          <w:rFonts w:ascii="Times" w:hAnsi="Times"/>
          <w:sz w:val="24"/>
          <w:szCs w:val="24"/>
        </w:rPr>
        <w:t xml:space="preserve">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In the swinging bucket centrifuge spin the 2ml tubes for 25 minutes at 3155g at 4</w:t>
      </w:r>
      <w:r w:rsidRPr="00AE3154">
        <w:rPr>
          <w:rFonts w:ascii="Times" w:eastAsia="Times New Roman" w:hAnsi="Times" w:cs="Times"/>
          <w:color w:val="222222"/>
          <w:sz w:val="24"/>
          <w:szCs w:val="24"/>
          <w:vertAlign w:val="superscript"/>
        </w:rPr>
        <w:t>o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C with no break.</w:t>
      </w:r>
      <w:r w:rsidRPr="00AE3154">
        <w:rPr>
          <w:rFonts w:ascii="Times" w:hAnsi="Times"/>
          <w:sz w:val="24"/>
          <w:szCs w:val="24"/>
        </w:rPr>
        <w:t xml:space="preserve">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A thin “whitish” band should appear between layer 1 and 2(from the top). Collect this band (200μl) and transfer it to a new collection tube. Take an aliquot of 10μl for nuclei purity evaluation (microscope) and counting use the DAPI -&gt; fluorescence microscope -&gt; counting. Check the nuclei intact and count nuclei in blue light and white light. The intact nuclei should look like a peanut, and round.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We are using part of nuclei for further experiment;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the rest of nuclei can be stored at -80℃ after adding 10% DMSO. </w:t>
      </w:r>
    </w:p>
    <w:bookmarkEnd w:id="18"/>
    <w:bookmarkEnd w:id="19"/>
    <w:p w14:paraId="6601ACEE" w14:textId="77777777" w:rsidR="006919E2" w:rsidRDefault="006919E2" w:rsidP="006919E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4"/>
          <w:szCs w:val="24"/>
        </w:rPr>
      </w:pPr>
    </w:p>
    <w:p w14:paraId="6954065E" w14:textId="77777777" w:rsidR="006919E2" w:rsidRPr="00035F1F" w:rsidRDefault="006919E2" w:rsidP="006919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hAnsi="Times" w:cs="Times"/>
          <w:b/>
          <w:bCs/>
          <w:color w:val="222222"/>
          <w:sz w:val="24"/>
          <w:szCs w:val="24"/>
        </w:rPr>
      </w:pPr>
      <w:r w:rsidRPr="00035F1F">
        <w:rPr>
          <w:rFonts w:ascii="Times" w:hAnsi="Times" w:cs="Times"/>
          <w:b/>
          <w:bCs/>
          <w:color w:val="222222"/>
          <w:sz w:val="24"/>
          <w:szCs w:val="24"/>
        </w:rPr>
        <w:t>ATAC-</w:t>
      </w:r>
      <w:proofErr w:type="spellStart"/>
      <w:r w:rsidRPr="00035F1F">
        <w:rPr>
          <w:rFonts w:ascii="Times" w:hAnsi="Times" w:cs="Times"/>
          <w:b/>
          <w:bCs/>
          <w:color w:val="222222"/>
          <w:sz w:val="24"/>
          <w:szCs w:val="24"/>
        </w:rPr>
        <w:t>seq</w:t>
      </w:r>
      <w:proofErr w:type="spellEnd"/>
      <w:r w:rsidRPr="00035F1F">
        <w:rPr>
          <w:rFonts w:ascii="Times" w:hAnsi="Times" w:cs="Times"/>
          <w:b/>
          <w:bCs/>
          <w:color w:val="222222"/>
          <w:sz w:val="24"/>
          <w:szCs w:val="24"/>
        </w:rPr>
        <w:t xml:space="preserve"> library generation</w:t>
      </w:r>
    </w:p>
    <w:p w14:paraId="5785312B" w14:textId="77777777" w:rsidR="006919E2" w:rsidRPr="00AE3154" w:rsidRDefault="006919E2" w:rsidP="006919E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4"/>
          <w:szCs w:val="24"/>
        </w:rPr>
      </w:pP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250,000 counted nuclei were then transferred to a tube containing </w:t>
      </w:r>
      <w:bookmarkStart w:id="24" w:name="OLE_LINK146"/>
      <w:bookmarkStart w:id="25" w:name="OLE_LINK147"/>
      <w:r w:rsidRPr="00AE3154">
        <w:rPr>
          <w:rFonts w:ascii="Times" w:eastAsia="Times New Roman" w:hAnsi="Times" w:cs="Times"/>
          <w:color w:val="222222"/>
          <w:sz w:val="24"/>
          <w:szCs w:val="24"/>
        </w:rPr>
        <w:t>1 ml of ATAC-seq RSB with 0.1% IgepalCA630</w:t>
      </w:r>
      <w:bookmarkEnd w:id="24"/>
      <w:bookmarkEnd w:id="25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. Nuclei were pelleted by centrifugation at 500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r.c.f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. for 10 min in a pre-chilled (4 °C) fixed-angle centrifuge. Supernatant have been removed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carfully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. And the </w:t>
      </w:r>
      <w:bookmarkStart w:id="26" w:name="OLE_LINK190"/>
      <w:bookmarkStart w:id="27" w:name="OLE_LINK191"/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Tagmentation</w:t>
      </w:r>
      <w:bookmarkEnd w:id="26"/>
      <w:bookmarkEnd w:id="27"/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mix (25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2× TD buffer, 2.5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transposase (100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nM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final), 22.5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water) was added directly to the nuclear pellet and mixed by pipetting up and down six times. Transposition reactions were incubated at 37 °C for 60 min in a thermomixer with shaking at 300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r.p.m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>. Reactions were cleaned up with</w:t>
      </w:r>
      <w:r w:rsidRPr="00AE3154">
        <w:rPr>
          <w:rFonts w:ascii="Times" w:hAnsi="Times"/>
          <w:sz w:val="24"/>
          <w:szCs w:val="24"/>
        </w:rPr>
        <w:t xml:space="preserve">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MinElute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PCR purification kit (elute with 10 µL Buffer EB). </w:t>
      </w:r>
      <w:bookmarkStart w:id="28" w:name="OLE_LINK210"/>
      <w:bookmarkStart w:id="29" w:name="OLE_LINK211"/>
      <w:r>
        <w:rPr>
          <w:rFonts w:ascii="Times" w:eastAsia="Times New Roman" w:hAnsi="Times" w:cs="Times"/>
          <w:color w:val="222222"/>
          <w:sz w:val="24"/>
          <w:szCs w:val="24"/>
        </w:rPr>
        <w:t>Measure the concentration before PCR by Qbit</w:t>
      </w:r>
      <w:bookmarkEnd w:id="28"/>
      <w:bookmarkEnd w:id="29"/>
      <w:r w:rsidRPr="00AE3154">
        <w:rPr>
          <w:rFonts w:ascii="Times" w:eastAsia="Times New Roman" w:hAnsi="Times" w:cs="Times"/>
          <w:color w:val="222222"/>
          <w:sz w:val="24"/>
          <w:szCs w:val="24"/>
        </w:rPr>
        <w:t>.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Add 40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PCR master mix (25 ul </w:t>
      </w:r>
      <w:bookmarkStart w:id="30" w:name="OLE_LINK198"/>
      <w:bookmarkStart w:id="31" w:name="OLE_LINK199"/>
      <w:proofErr w:type="spellStart"/>
      <w:r w:rsidRPr="00AE3154">
        <w:rPr>
          <w:rFonts w:ascii="Times" w:hAnsi="Times"/>
          <w:sz w:val="24"/>
          <w:szCs w:val="24"/>
        </w:rPr>
        <w:t>NEBNext</w:t>
      </w:r>
      <w:proofErr w:type="spellEnd"/>
      <w:r w:rsidRPr="00AE3154">
        <w:rPr>
          <w:rFonts w:ascii="Times" w:hAnsi="Times"/>
          <w:sz w:val="24"/>
          <w:szCs w:val="24"/>
        </w:rPr>
        <w:t xml:space="preserve"> 2x PCR </w:t>
      </w:r>
      <w:proofErr w:type="spellStart"/>
      <w:r w:rsidRPr="00AE3154">
        <w:rPr>
          <w:rFonts w:ascii="Times" w:hAnsi="Times"/>
          <w:sz w:val="24"/>
          <w:szCs w:val="24"/>
        </w:rPr>
        <w:t>MasterMix</w:t>
      </w:r>
      <w:proofErr w:type="spellEnd"/>
      <w:r w:rsidRPr="00AE3154">
        <w:rPr>
          <w:rFonts w:ascii="Times" w:hAnsi="Times"/>
          <w:sz w:val="24"/>
          <w:szCs w:val="24"/>
        </w:rPr>
        <w:t xml:space="preserve"> (M0541, NEB</w:t>
      </w:r>
      <w:bookmarkEnd w:id="30"/>
      <w:bookmarkEnd w:id="31"/>
      <w:r w:rsidRPr="00AE3154">
        <w:rPr>
          <w:rFonts w:ascii="Times" w:hAnsi="Times"/>
          <w:sz w:val="24"/>
          <w:szCs w:val="24"/>
        </w:rPr>
        <w:t xml:space="preserve">),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16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ddH2O, 1 </w:t>
      </w:r>
      <w:bookmarkStart w:id="32" w:name="OLE_LINK156"/>
      <w:bookmarkStart w:id="33" w:name="OLE_LINK157"/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bookmarkEnd w:id="32"/>
      <w:bookmarkEnd w:id="33"/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25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μM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Primer 1,1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25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μM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Primer 2) to 10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μL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eluted DNA and cycle as follows: 1 times (5 min 72℃; 30 sec 98℃), 15 cycle (</w:t>
      </w:r>
      <w:r w:rsidRPr="00AE3154">
        <w:rPr>
          <w:rFonts w:ascii="Times" w:hAnsi="Times"/>
          <w:sz w:val="24"/>
          <w:szCs w:val="24"/>
          <w:lang w:val="fr-FR"/>
        </w:rPr>
        <w:t>10 sec 98</w:t>
      </w:r>
      <w:proofErr w:type="gramStart"/>
      <w:r w:rsidRPr="00AE3154">
        <w:rPr>
          <w:rFonts w:ascii="Times" w:eastAsia="Microsoft YaHei" w:hAnsi="Times" w:cs="Microsoft YaHei"/>
          <w:sz w:val="24"/>
          <w:szCs w:val="24"/>
          <w:lang w:val="fr-FR"/>
        </w:rPr>
        <w:t>℃ ;</w:t>
      </w:r>
      <w:proofErr w:type="gramEnd"/>
      <w:r w:rsidRPr="00AE3154">
        <w:rPr>
          <w:rFonts w:ascii="Times" w:eastAsia="Microsoft YaHei" w:hAnsi="Times" w:cs="Microsoft YaHei"/>
          <w:sz w:val="24"/>
          <w:szCs w:val="24"/>
          <w:lang w:val="fr-FR"/>
        </w:rPr>
        <w:t xml:space="preserve"> 30 sec 63℃;</w:t>
      </w:r>
      <w:r w:rsidRPr="00AE3154">
        <w:rPr>
          <w:rFonts w:ascii="Times" w:hAnsi="Times"/>
          <w:sz w:val="24"/>
          <w:szCs w:val="24"/>
        </w:rPr>
        <w:t xml:space="preserve"> </w:t>
      </w:r>
      <w:r w:rsidRPr="00AE3154">
        <w:rPr>
          <w:rFonts w:ascii="Times" w:eastAsia="Microsoft YaHei" w:hAnsi="Times" w:cs="Microsoft YaHei"/>
          <w:sz w:val="24"/>
          <w:szCs w:val="24"/>
          <w:lang w:val="fr-FR"/>
        </w:rPr>
        <w:t>1 min 72℃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), 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lastRenderedPageBreak/>
        <w:t xml:space="preserve">hold 4℃. Purify libraries using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MinElute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PCR purification kit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and </w:t>
      </w:r>
      <w:bookmarkStart w:id="34" w:name="OLE_LINK208"/>
      <w:bookmarkStart w:id="35" w:name="OLE_LINK209"/>
      <w:r>
        <w:rPr>
          <w:rFonts w:ascii="Times" w:eastAsia="Times New Roman" w:hAnsi="Times" w:cs="Times"/>
          <w:color w:val="222222"/>
          <w:sz w:val="24"/>
          <w:szCs w:val="24"/>
        </w:rPr>
        <w:t>measure the concentration by Qbit</w:t>
      </w:r>
      <w:bookmarkEnd w:id="34"/>
      <w:bookmarkEnd w:id="35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. </w:t>
      </w:r>
      <w:r>
        <w:rPr>
          <w:rFonts w:ascii="Times" w:eastAsia="Times New Roman" w:hAnsi="Times" w:cs="Times"/>
          <w:color w:val="222222"/>
          <w:sz w:val="24"/>
          <w:szCs w:val="24"/>
        </w:rPr>
        <w:t>R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un traces on Agilent Bioanalyzer High Sensitivity DNA chip. Doing size-selection (150-250bp) for libraries by 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AMPure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 xml:space="preserve"> bead.</w:t>
      </w:r>
      <w:r w:rsidRPr="00AE3154">
        <w:rPr>
          <w:rFonts w:ascii="Times" w:hAnsi="Times"/>
          <w:sz w:val="24"/>
          <w:szCs w:val="24"/>
        </w:rPr>
        <w:t xml:space="preserve"> </w:t>
      </w:r>
      <w:bookmarkStart w:id="36" w:name="OLE_LINK212"/>
      <w:bookmarkStart w:id="37" w:name="OLE_LINK213"/>
      <w:r>
        <w:rPr>
          <w:rFonts w:ascii="Times" w:eastAsia="Times New Roman" w:hAnsi="Times" w:cs="Times"/>
          <w:color w:val="222222"/>
          <w:sz w:val="24"/>
          <w:szCs w:val="24"/>
        </w:rPr>
        <w:t xml:space="preserve">Measure the concentration by </w:t>
      </w:r>
      <w:bookmarkEnd w:id="36"/>
      <w:bookmarkEnd w:id="37"/>
      <w:r>
        <w:rPr>
          <w:rFonts w:ascii="Times" w:eastAsia="Times New Roman" w:hAnsi="Times" w:cs="Times"/>
          <w:color w:val="222222"/>
          <w:sz w:val="24"/>
          <w:szCs w:val="24"/>
        </w:rPr>
        <w:t>Qbit and R</w:t>
      </w:r>
      <w:r w:rsidRPr="00AE3154">
        <w:rPr>
          <w:rFonts w:ascii="Times" w:eastAsia="Times New Roman" w:hAnsi="Times" w:cs="Times"/>
          <w:color w:val="222222"/>
          <w:sz w:val="24"/>
          <w:szCs w:val="24"/>
        </w:rPr>
        <w:t>un traces on Agilent Bioanalyzer High Sensitivity DNA chip. Submit the library for test sequencing (</w:t>
      </w:r>
      <w:proofErr w:type="spellStart"/>
      <w:r w:rsidRPr="00AE3154">
        <w:rPr>
          <w:rFonts w:ascii="Times" w:eastAsia="Times New Roman" w:hAnsi="Times" w:cs="Times"/>
          <w:color w:val="222222"/>
          <w:sz w:val="24"/>
          <w:szCs w:val="24"/>
        </w:rPr>
        <w:t>NextSeq</w:t>
      </w:r>
      <w:proofErr w:type="spellEnd"/>
      <w:r w:rsidRPr="00AE3154">
        <w:rPr>
          <w:rFonts w:ascii="Times" w:eastAsia="Times New Roman" w:hAnsi="Times" w:cs="Times"/>
          <w:color w:val="222222"/>
          <w:sz w:val="24"/>
          <w:szCs w:val="24"/>
        </w:rPr>
        <w:t>, paired end 40 bp reads)</w:t>
      </w:r>
    </w:p>
    <w:bookmarkEnd w:id="1"/>
    <w:bookmarkEnd w:id="2"/>
    <w:bookmarkEnd w:id="12"/>
    <w:bookmarkEnd w:id="13"/>
    <w:bookmarkEnd w:id="16"/>
    <w:bookmarkEnd w:id="17"/>
    <w:p w14:paraId="3F5B6D9E" w14:textId="77777777" w:rsidR="009621F8" w:rsidRDefault="006919E2"/>
    <w:sectPr w:rsidR="009621F8" w:rsidSect="00A2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BF8"/>
    <w:multiLevelType w:val="hybridMultilevel"/>
    <w:tmpl w:val="C862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E2"/>
    <w:rsid w:val="00013A0F"/>
    <w:rsid w:val="00164FBF"/>
    <w:rsid w:val="00177AA5"/>
    <w:rsid w:val="001B3B97"/>
    <w:rsid w:val="001C48BA"/>
    <w:rsid w:val="001F5560"/>
    <w:rsid w:val="002071AB"/>
    <w:rsid w:val="00221E87"/>
    <w:rsid w:val="002371F1"/>
    <w:rsid w:val="00297572"/>
    <w:rsid w:val="002F62A4"/>
    <w:rsid w:val="003A2607"/>
    <w:rsid w:val="003A7D44"/>
    <w:rsid w:val="00597AE3"/>
    <w:rsid w:val="006538D4"/>
    <w:rsid w:val="00690049"/>
    <w:rsid w:val="006919E2"/>
    <w:rsid w:val="009A2614"/>
    <w:rsid w:val="009A7E46"/>
    <w:rsid w:val="009C1279"/>
    <w:rsid w:val="009D4641"/>
    <w:rsid w:val="00A214B2"/>
    <w:rsid w:val="00A26B86"/>
    <w:rsid w:val="00A47AAF"/>
    <w:rsid w:val="00A61C56"/>
    <w:rsid w:val="00AA044C"/>
    <w:rsid w:val="00AE3276"/>
    <w:rsid w:val="00AF65CA"/>
    <w:rsid w:val="00B14A79"/>
    <w:rsid w:val="00B2327F"/>
    <w:rsid w:val="00B24E2A"/>
    <w:rsid w:val="00B33370"/>
    <w:rsid w:val="00B72910"/>
    <w:rsid w:val="00BA2A2E"/>
    <w:rsid w:val="00CA4C2C"/>
    <w:rsid w:val="00D07554"/>
    <w:rsid w:val="00D508B1"/>
    <w:rsid w:val="00D8041F"/>
    <w:rsid w:val="00D97D81"/>
    <w:rsid w:val="00E31780"/>
    <w:rsid w:val="00E71721"/>
    <w:rsid w:val="00EA18F9"/>
    <w:rsid w:val="00F03A84"/>
    <w:rsid w:val="00F0514A"/>
    <w:rsid w:val="00F56B4A"/>
    <w:rsid w:val="00FD3CF7"/>
    <w:rsid w:val="00FE066E"/>
    <w:rsid w:val="00FF30B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44D4B"/>
  <w15:chartTrackingRefBased/>
  <w15:docId w15:val="{60ECD878-9ACD-7247-B6A2-5E36853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E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E2"/>
    <w:pPr>
      <w:ind w:left="720"/>
      <w:contextualSpacing/>
    </w:pPr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Zhangyuan Pan</dc:creator>
  <cp:keywords/>
  <dc:description/>
  <cp:lastModifiedBy>Zhangyuan Pan</cp:lastModifiedBy>
  <cp:revision>1</cp:revision>
  <dcterms:created xsi:type="dcterms:W3CDTF">2021-02-11T05:13:00Z</dcterms:created>
  <dcterms:modified xsi:type="dcterms:W3CDTF">2021-02-11T05:15:00Z</dcterms:modified>
</cp:coreProperties>
</file>