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2960" w:rsidRPr="00B17E8B" w:rsidRDefault="00575DE9" w:rsidP="002530CF">
      <w:pPr>
        <w:widowControl w:val="0"/>
        <w:ind w:firstLine="0"/>
      </w:pPr>
      <w:r>
        <w:fldChar w:fldCharType="begin"/>
      </w:r>
      <w:r w:rsidR="009A150D">
        <w:instrText xml:space="preserve"> MACROBUTTON MTEditEquationSection2 </w:instrText>
      </w:r>
      <w:r w:rsidR="009A150D" w:rsidRPr="009A150D">
        <w:rPr>
          <w:rStyle w:val="MTEquationSection"/>
        </w:rPr>
        <w:instrText>Equation Chapter 1 Section 1</w:instrText>
      </w:r>
      <w:r>
        <w:fldChar w:fldCharType="begin"/>
      </w:r>
      <w:r w:rsidR="009A150D">
        <w:instrText xml:space="preserve"> SEQ MTEqn \r \h \* MERGEFORMAT </w:instrText>
      </w:r>
      <w:r>
        <w:fldChar w:fldCharType="end"/>
      </w:r>
      <w:r>
        <w:fldChar w:fldCharType="begin"/>
      </w:r>
      <w:r w:rsidR="009A150D">
        <w:instrText xml:space="preserve"> SEQ MTSec \r 1 \h \* MERGEFORMAT </w:instrText>
      </w:r>
      <w:r>
        <w:fldChar w:fldCharType="end"/>
      </w:r>
      <w:r>
        <w:fldChar w:fldCharType="begin"/>
      </w:r>
      <w:r w:rsidR="009A150D">
        <w:instrText xml:space="preserve"> SEQ MTChap \r 1 \h \* MERGEFORMAT </w:instrText>
      </w:r>
      <w:r>
        <w:fldChar w:fldCharType="end"/>
      </w:r>
      <w:r>
        <w:fldChar w:fldCharType="end"/>
      </w:r>
      <w:r w:rsidR="005750EA" w:rsidRPr="005750EA">
        <w:t xml:space="preserve">ОЦЕНКА ЦУНАМИОПАСНОСТИ БУХТЫ БЕЧЕВИНСКОЙ (ПОЛУОСТРОВ </w:t>
      </w:r>
      <w:r w:rsidR="005750EA" w:rsidRPr="00B17E8B">
        <w:t>КАМЧАТКА): МЕТОДИКА И РЕЗУЛЬТАТЫ</w:t>
      </w:r>
    </w:p>
    <w:p w:rsidR="005750EA" w:rsidRPr="00B17E8B" w:rsidRDefault="005750EA" w:rsidP="002530CF">
      <w:pPr>
        <w:widowControl w:val="0"/>
        <w:ind w:firstLine="0"/>
        <w:rPr>
          <w:sz w:val="20"/>
          <w:szCs w:val="20"/>
        </w:rPr>
      </w:pPr>
      <w:r w:rsidRPr="00B17E8B">
        <w:rPr>
          <w:sz w:val="20"/>
          <w:szCs w:val="20"/>
        </w:rPr>
        <w:t>С.А.Бейзель, к</w:t>
      </w:r>
      <w:r w:rsidR="00FA162D" w:rsidRPr="00B17E8B">
        <w:rPr>
          <w:sz w:val="20"/>
          <w:szCs w:val="20"/>
        </w:rPr>
        <w:t>анд</w:t>
      </w:r>
      <w:r w:rsidRPr="00B17E8B">
        <w:rPr>
          <w:sz w:val="20"/>
          <w:szCs w:val="20"/>
        </w:rPr>
        <w:t>.ф</w:t>
      </w:r>
      <w:r w:rsidR="00FA162D" w:rsidRPr="00B17E8B">
        <w:rPr>
          <w:sz w:val="20"/>
          <w:szCs w:val="20"/>
        </w:rPr>
        <w:t>из</w:t>
      </w:r>
      <w:r w:rsidRPr="00B17E8B">
        <w:rPr>
          <w:sz w:val="20"/>
          <w:szCs w:val="20"/>
        </w:rPr>
        <w:t>-м</w:t>
      </w:r>
      <w:r w:rsidR="00FA162D" w:rsidRPr="00B17E8B">
        <w:rPr>
          <w:sz w:val="20"/>
          <w:szCs w:val="20"/>
        </w:rPr>
        <w:t>ат</w:t>
      </w:r>
      <w:r w:rsidRPr="00B17E8B">
        <w:rPr>
          <w:sz w:val="20"/>
          <w:szCs w:val="20"/>
        </w:rPr>
        <w:t>.н</w:t>
      </w:r>
      <w:r w:rsidR="00FA162D" w:rsidRPr="00B17E8B">
        <w:rPr>
          <w:sz w:val="20"/>
          <w:szCs w:val="20"/>
        </w:rPr>
        <w:t>аук,</w:t>
      </w:r>
      <w:r w:rsidRPr="00B17E8B">
        <w:rPr>
          <w:sz w:val="20"/>
          <w:szCs w:val="20"/>
        </w:rPr>
        <w:t xml:space="preserve"> О.И.Гусев, </w:t>
      </w:r>
      <w:r w:rsidR="00FA162D" w:rsidRPr="00B17E8B">
        <w:rPr>
          <w:sz w:val="20"/>
          <w:szCs w:val="20"/>
        </w:rPr>
        <w:t>канд.физ-мат.наук,</w:t>
      </w:r>
      <w:r w:rsidRPr="00B17E8B">
        <w:rPr>
          <w:sz w:val="20"/>
          <w:szCs w:val="20"/>
        </w:rPr>
        <w:t xml:space="preserve"> В.А.Кихтенко; Л.Б.Чубаров, </w:t>
      </w:r>
      <w:r w:rsidR="00FA162D" w:rsidRPr="00B17E8B">
        <w:rPr>
          <w:sz w:val="20"/>
          <w:szCs w:val="20"/>
        </w:rPr>
        <w:t>д-р физ-мат.наук</w:t>
      </w:r>
    </w:p>
    <w:p w:rsidR="005750EA" w:rsidRPr="00C72AA0" w:rsidRDefault="005750EA" w:rsidP="002530CF">
      <w:pPr>
        <w:widowControl w:val="0"/>
        <w:ind w:firstLine="0"/>
        <w:rPr>
          <w:sz w:val="20"/>
          <w:szCs w:val="20"/>
        </w:rPr>
      </w:pPr>
      <w:r w:rsidRPr="00C72AA0">
        <w:rPr>
          <w:sz w:val="20"/>
          <w:szCs w:val="20"/>
        </w:rPr>
        <w:t>Институт вычислительных технологий СО РАН, Новосибирск, Россия</w:t>
      </w:r>
    </w:p>
    <w:p w:rsidR="005750EA" w:rsidRPr="00B23825" w:rsidRDefault="005750EA" w:rsidP="002530CF">
      <w:pPr>
        <w:widowControl w:val="0"/>
        <w:ind w:firstLine="0"/>
        <w:rPr>
          <w:sz w:val="22"/>
        </w:rPr>
      </w:pPr>
    </w:p>
    <w:p w:rsidR="00B23825" w:rsidRPr="00B23825" w:rsidRDefault="00B23825" w:rsidP="002530CF">
      <w:pPr>
        <w:widowControl w:val="0"/>
        <w:ind w:firstLine="0"/>
        <w:rPr>
          <w:szCs w:val="24"/>
          <w:lang w:val="en-US"/>
        </w:rPr>
      </w:pPr>
      <w:r w:rsidRPr="00B23825">
        <w:rPr>
          <w:szCs w:val="24"/>
          <w:lang w:val="en-US"/>
        </w:rPr>
        <w:t xml:space="preserve">TSUNAMI </w:t>
      </w:r>
      <w:r>
        <w:rPr>
          <w:szCs w:val="24"/>
          <w:lang w:val="en-US"/>
        </w:rPr>
        <w:t xml:space="preserve">HAZARD </w:t>
      </w:r>
      <w:r w:rsidRPr="00B23825">
        <w:rPr>
          <w:szCs w:val="24"/>
          <w:lang w:val="en-US"/>
        </w:rPr>
        <w:t xml:space="preserve">ASSESSMENT </w:t>
      </w:r>
      <w:r>
        <w:rPr>
          <w:szCs w:val="24"/>
          <w:lang w:val="en-US"/>
        </w:rPr>
        <w:t xml:space="preserve">FOR </w:t>
      </w:r>
      <w:r w:rsidRPr="00B23825">
        <w:rPr>
          <w:szCs w:val="24"/>
          <w:lang w:val="en-US"/>
        </w:rPr>
        <w:t>THE BECHEVINSKY BAY (KAMCHATKA PENINSULA): METHODOLOGY AND RESULTS</w:t>
      </w:r>
    </w:p>
    <w:p w:rsidR="005750EA" w:rsidRPr="00214DEE" w:rsidRDefault="00B23825" w:rsidP="002530CF">
      <w:pPr>
        <w:widowControl w:val="0"/>
        <w:ind w:firstLine="0"/>
        <w:rPr>
          <w:sz w:val="20"/>
          <w:szCs w:val="20"/>
          <w:lang w:val="en-US"/>
        </w:rPr>
      </w:pPr>
      <w:r w:rsidRPr="00214DEE">
        <w:rPr>
          <w:sz w:val="20"/>
          <w:szCs w:val="20"/>
          <w:lang w:val="en-US"/>
        </w:rPr>
        <w:t xml:space="preserve">S.A.Beisel, </w:t>
      </w:r>
      <w:r w:rsidR="00FA162D" w:rsidRPr="00214DEE">
        <w:rPr>
          <w:sz w:val="20"/>
          <w:szCs w:val="20"/>
          <w:lang w:val="en-US"/>
        </w:rPr>
        <w:t>Ph.D.,</w:t>
      </w:r>
      <w:r w:rsidRPr="00214DEE">
        <w:rPr>
          <w:sz w:val="20"/>
          <w:szCs w:val="20"/>
          <w:lang w:val="en-US"/>
        </w:rPr>
        <w:t xml:space="preserve"> </w:t>
      </w:r>
      <w:r w:rsidR="005750EA" w:rsidRPr="00214DEE">
        <w:rPr>
          <w:sz w:val="20"/>
          <w:szCs w:val="20"/>
          <w:lang w:val="en-US"/>
        </w:rPr>
        <w:t xml:space="preserve">O.I.Gusev, </w:t>
      </w:r>
      <w:r w:rsidR="00FA162D" w:rsidRPr="00214DEE">
        <w:rPr>
          <w:sz w:val="20"/>
          <w:szCs w:val="20"/>
          <w:lang w:val="en-US"/>
        </w:rPr>
        <w:t>Ph.D.,</w:t>
      </w:r>
      <w:r w:rsidR="005750EA" w:rsidRPr="00214DEE">
        <w:rPr>
          <w:sz w:val="20"/>
          <w:szCs w:val="20"/>
          <w:lang w:val="en-US"/>
        </w:rPr>
        <w:t xml:space="preserve"> </w:t>
      </w:r>
      <w:r w:rsidRPr="00214DEE">
        <w:rPr>
          <w:sz w:val="20"/>
          <w:szCs w:val="20"/>
          <w:lang w:val="en-US"/>
        </w:rPr>
        <w:t xml:space="preserve">V.A. Kikhtenko, </w:t>
      </w:r>
      <w:r w:rsidR="005750EA" w:rsidRPr="00214DEE">
        <w:rPr>
          <w:sz w:val="20"/>
          <w:szCs w:val="20"/>
          <w:lang w:val="en-US"/>
        </w:rPr>
        <w:t>L.B.Chubarov, Dr.Sc.</w:t>
      </w:r>
    </w:p>
    <w:p w:rsidR="005750EA" w:rsidRDefault="005750EA" w:rsidP="002530CF">
      <w:pPr>
        <w:widowControl w:val="0"/>
        <w:ind w:firstLine="0"/>
        <w:rPr>
          <w:sz w:val="20"/>
          <w:szCs w:val="20"/>
          <w:lang w:val="en-US"/>
        </w:rPr>
      </w:pPr>
      <w:r w:rsidRPr="005750EA">
        <w:rPr>
          <w:sz w:val="20"/>
          <w:szCs w:val="20"/>
          <w:lang w:val="en-US"/>
        </w:rPr>
        <w:t>Institute of Computational Technologies SB RAS, Novosibirsk, Russia</w:t>
      </w:r>
    </w:p>
    <w:p w:rsidR="00B23825" w:rsidRDefault="00B23825" w:rsidP="002530CF">
      <w:pPr>
        <w:widowControl w:val="0"/>
        <w:ind w:firstLine="0"/>
        <w:rPr>
          <w:sz w:val="22"/>
          <w:lang w:val="en-US"/>
        </w:rPr>
      </w:pPr>
    </w:p>
    <w:p w:rsidR="00437C3B" w:rsidRPr="00B17E8B" w:rsidRDefault="00C5702B" w:rsidP="002530CF">
      <w:pPr>
        <w:widowControl w:val="0"/>
        <w:ind w:firstLine="0"/>
        <w:rPr>
          <w:i/>
          <w:sz w:val="20"/>
          <w:szCs w:val="20"/>
        </w:rPr>
      </w:pPr>
      <w:r w:rsidRPr="00B17E8B">
        <w:rPr>
          <w:i/>
          <w:sz w:val="20"/>
          <w:szCs w:val="20"/>
        </w:rPr>
        <w:t>Предложены методика, алгоритмы и программы д</w:t>
      </w:r>
      <w:r w:rsidR="00437C3B" w:rsidRPr="00B17E8B">
        <w:rPr>
          <w:i/>
          <w:sz w:val="20"/>
          <w:szCs w:val="20"/>
        </w:rPr>
        <w:t xml:space="preserve">ля </w:t>
      </w:r>
      <w:r w:rsidRPr="00B17E8B">
        <w:rPr>
          <w:i/>
          <w:sz w:val="20"/>
          <w:szCs w:val="20"/>
        </w:rPr>
        <w:t xml:space="preserve">вероятностной </w:t>
      </w:r>
      <w:r w:rsidR="00437C3B" w:rsidRPr="00B17E8B">
        <w:rPr>
          <w:i/>
          <w:sz w:val="20"/>
          <w:szCs w:val="20"/>
        </w:rPr>
        <w:t xml:space="preserve">оценки цунамиопасности бухты Бечевинской с целью выбора вариантов размещения в ее акватории </w:t>
      </w:r>
      <w:r w:rsidR="008656F4" w:rsidRPr="00B17E8B">
        <w:rPr>
          <w:i/>
          <w:sz w:val="20"/>
          <w:szCs w:val="20"/>
        </w:rPr>
        <w:t xml:space="preserve">плавучих хранилищ сжиженного газа </w:t>
      </w:r>
      <w:r w:rsidR="00437C3B" w:rsidRPr="00B17E8B">
        <w:rPr>
          <w:i/>
          <w:sz w:val="20"/>
          <w:szCs w:val="20"/>
        </w:rPr>
        <w:t>и волнозащитных сооружений</w:t>
      </w:r>
      <w:r w:rsidRPr="00B17E8B">
        <w:rPr>
          <w:i/>
          <w:sz w:val="20"/>
          <w:szCs w:val="20"/>
        </w:rPr>
        <w:t>.</w:t>
      </w:r>
      <w:r w:rsidR="00437C3B" w:rsidRPr="00B17E8B">
        <w:rPr>
          <w:i/>
          <w:sz w:val="20"/>
          <w:szCs w:val="20"/>
        </w:rPr>
        <w:t xml:space="preserve"> Методика включает анализ сейсмотектоники региона, конструирование каталога модельных цунамигенерирующих землетрясений, определение их статистических характеристик, сценарное численное моделирование динамики волн цунами, определение значений меры волнового воздействия, которые могут быть превышены </w:t>
      </w:r>
      <w:r w:rsidR="00437C3B" w:rsidRPr="00B17E8B">
        <w:rPr>
          <w:i/>
          <w:sz w:val="20"/>
          <w:szCs w:val="20"/>
          <w:lang w:val="en-US"/>
        </w:rPr>
        <w:t>c</w:t>
      </w:r>
      <w:r w:rsidR="00437C3B" w:rsidRPr="00B17E8B">
        <w:rPr>
          <w:i/>
          <w:sz w:val="20"/>
          <w:szCs w:val="20"/>
        </w:rPr>
        <w:t xml:space="preserve"> заданной повторяемостью, например, «в среднем 1 раз в 100 лет».</w:t>
      </w:r>
    </w:p>
    <w:p w:rsidR="00437C3B" w:rsidRPr="00323B8C" w:rsidRDefault="00437C3B" w:rsidP="002530CF">
      <w:pPr>
        <w:widowControl w:val="0"/>
        <w:ind w:firstLine="0"/>
        <w:rPr>
          <w:sz w:val="22"/>
        </w:rPr>
      </w:pPr>
    </w:p>
    <w:p w:rsidR="00437C3B" w:rsidRPr="00B17E8B" w:rsidRDefault="00C5702B" w:rsidP="002530CF">
      <w:pPr>
        <w:widowControl w:val="0"/>
        <w:ind w:firstLine="0"/>
        <w:rPr>
          <w:i/>
          <w:sz w:val="20"/>
          <w:szCs w:val="20"/>
          <w:lang w:val="en-US"/>
        </w:rPr>
      </w:pPr>
      <w:r w:rsidRPr="00B17E8B">
        <w:rPr>
          <w:i/>
          <w:sz w:val="20"/>
          <w:szCs w:val="20"/>
          <w:lang w:val="en-US"/>
        </w:rPr>
        <w:t xml:space="preserve">Methods, algorithms, and programs are proposed for the probabilistic assessment of the tsunami hazard of Bechevinskaya Bay with the aim of choosing options for the placement of floating liquefied gas storages and wave protection structures in its water area. </w:t>
      </w:r>
      <w:r w:rsidR="00437C3B" w:rsidRPr="00B17E8B">
        <w:rPr>
          <w:i/>
          <w:sz w:val="20"/>
          <w:szCs w:val="20"/>
          <w:lang w:val="en-US"/>
        </w:rPr>
        <w:t>The methodology includes the analysis of seismic</w:t>
      </w:r>
      <w:r w:rsidR="005737B2" w:rsidRPr="00B17E8B">
        <w:rPr>
          <w:i/>
          <w:sz w:val="20"/>
          <w:szCs w:val="20"/>
          <w:lang w:val="en-US"/>
        </w:rPr>
        <w:t>ity</w:t>
      </w:r>
      <w:r w:rsidR="00437C3B" w:rsidRPr="00B17E8B">
        <w:rPr>
          <w:i/>
          <w:sz w:val="20"/>
          <w:szCs w:val="20"/>
          <w:lang w:val="en-US"/>
        </w:rPr>
        <w:t xml:space="preserve"> of the region, the construction of a catalog of model tsunam</w:t>
      </w:r>
      <w:r w:rsidR="005737B2" w:rsidRPr="00B17E8B">
        <w:rPr>
          <w:i/>
          <w:sz w:val="20"/>
          <w:szCs w:val="20"/>
          <w:lang w:val="en-US"/>
        </w:rPr>
        <w:t>i-</w:t>
      </w:r>
      <w:r w:rsidR="00437C3B" w:rsidRPr="00B17E8B">
        <w:rPr>
          <w:i/>
          <w:sz w:val="20"/>
          <w:szCs w:val="20"/>
          <w:lang w:val="en-US"/>
        </w:rPr>
        <w:t>generating earthquakes, the determination of their statistical characteristics, scenario-based numerical modeling of the dynamics of tsunami waves, the determination of the magnitude of the wave</w:t>
      </w:r>
      <w:r w:rsidR="005737B2" w:rsidRPr="00B17E8B">
        <w:rPr>
          <w:i/>
          <w:sz w:val="20"/>
          <w:szCs w:val="20"/>
          <w:lang w:val="en-US"/>
        </w:rPr>
        <w:t>-impact</w:t>
      </w:r>
      <w:r w:rsidR="00437C3B" w:rsidRPr="00B17E8B">
        <w:rPr>
          <w:i/>
          <w:sz w:val="20"/>
          <w:szCs w:val="20"/>
          <w:lang w:val="en-US"/>
        </w:rPr>
        <w:t xml:space="preserve"> that can be exceeded with a given repeatability, for example, </w:t>
      </w:r>
      <w:r w:rsidRPr="00B17E8B">
        <w:rPr>
          <w:i/>
          <w:sz w:val="20"/>
          <w:szCs w:val="20"/>
          <w:lang w:val="en-US"/>
        </w:rPr>
        <w:t>«</w:t>
      </w:r>
      <w:r w:rsidR="00437C3B" w:rsidRPr="00B17E8B">
        <w:rPr>
          <w:i/>
          <w:sz w:val="20"/>
          <w:szCs w:val="20"/>
          <w:lang w:val="en-US"/>
        </w:rPr>
        <w:t>on average once every 100 years</w:t>
      </w:r>
      <w:r w:rsidRPr="00B17E8B">
        <w:rPr>
          <w:i/>
          <w:sz w:val="20"/>
          <w:szCs w:val="20"/>
          <w:lang w:val="en-US"/>
        </w:rPr>
        <w:t>»</w:t>
      </w:r>
      <w:r w:rsidR="00437C3B" w:rsidRPr="00B17E8B">
        <w:rPr>
          <w:i/>
          <w:sz w:val="20"/>
          <w:szCs w:val="20"/>
          <w:lang w:val="en-US"/>
        </w:rPr>
        <w:t>.</w:t>
      </w:r>
    </w:p>
    <w:p w:rsidR="00A41426" w:rsidRDefault="00A41426" w:rsidP="002530CF">
      <w:pPr>
        <w:widowControl w:val="0"/>
        <w:ind w:firstLine="0"/>
        <w:rPr>
          <w:sz w:val="22"/>
          <w:lang w:val="en-US"/>
        </w:rPr>
      </w:pPr>
    </w:p>
    <w:p w:rsidR="00A41426" w:rsidRDefault="00A41426" w:rsidP="002530CF">
      <w:pPr>
        <w:widowControl w:val="0"/>
        <w:ind w:firstLine="0"/>
        <w:rPr>
          <w:sz w:val="22"/>
          <w:lang w:val="en-US"/>
        </w:rPr>
      </w:pPr>
    </w:p>
    <w:p w:rsidR="00A41426" w:rsidRDefault="00A41426" w:rsidP="002530CF">
      <w:pPr>
        <w:widowControl w:val="0"/>
        <w:ind w:firstLine="708"/>
        <w:jc w:val="both"/>
        <w:rPr>
          <w:sz w:val="22"/>
        </w:rPr>
      </w:pPr>
      <w:r w:rsidRPr="00A41426">
        <w:rPr>
          <w:b/>
          <w:sz w:val="22"/>
        </w:rPr>
        <w:t>Введение.</w:t>
      </w:r>
      <w:r w:rsidR="008237F4" w:rsidRPr="008237F4">
        <w:rPr>
          <w:b/>
          <w:sz w:val="22"/>
        </w:rPr>
        <w:t xml:space="preserve"> </w:t>
      </w:r>
      <w:r w:rsidR="008237F4" w:rsidRPr="008237F4">
        <w:rPr>
          <w:sz w:val="22"/>
        </w:rPr>
        <w:t xml:space="preserve">Задачи получения оценок цунамиопасности принято разделять по масштабам </w:t>
      </w:r>
      <w:r w:rsidR="008237F4">
        <w:rPr>
          <w:sz w:val="22"/>
        </w:rPr>
        <w:t xml:space="preserve">на три </w:t>
      </w:r>
      <w:r w:rsidR="008237F4" w:rsidRPr="008237F4">
        <w:rPr>
          <w:sz w:val="22"/>
        </w:rPr>
        <w:t>основных уровня</w:t>
      </w:r>
      <w:r w:rsidR="008237F4">
        <w:rPr>
          <w:sz w:val="22"/>
        </w:rPr>
        <w:t xml:space="preserve"> </w:t>
      </w:r>
      <w:r w:rsidR="008237F4" w:rsidRPr="008237F4">
        <w:rPr>
          <w:sz w:val="22"/>
        </w:rPr>
        <w:t>[1]: локальный, нацеленный на предоставление данных для проектирования и строительства в цунамиопасной береговой зоне; региональный, предназначенный для идентификации районов, требующих детального цунамирайонирования; и глобальный, обеспечивающий компактное представление информации об относительной цунамиопасности различных регионов мирового океана. Для задач каждого масштаба выстраиваются соответствующие версии общей методики, которые могут различаться по определяемым характеристикам, по входным данным и по математическим моделям и алгоритмам. В настояще</w:t>
      </w:r>
      <w:r w:rsidR="008237F4">
        <w:rPr>
          <w:sz w:val="22"/>
        </w:rPr>
        <w:t>м</w:t>
      </w:r>
      <w:r w:rsidR="008237F4" w:rsidRPr="008237F4">
        <w:rPr>
          <w:sz w:val="22"/>
        </w:rPr>
        <w:t xml:space="preserve"> </w:t>
      </w:r>
      <w:r w:rsidR="008237F4">
        <w:rPr>
          <w:sz w:val="22"/>
        </w:rPr>
        <w:t xml:space="preserve">докладе </w:t>
      </w:r>
      <w:r w:rsidR="008237F4" w:rsidRPr="008237F4">
        <w:rPr>
          <w:sz w:val="22"/>
        </w:rPr>
        <w:t>обсуждается пример по</w:t>
      </w:r>
      <w:r w:rsidR="008237F4">
        <w:rPr>
          <w:sz w:val="22"/>
        </w:rPr>
        <w:t xml:space="preserve">лучения </w:t>
      </w:r>
      <w:r w:rsidR="008237F4" w:rsidRPr="008237F4">
        <w:rPr>
          <w:sz w:val="22"/>
        </w:rPr>
        <w:t xml:space="preserve">локальных оценок цунамиопасности для </w:t>
      </w:r>
      <w:r w:rsidR="008237F4">
        <w:rPr>
          <w:sz w:val="22"/>
        </w:rPr>
        <w:t xml:space="preserve">бухты Бечевинской, </w:t>
      </w:r>
      <w:r w:rsidR="008237F4" w:rsidRPr="008237F4">
        <w:rPr>
          <w:sz w:val="22"/>
        </w:rPr>
        <w:t>расположенно</w:t>
      </w:r>
      <w:r w:rsidR="008237F4">
        <w:rPr>
          <w:sz w:val="22"/>
        </w:rPr>
        <w:t>й</w:t>
      </w:r>
      <w:r w:rsidR="008237F4" w:rsidRPr="008237F4">
        <w:rPr>
          <w:sz w:val="22"/>
        </w:rPr>
        <w:t xml:space="preserve"> на восточном побережье полуострова Камчатка.</w:t>
      </w:r>
    </w:p>
    <w:p w:rsidR="00F35D45" w:rsidRPr="00F35D45" w:rsidRDefault="00B255CE" w:rsidP="002530CF">
      <w:pPr>
        <w:widowControl w:val="0"/>
        <w:tabs>
          <w:tab w:val="left" w:pos="360"/>
          <w:tab w:val="left" w:pos="720"/>
          <w:tab w:val="left" w:pos="1080"/>
          <w:tab w:val="left" w:pos="1440"/>
        </w:tabs>
        <w:jc w:val="both"/>
        <w:rPr>
          <w:rFonts w:eastAsia="Calibri" w:cs="Times New Roman"/>
          <w:noProof/>
          <w:sz w:val="22"/>
        </w:rPr>
      </w:pPr>
      <w:r w:rsidRPr="00B255CE">
        <w:rPr>
          <w:sz w:val="22"/>
        </w:rPr>
        <w:t xml:space="preserve">Следуя </w:t>
      </w:r>
      <w:r>
        <w:rPr>
          <w:sz w:val="22"/>
        </w:rPr>
        <w:t>предлагаемой методике</w:t>
      </w:r>
      <w:r w:rsidRPr="00B255CE">
        <w:rPr>
          <w:sz w:val="22"/>
        </w:rPr>
        <w:t>, после конструирования совокупности модельных источников цунамигенерирующих землетрясений по каталогам исторических и инструментальных данных, а также с помощью закона Гутенберга-Рихтера</w:t>
      </w:r>
      <w:r>
        <w:rPr>
          <w:sz w:val="22"/>
        </w:rPr>
        <w:t xml:space="preserve"> </w:t>
      </w:r>
      <w:r w:rsidRPr="00B255CE">
        <w:rPr>
          <w:sz w:val="22"/>
        </w:rPr>
        <w:t>определяется повторяемость таких событий</w:t>
      </w:r>
      <w:r>
        <w:rPr>
          <w:sz w:val="22"/>
        </w:rPr>
        <w:t>.</w:t>
      </w:r>
      <w:r w:rsidRPr="00B255CE">
        <w:rPr>
          <w:sz w:val="22"/>
        </w:rPr>
        <w:t xml:space="preserve"> </w:t>
      </w:r>
      <w:r w:rsidR="00C5702B" w:rsidRPr="00B17E8B">
        <w:rPr>
          <w:sz w:val="22"/>
        </w:rPr>
        <w:t>О</w:t>
      </w:r>
      <w:r w:rsidRPr="00B17E8B">
        <w:rPr>
          <w:sz w:val="22"/>
        </w:rPr>
        <w:t>дновременно</w:t>
      </w:r>
      <w:r w:rsidRPr="00C5702B">
        <w:rPr>
          <w:color w:val="00B050"/>
          <w:sz w:val="22"/>
        </w:rPr>
        <w:t xml:space="preserve"> </w:t>
      </w:r>
      <w:r w:rsidRPr="00B255CE">
        <w:rPr>
          <w:sz w:val="22"/>
        </w:rPr>
        <w:t xml:space="preserve">проводятся массовые сценарные расчеты, затем повторяемости сейсмических событий конвертируются в </w:t>
      </w:r>
      <w:r w:rsidRPr="007A3576">
        <w:rPr>
          <w:sz w:val="22"/>
        </w:rPr>
        <w:t xml:space="preserve">повторяемость меры интенсивности цунами. </w:t>
      </w:r>
      <w:r w:rsidR="00F35D45" w:rsidRPr="008E38A0">
        <w:rPr>
          <w:rFonts w:eastAsia="Calibri" w:cs="Times New Roman"/>
          <w:sz w:val="22"/>
        </w:rPr>
        <w:t>Особенност</w:t>
      </w:r>
      <w:r w:rsidR="005474DF" w:rsidRPr="008E38A0">
        <w:rPr>
          <w:rFonts w:eastAsia="Calibri" w:cs="Times New Roman"/>
          <w:sz w:val="22"/>
        </w:rPr>
        <w:t>ь</w:t>
      </w:r>
      <w:r w:rsidR="00F35D45" w:rsidRPr="008E38A0">
        <w:rPr>
          <w:rFonts w:eastAsia="Calibri" w:cs="Times New Roman"/>
          <w:sz w:val="22"/>
        </w:rPr>
        <w:t xml:space="preserve"> </w:t>
      </w:r>
      <w:r w:rsidR="00C5702B" w:rsidRPr="008E38A0">
        <w:rPr>
          <w:rFonts w:eastAsia="Calibri" w:cs="Times New Roman"/>
          <w:sz w:val="22"/>
        </w:rPr>
        <w:t xml:space="preserve">постановки решаемой задачи </w:t>
      </w:r>
      <w:r w:rsidR="00F35D45" w:rsidRPr="008E38A0">
        <w:rPr>
          <w:rFonts w:eastAsia="Calibri" w:cs="Times New Roman"/>
          <w:sz w:val="22"/>
        </w:rPr>
        <w:t>заключа</w:t>
      </w:r>
      <w:r w:rsidR="005474DF" w:rsidRPr="008E38A0">
        <w:rPr>
          <w:rFonts w:eastAsia="Calibri" w:cs="Times New Roman"/>
          <w:sz w:val="22"/>
        </w:rPr>
        <w:t>е</w:t>
      </w:r>
      <w:r w:rsidR="00F35D45" w:rsidRPr="008E38A0">
        <w:rPr>
          <w:rFonts w:eastAsia="Calibri" w:cs="Times New Roman"/>
          <w:sz w:val="22"/>
        </w:rPr>
        <w:t>тся в том, что</w:t>
      </w:r>
      <w:r w:rsidR="00B17E8B" w:rsidRPr="008E38A0">
        <w:rPr>
          <w:rFonts w:eastAsia="Calibri" w:cs="Times New Roman"/>
          <w:sz w:val="22"/>
        </w:rPr>
        <w:t xml:space="preserve"> по результатам исследования </w:t>
      </w:r>
      <w:r w:rsidR="004F472B" w:rsidRPr="008E38A0">
        <w:rPr>
          <w:rFonts w:eastAsia="Calibri" w:cs="Times New Roman"/>
          <w:sz w:val="22"/>
        </w:rPr>
        <w:t>требуется</w:t>
      </w:r>
      <w:r w:rsidR="00F35D45" w:rsidRPr="008E38A0">
        <w:rPr>
          <w:rFonts w:eastAsia="Calibri" w:cs="Times New Roman"/>
          <w:sz w:val="22"/>
        </w:rPr>
        <w:t xml:space="preserve"> выделить участки акватории, в которых значения мер интенсивности </w:t>
      </w:r>
      <w:r w:rsidR="00F35D45" w:rsidRPr="008E38A0">
        <w:rPr>
          <w:rFonts w:eastAsia="Calibri" w:cs="Times New Roman"/>
          <w:i/>
          <w:sz w:val="22"/>
          <w:lang w:val="en-US"/>
        </w:rPr>
        <w:t>I</w:t>
      </w:r>
      <w:r w:rsidR="00F35D45" w:rsidRPr="008E38A0">
        <w:rPr>
          <w:rFonts w:eastAsia="Calibri" w:cs="Times New Roman"/>
          <w:sz w:val="22"/>
        </w:rPr>
        <w:t xml:space="preserve"> цунами не будут превышать </w:t>
      </w:r>
      <w:r w:rsidR="004F472B" w:rsidRPr="008E38A0">
        <w:rPr>
          <w:rFonts w:eastAsia="Calibri" w:cs="Times New Roman"/>
          <w:sz w:val="22"/>
        </w:rPr>
        <w:t xml:space="preserve">установленных условиями </w:t>
      </w:r>
      <w:r w:rsidR="00F35D45" w:rsidRPr="008E38A0">
        <w:rPr>
          <w:rFonts w:eastAsia="Calibri" w:cs="Times New Roman"/>
          <w:sz w:val="22"/>
        </w:rPr>
        <w:t>зада</w:t>
      </w:r>
      <w:r w:rsidR="004F472B" w:rsidRPr="008E38A0">
        <w:rPr>
          <w:rFonts w:eastAsia="Calibri" w:cs="Times New Roman"/>
          <w:sz w:val="22"/>
        </w:rPr>
        <w:t>чи</w:t>
      </w:r>
      <w:r w:rsidR="00BA60D8" w:rsidRPr="008E38A0">
        <w:rPr>
          <w:rFonts w:eastAsia="Calibri" w:cs="Times New Roman"/>
          <w:sz w:val="22"/>
        </w:rPr>
        <w:t xml:space="preserve"> </w:t>
      </w:r>
      <w:r w:rsidR="00F35D45" w:rsidRPr="008E38A0">
        <w:rPr>
          <w:rFonts w:eastAsia="Calibri" w:cs="Times New Roman"/>
          <w:sz w:val="22"/>
        </w:rPr>
        <w:t xml:space="preserve">пороговых значений с заданной повторяемостью </w:t>
      </w:r>
      <w:r w:rsidR="00F35D45" w:rsidRPr="008E38A0">
        <w:rPr>
          <w:rFonts w:eastAsia="Calibri" w:cs="Times New Roman"/>
          <w:position w:val="-10"/>
          <w:sz w:val="22"/>
          <w:lang w:eastAsia="ru-RU"/>
        </w:rPr>
        <w:object w:dxaOrig="14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15.75pt" o:ole="">
            <v:imagedata r:id="rId8" o:title=""/>
          </v:shape>
          <o:OLEObject Type="Embed" ProgID="Equation.DSMT4" ShapeID="_x0000_i1025" DrawAspect="Content" ObjectID="_1641372791" r:id="rId9"/>
        </w:object>
      </w:r>
      <w:r w:rsidR="0018578C" w:rsidRPr="008E38A0">
        <w:rPr>
          <w:rFonts w:eastAsia="Calibri" w:cs="Times New Roman"/>
          <w:sz w:val="22"/>
          <w:lang w:eastAsia="ru-RU"/>
        </w:rPr>
        <w:t xml:space="preserve">, где </w:t>
      </w:r>
      <w:r w:rsidR="0018578C" w:rsidRPr="008E38A0">
        <w:rPr>
          <w:rFonts w:eastAsia="Calibri" w:cs="Times New Roman"/>
          <w:position w:val="-10"/>
          <w:sz w:val="22"/>
        </w:rPr>
        <w:object w:dxaOrig="380" w:dyaOrig="320">
          <v:shape id="_x0000_i1026" type="#_x0000_t75" style="width:18pt;height:16.5pt" o:ole="">
            <v:imagedata r:id="rId10" o:title=""/>
          </v:shape>
          <o:OLEObject Type="Embed" ProgID="Equation.DSMT4" ShapeID="_x0000_i1026" DrawAspect="Content" ObjectID="_1641372792" r:id="rId11"/>
        </w:object>
      </w:r>
      <w:r w:rsidR="00F35D45" w:rsidRPr="008E38A0">
        <w:rPr>
          <w:rFonts w:eastAsia="Calibri" w:cs="Times New Roman"/>
          <w:sz w:val="22"/>
        </w:rPr>
        <w:t>.</w:t>
      </w:r>
      <w:r w:rsidR="0018578C" w:rsidRPr="008E38A0">
        <w:rPr>
          <w:rFonts w:eastAsia="Calibri" w:cs="Times New Roman"/>
          <w:sz w:val="22"/>
        </w:rPr>
        <w:t>– некоторое пороговое значение</w:t>
      </w:r>
      <w:r w:rsidR="00214DEE" w:rsidRPr="008E38A0">
        <w:rPr>
          <w:rFonts w:eastAsia="Calibri" w:cs="Times New Roman"/>
          <w:sz w:val="22"/>
        </w:rPr>
        <w:t>.</w:t>
      </w:r>
      <w:r w:rsidR="00F35D45" w:rsidRPr="008E38A0">
        <w:rPr>
          <w:rFonts w:eastAsia="Calibri" w:cs="Times New Roman"/>
          <w:sz w:val="22"/>
        </w:rPr>
        <w:t xml:space="preserve"> При этом рассматрива</w:t>
      </w:r>
      <w:r w:rsidR="005474DF" w:rsidRPr="008E38A0">
        <w:rPr>
          <w:rFonts w:eastAsia="Calibri" w:cs="Times New Roman"/>
          <w:sz w:val="22"/>
        </w:rPr>
        <w:t>ются</w:t>
      </w:r>
      <w:r w:rsidR="00F35D45" w:rsidRPr="00F35D45">
        <w:rPr>
          <w:rFonts w:eastAsia="Calibri" w:cs="Times New Roman"/>
          <w:sz w:val="22"/>
        </w:rPr>
        <w:t xml:space="preserve"> </w:t>
      </w:r>
      <w:r w:rsidR="00F35D45" w:rsidRPr="00B17E8B">
        <w:rPr>
          <w:rFonts w:eastAsia="Calibri" w:cs="Times New Roman"/>
          <w:sz w:val="22"/>
        </w:rPr>
        <w:t>различные конфигураци</w:t>
      </w:r>
      <w:r w:rsidR="00FA162D" w:rsidRPr="00B17E8B">
        <w:rPr>
          <w:rFonts w:eastAsia="Calibri" w:cs="Times New Roman"/>
          <w:sz w:val="22"/>
        </w:rPr>
        <w:t>и</w:t>
      </w:r>
      <w:r w:rsidR="00F35D45" w:rsidRPr="00B17E8B">
        <w:rPr>
          <w:rFonts w:eastAsia="Calibri" w:cs="Times New Roman"/>
          <w:sz w:val="22"/>
        </w:rPr>
        <w:t xml:space="preserve"> акватории, включающие </w:t>
      </w:r>
      <w:r w:rsidR="00FA162D" w:rsidRPr="00B17E8B">
        <w:rPr>
          <w:rFonts w:eastAsia="Calibri" w:cs="Times New Roman"/>
          <w:sz w:val="22"/>
        </w:rPr>
        <w:t xml:space="preserve">проектируемые </w:t>
      </w:r>
      <w:r w:rsidR="00F35D45" w:rsidRPr="00B17E8B">
        <w:rPr>
          <w:rFonts w:eastAsia="Calibri" w:cs="Times New Roman"/>
          <w:sz w:val="22"/>
        </w:rPr>
        <w:t>защитны</w:t>
      </w:r>
      <w:r w:rsidR="00FA162D" w:rsidRPr="00B17E8B">
        <w:rPr>
          <w:rFonts w:eastAsia="Calibri" w:cs="Times New Roman"/>
          <w:sz w:val="22"/>
        </w:rPr>
        <w:t>е</w:t>
      </w:r>
      <w:r w:rsidR="00F35D45" w:rsidRPr="00B17E8B">
        <w:rPr>
          <w:rFonts w:eastAsia="Calibri" w:cs="Times New Roman"/>
          <w:sz w:val="22"/>
        </w:rPr>
        <w:t xml:space="preserve"> сооружени</w:t>
      </w:r>
      <w:r w:rsidR="00FA162D" w:rsidRPr="00B17E8B">
        <w:rPr>
          <w:rFonts w:eastAsia="Calibri" w:cs="Times New Roman"/>
          <w:sz w:val="22"/>
        </w:rPr>
        <w:t>я</w:t>
      </w:r>
      <w:r w:rsidR="00F35D45" w:rsidRPr="00B17E8B">
        <w:rPr>
          <w:rFonts w:eastAsia="Calibri" w:cs="Times New Roman"/>
          <w:sz w:val="22"/>
        </w:rPr>
        <w:t>. Такая постановка задачи была сформулирована с целью определения участков акватории, наименее</w:t>
      </w:r>
      <w:r w:rsidR="00F35D45" w:rsidRPr="00F35D45">
        <w:rPr>
          <w:rFonts w:eastAsia="Calibri" w:cs="Times New Roman"/>
          <w:sz w:val="22"/>
        </w:rPr>
        <w:t xml:space="preserve"> подверженных волнам цунами. </w:t>
      </w:r>
      <w:r w:rsidR="00F35D45" w:rsidRPr="00F35D45">
        <w:rPr>
          <w:rFonts w:eastAsia="Calibri" w:cs="Times New Roman"/>
          <w:noProof/>
          <w:sz w:val="22"/>
        </w:rPr>
        <w:t xml:space="preserve">В качестве меры интенсивности </w:t>
      </w:r>
      <w:r w:rsidR="00F35D45" w:rsidRPr="00B17E8B">
        <w:rPr>
          <w:rFonts w:eastAsia="Calibri" w:cs="Times New Roman"/>
          <w:noProof/>
          <w:sz w:val="22"/>
        </w:rPr>
        <w:t xml:space="preserve">цунами </w:t>
      </w:r>
      <w:r w:rsidR="00C5702B" w:rsidRPr="00B17E8B">
        <w:rPr>
          <w:rFonts w:eastAsia="Calibri" w:cs="Times New Roman"/>
          <w:noProof/>
          <w:sz w:val="22"/>
        </w:rPr>
        <w:t xml:space="preserve">были приняты </w:t>
      </w:r>
      <w:r w:rsidR="00F35D45" w:rsidRPr="00B17E8B">
        <w:rPr>
          <w:rFonts w:eastAsia="Calibri" w:cs="Times New Roman"/>
          <w:noProof/>
          <w:sz w:val="22"/>
        </w:rPr>
        <w:t>максимальные за всё</w:t>
      </w:r>
      <w:r w:rsidR="00F35D45" w:rsidRPr="00F35D45">
        <w:rPr>
          <w:rFonts w:eastAsia="Calibri" w:cs="Times New Roman"/>
          <w:noProof/>
          <w:sz w:val="22"/>
        </w:rPr>
        <w:t xml:space="preserve"> время расчёта амплитуды волн, скорости потока, дальности и высоты заплеска на побережье. </w:t>
      </w:r>
    </w:p>
    <w:p w:rsidR="009F6641" w:rsidRPr="00BA60D8" w:rsidRDefault="00DE143D" w:rsidP="002530CF">
      <w:pPr>
        <w:widowControl w:val="0"/>
        <w:ind w:firstLine="708"/>
        <w:jc w:val="both"/>
        <w:rPr>
          <w:color w:val="222222"/>
          <w:sz w:val="22"/>
          <w:lang w:eastAsia="ru-RU"/>
        </w:rPr>
      </w:pPr>
      <w:r>
        <w:rPr>
          <w:b/>
          <w:color w:val="222222"/>
          <w:sz w:val="22"/>
          <w:lang w:eastAsia="ru-RU"/>
        </w:rPr>
        <w:t>Характеристика р</w:t>
      </w:r>
      <w:r w:rsidRPr="00953CB0">
        <w:rPr>
          <w:b/>
          <w:color w:val="222222"/>
          <w:sz w:val="22"/>
          <w:lang w:eastAsia="ru-RU"/>
        </w:rPr>
        <w:t>айон</w:t>
      </w:r>
      <w:r>
        <w:rPr>
          <w:b/>
          <w:color w:val="222222"/>
          <w:sz w:val="22"/>
          <w:lang w:eastAsia="ru-RU"/>
        </w:rPr>
        <w:t>а</w:t>
      </w:r>
      <w:r w:rsidRPr="00953CB0">
        <w:rPr>
          <w:b/>
          <w:color w:val="222222"/>
          <w:sz w:val="22"/>
          <w:lang w:eastAsia="ru-RU"/>
        </w:rPr>
        <w:t xml:space="preserve"> исследования. </w:t>
      </w:r>
      <w:r w:rsidR="009F6641" w:rsidRPr="009F6641">
        <w:rPr>
          <w:color w:val="222222"/>
          <w:sz w:val="22"/>
          <w:lang w:eastAsia="ru-RU"/>
        </w:rPr>
        <w:t xml:space="preserve">Небольшая узкая бухта </w:t>
      </w:r>
      <w:r w:rsidRPr="009F6641">
        <w:rPr>
          <w:color w:val="222222"/>
          <w:sz w:val="22"/>
          <w:lang w:eastAsia="ru-RU"/>
        </w:rPr>
        <w:t xml:space="preserve">Бечевинская располагается в северной части Авачинского залива </w:t>
      </w:r>
      <w:r w:rsidR="009F6641">
        <w:rPr>
          <w:color w:val="222222"/>
          <w:sz w:val="22"/>
          <w:lang w:eastAsia="ru-RU"/>
        </w:rPr>
        <w:t xml:space="preserve">и </w:t>
      </w:r>
      <w:r w:rsidRPr="009F6641">
        <w:rPr>
          <w:color w:val="222222"/>
          <w:sz w:val="22"/>
          <w:lang w:eastAsia="ru-RU"/>
        </w:rPr>
        <w:t xml:space="preserve">примерно на 10 км вдается в северо-восточном направлении в пределы гористого Шипунского полуострова. </w:t>
      </w:r>
      <w:r w:rsidR="009F6641">
        <w:rPr>
          <w:color w:val="222222"/>
          <w:sz w:val="22"/>
          <w:lang w:eastAsia="ru-RU"/>
        </w:rPr>
        <w:t xml:space="preserve">Этот </w:t>
      </w:r>
      <w:r w:rsidRPr="009F6641">
        <w:rPr>
          <w:color w:val="222222"/>
          <w:sz w:val="22"/>
          <w:lang w:eastAsia="ru-RU"/>
        </w:rPr>
        <w:t xml:space="preserve">район относится к </w:t>
      </w:r>
      <w:r w:rsidRPr="009F6641">
        <w:rPr>
          <w:color w:val="222222"/>
          <w:sz w:val="22"/>
          <w:lang w:eastAsia="ru-RU"/>
        </w:rPr>
        <w:lastRenderedPageBreak/>
        <w:t xml:space="preserve">наиболее сейсмоактивным областям Камчатки (и мира), где известны сильнейшие землетрясения с </w:t>
      </w:r>
      <w:r w:rsidR="009F6641">
        <w:rPr>
          <w:color w:val="222222"/>
          <w:sz w:val="22"/>
          <w:lang w:eastAsia="ru-RU"/>
        </w:rPr>
        <w:t xml:space="preserve">моментными </w:t>
      </w:r>
      <w:r w:rsidRPr="009F6641">
        <w:rPr>
          <w:color w:val="222222"/>
          <w:sz w:val="22"/>
          <w:lang w:eastAsia="ru-RU"/>
        </w:rPr>
        <w:t xml:space="preserve">магнитудами </w:t>
      </w:r>
      <w:r w:rsidRPr="0039663A">
        <w:rPr>
          <w:i/>
          <w:color w:val="222222"/>
          <w:sz w:val="22"/>
          <w:lang w:eastAsia="ru-RU"/>
        </w:rPr>
        <w:t>M</w:t>
      </w:r>
      <w:r w:rsidRPr="0039663A">
        <w:rPr>
          <w:i/>
          <w:color w:val="222222"/>
          <w:sz w:val="22"/>
          <w:vertAlign w:val="subscript"/>
          <w:lang w:eastAsia="ru-RU"/>
        </w:rPr>
        <w:t>W</w:t>
      </w:r>
      <w:r w:rsidRPr="009F6641">
        <w:rPr>
          <w:color w:val="222222"/>
          <w:sz w:val="22"/>
          <w:lang w:eastAsia="ru-RU"/>
        </w:rPr>
        <w:t xml:space="preserve"> ~ 9. </w:t>
      </w:r>
      <w:r w:rsidR="009F6641">
        <w:rPr>
          <w:color w:val="222222"/>
          <w:sz w:val="22"/>
          <w:lang w:eastAsia="ru-RU"/>
        </w:rPr>
        <w:t>Их г</w:t>
      </w:r>
      <w:r w:rsidRPr="009F6641">
        <w:rPr>
          <w:color w:val="222222"/>
          <w:sz w:val="22"/>
          <w:lang w:eastAsia="ru-RU"/>
        </w:rPr>
        <w:t>ипоцентры находятся на глубине 60-90 км. Здесь, в полосе, параллельной желобу, по-видимому, возникает большинство региональных цунамиген</w:t>
      </w:r>
      <w:r w:rsidR="009F6641">
        <w:rPr>
          <w:color w:val="222222"/>
          <w:sz w:val="22"/>
          <w:lang w:eastAsia="ru-RU"/>
        </w:rPr>
        <w:t xml:space="preserve">ерирующих </w:t>
      </w:r>
      <w:r w:rsidRPr="009F6641">
        <w:rPr>
          <w:color w:val="222222"/>
          <w:sz w:val="22"/>
          <w:lang w:eastAsia="ru-RU"/>
        </w:rPr>
        <w:t>землетрясений.</w:t>
      </w:r>
      <w:r w:rsidR="002530CF" w:rsidRPr="002530CF">
        <w:rPr>
          <w:color w:val="222222"/>
          <w:sz w:val="22"/>
          <w:lang w:eastAsia="ru-RU"/>
        </w:rPr>
        <w:t xml:space="preserve"> </w:t>
      </w:r>
    </w:p>
    <w:p w:rsidR="0039663A" w:rsidRDefault="0039663A" w:rsidP="002530CF">
      <w:pPr>
        <w:widowControl w:val="0"/>
        <w:jc w:val="both"/>
        <w:rPr>
          <w:color w:val="222222"/>
          <w:sz w:val="22"/>
          <w:lang w:eastAsia="ru-RU"/>
        </w:rPr>
      </w:pPr>
      <w:r w:rsidRPr="0039663A">
        <w:rPr>
          <w:b/>
          <w:color w:val="222222"/>
          <w:sz w:val="22"/>
          <w:lang w:eastAsia="ru-RU"/>
        </w:rPr>
        <w:t>Составление синтетического каталога модельных цунамигенерирующих землетрясений.</w:t>
      </w:r>
      <w:r w:rsidRPr="0039663A">
        <w:rPr>
          <w:color w:val="222222"/>
          <w:sz w:val="22"/>
          <w:lang w:eastAsia="ru-RU"/>
        </w:rPr>
        <w:t xml:space="preserve"> </w:t>
      </w:r>
      <w:r>
        <w:rPr>
          <w:color w:val="222222"/>
          <w:sz w:val="22"/>
          <w:lang w:eastAsia="ru-RU"/>
        </w:rPr>
        <w:t xml:space="preserve">При построении </w:t>
      </w:r>
      <w:r w:rsidRPr="0039663A">
        <w:rPr>
          <w:color w:val="222222"/>
          <w:sz w:val="22"/>
          <w:lang w:eastAsia="ru-RU"/>
        </w:rPr>
        <w:t xml:space="preserve">синтетического каталога цунамигенерирующих землетрясений использовался метод районированной выборки, следуя которому, вся область генерируемых магнитуд </w:t>
      </w:r>
      <w:r>
        <w:rPr>
          <w:sz w:val="22"/>
          <w:lang w:eastAsia="ru-RU"/>
        </w:rPr>
        <w:t>(</w:t>
      </w:r>
      <w:r w:rsidRPr="00E460E9">
        <w:rPr>
          <w:position w:val="-12"/>
          <w:sz w:val="22"/>
          <w:lang w:val="en-US" w:eastAsia="ru-RU"/>
        </w:rPr>
        <w:object w:dxaOrig="1440" w:dyaOrig="360">
          <v:shape id="_x0000_i1027" type="#_x0000_t75" style="width:71.25pt;height:18pt" o:ole="">
            <v:imagedata r:id="rId12" o:title=""/>
          </v:shape>
          <o:OLEObject Type="Embed" ProgID="Equation.DSMT4" ShapeID="_x0000_i1027" DrawAspect="Content" ObjectID="_1641372793" r:id="rId13"/>
        </w:object>
      </w:r>
      <w:r>
        <w:rPr>
          <w:sz w:val="22"/>
          <w:lang w:eastAsia="ru-RU"/>
        </w:rPr>
        <w:t>)</w:t>
      </w:r>
      <w:r w:rsidRPr="0039663A">
        <w:rPr>
          <w:color w:val="222222"/>
          <w:sz w:val="22"/>
          <w:lang w:eastAsia="ru-RU"/>
        </w:rPr>
        <w:t xml:space="preserve"> разбивалась на подобласти (интервалами по 0,2) и в каждую такую подобласть случайным образом помещалось равное число значений. Таким образом обеспечива</w:t>
      </w:r>
      <w:r>
        <w:rPr>
          <w:color w:val="222222"/>
          <w:sz w:val="22"/>
          <w:lang w:eastAsia="ru-RU"/>
        </w:rPr>
        <w:t>лась</w:t>
      </w:r>
      <w:r w:rsidRPr="0039663A">
        <w:rPr>
          <w:color w:val="222222"/>
          <w:sz w:val="22"/>
          <w:lang w:eastAsia="ru-RU"/>
        </w:rPr>
        <w:t xml:space="preserve"> </w:t>
      </w:r>
      <w:r w:rsidRPr="00B17E8B">
        <w:rPr>
          <w:sz w:val="22"/>
          <w:lang w:eastAsia="ru-RU"/>
        </w:rPr>
        <w:t>равн</w:t>
      </w:r>
      <w:r w:rsidR="004C4279" w:rsidRPr="00B17E8B">
        <w:rPr>
          <w:sz w:val="22"/>
          <w:lang w:eastAsia="ru-RU"/>
        </w:rPr>
        <w:t>омерная</w:t>
      </w:r>
      <w:r w:rsidRPr="002530CF">
        <w:rPr>
          <w:color w:val="00B050"/>
          <w:sz w:val="22"/>
          <w:lang w:eastAsia="ru-RU"/>
        </w:rPr>
        <w:t xml:space="preserve"> </w:t>
      </w:r>
      <w:r w:rsidRPr="0039663A">
        <w:rPr>
          <w:color w:val="222222"/>
          <w:sz w:val="22"/>
          <w:lang w:eastAsia="ru-RU"/>
        </w:rPr>
        <w:t xml:space="preserve">представленность по магнитудам сейсмических событий, включаемых в синтетический каталог. </w:t>
      </w:r>
      <w:r w:rsidR="00310A43" w:rsidRPr="00310A43">
        <w:rPr>
          <w:color w:val="222222"/>
          <w:sz w:val="22"/>
          <w:lang w:eastAsia="ru-RU"/>
        </w:rPr>
        <w:t>Для определения координат эпицентров (центроидов площадки разрыва, без учета глубины) модельных землетрясений использовался алгоритм Митчелла [2].</w:t>
      </w:r>
      <w:r w:rsidR="00F45456" w:rsidRPr="00F45456">
        <w:rPr>
          <w:color w:val="222222"/>
          <w:sz w:val="22"/>
          <w:lang w:eastAsia="ru-RU"/>
        </w:rPr>
        <w:t xml:space="preserve"> </w:t>
      </w:r>
      <w:r w:rsidR="00CE3585">
        <w:rPr>
          <w:color w:val="222222"/>
          <w:sz w:val="22"/>
          <w:lang w:eastAsia="ru-RU"/>
        </w:rPr>
        <w:t xml:space="preserve">Сперва </w:t>
      </w:r>
      <w:r w:rsidR="00F45456" w:rsidRPr="00F45456">
        <w:rPr>
          <w:color w:val="222222"/>
          <w:sz w:val="22"/>
          <w:lang w:eastAsia="ru-RU"/>
        </w:rPr>
        <w:t>определя</w:t>
      </w:r>
      <w:r w:rsidR="00F45456">
        <w:rPr>
          <w:color w:val="222222"/>
          <w:sz w:val="22"/>
          <w:lang w:eastAsia="ru-RU"/>
        </w:rPr>
        <w:t xml:space="preserve">лись </w:t>
      </w:r>
      <w:r w:rsidR="00F45456" w:rsidRPr="00F45456">
        <w:rPr>
          <w:color w:val="222222"/>
          <w:sz w:val="22"/>
          <w:lang w:eastAsia="ru-RU"/>
        </w:rPr>
        <w:t>магнитуды источников, а их положения генерир</w:t>
      </w:r>
      <w:r w:rsidR="00F45456">
        <w:rPr>
          <w:color w:val="222222"/>
          <w:sz w:val="22"/>
          <w:lang w:eastAsia="ru-RU"/>
        </w:rPr>
        <w:t xml:space="preserve">овались </w:t>
      </w:r>
      <w:r w:rsidR="00CE3585">
        <w:rPr>
          <w:color w:val="222222"/>
          <w:sz w:val="22"/>
          <w:lang w:eastAsia="ru-RU"/>
        </w:rPr>
        <w:t xml:space="preserve">затем </w:t>
      </w:r>
      <w:r w:rsidR="00F45456" w:rsidRPr="00F45456">
        <w:rPr>
          <w:color w:val="222222"/>
          <w:sz w:val="22"/>
          <w:lang w:eastAsia="ru-RU"/>
        </w:rPr>
        <w:t xml:space="preserve">в порядке убывания магнитуды. </w:t>
      </w:r>
    </w:p>
    <w:p w:rsidR="00F45456" w:rsidRDefault="00F45456" w:rsidP="002530CF">
      <w:pPr>
        <w:widowControl w:val="0"/>
        <w:shd w:val="clear" w:color="auto" w:fill="FFFFFF"/>
        <w:jc w:val="both"/>
        <w:rPr>
          <w:rFonts w:eastAsia="Times New Roman" w:cs="Times New Roman"/>
          <w:sz w:val="22"/>
        </w:rPr>
      </w:pPr>
      <w:r w:rsidRPr="00F45456">
        <w:rPr>
          <w:b/>
          <w:color w:val="222222"/>
          <w:sz w:val="22"/>
          <w:lang w:eastAsia="ru-RU"/>
        </w:rPr>
        <w:t xml:space="preserve">Методика сценарного моделирования. </w:t>
      </w:r>
      <w:r>
        <w:rPr>
          <w:rFonts w:eastAsia="Times New Roman" w:cs="Times New Roman"/>
          <w:color w:val="222222"/>
          <w:sz w:val="22"/>
          <w:lang w:eastAsia="ru-RU"/>
        </w:rPr>
        <w:t>Д</w:t>
      </w:r>
      <w:r w:rsidRPr="00F45456">
        <w:rPr>
          <w:rFonts w:eastAsia="Times New Roman" w:cs="Times New Roman"/>
          <w:color w:val="222222"/>
          <w:sz w:val="22"/>
          <w:lang w:eastAsia="ru-RU"/>
        </w:rPr>
        <w:t xml:space="preserve">ля вычисления </w:t>
      </w:r>
      <w:r>
        <w:rPr>
          <w:rFonts w:eastAsia="Times New Roman" w:cs="Times New Roman"/>
          <w:color w:val="222222"/>
          <w:sz w:val="22"/>
          <w:lang w:eastAsia="ru-RU"/>
        </w:rPr>
        <w:t xml:space="preserve">меры </w:t>
      </w:r>
      <w:r w:rsidRPr="00F45456">
        <w:rPr>
          <w:rFonts w:eastAsia="Times New Roman" w:cs="Times New Roman"/>
          <w:color w:val="222222"/>
          <w:sz w:val="22"/>
          <w:lang w:eastAsia="ru-RU"/>
        </w:rPr>
        <w:t xml:space="preserve">интенсивности проявления волн цунами </w:t>
      </w:r>
      <w:r w:rsidRPr="00F45456">
        <w:rPr>
          <w:rFonts w:eastAsia="Times New Roman" w:cs="Times New Roman"/>
          <w:position w:val="-12"/>
          <w:sz w:val="22"/>
        </w:rPr>
        <w:object w:dxaOrig="920" w:dyaOrig="360">
          <v:shape id="_x0000_i1028" type="#_x0000_t75" style="width:48pt;height:18.75pt" o:ole="">
            <v:imagedata r:id="rId14" o:title=""/>
          </v:shape>
          <o:OLEObject Type="Embed" ProgID="Equation.DSMT4" ShapeID="_x0000_i1028" DrawAspect="Content" ObjectID="_1641372794" r:id="rId15"/>
        </w:object>
      </w:r>
      <w:r w:rsidRPr="00F45456">
        <w:rPr>
          <w:rFonts w:eastAsia="Times New Roman" w:cs="Times New Roman"/>
          <w:sz w:val="22"/>
        </w:rPr>
        <w:t xml:space="preserve"> </w:t>
      </w:r>
      <w:r w:rsidRPr="008E38A0">
        <w:rPr>
          <w:rFonts w:eastAsia="Times New Roman" w:cs="Times New Roman"/>
          <w:sz w:val="22"/>
        </w:rPr>
        <w:t>выполня</w:t>
      </w:r>
      <w:r w:rsidR="005474DF" w:rsidRPr="008E38A0">
        <w:rPr>
          <w:rFonts w:eastAsia="Times New Roman" w:cs="Times New Roman"/>
          <w:sz w:val="22"/>
        </w:rPr>
        <w:t>лось</w:t>
      </w:r>
      <w:r w:rsidRPr="008E38A0">
        <w:rPr>
          <w:rFonts w:eastAsia="Times New Roman" w:cs="Times New Roman"/>
          <w:sz w:val="22"/>
        </w:rPr>
        <w:t xml:space="preserve"> серийное сценарное моделирование всех фаз трансформации волн цунами. Для его проведения использовались три телескопически вложенные расчетные области.</w:t>
      </w:r>
      <w:r w:rsidRPr="008E38A0">
        <w:rPr>
          <w:rFonts w:eastAsia="Times New Roman" w:cs="Times New Roman"/>
          <w:color w:val="00B0F0"/>
          <w:sz w:val="22"/>
        </w:rPr>
        <w:t xml:space="preserve"> </w:t>
      </w:r>
      <w:r w:rsidRPr="008E38A0">
        <w:rPr>
          <w:rFonts w:eastAsia="Times New Roman" w:cs="Times New Roman"/>
          <w:sz w:val="22"/>
        </w:rPr>
        <w:t>В «глобальной</w:t>
      </w:r>
      <w:r w:rsidRPr="00F45456">
        <w:rPr>
          <w:rFonts w:eastAsia="Times New Roman" w:cs="Times New Roman"/>
          <w:sz w:val="22"/>
        </w:rPr>
        <w:t xml:space="preserve">» области с разрешающей способностью 30 географических секунд рассчитывалась генерация волны сейсмическим событием. В «промежуточной» области (разрешающая способность 5 географических секунд) моделировался подход волны ко входу в бухту. Наконец, в «локальной» области (разрешающая </w:t>
      </w:r>
      <w:r w:rsidRPr="00B17E8B">
        <w:rPr>
          <w:rFonts w:eastAsia="Times New Roman" w:cs="Times New Roman"/>
          <w:sz w:val="22"/>
        </w:rPr>
        <w:t>способность 0</w:t>
      </w:r>
      <w:r w:rsidR="00FA162D" w:rsidRPr="00B17E8B">
        <w:rPr>
          <w:rFonts w:eastAsia="Times New Roman" w:cs="Times New Roman"/>
          <w:sz w:val="22"/>
        </w:rPr>
        <w:t>,</w:t>
      </w:r>
      <w:r w:rsidRPr="00B17E8B">
        <w:rPr>
          <w:rFonts w:eastAsia="Times New Roman" w:cs="Times New Roman"/>
          <w:sz w:val="22"/>
        </w:rPr>
        <w:t>5 географических</w:t>
      </w:r>
      <w:r w:rsidRPr="00F45456">
        <w:rPr>
          <w:rFonts w:eastAsia="Times New Roman" w:cs="Times New Roman"/>
          <w:sz w:val="22"/>
        </w:rPr>
        <w:t xml:space="preserve"> секунд) определялись характеристики проявления волны в бухте и её заплеска </w:t>
      </w:r>
      <w:r w:rsidRPr="002530CF">
        <w:rPr>
          <w:rFonts w:eastAsia="Times New Roman" w:cs="Times New Roman"/>
          <w:sz w:val="22"/>
        </w:rPr>
        <w:t>на берег</w:t>
      </w:r>
      <w:r w:rsidR="002530CF" w:rsidRPr="002530CF">
        <w:rPr>
          <w:rFonts w:eastAsia="Times New Roman" w:cs="Times New Roman"/>
          <w:sz w:val="22"/>
        </w:rPr>
        <w:t xml:space="preserve"> (</w:t>
      </w:r>
      <w:r w:rsidR="009E6338">
        <w:fldChar w:fldCharType="begin"/>
      </w:r>
      <w:r w:rsidR="009E6338">
        <w:instrText xml:space="preserve"> REF _Ref30602804 \h  \* MERGEFORMAT </w:instrText>
      </w:r>
      <w:r w:rsidR="009E6338">
        <w:fldChar w:fldCharType="separate"/>
      </w:r>
      <w:r w:rsidR="008D3186" w:rsidRPr="008D3186">
        <w:rPr>
          <w:sz w:val="22"/>
        </w:rPr>
        <w:t>Рис. 1</w:t>
      </w:r>
      <w:r w:rsidR="009E6338">
        <w:fldChar w:fldCharType="end"/>
      </w:r>
      <w:r w:rsidR="002530CF" w:rsidRPr="002530CF">
        <w:rPr>
          <w:rFonts w:eastAsia="Times New Roman" w:cs="Times New Roman"/>
          <w:sz w:val="22"/>
        </w:rPr>
        <w:t>)</w:t>
      </w:r>
      <w:r w:rsidRPr="002530CF">
        <w:rPr>
          <w:rFonts w:eastAsia="Times New Roman" w:cs="Times New Roman"/>
          <w:sz w:val="22"/>
        </w:rPr>
        <w:t xml:space="preserve">. </w:t>
      </w:r>
      <w:r w:rsidR="00684D4F" w:rsidRPr="002530CF">
        <w:rPr>
          <w:rFonts w:eastAsia="Times New Roman" w:cs="Times New Roman"/>
          <w:sz w:val="22"/>
        </w:rPr>
        <w:t>Расчеты производились для 3 вариантов компоновки акватории бухты: с</w:t>
      </w:r>
      <w:r w:rsidR="00684D4F" w:rsidRPr="004F4660">
        <w:rPr>
          <w:rFonts w:eastAsia="Times New Roman" w:cs="Times New Roman"/>
          <w:sz w:val="22"/>
        </w:rPr>
        <w:t xml:space="preserve"> учетом канала для прохода судов; с учетом канала и волнозащитного сооружения в узкой части бухты; с учетом канала и волнозащитного сооружения на входе в бухту.</w:t>
      </w:r>
      <w:r w:rsidR="00F971A5" w:rsidRPr="004F4660">
        <w:rPr>
          <w:rFonts w:eastAsia="Times New Roman" w:cs="Times New Roman"/>
          <w:sz w:val="22"/>
        </w:rPr>
        <w:t xml:space="preserve"> </w:t>
      </w:r>
      <w:r w:rsidR="004F4660" w:rsidRPr="004F4660">
        <w:rPr>
          <w:rFonts w:eastAsia="Times New Roman" w:cs="Times New Roman"/>
          <w:sz w:val="22"/>
        </w:rPr>
        <w:t>Для фиксации характеристик волновых режимов в течение всего времени расчета в отдельных точках локальной области был</w:t>
      </w:r>
      <w:r w:rsidR="0018578C">
        <w:rPr>
          <w:rFonts w:eastAsia="Times New Roman" w:cs="Times New Roman"/>
          <w:sz w:val="22"/>
        </w:rPr>
        <w:t>и</w:t>
      </w:r>
      <w:r w:rsidR="004F4660" w:rsidRPr="004F4660">
        <w:rPr>
          <w:rFonts w:eastAsia="Times New Roman" w:cs="Times New Roman"/>
          <w:sz w:val="22"/>
        </w:rPr>
        <w:t xml:space="preserve"> установлен</w:t>
      </w:r>
      <w:r w:rsidR="004F4660">
        <w:rPr>
          <w:rFonts w:eastAsia="Times New Roman" w:cs="Times New Roman"/>
          <w:sz w:val="22"/>
        </w:rPr>
        <w:t>ы</w:t>
      </w:r>
      <w:r w:rsidR="004F4660" w:rsidRPr="004F4660">
        <w:rPr>
          <w:rFonts w:eastAsia="Times New Roman" w:cs="Times New Roman"/>
          <w:sz w:val="22"/>
        </w:rPr>
        <w:t xml:space="preserve"> виртуальны</w:t>
      </w:r>
      <w:r w:rsidR="004F4660">
        <w:rPr>
          <w:rFonts w:eastAsia="Times New Roman" w:cs="Times New Roman"/>
          <w:sz w:val="22"/>
        </w:rPr>
        <w:t>е</w:t>
      </w:r>
      <w:r w:rsidR="004F4660" w:rsidRPr="004F4660">
        <w:rPr>
          <w:rFonts w:eastAsia="Times New Roman" w:cs="Times New Roman"/>
          <w:sz w:val="22"/>
        </w:rPr>
        <w:t xml:space="preserve"> мареограф</w:t>
      </w:r>
      <w:r w:rsidR="004F4660">
        <w:rPr>
          <w:rFonts w:eastAsia="Times New Roman" w:cs="Times New Roman"/>
          <w:sz w:val="22"/>
        </w:rPr>
        <w:t>ы</w:t>
      </w:r>
      <w:r w:rsidR="004F4660" w:rsidRPr="004F4660">
        <w:rPr>
          <w:rFonts w:eastAsia="Times New Roman" w:cs="Times New Roman"/>
          <w:sz w:val="22"/>
        </w:rPr>
        <w:t xml:space="preserve"> в акватории бухты со сгущениями вблизи </w:t>
      </w:r>
      <w:r w:rsidR="003133DA" w:rsidRPr="00B17E8B">
        <w:rPr>
          <w:rFonts w:eastAsia="Times New Roman" w:cs="Times New Roman"/>
          <w:sz w:val="22"/>
        </w:rPr>
        <w:t xml:space="preserve">рассматриваемых </w:t>
      </w:r>
      <w:r w:rsidR="004F4660" w:rsidRPr="00B17E8B">
        <w:rPr>
          <w:rFonts w:eastAsia="Times New Roman" w:cs="Times New Roman"/>
          <w:sz w:val="22"/>
        </w:rPr>
        <w:t>проектируемых</w:t>
      </w:r>
      <w:r w:rsidR="004F4660">
        <w:rPr>
          <w:rFonts w:eastAsia="Times New Roman" w:cs="Times New Roman"/>
          <w:sz w:val="22"/>
        </w:rPr>
        <w:t xml:space="preserve"> </w:t>
      </w:r>
      <w:r w:rsidR="004F4660" w:rsidRPr="004F4660">
        <w:rPr>
          <w:rFonts w:eastAsia="Times New Roman" w:cs="Times New Roman"/>
          <w:sz w:val="22"/>
        </w:rPr>
        <w:t>защитных сооружений.</w:t>
      </w:r>
    </w:p>
    <w:p w:rsidR="002530CF" w:rsidRDefault="002530CF" w:rsidP="002530CF">
      <w:pPr>
        <w:widowControl w:val="0"/>
        <w:shd w:val="clear" w:color="auto" w:fill="FFFFFF"/>
        <w:ind w:firstLine="0"/>
        <w:jc w:val="center"/>
      </w:pPr>
      <w:r w:rsidRPr="007D072C">
        <w:rPr>
          <w:noProof/>
          <w:sz w:val="22"/>
          <w:lang w:eastAsia="ru-RU"/>
        </w:rPr>
        <w:drawing>
          <wp:inline distT="0" distB="0" distL="0" distR="0" wp14:anchorId="55D43E93" wp14:editId="4A716059">
            <wp:extent cx="3302202" cy="1872000"/>
            <wp:effectExtent l="0" t="0" r="0" b="0"/>
            <wp:docPr id="2" name="Рисунок 2" descr="C:\Users\tsunami\Downloads\mareo_number_map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tsunami\Downloads\mareo_number_map_small.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964" t="11780" r="8902" b="6651"/>
                    <a:stretch/>
                  </pic:blipFill>
                  <pic:spPr bwMode="auto">
                    <a:xfrm>
                      <a:off x="0" y="0"/>
                      <a:ext cx="3302202" cy="1872000"/>
                    </a:xfrm>
                    <a:prstGeom prst="rect">
                      <a:avLst/>
                    </a:prstGeom>
                    <a:noFill/>
                    <a:ln>
                      <a:noFill/>
                    </a:ln>
                    <a:extLst>
                      <a:ext uri="{53640926-AAD7-44D8-BBD7-CCE9431645EC}">
                        <a14:shadowObscured xmlns:a14="http://schemas.microsoft.com/office/drawing/2010/main"/>
                      </a:ext>
                    </a:extLst>
                  </pic:spPr>
                </pic:pic>
              </a:graphicData>
            </a:graphic>
          </wp:inline>
        </w:drawing>
      </w:r>
    </w:p>
    <w:p w:rsidR="002530CF" w:rsidRPr="002530CF" w:rsidRDefault="002530CF" w:rsidP="002530CF">
      <w:pPr>
        <w:pStyle w:val="a4"/>
        <w:widowControl w:val="0"/>
        <w:rPr>
          <w:shd w:val="clear" w:color="auto" w:fill="FFFF00"/>
        </w:rPr>
      </w:pPr>
      <w:bookmarkStart w:id="0" w:name="_Ref30602804"/>
      <w:r w:rsidRPr="002530CF">
        <w:t xml:space="preserve">Рис. </w:t>
      </w:r>
      <w:r w:rsidR="00575DE9">
        <w:fldChar w:fldCharType="begin"/>
      </w:r>
      <w:r w:rsidR="00F7630E">
        <w:instrText xml:space="preserve"> SEQ Рис. \* ARABIC </w:instrText>
      </w:r>
      <w:r w:rsidR="00575DE9">
        <w:fldChar w:fldCharType="separate"/>
      </w:r>
      <w:r w:rsidR="008D3186">
        <w:rPr>
          <w:noProof/>
        </w:rPr>
        <w:t>1</w:t>
      </w:r>
      <w:r w:rsidR="00575DE9">
        <w:rPr>
          <w:noProof/>
        </w:rPr>
        <w:fldChar w:fldCharType="end"/>
      </w:r>
      <w:bookmarkEnd w:id="0"/>
      <w:r w:rsidRPr="002530CF">
        <w:t>. Локальная расчетная область со схемой расстановки виртуальных мареографов.</w:t>
      </w:r>
    </w:p>
    <w:p w:rsidR="00F70D23" w:rsidRPr="0046160E" w:rsidRDefault="004F4660" w:rsidP="002530CF">
      <w:pPr>
        <w:widowControl w:val="0"/>
        <w:jc w:val="both"/>
        <w:rPr>
          <w:color w:val="222222"/>
          <w:sz w:val="22"/>
          <w:lang w:eastAsia="ru-RU"/>
        </w:rPr>
      </w:pPr>
      <w:r w:rsidRPr="004F4660">
        <w:rPr>
          <w:color w:val="222222"/>
          <w:sz w:val="22"/>
          <w:lang w:eastAsia="ru-RU"/>
        </w:rPr>
        <w:t>Для вычисления начального возвышения свободной поверхности</w:t>
      </w:r>
      <w:r>
        <w:rPr>
          <w:color w:val="222222"/>
          <w:sz w:val="22"/>
          <w:lang w:eastAsia="ru-RU"/>
        </w:rPr>
        <w:t xml:space="preserve"> </w:t>
      </w:r>
      <w:r w:rsidRPr="004F4660">
        <w:rPr>
          <w:color w:val="222222"/>
          <w:sz w:val="22"/>
          <w:lang w:eastAsia="ru-RU"/>
        </w:rPr>
        <w:t>использовалась общепринятая «поршневая» модель сейсмического источника [</w:t>
      </w:r>
      <w:r w:rsidR="005147A2" w:rsidRPr="005147A2">
        <w:rPr>
          <w:color w:val="222222"/>
          <w:sz w:val="22"/>
          <w:lang w:eastAsia="ru-RU"/>
        </w:rPr>
        <w:t>3</w:t>
      </w:r>
      <w:r w:rsidRPr="004F4660">
        <w:rPr>
          <w:color w:val="222222"/>
          <w:sz w:val="22"/>
          <w:lang w:eastAsia="ru-RU"/>
        </w:rPr>
        <w:t>]</w:t>
      </w:r>
      <w:r>
        <w:rPr>
          <w:color w:val="222222"/>
          <w:sz w:val="22"/>
          <w:lang w:eastAsia="ru-RU"/>
        </w:rPr>
        <w:t xml:space="preserve">, реализованная в </w:t>
      </w:r>
      <w:r w:rsidRPr="004F4660">
        <w:rPr>
          <w:color w:val="222222"/>
          <w:sz w:val="22"/>
          <w:lang w:eastAsia="ru-RU"/>
        </w:rPr>
        <w:t>пакет</w:t>
      </w:r>
      <w:r>
        <w:rPr>
          <w:color w:val="222222"/>
          <w:sz w:val="22"/>
          <w:lang w:eastAsia="ru-RU"/>
        </w:rPr>
        <w:t>е</w:t>
      </w:r>
      <w:r w:rsidRPr="004F4660">
        <w:rPr>
          <w:color w:val="222222"/>
          <w:sz w:val="22"/>
          <w:lang w:eastAsia="ru-RU"/>
        </w:rPr>
        <w:t xml:space="preserve"> CLAWPACK [</w:t>
      </w:r>
      <w:r w:rsidR="005147A2" w:rsidRPr="005147A2">
        <w:rPr>
          <w:color w:val="222222"/>
          <w:sz w:val="22"/>
          <w:lang w:eastAsia="ru-RU"/>
        </w:rPr>
        <w:t>4</w:t>
      </w:r>
      <w:r w:rsidRPr="004F4660">
        <w:rPr>
          <w:color w:val="222222"/>
          <w:sz w:val="22"/>
          <w:lang w:eastAsia="ru-RU"/>
        </w:rPr>
        <w:t xml:space="preserve">]. </w:t>
      </w:r>
      <w:r>
        <w:rPr>
          <w:color w:val="222222"/>
          <w:sz w:val="22"/>
          <w:lang w:eastAsia="ru-RU"/>
        </w:rPr>
        <w:t>Х</w:t>
      </w:r>
      <w:r w:rsidRPr="004F4660">
        <w:rPr>
          <w:color w:val="222222"/>
          <w:sz w:val="22"/>
          <w:lang w:eastAsia="ru-RU"/>
        </w:rPr>
        <w:t>арактеристик</w:t>
      </w:r>
      <w:r>
        <w:rPr>
          <w:color w:val="222222"/>
          <w:sz w:val="22"/>
          <w:lang w:eastAsia="ru-RU"/>
        </w:rPr>
        <w:t>и</w:t>
      </w:r>
      <w:r w:rsidRPr="004F4660">
        <w:rPr>
          <w:color w:val="222222"/>
          <w:sz w:val="22"/>
          <w:lang w:eastAsia="ru-RU"/>
        </w:rPr>
        <w:t xml:space="preserve"> трансформации модельных волн цунами </w:t>
      </w:r>
      <w:r>
        <w:rPr>
          <w:color w:val="222222"/>
          <w:sz w:val="22"/>
          <w:lang w:eastAsia="ru-RU"/>
        </w:rPr>
        <w:t xml:space="preserve">рассчитывались </w:t>
      </w:r>
      <w:r w:rsidRPr="004F4660">
        <w:rPr>
          <w:color w:val="222222"/>
          <w:sz w:val="22"/>
          <w:lang w:eastAsia="ru-RU"/>
        </w:rPr>
        <w:t xml:space="preserve">с </w:t>
      </w:r>
      <w:r>
        <w:rPr>
          <w:color w:val="222222"/>
          <w:sz w:val="22"/>
          <w:lang w:eastAsia="ru-RU"/>
        </w:rPr>
        <w:t xml:space="preserve">помощью кода </w:t>
      </w:r>
      <w:r w:rsidRPr="004F4660">
        <w:rPr>
          <w:color w:val="222222"/>
          <w:sz w:val="22"/>
          <w:lang w:eastAsia="ru-RU"/>
        </w:rPr>
        <w:t>MGC [</w:t>
      </w:r>
      <w:r w:rsidR="005147A2" w:rsidRPr="005147A2">
        <w:rPr>
          <w:color w:val="222222"/>
          <w:sz w:val="22"/>
          <w:lang w:eastAsia="ru-RU"/>
        </w:rPr>
        <w:t>5</w:t>
      </w:r>
      <w:r w:rsidR="00CE3585">
        <w:rPr>
          <w:color w:val="222222"/>
          <w:sz w:val="22"/>
          <w:lang w:eastAsia="ru-RU"/>
        </w:rPr>
        <w:t>,</w:t>
      </w:r>
      <w:r w:rsidRPr="004F4660">
        <w:rPr>
          <w:color w:val="222222"/>
          <w:sz w:val="22"/>
          <w:lang w:eastAsia="ru-RU"/>
        </w:rPr>
        <w:t xml:space="preserve"> </w:t>
      </w:r>
      <w:r w:rsidR="005147A2" w:rsidRPr="005147A2">
        <w:rPr>
          <w:color w:val="222222"/>
          <w:sz w:val="22"/>
          <w:lang w:eastAsia="ru-RU"/>
        </w:rPr>
        <w:t>6</w:t>
      </w:r>
      <w:r w:rsidRPr="004F4660">
        <w:rPr>
          <w:color w:val="222222"/>
          <w:sz w:val="22"/>
          <w:lang w:eastAsia="ru-RU"/>
        </w:rPr>
        <w:t>], основанно</w:t>
      </w:r>
      <w:r>
        <w:rPr>
          <w:color w:val="222222"/>
          <w:sz w:val="22"/>
          <w:lang w:eastAsia="ru-RU"/>
        </w:rPr>
        <w:t>го</w:t>
      </w:r>
      <w:r w:rsidRPr="004F4660">
        <w:rPr>
          <w:color w:val="222222"/>
          <w:sz w:val="22"/>
          <w:lang w:eastAsia="ru-RU"/>
        </w:rPr>
        <w:t xml:space="preserve"> на явной двухшаговой схеме типа МакКормака [</w:t>
      </w:r>
      <w:r w:rsidR="005147A2" w:rsidRPr="005147A2">
        <w:rPr>
          <w:color w:val="222222"/>
          <w:sz w:val="22"/>
          <w:lang w:eastAsia="ru-RU"/>
        </w:rPr>
        <w:t>7</w:t>
      </w:r>
      <w:r w:rsidRPr="004F4660">
        <w:rPr>
          <w:color w:val="222222"/>
          <w:sz w:val="22"/>
          <w:lang w:eastAsia="ru-RU"/>
        </w:rPr>
        <w:t>]</w:t>
      </w:r>
      <w:r>
        <w:rPr>
          <w:color w:val="222222"/>
          <w:sz w:val="22"/>
          <w:lang w:eastAsia="ru-RU"/>
        </w:rPr>
        <w:t xml:space="preserve"> </w:t>
      </w:r>
      <w:r w:rsidRPr="004F4660">
        <w:rPr>
          <w:color w:val="222222"/>
          <w:sz w:val="22"/>
          <w:lang w:eastAsia="ru-RU"/>
        </w:rPr>
        <w:t>второго порядка аппроксимации для классической модели мелкой воды</w:t>
      </w:r>
      <w:r>
        <w:rPr>
          <w:color w:val="222222"/>
          <w:sz w:val="22"/>
          <w:lang w:eastAsia="ru-RU"/>
        </w:rPr>
        <w:t xml:space="preserve">, учитывающей </w:t>
      </w:r>
      <w:r w:rsidRPr="004F4660">
        <w:rPr>
          <w:color w:val="222222"/>
          <w:sz w:val="22"/>
          <w:lang w:eastAsia="ru-RU"/>
        </w:rPr>
        <w:t>нелинейность волнового процесса, кривизн</w:t>
      </w:r>
      <w:r>
        <w:rPr>
          <w:color w:val="222222"/>
          <w:sz w:val="22"/>
          <w:lang w:eastAsia="ru-RU"/>
        </w:rPr>
        <w:t>у</w:t>
      </w:r>
      <w:r w:rsidRPr="004F4660">
        <w:rPr>
          <w:color w:val="222222"/>
          <w:sz w:val="22"/>
          <w:lang w:eastAsia="ru-RU"/>
        </w:rPr>
        <w:t xml:space="preserve"> </w:t>
      </w:r>
      <w:r>
        <w:rPr>
          <w:color w:val="222222"/>
          <w:sz w:val="22"/>
          <w:lang w:eastAsia="ru-RU"/>
        </w:rPr>
        <w:t>и вращение З</w:t>
      </w:r>
      <w:r w:rsidRPr="004F4660">
        <w:rPr>
          <w:color w:val="222222"/>
          <w:sz w:val="22"/>
          <w:lang w:eastAsia="ru-RU"/>
        </w:rPr>
        <w:t>ем</w:t>
      </w:r>
      <w:r>
        <w:rPr>
          <w:color w:val="222222"/>
          <w:sz w:val="22"/>
          <w:lang w:eastAsia="ru-RU"/>
        </w:rPr>
        <w:t>ли</w:t>
      </w:r>
      <w:r w:rsidRPr="004F4660">
        <w:rPr>
          <w:color w:val="222222"/>
          <w:sz w:val="22"/>
          <w:lang w:eastAsia="ru-RU"/>
        </w:rPr>
        <w:t xml:space="preserve">, а также шероховатость дна. На последнем уровне вложения, непосредственно в акватории </w:t>
      </w:r>
      <w:r w:rsidRPr="00B17E8B">
        <w:rPr>
          <w:color w:val="222222"/>
          <w:sz w:val="22"/>
          <w:lang w:eastAsia="ru-RU"/>
        </w:rPr>
        <w:t>исследуемой бухты, выполня</w:t>
      </w:r>
      <w:r w:rsidR="003133DA" w:rsidRPr="00B17E8B">
        <w:rPr>
          <w:color w:val="222222"/>
          <w:sz w:val="22"/>
          <w:lang w:eastAsia="ru-RU"/>
        </w:rPr>
        <w:t>лось</w:t>
      </w:r>
      <w:r w:rsidRPr="00B17E8B">
        <w:rPr>
          <w:color w:val="222222"/>
          <w:sz w:val="22"/>
          <w:lang w:eastAsia="ru-RU"/>
        </w:rPr>
        <w:t xml:space="preserve"> моделирование наката волн цунами на побережье со сложным рельефом береговой кромки. Нелинейные уравнения теории мелкой воды здесь численно реша</w:t>
      </w:r>
      <w:r w:rsidR="003133DA" w:rsidRPr="00B17E8B">
        <w:rPr>
          <w:color w:val="222222"/>
          <w:sz w:val="22"/>
          <w:lang w:eastAsia="ru-RU"/>
        </w:rPr>
        <w:t>лись</w:t>
      </w:r>
      <w:r w:rsidRPr="00B17E8B">
        <w:rPr>
          <w:color w:val="222222"/>
          <w:sz w:val="22"/>
          <w:lang w:eastAsia="ru-RU"/>
        </w:rPr>
        <w:t xml:space="preserve"> методом</w:t>
      </w:r>
      <w:r w:rsidRPr="004F4660">
        <w:rPr>
          <w:color w:val="222222"/>
          <w:sz w:val="22"/>
          <w:lang w:eastAsia="ru-RU"/>
        </w:rPr>
        <w:t xml:space="preserve"> крупных частиц [</w:t>
      </w:r>
      <w:r w:rsidR="005147A2" w:rsidRPr="00B17E8B">
        <w:rPr>
          <w:sz w:val="22"/>
          <w:lang w:eastAsia="ru-RU"/>
        </w:rPr>
        <w:t>8</w:t>
      </w:r>
      <w:r w:rsidR="004C4279" w:rsidRPr="00B17E8B">
        <w:rPr>
          <w:sz w:val="22"/>
          <w:lang w:eastAsia="ru-RU"/>
        </w:rPr>
        <w:t>,9</w:t>
      </w:r>
      <w:r w:rsidRPr="00B17E8B">
        <w:rPr>
          <w:sz w:val="22"/>
          <w:lang w:eastAsia="ru-RU"/>
        </w:rPr>
        <w:t>]. Валидация модели, описание метода и его реализации в программном комплексе MGC представлены в работах [</w:t>
      </w:r>
      <w:r w:rsidR="00F35D45" w:rsidRPr="00B17E8B">
        <w:rPr>
          <w:sz w:val="22"/>
          <w:lang w:eastAsia="ru-RU"/>
        </w:rPr>
        <w:t>1</w:t>
      </w:r>
      <w:r w:rsidR="005147A2" w:rsidRPr="00B17E8B">
        <w:rPr>
          <w:sz w:val="22"/>
          <w:lang w:eastAsia="ru-RU"/>
        </w:rPr>
        <w:t>0</w:t>
      </w:r>
      <w:r w:rsidRPr="00B17E8B">
        <w:rPr>
          <w:sz w:val="22"/>
          <w:lang w:eastAsia="ru-RU"/>
        </w:rPr>
        <w:t>].</w:t>
      </w:r>
      <w:r w:rsidR="00F70D23">
        <w:rPr>
          <w:color w:val="222222"/>
          <w:sz w:val="22"/>
          <w:lang w:eastAsia="ru-RU"/>
        </w:rPr>
        <w:t xml:space="preserve"> </w:t>
      </w:r>
      <w:r w:rsidR="00F70D23" w:rsidRPr="0046160E">
        <w:rPr>
          <w:color w:val="222222"/>
          <w:sz w:val="22"/>
          <w:lang w:eastAsia="ru-RU"/>
        </w:rPr>
        <w:t xml:space="preserve">При расчете характеристик волн цунами для каждого варианта компоновки акватории во всех точках расчетной области определялись максимальные амплитуда, размах волн и скорость потока. В точках установки виртуальных мареографов </w:t>
      </w:r>
      <w:r w:rsidR="00F70D23" w:rsidRPr="0046160E">
        <w:rPr>
          <w:color w:val="222222"/>
          <w:sz w:val="22"/>
          <w:lang w:eastAsia="ru-RU"/>
        </w:rPr>
        <w:lastRenderedPageBreak/>
        <w:t>записывались изменения уровня свободной поверхности и скорости потока, обеспечивающие воспроизведение локальной динамики волнового режима. При расчете ожидаемых характеристик зоны затопления участков прибрежной территории определялись максимальные высоты и дальности заплеска.</w:t>
      </w:r>
    </w:p>
    <w:p w:rsidR="00F35D45" w:rsidRDefault="00F70D23" w:rsidP="002530CF">
      <w:pPr>
        <w:widowControl w:val="0"/>
        <w:tabs>
          <w:tab w:val="left" w:pos="360"/>
          <w:tab w:val="left" w:pos="720"/>
          <w:tab w:val="left" w:pos="1080"/>
          <w:tab w:val="left" w:pos="1440"/>
        </w:tabs>
        <w:jc w:val="both"/>
        <w:rPr>
          <w:rFonts w:eastAsia="Calibri" w:cs="Times New Roman"/>
          <w:sz w:val="22"/>
          <w:lang w:eastAsia="ru-RU"/>
        </w:rPr>
      </w:pPr>
      <w:r w:rsidRPr="00F35D45">
        <w:rPr>
          <w:b/>
          <w:color w:val="222222"/>
          <w:sz w:val="22"/>
        </w:rPr>
        <w:t xml:space="preserve">Вероятностная оценка цунамиопасности. </w:t>
      </w:r>
      <w:r w:rsidR="004A5950" w:rsidRPr="004A5950">
        <w:rPr>
          <w:color w:val="222222"/>
          <w:sz w:val="22"/>
        </w:rPr>
        <w:t>В предполож</w:t>
      </w:r>
      <w:r w:rsidR="004A5950">
        <w:rPr>
          <w:color w:val="222222"/>
          <w:sz w:val="22"/>
        </w:rPr>
        <w:t xml:space="preserve">ении </w:t>
      </w:r>
      <w:r w:rsidR="004A5950" w:rsidRPr="004A5950">
        <w:rPr>
          <w:color w:val="222222"/>
          <w:sz w:val="22"/>
        </w:rPr>
        <w:t xml:space="preserve">о </w:t>
      </w:r>
      <w:r w:rsidR="004A5950">
        <w:rPr>
          <w:color w:val="222222"/>
          <w:sz w:val="22"/>
        </w:rPr>
        <w:t xml:space="preserve">том, что </w:t>
      </w:r>
      <w:r w:rsidR="004A5950" w:rsidRPr="004A5950">
        <w:rPr>
          <w:color w:val="222222"/>
          <w:sz w:val="22"/>
        </w:rPr>
        <w:t>воздействие цунами заданной интенсивности на побережье представляется пуассоновским потоком событий</w:t>
      </w:r>
      <w:r w:rsidR="004A5950">
        <w:rPr>
          <w:color w:val="222222"/>
          <w:sz w:val="22"/>
        </w:rPr>
        <w:t xml:space="preserve">, </w:t>
      </w:r>
      <w:r w:rsidR="004A5950" w:rsidRPr="00B17E8B">
        <w:rPr>
          <w:rFonts w:eastAsia="Calibri" w:cs="Times New Roman"/>
          <w:sz w:val="22"/>
          <w:lang w:eastAsia="ru-RU"/>
        </w:rPr>
        <w:t xml:space="preserve">повторяемости превышения </w:t>
      </w:r>
      <w:r w:rsidR="004A5950" w:rsidRPr="007A3576">
        <w:rPr>
          <w:rFonts w:eastAsia="Calibri" w:cs="Times New Roman"/>
          <w:sz w:val="22"/>
          <w:lang w:eastAsia="ru-RU"/>
        </w:rPr>
        <w:t>волной цунами порогового</w:t>
      </w:r>
      <w:r w:rsidR="004A5950" w:rsidRPr="00B17E8B">
        <w:rPr>
          <w:rFonts w:eastAsia="Calibri" w:cs="Times New Roman"/>
          <w:sz w:val="22"/>
          <w:lang w:eastAsia="ru-RU"/>
        </w:rPr>
        <w:t xml:space="preserve"> значения </w:t>
      </w:r>
      <w:r w:rsidR="004C4279" w:rsidRPr="00B17E8B">
        <w:rPr>
          <w:rFonts w:eastAsia="Calibri" w:cs="Times New Roman"/>
          <w:i/>
          <w:sz w:val="22"/>
          <w:lang w:val="en-US" w:eastAsia="ru-RU"/>
        </w:rPr>
        <w:t>I</w:t>
      </w:r>
      <w:r w:rsidR="004C4279" w:rsidRPr="00B17E8B">
        <w:rPr>
          <w:rFonts w:eastAsia="Calibri" w:cs="Times New Roman"/>
          <w:i/>
          <w:sz w:val="22"/>
          <w:vertAlign w:val="subscript"/>
          <w:lang w:val="en-US" w:eastAsia="ru-RU"/>
        </w:rPr>
        <w:t>thre</w:t>
      </w:r>
      <w:r w:rsidR="004C4279" w:rsidRPr="00B17E8B">
        <w:rPr>
          <w:rFonts w:eastAsia="Calibri" w:cs="Times New Roman"/>
          <w:sz w:val="22"/>
          <w:lang w:eastAsia="ru-RU"/>
        </w:rPr>
        <w:t xml:space="preserve"> </w:t>
      </w:r>
      <w:r w:rsidR="00F35D45" w:rsidRPr="00B17E8B">
        <w:rPr>
          <w:rFonts w:eastAsia="Calibri" w:cs="Times New Roman"/>
          <w:sz w:val="22"/>
          <w:lang w:eastAsia="ru-RU"/>
        </w:rPr>
        <w:t>в каждой точке расчетной</w:t>
      </w:r>
      <w:r w:rsidR="00F35D45" w:rsidRPr="00F35D45">
        <w:rPr>
          <w:rFonts w:eastAsia="Calibri" w:cs="Times New Roman"/>
          <w:sz w:val="22"/>
          <w:lang w:eastAsia="ru-RU"/>
        </w:rPr>
        <w:t xml:space="preserve"> области </w:t>
      </w:r>
      <w:r w:rsidR="00F35D45" w:rsidRPr="00F35D45">
        <w:rPr>
          <w:rFonts w:eastAsia="Calibri" w:cs="Times New Roman"/>
          <w:sz w:val="22"/>
        </w:rPr>
        <w:t>с координатами (</w:t>
      </w:r>
      <w:r w:rsidR="00F35D45" w:rsidRPr="00F35D45">
        <w:rPr>
          <w:rFonts w:eastAsia="Calibri" w:cs="Times New Roman"/>
          <w:i/>
          <w:sz w:val="22"/>
          <w:lang w:val="en-US"/>
        </w:rPr>
        <w:t>x</w:t>
      </w:r>
      <w:r w:rsidR="00F35D45" w:rsidRPr="00F35D45">
        <w:rPr>
          <w:rFonts w:eastAsia="Calibri" w:cs="Times New Roman"/>
          <w:sz w:val="22"/>
        </w:rPr>
        <w:t>,</w:t>
      </w:r>
      <w:r w:rsidR="00F35D45" w:rsidRPr="00F35D45">
        <w:rPr>
          <w:rFonts w:eastAsia="Calibri" w:cs="Times New Roman"/>
          <w:i/>
          <w:sz w:val="22"/>
          <w:lang w:val="en-US"/>
        </w:rPr>
        <w:t>y</w:t>
      </w:r>
      <w:r w:rsidR="00F35D45" w:rsidRPr="00F35D45">
        <w:rPr>
          <w:rFonts w:eastAsia="Calibri" w:cs="Times New Roman"/>
          <w:sz w:val="22"/>
        </w:rPr>
        <w:t>)</w:t>
      </w:r>
      <w:r w:rsidR="00F35D45" w:rsidRPr="00F35D45">
        <w:rPr>
          <w:rFonts w:eastAsia="Calibri" w:cs="Times New Roman"/>
          <w:sz w:val="22"/>
          <w:lang w:eastAsia="ru-RU"/>
        </w:rPr>
        <w:t xml:space="preserve"> определялись по соотношению </w:t>
      </w:r>
    </w:p>
    <w:p w:rsidR="009A150D" w:rsidRPr="00F35D45" w:rsidRDefault="009A150D" w:rsidP="002530CF">
      <w:pPr>
        <w:pStyle w:val="MTDisplayEquation"/>
        <w:widowControl w:val="0"/>
      </w:pPr>
      <w:r>
        <w:tab/>
      </w:r>
      <w:r w:rsidR="004C4279" w:rsidRPr="009A150D">
        <w:rPr>
          <w:position w:val="-30"/>
        </w:rPr>
        <w:object w:dxaOrig="4120" w:dyaOrig="700">
          <v:shape id="_x0000_i1029" type="#_x0000_t75" style="width:206.25pt;height:35.25pt" o:ole="">
            <v:imagedata r:id="rId17" o:title=""/>
          </v:shape>
          <o:OLEObject Type="Embed" ProgID="Equation.DSMT4" ShapeID="_x0000_i1029" DrawAspect="Content" ObjectID="_1641372795" r:id="rId18"/>
        </w:object>
      </w:r>
      <w:r>
        <w:tab/>
      </w:r>
      <w:r w:rsidR="00575DE9">
        <w:fldChar w:fldCharType="begin"/>
      </w:r>
      <w:r>
        <w:instrText xml:space="preserve"> MACROBUTTON MTPlaceRef \* MERGEFORMAT </w:instrText>
      </w:r>
      <w:r w:rsidR="00575DE9">
        <w:fldChar w:fldCharType="begin"/>
      </w:r>
      <w:r>
        <w:instrText xml:space="preserve"> SEQ MTEqn \h \* MERGEFORMAT </w:instrText>
      </w:r>
      <w:r w:rsidR="00575DE9">
        <w:fldChar w:fldCharType="end"/>
      </w:r>
      <w:bookmarkStart w:id="1" w:name="ZEqnNum425040"/>
      <w:r>
        <w:instrText>(</w:instrText>
      </w:r>
      <w:fldSimple w:instr=" SEQ MTEqn \c \* Arabic \* MERGEFORMAT ">
        <w:r w:rsidR="008D3186">
          <w:rPr>
            <w:noProof/>
          </w:rPr>
          <w:instrText>1</w:instrText>
        </w:r>
      </w:fldSimple>
      <w:r>
        <w:instrText>)</w:instrText>
      </w:r>
      <w:bookmarkEnd w:id="1"/>
      <w:r w:rsidR="00575DE9">
        <w:fldChar w:fldCharType="end"/>
      </w:r>
    </w:p>
    <w:p w:rsidR="00F35D45" w:rsidRPr="00F35D45" w:rsidRDefault="00F35D45" w:rsidP="002530CF">
      <w:pPr>
        <w:widowControl w:val="0"/>
        <w:tabs>
          <w:tab w:val="left" w:pos="360"/>
          <w:tab w:val="left" w:pos="720"/>
          <w:tab w:val="left" w:pos="1080"/>
          <w:tab w:val="left" w:pos="1440"/>
        </w:tabs>
        <w:ind w:firstLine="0"/>
        <w:jc w:val="both"/>
        <w:rPr>
          <w:rFonts w:eastAsia="Calibri" w:cs="Times New Roman"/>
          <w:sz w:val="22"/>
        </w:rPr>
      </w:pPr>
      <w:r w:rsidRPr="00F35D45">
        <w:rPr>
          <w:rFonts w:eastAsia="Calibri" w:cs="Times New Roman"/>
          <w:sz w:val="22"/>
          <w:lang w:eastAsia="ru-RU"/>
        </w:rPr>
        <w:t xml:space="preserve">где </w:t>
      </w:r>
      <w:r w:rsidRPr="00F35D45">
        <w:rPr>
          <w:rFonts w:eastAsia="Calibri" w:cs="Times New Roman"/>
          <w:position w:val="-10"/>
          <w:sz w:val="22"/>
          <w:lang w:eastAsia="ru-RU"/>
        </w:rPr>
        <w:object w:dxaOrig="380" w:dyaOrig="320">
          <v:shape id="_x0000_i1030" type="#_x0000_t75" style="width:18pt;height:16.5pt" o:ole="">
            <v:imagedata r:id="rId19" o:title=""/>
          </v:shape>
          <o:OLEObject Type="Embed" ProgID="Equation.DSMT4" ShapeID="_x0000_i1030" DrawAspect="Content" ObjectID="_1641372796" r:id="rId20"/>
        </w:object>
      </w:r>
      <w:r w:rsidRPr="00F35D45">
        <w:rPr>
          <w:rFonts w:eastAsia="Calibri" w:cs="Times New Roman"/>
          <w:sz w:val="22"/>
          <w:lang w:eastAsia="ru-RU"/>
        </w:rPr>
        <w:t xml:space="preserve"> – суммарная повторяемость всех модельных сейсмических источников цунами в исследуемой области; </w:t>
      </w:r>
      <w:r w:rsidRPr="00F35D45">
        <w:rPr>
          <w:rFonts w:eastAsia="Calibri" w:cs="Times New Roman"/>
          <w:i/>
          <w:sz w:val="22"/>
          <w:lang w:val="en-US"/>
        </w:rPr>
        <w:t>N</w:t>
      </w:r>
      <w:r w:rsidRPr="00F35D45">
        <w:rPr>
          <w:rFonts w:eastAsia="Calibri" w:cs="Times New Roman"/>
          <w:sz w:val="22"/>
        </w:rPr>
        <w:t xml:space="preserve"> – размер каталога модельных цунамигенерирующих землетрясений;</w:t>
      </w:r>
    </w:p>
    <w:p w:rsidR="000A2B27" w:rsidRDefault="00F35D45" w:rsidP="004C4279">
      <w:pPr>
        <w:widowControl w:val="0"/>
        <w:autoSpaceDE w:val="0"/>
        <w:autoSpaceDN w:val="0"/>
        <w:adjustRightInd w:val="0"/>
        <w:ind w:firstLine="0"/>
        <w:jc w:val="both"/>
        <w:rPr>
          <w:rFonts w:eastAsia="Calibri" w:cs="Times New Roman"/>
          <w:sz w:val="22"/>
        </w:rPr>
      </w:pPr>
      <w:r w:rsidRPr="00F35D45">
        <w:rPr>
          <w:rFonts w:eastAsia="Calibri" w:cs="Times New Roman"/>
          <w:position w:val="-28"/>
          <w:sz w:val="22"/>
        </w:rPr>
        <w:object w:dxaOrig="2280" w:dyaOrig="680">
          <v:shape id="_x0000_i1031" type="#_x0000_t75" style="width:112.5pt;height:35.25pt" o:ole="">
            <v:imagedata r:id="rId21" o:title=""/>
          </v:shape>
          <o:OLEObject Type="Embed" ProgID="Equation.DSMT4" ShapeID="_x0000_i1031" DrawAspect="Content" ObjectID="_1641372797" r:id="rId22"/>
        </w:object>
      </w:r>
      <w:r w:rsidRPr="00F35D45">
        <w:rPr>
          <w:rFonts w:eastAsia="Calibri" w:cs="Times New Roman"/>
          <w:sz w:val="22"/>
        </w:rPr>
        <w:t xml:space="preserve"> – бинарная индикаторная функция, </w:t>
      </w:r>
      <w:r w:rsidRPr="00F35D45">
        <w:rPr>
          <w:rFonts w:eastAsia="Calibri" w:cs="Times New Roman"/>
          <w:i/>
          <w:sz w:val="22"/>
          <w:lang w:val="en-US" w:eastAsia="ru-RU"/>
        </w:rPr>
        <w:t>I</w:t>
      </w:r>
      <w:r w:rsidRPr="00F35D45">
        <w:rPr>
          <w:rFonts w:eastAsia="Calibri" w:cs="Times New Roman"/>
          <w:i/>
          <w:sz w:val="22"/>
          <w:vertAlign w:val="subscript"/>
          <w:lang w:val="en-US" w:eastAsia="ru-RU"/>
        </w:rPr>
        <w:t>i</w:t>
      </w:r>
      <w:r w:rsidR="004C4279" w:rsidRPr="004C4279">
        <w:rPr>
          <w:rFonts w:eastAsia="Calibri" w:cs="Times New Roman"/>
          <w:sz w:val="22"/>
        </w:rPr>
        <w:t>(</w:t>
      </w:r>
      <w:r w:rsidR="004C4279" w:rsidRPr="004C4279">
        <w:rPr>
          <w:rFonts w:eastAsia="Calibri" w:cs="Times New Roman"/>
          <w:i/>
          <w:sz w:val="22"/>
          <w:lang w:val="en-US"/>
        </w:rPr>
        <w:t>x</w:t>
      </w:r>
      <w:r w:rsidR="004C4279" w:rsidRPr="004C4279">
        <w:rPr>
          <w:rFonts w:eastAsia="Calibri" w:cs="Times New Roman"/>
          <w:sz w:val="22"/>
        </w:rPr>
        <w:t>,</w:t>
      </w:r>
      <w:r w:rsidR="004C4279" w:rsidRPr="004C4279">
        <w:rPr>
          <w:rFonts w:eastAsia="Calibri" w:cs="Times New Roman"/>
          <w:i/>
          <w:sz w:val="22"/>
          <w:lang w:val="en-US"/>
        </w:rPr>
        <w:t>y</w:t>
      </w:r>
      <w:r w:rsidR="004C4279" w:rsidRPr="004C4279">
        <w:rPr>
          <w:rFonts w:eastAsia="Calibri" w:cs="Times New Roman"/>
          <w:sz w:val="22"/>
        </w:rPr>
        <w:t>)</w:t>
      </w:r>
      <w:r w:rsidRPr="00F35D45">
        <w:rPr>
          <w:rFonts w:eastAsia="Calibri" w:cs="Times New Roman"/>
          <w:sz w:val="22"/>
        </w:rPr>
        <w:t xml:space="preserve">– мера интенсивности волны цунами, порожденной </w:t>
      </w:r>
      <w:r w:rsidRPr="00F35D45">
        <w:rPr>
          <w:rFonts w:eastAsia="Calibri" w:cs="Times New Roman"/>
          <w:i/>
          <w:sz w:val="22"/>
          <w:lang w:val="en-US"/>
        </w:rPr>
        <w:t>i</w:t>
      </w:r>
      <w:r w:rsidRPr="00F35D45">
        <w:rPr>
          <w:rFonts w:eastAsia="Calibri" w:cs="Times New Roman"/>
          <w:sz w:val="22"/>
        </w:rPr>
        <w:t xml:space="preserve">-м модельным сейсмическим источником, рассчитанная </w:t>
      </w:r>
      <w:r w:rsidR="00C32FD9">
        <w:rPr>
          <w:rFonts w:eastAsia="Calibri" w:cs="Times New Roman"/>
          <w:sz w:val="22"/>
        </w:rPr>
        <w:t xml:space="preserve">в ходе моделирования соответствующего сценария </w:t>
      </w:r>
      <w:r w:rsidRPr="00F35D45">
        <w:rPr>
          <w:rFonts w:eastAsia="Calibri" w:cs="Times New Roman"/>
          <w:sz w:val="22"/>
        </w:rPr>
        <w:t>в точке с координатами (</w:t>
      </w:r>
      <w:r w:rsidRPr="00F35D45">
        <w:rPr>
          <w:rFonts w:eastAsia="Calibri" w:cs="Times New Roman"/>
          <w:i/>
          <w:sz w:val="22"/>
          <w:lang w:val="en-US"/>
        </w:rPr>
        <w:t>x</w:t>
      </w:r>
      <w:r w:rsidRPr="00F35D45">
        <w:rPr>
          <w:rFonts w:eastAsia="Calibri" w:cs="Times New Roman"/>
          <w:sz w:val="22"/>
        </w:rPr>
        <w:t>,</w:t>
      </w:r>
      <w:r w:rsidRPr="00F35D45">
        <w:rPr>
          <w:rFonts w:eastAsia="Calibri" w:cs="Times New Roman"/>
          <w:i/>
          <w:sz w:val="22"/>
          <w:lang w:val="en-US"/>
        </w:rPr>
        <w:t>y</w:t>
      </w:r>
      <w:r w:rsidRPr="00F35D45">
        <w:rPr>
          <w:rFonts w:eastAsia="Calibri" w:cs="Times New Roman"/>
          <w:sz w:val="22"/>
        </w:rPr>
        <w:t>);</w:t>
      </w:r>
      <w:r>
        <w:rPr>
          <w:rFonts w:eastAsia="Calibri" w:cs="Times New Roman"/>
          <w:sz w:val="22"/>
        </w:rPr>
        <w:t xml:space="preserve"> </w:t>
      </w:r>
      <w:r w:rsidRPr="00F35D45">
        <w:rPr>
          <w:rFonts w:eastAsia="Calibri" w:cs="Times New Roman"/>
          <w:i/>
          <w:sz w:val="22"/>
          <w:lang w:val="en-US"/>
        </w:rPr>
        <w:t>p</w:t>
      </w:r>
      <w:r w:rsidR="00C32FD9" w:rsidRPr="00C32FD9">
        <w:rPr>
          <w:rFonts w:eastAsia="Calibri" w:cs="Times New Roman"/>
          <w:i/>
          <w:sz w:val="22"/>
          <w:vertAlign w:val="subscript"/>
          <w:lang w:val="en-US"/>
        </w:rPr>
        <w:t>i</w:t>
      </w:r>
      <w:r w:rsidRPr="00F35D45">
        <w:rPr>
          <w:rFonts w:eastAsia="Calibri" w:cs="Times New Roman"/>
          <w:i/>
          <w:sz w:val="22"/>
        </w:rPr>
        <w:t xml:space="preserve"> </w:t>
      </w:r>
      <w:r w:rsidRPr="00F35D45">
        <w:rPr>
          <w:rFonts w:eastAsia="Calibri" w:cs="Times New Roman"/>
          <w:sz w:val="22"/>
        </w:rPr>
        <w:t>– вероятностная характеристика</w:t>
      </w:r>
      <w:r w:rsidR="008E38A0" w:rsidRPr="008E38A0">
        <w:rPr>
          <w:rFonts w:eastAsia="Calibri" w:cs="Times New Roman"/>
          <w:sz w:val="22"/>
        </w:rPr>
        <w:t xml:space="preserve"> </w:t>
      </w:r>
      <w:r w:rsidR="008E38A0" w:rsidRPr="008E38A0">
        <w:rPr>
          <w:rFonts w:eastAsia="Calibri" w:cs="Times New Roman"/>
          <w:i/>
          <w:sz w:val="22"/>
          <w:lang w:val="en-US"/>
        </w:rPr>
        <w:t>i</w:t>
      </w:r>
      <w:r w:rsidR="008E38A0" w:rsidRPr="008E38A0">
        <w:rPr>
          <w:rFonts w:eastAsia="Calibri" w:cs="Times New Roman"/>
          <w:sz w:val="22"/>
        </w:rPr>
        <w:t>-</w:t>
      </w:r>
      <w:r w:rsidR="008E38A0">
        <w:rPr>
          <w:rFonts w:eastAsia="Calibri" w:cs="Times New Roman"/>
          <w:sz w:val="22"/>
        </w:rPr>
        <w:t>го сейсмического события</w:t>
      </w:r>
      <w:r w:rsidRPr="00F35D45">
        <w:rPr>
          <w:rFonts w:eastAsia="Calibri" w:cs="Times New Roman"/>
          <w:sz w:val="22"/>
        </w:rPr>
        <w:t>, определяемая по функциям распределения модельных событий в зависимости от их магнитуд и других параметров механизмов источников землетрясений.</w:t>
      </w:r>
      <w:r w:rsidR="00C32FD9" w:rsidRPr="00C32FD9">
        <w:rPr>
          <w:rFonts w:eastAsia="Calibri" w:cs="Times New Roman"/>
          <w:sz w:val="22"/>
        </w:rPr>
        <w:t xml:space="preserve"> </w:t>
      </w:r>
      <w:r w:rsidR="000A2B27" w:rsidRPr="000A2B27">
        <w:rPr>
          <w:rFonts w:eastAsia="Calibri" w:cs="Times New Roman"/>
          <w:sz w:val="22"/>
        </w:rPr>
        <w:t>Для нахождения значений пороговых характеристик, которые превышаются с заданной повторяемостью</w:t>
      </w:r>
      <w:r w:rsidR="005A256D" w:rsidRPr="005A256D">
        <w:rPr>
          <w:rFonts w:eastAsia="Calibri" w:cs="Times New Roman"/>
          <w:sz w:val="22"/>
        </w:rPr>
        <w:t xml:space="preserve"> </w:t>
      </w:r>
      <w:r w:rsidR="005A256D" w:rsidRPr="005A256D">
        <w:rPr>
          <w:rFonts w:eastAsia="Calibri" w:cs="Times New Roman"/>
          <w:i/>
          <w:sz w:val="22"/>
          <w:lang w:val="en-US"/>
        </w:rPr>
        <w:t>W</w:t>
      </w:r>
      <w:r w:rsidR="000A2B27" w:rsidRPr="000A2B27">
        <w:rPr>
          <w:rFonts w:eastAsia="Calibri" w:cs="Times New Roman"/>
          <w:sz w:val="22"/>
        </w:rPr>
        <w:t>, полученные зависимости обращаются.</w:t>
      </w:r>
      <w:r w:rsidR="003133DA">
        <w:rPr>
          <w:rFonts w:eastAsia="Calibri" w:cs="Times New Roman"/>
          <w:sz w:val="22"/>
        </w:rPr>
        <w:t xml:space="preserve"> </w:t>
      </w:r>
      <w:r w:rsidR="000A2B27" w:rsidRPr="000A2B27">
        <w:rPr>
          <w:rFonts w:eastAsia="Calibri" w:cs="Times New Roman"/>
          <w:sz w:val="22"/>
        </w:rPr>
        <w:t xml:space="preserve">После вычисления </w:t>
      </w:r>
      <w:r w:rsidR="004C4279" w:rsidRPr="00AC6985">
        <w:rPr>
          <w:rFonts w:eastAsia="Calibri" w:cs="Times New Roman"/>
          <w:sz w:val="22"/>
        </w:rPr>
        <w:t>этих</w:t>
      </w:r>
      <w:r w:rsidR="004C4279" w:rsidRPr="004C4279">
        <w:rPr>
          <w:rFonts w:eastAsia="Calibri" w:cs="Times New Roman"/>
          <w:color w:val="00B050"/>
          <w:sz w:val="22"/>
        </w:rPr>
        <w:t xml:space="preserve"> </w:t>
      </w:r>
      <w:r w:rsidR="000A2B27" w:rsidRPr="000A2B27">
        <w:rPr>
          <w:rFonts w:eastAsia="Calibri" w:cs="Times New Roman"/>
          <w:sz w:val="22"/>
        </w:rPr>
        <w:t xml:space="preserve">характеристик можно </w:t>
      </w:r>
      <w:r w:rsidR="005A256D">
        <w:rPr>
          <w:rFonts w:eastAsia="Calibri" w:cs="Times New Roman"/>
          <w:sz w:val="22"/>
        </w:rPr>
        <w:t xml:space="preserve">определить и </w:t>
      </w:r>
      <w:r w:rsidR="000A2B27" w:rsidRPr="000A2B27">
        <w:rPr>
          <w:rFonts w:eastAsia="Calibri" w:cs="Times New Roman"/>
          <w:sz w:val="22"/>
        </w:rPr>
        <w:t xml:space="preserve">вероятность </w:t>
      </w:r>
      <w:r w:rsidR="008E38A0" w:rsidRPr="008E38A0">
        <w:rPr>
          <w:rFonts w:eastAsia="Calibri" w:cs="Times New Roman"/>
          <w:i/>
          <w:sz w:val="22"/>
          <w:lang w:val="en-US"/>
        </w:rPr>
        <w:t>p</w:t>
      </w:r>
      <w:r w:rsidR="008E38A0" w:rsidRPr="008E38A0">
        <w:rPr>
          <w:rFonts w:eastAsia="Calibri" w:cs="Times New Roman"/>
          <w:sz w:val="22"/>
        </w:rPr>
        <w:t xml:space="preserve"> </w:t>
      </w:r>
      <w:r w:rsidR="003133DA" w:rsidRPr="00B17E8B">
        <w:rPr>
          <w:rFonts w:eastAsia="Calibri" w:cs="Times New Roman"/>
          <w:sz w:val="22"/>
        </w:rPr>
        <w:t xml:space="preserve">их </w:t>
      </w:r>
      <w:r w:rsidR="000A2B27" w:rsidRPr="00B17E8B">
        <w:rPr>
          <w:rFonts w:eastAsia="Calibri" w:cs="Times New Roman"/>
          <w:sz w:val="22"/>
        </w:rPr>
        <w:t>п</w:t>
      </w:r>
      <w:r w:rsidR="000A2B27" w:rsidRPr="000A2B27">
        <w:rPr>
          <w:rFonts w:eastAsia="Calibri" w:cs="Times New Roman"/>
          <w:sz w:val="22"/>
        </w:rPr>
        <w:t>ревышения в заданный п</w:t>
      </w:r>
      <w:r w:rsidR="008E38A0">
        <w:rPr>
          <w:rFonts w:eastAsia="Calibri" w:cs="Times New Roman"/>
          <w:sz w:val="22"/>
        </w:rPr>
        <w:t xml:space="preserve">ериод </w:t>
      </w:r>
      <w:r w:rsidR="000A2B27" w:rsidRPr="000A2B27">
        <w:rPr>
          <w:rFonts w:eastAsia="Calibri" w:cs="Times New Roman"/>
          <w:sz w:val="22"/>
        </w:rPr>
        <w:t xml:space="preserve">времени </w:t>
      </w:r>
      <w:r w:rsidR="008E38A0" w:rsidRPr="008E38A0">
        <w:rPr>
          <w:rFonts w:eastAsia="Calibri" w:cs="Times New Roman"/>
          <w:i/>
          <w:sz w:val="22"/>
          <w:lang w:val="en-US"/>
        </w:rPr>
        <w:t>T</w:t>
      </w:r>
      <w:r w:rsidR="008E38A0" w:rsidRPr="008E38A0">
        <w:rPr>
          <w:rFonts w:eastAsia="Calibri" w:cs="Times New Roman"/>
          <w:sz w:val="22"/>
        </w:rPr>
        <w:t xml:space="preserve"> </w:t>
      </w:r>
      <w:r w:rsidR="000A2B27" w:rsidRPr="000A2B27">
        <w:rPr>
          <w:rFonts w:eastAsia="Calibri" w:cs="Times New Roman"/>
          <w:sz w:val="22"/>
        </w:rPr>
        <w:t>по формуле</w:t>
      </w:r>
      <w:r w:rsidR="000A2B27" w:rsidRPr="00030D17">
        <w:rPr>
          <w:rFonts w:eastAsia="Calibri" w:cs="Times New Roman"/>
          <w:sz w:val="22"/>
        </w:rPr>
        <w:t xml:space="preserve"> </w:t>
      </w:r>
      <w:r w:rsidR="00187625" w:rsidRPr="00AC6985">
        <w:rPr>
          <w:position w:val="-12"/>
          <w:sz w:val="22"/>
          <w:lang w:eastAsia="ru-RU"/>
        </w:rPr>
        <w:object w:dxaOrig="1780" w:dyaOrig="360">
          <v:shape id="_x0000_i1032" type="#_x0000_t75" style="width:89.25pt;height:17.25pt" o:ole="">
            <v:imagedata r:id="rId23" o:title=""/>
          </v:shape>
          <o:OLEObject Type="Embed" ProgID="Equation.DSMT4" ShapeID="_x0000_i1032" DrawAspect="Content" ObjectID="_1641372798" r:id="rId24"/>
        </w:object>
      </w:r>
      <w:r w:rsidR="00187625" w:rsidRPr="00B17E8B">
        <w:rPr>
          <w:rFonts w:eastAsia="Calibri" w:cs="Times New Roman"/>
          <w:sz w:val="22"/>
        </w:rPr>
        <w:t xml:space="preserve">. </w:t>
      </w:r>
    </w:p>
    <w:p w:rsidR="009A150D" w:rsidRPr="009732D7" w:rsidRDefault="000A2B27" w:rsidP="002530CF">
      <w:pPr>
        <w:widowControl w:val="0"/>
        <w:tabs>
          <w:tab w:val="left" w:pos="360"/>
          <w:tab w:val="left" w:pos="720"/>
          <w:tab w:val="left" w:pos="1080"/>
          <w:tab w:val="left" w:pos="1440"/>
        </w:tabs>
        <w:jc w:val="both"/>
        <w:rPr>
          <w:sz w:val="22"/>
        </w:rPr>
      </w:pPr>
      <w:r>
        <w:rPr>
          <w:b/>
          <w:color w:val="222222"/>
          <w:sz w:val="22"/>
        </w:rPr>
        <w:t xml:space="preserve">Результаты вероятностной оценки цунамиопасности. </w:t>
      </w:r>
      <w:r w:rsidR="009A150D" w:rsidRPr="009A150D">
        <w:rPr>
          <w:color w:val="222222"/>
          <w:sz w:val="22"/>
        </w:rPr>
        <w:t xml:space="preserve">По результатам сценарного моделирования определялись агрегированные по всей совокупности сценариев значения, которые могут быть достигнуты в заданной точке локальной расчетной области с заданной повторяемостью. </w:t>
      </w:r>
      <w:r w:rsidR="009A150D">
        <w:rPr>
          <w:color w:val="222222"/>
          <w:sz w:val="22"/>
        </w:rPr>
        <w:t xml:space="preserve">Как правило, </w:t>
      </w:r>
      <w:r w:rsidR="009A150D" w:rsidRPr="009A150D">
        <w:rPr>
          <w:color w:val="222222"/>
          <w:sz w:val="22"/>
        </w:rPr>
        <w:t>это – в среднем 1 раз за 100, 500 и 1000 лет. Здесь и далее под агрегированным значением характеристики (меры интенсивности) цунами в каждой точке расчётной области понима</w:t>
      </w:r>
      <w:r w:rsidR="009A150D">
        <w:rPr>
          <w:color w:val="222222"/>
          <w:sz w:val="22"/>
        </w:rPr>
        <w:t>ю</w:t>
      </w:r>
      <w:r w:rsidR="009A150D" w:rsidRPr="009A150D">
        <w:rPr>
          <w:color w:val="222222"/>
          <w:sz w:val="22"/>
        </w:rPr>
        <w:t xml:space="preserve">тся значения, </w:t>
      </w:r>
      <w:r w:rsidR="009A150D">
        <w:rPr>
          <w:color w:val="222222"/>
          <w:sz w:val="22"/>
        </w:rPr>
        <w:t xml:space="preserve">вычисляемые </w:t>
      </w:r>
      <w:r w:rsidR="009A150D" w:rsidRPr="005A256D">
        <w:rPr>
          <w:sz w:val="22"/>
        </w:rPr>
        <w:t xml:space="preserve">следующим образом. </w:t>
      </w:r>
      <w:r w:rsidR="00AC6985" w:rsidRPr="005A256D">
        <w:rPr>
          <w:sz w:val="22"/>
        </w:rPr>
        <w:t xml:space="preserve">По </w:t>
      </w:r>
      <w:r w:rsidR="007A3576" w:rsidRPr="005A256D">
        <w:rPr>
          <w:sz w:val="22"/>
        </w:rPr>
        <w:t xml:space="preserve">результатам </w:t>
      </w:r>
      <w:r w:rsidR="00AC6985" w:rsidRPr="005A256D">
        <w:rPr>
          <w:sz w:val="22"/>
        </w:rPr>
        <w:t xml:space="preserve">всей совокупности сценарных расчетов </w:t>
      </w:r>
      <w:r w:rsidR="009A150D" w:rsidRPr="005A256D">
        <w:rPr>
          <w:sz w:val="22"/>
        </w:rPr>
        <w:t>в каждой точке</w:t>
      </w:r>
      <w:r w:rsidR="008C2A33" w:rsidRPr="005A256D">
        <w:rPr>
          <w:sz w:val="22"/>
        </w:rPr>
        <w:t xml:space="preserve"> </w:t>
      </w:r>
      <w:r w:rsidR="00726E0C" w:rsidRPr="005A256D">
        <w:rPr>
          <w:sz w:val="22"/>
        </w:rPr>
        <w:t xml:space="preserve">локальной расчетной области по соотношению </w:t>
      </w:r>
      <w:r w:rsidR="00575DE9" w:rsidRPr="005A256D">
        <w:rPr>
          <w:sz w:val="22"/>
        </w:rPr>
        <w:fldChar w:fldCharType="begin"/>
      </w:r>
      <w:r w:rsidR="00726E0C" w:rsidRPr="005A256D">
        <w:rPr>
          <w:sz w:val="22"/>
        </w:rPr>
        <w:instrText xml:space="preserve"> GOTOBUTTON ZEqnNum425040  \* MERGEFORMAT </w:instrText>
      </w:r>
      <w:r w:rsidR="00575DE9" w:rsidRPr="005A256D">
        <w:rPr>
          <w:sz w:val="22"/>
        </w:rPr>
        <w:fldChar w:fldCharType="begin"/>
      </w:r>
      <w:r w:rsidR="00726E0C" w:rsidRPr="005A256D">
        <w:rPr>
          <w:sz w:val="22"/>
        </w:rPr>
        <w:instrText xml:space="preserve"> REF ZEqnNum425040 \* Charformat \! \* MERGEFORMAT </w:instrText>
      </w:r>
      <w:r w:rsidR="00575DE9" w:rsidRPr="005A256D">
        <w:rPr>
          <w:sz w:val="22"/>
        </w:rPr>
        <w:fldChar w:fldCharType="separate"/>
      </w:r>
      <w:r w:rsidR="008D3186" w:rsidRPr="008D3186">
        <w:rPr>
          <w:sz w:val="22"/>
        </w:rPr>
        <w:instrText>(1)</w:instrText>
      </w:r>
      <w:r w:rsidR="00575DE9" w:rsidRPr="005A256D">
        <w:rPr>
          <w:sz w:val="22"/>
        </w:rPr>
        <w:fldChar w:fldCharType="end"/>
      </w:r>
      <w:r w:rsidR="00575DE9" w:rsidRPr="005A256D">
        <w:rPr>
          <w:sz w:val="22"/>
        </w:rPr>
        <w:fldChar w:fldCharType="end"/>
      </w:r>
      <w:r w:rsidR="00726E0C" w:rsidRPr="005A256D">
        <w:rPr>
          <w:sz w:val="22"/>
        </w:rPr>
        <w:t xml:space="preserve"> устанавливается связь между пороговыми значениями характеристик цунами и повторяемостям</w:t>
      </w:r>
      <w:r w:rsidR="00030D17" w:rsidRPr="005A256D">
        <w:rPr>
          <w:sz w:val="22"/>
        </w:rPr>
        <w:t>и</w:t>
      </w:r>
      <w:r w:rsidR="00726E0C" w:rsidRPr="005A256D">
        <w:rPr>
          <w:sz w:val="22"/>
        </w:rPr>
        <w:t xml:space="preserve"> их превышения</w:t>
      </w:r>
      <w:r w:rsidR="009A150D" w:rsidRPr="005A256D">
        <w:rPr>
          <w:sz w:val="22"/>
        </w:rPr>
        <w:t xml:space="preserve">. </w:t>
      </w:r>
      <w:r w:rsidR="00A204CB" w:rsidRPr="005A256D">
        <w:rPr>
          <w:sz w:val="22"/>
        </w:rPr>
        <w:t>После упорядочивания пар (повторяемость, пороговое значение) по убыванию последних, и</w:t>
      </w:r>
      <w:r w:rsidR="009A150D" w:rsidRPr="005A256D">
        <w:rPr>
          <w:sz w:val="22"/>
        </w:rPr>
        <w:t>ском</w:t>
      </w:r>
      <w:r w:rsidR="00726E0C" w:rsidRPr="005A256D">
        <w:rPr>
          <w:sz w:val="22"/>
        </w:rPr>
        <w:t>ые</w:t>
      </w:r>
      <w:r w:rsidR="009A150D" w:rsidRPr="005A256D">
        <w:rPr>
          <w:sz w:val="22"/>
        </w:rPr>
        <w:t xml:space="preserve"> (агрегированн</w:t>
      </w:r>
      <w:r w:rsidR="00726E0C" w:rsidRPr="005A256D">
        <w:rPr>
          <w:sz w:val="22"/>
        </w:rPr>
        <w:t>ые</w:t>
      </w:r>
      <w:r w:rsidR="009A150D" w:rsidRPr="005A256D">
        <w:rPr>
          <w:sz w:val="22"/>
        </w:rPr>
        <w:t>) величин</w:t>
      </w:r>
      <w:r w:rsidR="00726E0C" w:rsidRPr="005A256D">
        <w:rPr>
          <w:sz w:val="22"/>
        </w:rPr>
        <w:t>ы</w:t>
      </w:r>
      <w:r w:rsidR="009A150D" w:rsidRPr="005A256D">
        <w:rPr>
          <w:sz w:val="22"/>
        </w:rPr>
        <w:t xml:space="preserve"> </w:t>
      </w:r>
      <w:r w:rsidR="00992120" w:rsidRPr="005A256D">
        <w:rPr>
          <w:sz w:val="22"/>
        </w:rPr>
        <w:t>эт</w:t>
      </w:r>
      <w:r w:rsidR="00726E0C" w:rsidRPr="005A256D">
        <w:rPr>
          <w:sz w:val="22"/>
        </w:rPr>
        <w:t>их</w:t>
      </w:r>
      <w:r w:rsidR="00992120" w:rsidRPr="005A256D">
        <w:rPr>
          <w:sz w:val="22"/>
        </w:rPr>
        <w:t xml:space="preserve"> характеристик </w:t>
      </w:r>
      <w:r w:rsidR="009A150D" w:rsidRPr="005A256D">
        <w:rPr>
          <w:sz w:val="22"/>
        </w:rPr>
        <w:t>наход</w:t>
      </w:r>
      <w:r w:rsidR="00A204CB" w:rsidRPr="005A256D">
        <w:rPr>
          <w:sz w:val="22"/>
        </w:rPr>
        <w:t>я</w:t>
      </w:r>
      <w:r w:rsidR="009A150D" w:rsidRPr="005A256D">
        <w:rPr>
          <w:sz w:val="22"/>
        </w:rPr>
        <w:t xml:space="preserve">тся решением обратной задачи как </w:t>
      </w:r>
      <w:r w:rsidR="00992120" w:rsidRPr="005A256D">
        <w:rPr>
          <w:sz w:val="22"/>
        </w:rPr>
        <w:t>порогов</w:t>
      </w:r>
      <w:r w:rsidR="00726E0C" w:rsidRPr="005A256D">
        <w:rPr>
          <w:sz w:val="22"/>
        </w:rPr>
        <w:t>ые</w:t>
      </w:r>
      <w:r w:rsidR="00992120" w:rsidRPr="005A256D">
        <w:rPr>
          <w:sz w:val="22"/>
        </w:rPr>
        <w:t xml:space="preserve"> значени</w:t>
      </w:r>
      <w:r w:rsidR="00726E0C" w:rsidRPr="005A256D">
        <w:rPr>
          <w:sz w:val="22"/>
        </w:rPr>
        <w:t>я</w:t>
      </w:r>
      <w:r w:rsidR="009A150D" w:rsidRPr="005A256D">
        <w:rPr>
          <w:sz w:val="22"/>
        </w:rPr>
        <w:t>,</w:t>
      </w:r>
      <w:r w:rsidR="00A204CB" w:rsidRPr="005A256D">
        <w:rPr>
          <w:sz w:val="22"/>
        </w:rPr>
        <w:t xml:space="preserve"> на которых </w:t>
      </w:r>
      <w:r w:rsidR="00726E0C" w:rsidRPr="005A256D">
        <w:rPr>
          <w:sz w:val="22"/>
        </w:rPr>
        <w:t xml:space="preserve">кумулятивная </w:t>
      </w:r>
      <w:r w:rsidR="00A204CB" w:rsidRPr="005A256D">
        <w:rPr>
          <w:sz w:val="22"/>
        </w:rPr>
        <w:t xml:space="preserve">повторяемость достигает </w:t>
      </w:r>
      <w:r w:rsidR="009732D7" w:rsidRPr="005A256D">
        <w:rPr>
          <w:sz w:val="22"/>
        </w:rPr>
        <w:t>установленн</w:t>
      </w:r>
      <w:r w:rsidR="00A204CB" w:rsidRPr="005A256D">
        <w:rPr>
          <w:sz w:val="22"/>
        </w:rPr>
        <w:t xml:space="preserve">ой </w:t>
      </w:r>
      <w:r w:rsidR="009732D7" w:rsidRPr="005A256D">
        <w:rPr>
          <w:sz w:val="22"/>
        </w:rPr>
        <w:t>условиями задачи</w:t>
      </w:r>
      <w:r w:rsidR="009A150D" w:rsidRPr="005A256D">
        <w:rPr>
          <w:sz w:val="22"/>
        </w:rPr>
        <w:t xml:space="preserve"> </w:t>
      </w:r>
      <w:r w:rsidR="00A204CB" w:rsidRPr="005A256D">
        <w:rPr>
          <w:sz w:val="22"/>
        </w:rPr>
        <w:t>величины</w:t>
      </w:r>
      <w:r w:rsidR="009A150D" w:rsidRPr="005A256D">
        <w:rPr>
          <w:sz w:val="22"/>
        </w:rPr>
        <w:t>.</w:t>
      </w:r>
      <w:r w:rsidR="003356E0" w:rsidRPr="003356E0">
        <w:rPr>
          <w:color w:val="222222"/>
          <w:sz w:val="22"/>
        </w:rPr>
        <w:t xml:space="preserve"> </w:t>
      </w:r>
      <w:r w:rsidR="007130FB" w:rsidRPr="00466DC7">
        <w:rPr>
          <w:sz w:val="22"/>
        </w:rPr>
        <w:t xml:space="preserve">Ключевым </w:t>
      </w:r>
      <w:r w:rsidR="009A150D" w:rsidRPr="00466DC7">
        <w:rPr>
          <w:rFonts w:eastAsia="Calibri" w:cs="Times New Roman"/>
          <w:sz w:val="22"/>
        </w:rPr>
        <w:t xml:space="preserve">результатом исследования стало </w:t>
      </w:r>
      <w:r w:rsidR="009A150D" w:rsidRPr="00466DC7">
        <w:rPr>
          <w:sz w:val="22"/>
        </w:rPr>
        <w:t>определение участков акватории</w:t>
      </w:r>
      <w:r w:rsidR="0018578C" w:rsidRPr="00466DC7">
        <w:rPr>
          <w:sz w:val="22"/>
        </w:rPr>
        <w:t>,</w:t>
      </w:r>
      <w:r w:rsidR="007130FB" w:rsidRPr="00466DC7">
        <w:rPr>
          <w:sz w:val="22"/>
        </w:rPr>
        <w:t xml:space="preserve"> </w:t>
      </w:r>
      <w:r w:rsidR="0018578C" w:rsidRPr="00466DC7">
        <w:rPr>
          <w:sz w:val="22"/>
        </w:rPr>
        <w:t xml:space="preserve">в которых такие агрегированные значения не превышают заданных пороговых значений для средней повторяемости 1 раз в 100 лет (см. </w:t>
      </w:r>
      <w:r w:rsidR="009E6338">
        <w:fldChar w:fldCharType="begin"/>
      </w:r>
      <w:r w:rsidR="009E6338">
        <w:instrText xml:space="preserve"> REF _Ref30514272 \h  \* MERGEFORMAT </w:instrText>
      </w:r>
      <w:r w:rsidR="009E6338">
        <w:fldChar w:fldCharType="separate"/>
      </w:r>
      <w:r w:rsidR="008D3186" w:rsidRPr="008D3186">
        <w:rPr>
          <w:sz w:val="22"/>
        </w:rPr>
        <w:t>Рис. 2</w:t>
      </w:r>
      <w:r w:rsidR="009E6338">
        <w:fldChar w:fldCharType="end"/>
      </w:r>
      <w:r w:rsidR="0018578C" w:rsidRPr="00466DC7">
        <w:rPr>
          <w:sz w:val="22"/>
        </w:rPr>
        <w:t>), и, тем самым, пригодных для размещения проектируемых объектов</w:t>
      </w:r>
      <w:r w:rsidR="007130FB" w:rsidRPr="00466DC7">
        <w:rPr>
          <w:sz w:val="22"/>
        </w:rPr>
        <w:t>.</w:t>
      </w:r>
      <w:r w:rsidR="009A150D" w:rsidRPr="00466DC7">
        <w:rPr>
          <w:sz w:val="22"/>
        </w:rPr>
        <w:t xml:space="preserve"> </w:t>
      </w:r>
    </w:p>
    <w:p w:rsidR="003356E0" w:rsidRDefault="003356E0" w:rsidP="002530CF">
      <w:pPr>
        <w:widowControl w:val="0"/>
        <w:tabs>
          <w:tab w:val="left" w:pos="360"/>
          <w:tab w:val="left" w:pos="720"/>
          <w:tab w:val="left" w:pos="1080"/>
          <w:tab w:val="left" w:pos="1440"/>
        </w:tabs>
        <w:jc w:val="both"/>
        <w:rPr>
          <w:sz w:val="22"/>
        </w:rPr>
      </w:pPr>
      <w:r w:rsidRPr="003356E0">
        <w:rPr>
          <w:sz w:val="22"/>
        </w:rPr>
        <w:t>Решение ряда инженерных задач, связанных, например, с оценкой силового воздействия волн цунами, требует определения волновой динамики в заданных точках акватории. Для определения такого рода функциональных временных зависимостей (мареограмм</w:t>
      </w:r>
      <w:r w:rsidRPr="00B17E8B">
        <w:rPr>
          <w:sz w:val="22"/>
        </w:rPr>
        <w:t>) каждо</w:t>
      </w:r>
      <w:r w:rsidR="00992120" w:rsidRPr="00B17E8B">
        <w:rPr>
          <w:sz w:val="22"/>
        </w:rPr>
        <w:t>й</w:t>
      </w:r>
      <w:r w:rsidRPr="00B17E8B">
        <w:rPr>
          <w:sz w:val="22"/>
        </w:rPr>
        <w:t xml:space="preserve"> повторяемости сопоставляется «типичный» сценарий, который в некотором</w:t>
      </w:r>
      <w:r w:rsidRPr="003356E0">
        <w:rPr>
          <w:sz w:val="22"/>
        </w:rPr>
        <w:t xml:space="preserve"> смысле </w:t>
      </w:r>
      <w:r w:rsidR="00DA0BD0">
        <w:rPr>
          <w:sz w:val="22"/>
        </w:rPr>
        <w:t xml:space="preserve">оказывается наиболее </w:t>
      </w:r>
      <w:r w:rsidRPr="003356E0">
        <w:rPr>
          <w:sz w:val="22"/>
        </w:rPr>
        <w:t xml:space="preserve">близок к полученным агрегированным значениям. Такая близость оценивалась с использованием квадратичной </w:t>
      </w:r>
      <w:r w:rsidR="00DA0BD0" w:rsidRPr="00DA0BD0">
        <w:rPr>
          <w:i/>
          <w:sz w:val="22"/>
          <w:lang w:val="en-US"/>
        </w:rPr>
        <w:t>L</w:t>
      </w:r>
      <w:r w:rsidR="00DA0BD0" w:rsidRPr="00DA0BD0">
        <w:rPr>
          <w:sz w:val="22"/>
          <w:vertAlign w:val="subscript"/>
        </w:rPr>
        <w:t>2</w:t>
      </w:r>
      <w:r w:rsidRPr="003356E0">
        <w:rPr>
          <w:sz w:val="22"/>
        </w:rPr>
        <w:t xml:space="preserve"> меры отличия максимальных размахов волн, рассчитанных для типичного сценария, от соответствующих агрегированных значений по всем рассмотренным сценариям. Результаты, полученные для «типичного» сценария, составляют необходимые наборы данных, включающие рассчитанные на каждом шаге по времени отклонения свободной поверхности и скорости вдоль долготы и широты. Следует учесть, однако, что результаты «типичных» сценариев не в точности совпадают с соответствующими «агрегированными» по всем сценариям значениями.</w:t>
      </w:r>
    </w:p>
    <w:p w:rsidR="00DA0BD0" w:rsidRPr="00DA0BD0" w:rsidRDefault="00DA0BD0" w:rsidP="002530CF">
      <w:pPr>
        <w:widowControl w:val="0"/>
        <w:tabs>
          <w:tab w:val="left" w:pos="360"/>
          <w:tab w:val="left" w:pos="720"/>
          <w:tab w:val="left" w:pos="1080"/>
          <w:tab w:val="left" w:pos="1440"/>
        </w:tabs>
        <w:jc w:val="both"/>
        <w:rPr>
          <w:sz w:val="22"/>
        </w:rPr>
      </w:pPr>
      <w:r w:rsidRPr="00DA0BD0">
        <w:rPr>
          <w:b/>
          <w:sz w:val="22"/>
        </w:rPr>
        <w:t xml:space="preserve">Заключение. </w:t>
      </w:r>
      <w:r w:rsidRPr="005A256D">
        <w:rPr>
          <w:sz w:val="22"/>
        </w:rPr>
        <w:t xml:space="preserve">В целом, результаты исследования показали, что </w:t>
      </w:r>
      <w:r w:rsidR="00030D17" w:rsidRPr="005A256D">
        <w:rPr>
          <w:sz w:val="22"/>
        </w:rPr>
        <w:t xml:space="preserve">для средней повторяемости 1 раз в 100 лет </w:t>
      </w:r>
      <w:r w:rsidRPr="005A256D">
        <w:rPr>
          <w:sz w:val="22"/>
        </w:rPr>
        <w:t xml:space="preserve">создание волнозащитного сооружения в узкой части бухты на размахи волн </w:t>
      </w:r>
      <w:r w:rsidR="00030D17" w:rsidRPr="005A256D">
        <w:rPr>
          <w:sz w:val="22"/>
        </w:rPr>
        <w:t>не влияет</w:t>
      </w:r>
      <w:r w:rsidRPr="00DA0BD0">
        <w:rPr>
          <w:sz w:val="22"/>
        </w:rPr>
        <w:t xml:space="preserve">. Для повторяемостей 1 раз в 500 и 1000 лет </w:t>
      </w:r>
      <w:r>
        <w:rPr>
          <w:sz w:val="22"/>
        </w:rPr>
        <w:t xml:space="preserve">такие </w:t>
      </w:r>
      <w:r w:rsidRPr="00DA0BD0">
        <w:rPr>
          <w:sz w:val="22"/>
        </w:rPr>
        <w:t xml:space="preserve">сооружения </w:t>
      </w:r>
      <w:r>
        <w:rPr>
          <w:sz w:val="22"/>
        </w:rPr>
        <w:t xml:space="preserve">приводят к </w:t>
      </w:r>
      <w:r w:rsidRPr="00DA0BD0">
        <w:rPr>
          <w:sz w:val="22"/>
        </w:rPr>
        <w:t>снижени</w:t>
      </w:r>
      <w:r>
        <w:rPr>
          <w:sz w:val="22"/>
        </w:rPr>
        <w:t>ю</w:t>
      </w:r>
      <w:r w:rsidRPr="00DA0BD0">
        <w:rPr>
          <w:sz w:val="22"/>
        </w:rPr>
        <w:t xml:space="preserve"> этих волновых характеристик во внутренней глубокой части бухты, </w:t>
      </w:r>
      <w:r w:rsidRPr="00DA0BD0">
        <w:rPr>
          <w:sz w:val="22"/>
        </w:rPr>
        <w:lastRenderedPageBreak/>
        <w:t xml:space="preserve">расположенной за сужением, </w:t>
      </w:r>
      <w:r>
        <w:rPr>
          <w:sz w:val="22"/>
        </w:rPr>
        <w:t xml:space="preserve">однако, происходит </w:t>
      </w:r>
      <w:r w:rsidRPr="00DA0BD0">
        <w:rPr>
          <w:sz w:val="22"/>
        </w:rPr>
        <w:t xml:space="preserve">существенное повышение в районе самого сооружения и </w:t>
      </w:r>
      <w:r>
        <w:rPr>
          <w:sz w:val="22"/>
        </w:rPr>
        <w:t>в</w:t>
      </w:r>
      <w:r w:rsidRPr="00DA0BD0">
        <w:rPr>
          <w:sz w:val="22"/>
        </w:rPr>
        <w:t xml:space="preserve"> канале. В то же время, создание волнозащитного сооружения на входе в бухту существенно снижает размах волн (до 20%) во внешней части акватории бухты для всех повторяемостей и практически не влияет на характеристики волновых режимов в</w:t>
      </w:r>
      <w:r>
        <w:rPr>
          <w:sz w:val="22"/>
        </w:rPr>
        <w:t xml:space="preserve"> ее</w:t>
      </w:r>
      <w:r w:rsidRPr="00DA0BD0">
        <w:rPr>
          <w:sz w:val="22"/>
        </w:rPr>
        <w:t xml:space="preserve"> внутренней части.</w:t>
      </w:r>
    </w:p>
    <w:p w:rsidR="002316EF" w:rsidRDefault="00DA0BD0" w:rsidP="002530CF">
      <w:pPr>
        <w:widowControl w:val="0"/>
        <w:tabs>
          <w:tab w:val="left" w:pos="360"/>
          <w:tab w:val="left" w:pos="720"/>
          <w:tab w:val="left" w:pos="1080"/>
          <w:tab w:val="left" w:pos="1440"/>
        </w:tabs>
        <w:jc w:val="both"/>
        <w:rPr>
          <w:sz w:val="22"/>
        </w:rPr>
      </w:pPr>
      <w:r w:rsidRPr="00DA0BD0">
        <w:rPr>
          <w:sz w:val="22"/>
        </w:rPr>
        <w:t>Создание волнозащитных сооружений в любой из рассмотренных конфигураций влияет на скорости течений только в окрестности самих сооружений и не оказывает существенного в</w:t>
      </w:r>
      <w:r>
        <w:rPr>
          <w:sz w:val="22"/>
        </w:rPr>
        <w:t xml:space="preserve">оздействия </w:t>
      </w:r>
      <w:r w:rsidRPr="00DA0BD0">
        <w:rPr>
          <w:sz w:val="22"/>
        </w:rPr>
        <w:t>на изменение скорости течений во внутренней части акватории бухты. Область заплеска цунами на берег при создании волнозащитных сооружений не меняется. При всех вариантах компоновки акватории в центре внутренней части бухты формируется отраженная от берега струя, а по всей акватории – выраженные вихревые структуры.</w:t>
      </w:r>
      <w:r w:rsidR="002316EF" w:rsidRPr="002316EF">
        <w:rPr>
          <w:sz w:val="22"/>
        </w:rPr>
        <w:t xml:space="preserve"> </w:t>
      </w:r>
    </w:p>
    <w:p w:rsidR="00DA0BD0" w:rsidRDefault="00DA0BD0" w:rsidP="002530CF">
      <w:pPr>
        <w:widowControl w:val="0"/>
        <w:tabs>
          <w:tab w:val="left" w:pos="360"/>
          <w:tab w:val="left" w:pos="720"/>
          <w:tab w:val="left" w:pos="1080"/>
          <w:tab w:val="left" w:pos="1440"/>
        </w:tabs>
        <w:jc w:val="both"/>
        <w:rPr>
          <w:sz w:val="22"/>
        </w:rPr>
      </w:pPr>
      <w:r w:rsidRPr="00DA0BD0">
        <w:rPr>
          <w:sz w:val="22"/>
        </w:rPr>
        <w:t xml:space="preserve">Сравнение рассчитанных характеристик с заданными пороговыми значениями </w:t>
      </w:r>
      <w:r>
        <w:rPr>
          <w:sz w:val="22"/>
        </w:rPr>
        <w:t xml:space="preserve">указывает на </w:t>
      </w:r>
      <w:r w:rsidRPr="00DA0BD0">
        <w:rPr>
          <w:sz w:val="22"/>
        </w:rPr>
        <w:t>возможность выделения участков акватории, пригодных для размещения планируемых объектов, даже в условиях отсутствия защитных сооружений.</w:t>
      </w:r>
    </w:p>
    <w:p w:rsidR="003356E0" w:rsidRDefault="009A150D" w:rsidP="002530CF">
      <w:pPr>
        <w:widowControl w:val="0"/>
        <w:shd w:val="clear" w:color="auto" w:fill="FFFFFF"/>
        <w:ind w:firstLine="0"/>
        <w:jc w:val="center"/>
      </w:pPr>
      <w:r w:rsidRPr="007D072C">
        <w:rPr>
          <w:noProof/>
          <w:sz w:val="22"/>
          <w:lang w:eastAsia="ru-RU"/>
        </w:rPr>
        <w:drawing>
          <wp:inline distT="0" distB="0" distL="0" distR="0">
            <wp:extent cx="3414251" cy="1800000"/>
            <wp:effectExtent l="0" t="0" r="0" b="0"/>
            <wp:docPr id="1" name="Рисунок 1" descr="E:\Projects\2018\Бухта Моховая - Бечевинка\Reports\Итоговый отчёт\Data-and-Figures\Зонирование\Rate100\h_3.5m\ch-100_h.lt.3.5_a.lt.2_v.l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E:\Projects\2018\Бухта Моховая - Бечевинка\Reports\Итоговый отчёт\Data-and-Figures\Зонирование\Rate100\h_3.5m\ch-100_h.lt.3.5_a.lt.2_v.lt.2.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471" t="14748" r="2422" b="5009"/>
                    <a:stretch/>
                  </pic:blipFill>
                  <pic:spPr bwMode="auto">
                    <a:xfrm>
                      <a:off x="0" y="0"/>
                      <a:ext cx="3414251"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9A150D" w:rsidRPr="003356E0" w:rsidRDefault="003356E0" w:rsidP="002530CF">
      <w:pPr>
        <w:pStyle w:val="a4"/>
        <w:widowControl w:val="0"/>
      </w:pPr>
      <w:bookmarkStart w:id="2" w:name="_Ref30514272"/>
      <w:r w:rsidRPr="003356E0">
        <w:t xml:space="preserve">Рис. </w:t>
      </w:r>
      <w:r w:rsidR="00575DE9">
        <w:fldChar w:fldCharType="begin"/>
      </w:r>
      <w:r w:rsidR="00F7630E">
        <w:instrText xml:space="preserve"> SEQ Рис. \* ARABIC </w:instrText>
      </w:r>
      <w:r w:rsidR="00575DE9">
        <w:fldChar w:fldCharType="separate"/>
      </w:r>
      <w:r w:rsidR="008D3186">
        <w:rPr>
          <w:noProof/>
        </w:rPr>
        <w:t>2</w:t>
      </w:r>
      <w:r w:rsidR="00575DE9">
        <w:rPr>
          <w:noProof/>
        </w:rPr>
        <w:fldChar w:fldCharType="end"/>
      </w:r>
      <w:bookmarkEnd w:id="2"/>
      <w:r w:rsidRPr="003356E0">
        <w:t xml:space="preserve">. </w:t>
      </w:r>
      <w:r w:rsidR="009A150D" w:rsidRPr="003356E0">
        <w:t>Зонирование акватории в условиях отсутствия защитных сооружений для повторяемости 1 раз в 100 лет при порогов</w:t>
      </w:r>
      <w:r w:rsidR="007130FB">
        <w:t xml:space="preserve">ых значениях по </w:t>
      </w:r>
      <w:r w:rsidR="007130FB" w:rsidRPr="00B17E8B">
        <w:t>размаху волны 3,</w:t>
      </w:r>
      <w:r w:rsidR="009A150D" w:rsidRPr="00B17E8B">
        <w:t>5 м, по амплитуде 2 м, по модулю скорости 2 м/сек.</w:t>
      </w:r>
      <w:r w:rsidRPr="00B17E8B">
        <w:t xml:space="preserve"> </w:t>
      </w:r>
      <w:r w:rsidR="008D3186">
        <w:t>В</w:t>
      </w:r>
      <w:bookmarkStart w:id="3" w:name="_GoBack"/>
      <w:bookmarkEnd w:id="3"/>
      <w:r w:rsidRPr="00B17E8B">
        <w:t>ыделена безопасная по заданным</w:t>
      </w:r>
      <w:r w:rsidRPr="003356E0">
        <w:t xml:space="preserve"> критериям часть акватории. Белая линия указывает начальное положение линии уреза.</w:t>
      </w:r>
    </w:p>
    <w:p w:rsidR="00DA0BD0" w:rsidRDefault="00DA0BD0" w:rsidP="002530CF">
      <w:pPr>
        <w:widowControl w:val="0"/>
        <w:ind w:firstLine="0"/>
        <w:rPr>
          <w:b/>
          <w:sz w:val="20"/>
          <w:szCs w:val="20"/>
        </w:rPr>
      </w:pPr>
    </w:p>
    <w:p w:rsidR="008237F4" w:rsidRPr="008237F4" w:rsidRDefault="008237F4" w:rsidP="002530CF">
      <w:pPr>
        <w:widowControl w:val="0"/>
        <w:ind w:firstLine="0"/>
        <w:rPr>
          <w:b/>
          <w:sz w:val="20"/>
          <w:szCs w:val="20"/>
        </w:rPr>
      </w:pPr>
      <w:r w:rsidRPr="008237F4">
        <w:rPr>
          <w:b/>
          <w:sz w:val="20"/>
          <w:szCs w:val="20"/>
        </w:rPr>
        <w:t xml:space="preserve">Литература </w:t>
      </w:r>
    </w:p>
    <w:p w:rsidR="008237F4" w:rsidRDefault="008237F4" w:rsidP="002530CF">
      <w:pPr>
        <w:pStyle w:val="a5"/>
        <w:widowControl w:val="0"/>
        <w:numPr>
          <w:ilvl w:val="0"/>
          <w:numId w:val="1"/>
        </w:numPr>
        <w:ind w:left="284" w:hanging="284"/>
        <w:rPr>
          <w:sz w:val="20"/>
          <w:szCs w:val="20"/>
        </w:rPr>
      </w:pPr>
      <w:r w:rsidRPr="008237F4">
        <w:rPr>
          <w:sz w:val="20"/>
          <w:szCs w:val="20"/>
        </w:rPr>
        <w:t>Гусяков В.К. Методы и проблемы оценки цунамиопасности морских побережий // Фундаментальная и прикладная геофизика. 2017. Т. 10. № 3. С. 26–38.</w:t>
      </w:r>
    </w:p>
    <w:p w:rsidR="00310A43" w:rsidRDefault="00310A43" w:rsidP="002530CF">
      <w:pPr>
        <w:pStyle w:val="a5"/>
        <w:widowControl w:val="0"/>
        <w:numPr>
          <w:ilvl w:val="0"/>
          <w:numId w:val="1"/>
        </w:numPr>
        <w:ind w:left="284" w:hanging="284"/>
        <w:rPr>
          <w:sz w:val="20"/>
          <w:szCs w:val="20"/>
        </w:rPr>
      </w:pPr>
      <w:r w:rsidRPr="00310A43">
        <w:rPr>
          <w:sz w:val="20"/>
          <w:szCs w:val="20"/>
          <w:lang w:val="en-US"/>
        </w:rPr>
        <w:t xml:space="preserve">Mitchell Don P. Spectrally optimal sampling for distribution ray tracing // SIGGRAPH Comput. </w:t>
      </w:r>
      <w:r w:rsidRPr="00310A43">
        <w:rPr>
          <w:sz w:val="20"/>
          <w:szCs w:val="20"/>
        </w:rPr>
        <w:t xml:space="preserve">Graph. 1991. V. 25. No 4. P. 157–164. </w:t>
      </w:r>
    </w:p>
    <w:p w:rsidR="00CE3585" w:rsidRPr="00AD382A" w:rsidRDefault="00CE3585" w:rsidP="002530CF">
      <w:pPr>
        <w:pStyle w:val="a5"/>
        <w:widowControl w:val="0"/>
        <w:numPr>
          <w:ilvl w:val="0"/>
          <w:numId w:val="1"/>
        </w:numPr>
        <w:ind w:left="284" w:hanging="284"/>
        <w:rPr>
          <w:sz w:val="20"/>
          <w:szCs w:val="20"/>
          <w:lang w:val="en-US"/>
        </w:rPr>
      </w:pPr>
      <w:r w:rsidRPr="00CE3585">
        <w:rPr>
          <w:sz w:val="20"/>
          <w:szCs w:val="20"/>
          <w:lang w:val="en-US"/>
        </w:rPr>
        <w:t>Okada Y. Surface deformation due to shear and tensile faults in a half-space // Bull. of the Seismolog. Soc. of America. 1985. Vol. 75. No. 4. P. 1135–1154.</w:t>
      </w:r>
      <w:r w:rsidRPr="00AD382A">
        <w:rPr>
          <w:sz w:val="20"/>
          <w:szCs w:val="20"/>
          <w:lang w:val="en-US"/>
        </w:rPr>
        <w:t xml:space="preserve"> </w:t>
      </w:r>
    </w:p>
    <w:p w:rsidR="00CE3585" w:rsidRPr="00323B8C" w:rsidRDefault="00CE3585" w:rsidP="002530CF">
      <w:pPr>
        <w:pStyle w:val="a5"/>
        <w:widowControl w:val="0"/>
        <w:numPr>
          <w:ilvl w:val="0"/>
          <w:numId w:val="1"/>
        </w:numPr>
        <w:ind w:left="284" w:hanging="284"/>
        <w:rPr>
          <w:sz w:val="20"/>
          <w:szCs w:val="20"/>
          <w:lang w:val="en-US"/>
        </w:rPr>
      </w:pPr>
      <w:r w:rsidRPr="00CE3585">
        <w:rPr>
          <w:sz w:val="20"/>
          <w:szCs w:val="20"/>
          <w:lang w:val="en-US"/>
        </w:rPr>
        <w:t>LeVeque R.J., Berger M. J., et. al. Clawpack Software version 5.6.0. www.clawpack.org, 15.08. date of access 15.08.2019</w:t>
      </w:r>
    </w:p>
    <w:p w:rsidR="00CE3585" w:rsidRDefault="00CE3585" w:rsidP="002530CF">
      <w:pPr>
        <w:pStyle w:val="a5"/>
        <w:widowControl w:val="0"/>
        <w:numPr>
          <w:ilvl w:val="0"/>
          <w:numId w:val="1"/>
        </w:numPr>
        <w:ind w:left="284" w:hanging="284"/>
        <w:rPr>
          <w:sz w:val="20"/>
          <w:szCs w:val="20"/>
        </w:rPr>
      </w:pPr>
      <w:r w:rsidRPr="00CE3585">
        <w:rPr>
          <w:sz w:val="20"/>
          <w:szCs w:val="20"/>
        </w:rPr>
        <w:t xml:space="preserve">Чубаров Л.Б., Бабайлов В.В., Бейзель С.А. Программа расчета характеристик волн цунами сейсмического происхождения </w:t>
      </w:r>
      <w:r w:rsidRPr="00CE3585">
        <w:rPr>
          <w:sz w:val="20"/>
          <w:szCs w:val="20"/>
          <w:lang w:val="en-US"/>
        </w:rPr>
        <w:t>MGC</w:t>
      </w:r>
      <w:r w:rsidRPr="00CE3585">
        <w:rPr>
          <w:sz w:val="20"/>
          <w:szCs w:val="20"/>
        </w:rPr>
        <w:t xml:space="preserve"> // Свидетельство о государственной регистрации программы для ЭВМ Федеральной службой по интеллектуальной собственности. </w:t>
      </w:r>
      <w:r w:rsidRPr="00AD382A">
        <w:rPr>
          <w:sz w:val="20"/>
          <w:szCs w:val="20"/>
        </w:rPr>
        <w:t xml:space="preserve">2011. № 2011614598. </w:t>
      </w:r>
    </w:p>
    <w:p w:rsidR="00CE3585" w:rsidRDefault="00CE3585" w:rsidP="002530CF">
      <w:pPr>
        <w:pStyle w:val="a5"/>
        <w:widowControl w:val="0"/>
        <w:numPr>
          <w:ilvl w:val="0"/>
          <w:numId w:val="1"/>
        </w:numPr>
        <w:ind w:left="284" w:hanging="284"/>
        <w:rPr>
          <w:sz w:val="20"/>
          <w:szCs w:val="20"/>
        </w:rPr>
      </w:pPr>
      <w:r w:rsidRPr="00CE3585">
        <w:rPr>
          <w:sz w:val="20"/>
          <w:szCs w:val="20"/>
          <w:lang w:val="en-US"/>
        </w:rPr>
        <w:t>Shokin Yu.I., Babailov V.V., Beisel S.A., Chubarov L.B., Eletsky S.V., Fedotova Z.I., and Gusyakov V.K. Mathematical modeling in application to regional tsunami warning systems operations // E.Krause et al. (Eds.): Comp. Science &amp; High Perf. Computing III, Notes on Numerical Fluid Mechanics and Multidisciplinary Design. 2008. V. 101. P. 52–68.</w:t>
      </w:r>
      <w:r w:rsidRPr="00CE3585">
        <w:rPr>
          <w:sz w:val="20"/>
          <w:szCs w:val="20"/>
        </w:rPr>
        <w:t xml:space="preserve"> </w:t>
      </w:r>
    </w:p>
    <w:p w:rsidR="00AD382A" w:rsidRPr="00AD382A" w:rsidRDefault="00AD382A" w:rsidP="002530CF">
      <w:pPr>
        <w:pStyle w:val="a5"/>
        <w:widowControl w:val="0"/>
        <w:numPr>
          <w:ilvl w:val="0"/>
          <w:numId w:val="1"/>
        </w:numPr>
        <w:ind w:left="284" w:hanging="284"/>
        <w:rPr>
          <w:sz w:val="20"/>
          <w:szCs w:val="20"/>
          <w:lang w:val="en-US"/>
        </w:rPr>
      </w:pPr>
      <w:r w:rsidRPr="00AD382A">
        <w:rPr>
          <w:sz w:val="20"/>
          <w:szCs w:val="20"/>
          <w:lang w:val="en-US"/>
        </w:rPr>
        <w:t xml:space="preserve">MacCormack R.W. The Effect of viscosity in hypervelocity impact cratering // 1969. AIAA Paper 69–354. </w:t>
      </w:r>
    </w:p>
    <w:p w:rsidR="00CE3585" w:rsidRDefault="00CE3585" w:rsidP="002530CF">
      <w:pPr>
        <w:pStyle w:val="a5"/>
        <w:widowControl w:val="0"/>
        <w:numPr>
          <w:ilvl w:val="0"/>
          <w:numId w:val="1"/>
        </w:numPr>
        <w:ind w:left="284" w:hanging="284"/>
        <w:rPr>
          <w:sz w:val="20"/>
          <w:szCs w:val="20"/>
        </w:rPr>
      </w:pPr>
      <w:r w:rsidRPr="00CE3585">
        <w:rPr>
          <w:sz w:val="20"/>
          <w:szCs w:val="20"/>
        </w:rPr>
        <w:t>Белоцерковский О.М., Давыдов Ю.М. Метод крупных частиц в газовой динамике. М.; Наука. 1982. 392 с.</w:t>
      </w:r>
      <w:r w:rsidRPr="00AD382A">
        <w:rPr>
          <w:sz w:val="20"/>
          <w:szCs w:val="20"/>
        </w:rPr>
        <w:t xml:space="preserve"> </w:t>
      </w:r>
    </w:p>
    <w:p w:rsidR="00CE3585" w:rsidRDefault="00CE3585" w:rsidP="002530CF">
      <w:pPr>
        <w:pStyle w:val="a5"/>
        <w:widowControl w:val="0"/>
        <w:numPr>
          <w:ilvl w:val="0"/>
          <w:numId w:val="1"/>
        </w:numPr>
        <w:ind w:left="284" w:hanging="284"/>
        <w:rPr>
          <w:sz w:val="20"/>
          <w:szCs w:val="20"/>
        </w:rPr>
      </w:pPr>
      <w:r w:rsidRPr="00CE3585">
        <w:rPr>
          <w:sz w:val="20"/>
          <w:szCs w:val="20"/>
        </w:rPr>
        <w:t xml:space="preserve">Рычков А.Д., Бейзель С.А., Чубаров Л.Б. Программа для ЭВМ: Модуль расчета наката волн цунами на берег </w:t>
      </w:r>
      <w:r w:rsidRPr="00CE3585">
        <w:rPr>
          <w:sz w:val="20"/>
          <w:szCs w:val="20"/>
          <w:lang w:val="en-US"/>
        </w:rPr>
        <w:t>RunUp</w:t>
      </w:r>
      <w:r w:rsidRPr="00CE3585">
        <w:rPr>
          <w:sz w:val="20"/>
          <w:szCs w:val="20"/>
        </w:rPr>
        <w:t>-</w:t>
      </w:r>
      <w:r w:rsidRPr="00CE3585">
        <w:rPr>
          <w:sz w:val="20"/>
          <w:szCs w:val="20"/>
          <w:lang w:val="en-US"/>
        </w:rPr>
        <w:t>LP</w:t>
      </w:r>
      <w:r w:rsidRPr="00CE3585">
        <w:rPr>
          <w:sz w:val="20"/>
          <w:szCs w:val="20"/>
        </w:rPr>
        <w:t xml:space="preserve"> // Свидетельство о государственной регистрации программы для ЭВМ Федеральной службой по интеллектуальной собственности, патентам и товарным знакам. </w:t>
      </w:r>
      <w:r w:rsidRPr="00AD382A">
        <w:rPr>
          <w:sz w:val="20"/>
          <w:szCs w:val="20"/>
        </w:rPr>
        <w:t>2013. № 2013617980.</w:t>
      </w:r>
      <w:r w:rsidRPr="00CE3585">
        <w:rPr>
          <w:sz w:val="20"/>
          <w:szCs w:val="20"/>
        </w:rPr>
        <w:t xml:space="preserve"> </w:t>
      </w:r>
    </w:p>
    <w:p w:rsidR="00310A43" w:rsidRPr="00B17E8B" w:rsidRDefault="00CE3585" w:rsidP="002530CF">
      <w:pPr>
        <w:pStyle w:val="a5"/>
        <w:widowControl w:val="0"/>
        <w:numPr>
          <w:ilvl w:val="0"/>
          <w:numId w:val="1"/>
        </w:numPr>
        <w:ind w:left="284" w:hanging="284"/>
        <w:rPr>
          <w:sz w:val="20"/>
          <w:szCs w:val="20"/>
        </w:rPr>
      </w:pPr>
      <w:r w:rsidRPr="00CE3585">
        <w:rPr>
          <w:sz w:val="20"/>
          <w:szCs w:val="20"/>
        </w:rPr>
        <w:t xml:space="preserve">Шокин Ю.И., Бейзель С.А., Рычков А.Д., Чубаров Л.Б. Численное моделирование наката волн цунами на побережье с использованием метода крупных частиц // Математическое моделирование. </w:t>
      </w:r>
      <w:r w:rsidRPr="00AD382A">
        <w:rPr>
          <w:sz w:val="20"/>
          <w:szCs w:val="20"/>
        </w:rPr>
        <w:t>2015. Т. 27, № 1. С. 99–112.</w:t>
      </w:r>
      <w:r w:rsidR="00F35D45" w:rsidRPr="00F35D45">
        <w:rPr>
          <w:sz w:val="20"/>
          <w:szCs w:val="20"/>
        </w:rPr>
        <w:t xml:space="preserve"> </w:t>
      </w:r>
    </w:p>
    <w:p w:rsidR="00CC1182" w:rsidRPr="00DA0BD0" w:rsidRDefault="00F51943" w:rsidP="002530CF">
      <w:pPr>
        <w:widowControl w:val="0"/>
        <w:tabs>
          <w:tab w:val="left" w:pos="360"/>
          <w:tab w:val="left" w:pos="720"/>
          <w:tab w:val="left" w:pos="1080"/>
          <w:tab w:val="left" w:pos="1440"/>
        </w:tabs>
        <w:jc w:val="both"/>
        <w:rPr>
          <w:sz w:val="22"/>
        </w:rPr>
      </w:pPr>
      <w:r w:rsidRPr="00B17E8B">
        <w:rPr>
          <w:i/>
          <w:sz w:val="20"/>
          <w:szCs w:val="20"/>
        </w:rPr>
        <w:t xml:space="preserve">Исследование выполнено при поддержке </w:t>
      </w:r>
      <w:r w:rsidR="00CC1182" w:rsidRPr="00B17E8B">
        <w:rPr>
          <w:i/>
          <w:sz w:val="20"/>
          <w:szCs w:val="20"/>
        </w:rPr>
        <w:t>проекта ФНИ № 0316-2018-0010 и подпрограмм</w:t>
      </w:r>
      <w:r w:rsidR="007130FB" w:rsidRPr="00B17E8B">
        <w:rPr>
          <w:i/>
          <w:sz w:val="20"/>
          <w:szCs w:val="20"/>
        </w:rPr>
        <w:t>ы</w:t>
      </w:r>
      <w:r w:rsidR="00CC1182" w:rsidRPr="00B17E8B">
        <w:rPr>
          <w:i/>
          <w:sz w:val="20"/>
          <w:szCs w:val="20"/>
        </w:rPr>
        <w:t xml:space="preserve"> Программы фундаментальных</w:t>
      </w:r>
      <w:r w:rsidR="00CC1182" w:rsidRPr="00CC1182">
        <w:rPr>
          <w:i/>
          <w:sz w:val="20"/>
          <w:szCs w:val="20"/>
        </w:rPr>
        <w:t xml:space="preserve"> исследований Президиума РАН № 2 «Механизмы обеспечения отказоустойчивости современных высокопроизводительных и высоконадежных вычислений». </w:t>
      </w:r>
    </w:p>
    <w:sectPr w:rsidR="00CC1182" w:rsidRPr="00DA0BD0" w:rsidSect="003C6556">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39BC" w:rsidRDefault="00E839BC" w:rsidP="0039663A">
      <w:r>
        <w:separator/>
      </w:r>
    </w:p>
  </w:endnote>
  <w:endnote w:type="continuationSeparator" w:id="0">
    <w:p w:rsidR="00E839BC" w:rsidRDefault="00E839BC" w:rsidP="00396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39BC" w:rsidRDefault="00E839BC" w:rsidP="0039663A">
      <w:r>
        <w:separator/>
      </w:r>
    </w:p>
  </w:footnote>
  <w:footnote w:type="continuationSeparator" w:id="0">
    <w:p w:rsidR="00E839BC" w:rsidRDefault="00E839BC" w:rsidP="0039663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592764"/>
    <w:multiLevelType w:val="hybridMultilevel"/>
    <w:tmpl w:val="C24A35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9356"/>
  <w:drawingGridVerticalSpacing w:val="14572"/>
  <w:characterSpacingControl w:val="doNotCompress"/>
  <w:footnotePr>
    <w:footnote w:id="-1"/>
    <w:footnote w:id="0"/>
  </w:footnotePr>
  <w:endnotePr>
    <w:endnote w:id="-1"/>
    <w:endnote w:id="0"/>
  </w:endnotePr>
  <w:compat>
    <w:compatSetting w:name="compatibilityMode" w:uri="http://schemas.microsoft.com/office/word" w:val="12"/>
  </w:compat>
  <w:rsids>
    <w:rsidRoot w:val="003C6556"/>
    <w:rsid w:val="00030D17"/>
    <w:rsid w:val="00083383"/>
    <w:rsid w:val="000A2B27"/>
    <w:rsid w:val="000B2960"/>
    <w:rsid w:val="000E1233"/>
    <w:rsid w:val="0018578C"/>
    <w:rsid w:val="00187625"/>
    <w:rsid w:val="001A6888"/>
    <w:rsid w:val="001B280A"/>
    <w:rsid w:val="00214DEE"/>
    <w:rsid w:val="002316EF"/>
    <w:rsid w:val="002530CF"/>
    <w:rsid w:val="002947ED"/>
    <w:rsid w:val="002B7091"/>
    <w:rsid w:val="002C4569"/>
    <w:rsid w:val="00310A43"/>
    <w:rsid w:val="003133DA"/>
    <w:rsid w:val="00323B8C"/>
    <w:rsid w:val="00325B58"/>
    <w:rsid w:val="003356E0"/>
    <w:rsid w:val="003758C9"/>
    <w:rsid w:val="0039663A"/>
    <w:rsid w:val="003C6556"/>
    <w:rsid w:val="00437C3B"/>
    <w:rsid w:val="00466DC7"/>
    <w:rsid w:val="004A5950"/>
    <w:rsid w:val="004C4279"/>
    <w:rsid w:val="004F4660"/>
    <w:rsid w:val="004F472B"/>
    <w:rsid w:val="005147A2"/>
    <w:rsid w:val="00544597"/>
    <w:rsid w:val="005474DF"/>
    <w:rsid w:val="005665E5"/>
    <w:rsid w:val="00567B67"/>
    <w:rsid w:val="005737B2"/>
    <w:rsid w:val="005750EA"/>
    <w:rsid w:val="00575DE9"/>
    <w:rsid w:val="005A256D"/>
    <w:rsid w:val="005B45A8"/>
    <w:rsid w:val="00684D4F"/>
    <w:rsid w:val="006A0AE1"/>
    <w:rsid w:val="007130FB"/>
    <w:rsid w:val="00726E0C"/>
    <w:rsid w:val="007464CB"/>
    <w:rsid w:val="00794A53"/>
    <w:rsid w:val="007A3576"/>
    <w:rsid w:val="007B74C6"/>
    <w:rsid w:val="008237F4"/>
    <w:rsid w:val="00856E91"/>
    <w:rsid w:val="008656F4"/>
    <w:rsid w:val="008B7C25"/>
    <w:rsid w:val="008C2A33"/>
    <w:rsid w:val="008C4CAB"/>
    <w:rsid w:val="008D3186"/>
    <w:rsid w:val="008E38A0"/>
    <w:rsid w:val="008E77AE"/>
    <w:rsid w:val="00927DE1"/>
    <w:rsid w:val="009732D7"/>
    <w:rsid w:val="00992120"/>
    <w:rsid w:val="00993499"/>
    <w:rsid w:val="009A150D"/>
    <w:rsid w:val="009E6338"/>
    <w:rsid w:val="009F6641"/>
    <w:rsid w:val="00A204CB"/>
    <w:rsid w:val="00A41426"/>
    <w:rsid w:val="00A86159"/>
    <w:rsid w:val="00AB46F0"/>
    <w:rsid w:val="00AC6985"/>
    <w:rsid w:val="00AD382A"/>
    <w:rsid w:val="00B17E8B"/>
    <w:rsid w:val="00B23825"/>
    <w:rsid w:val="00B255CE"/>
    <w:rsid w:val="00B36C51"/>
    <w:rsid w:val="00BA28ED"/>
    <w:rsid w:val="00BA5231"/>
    <w:rsid w:val="00BA60D8"/>
    <w:rsid w:val="00BE251B"/>
    <w:rsid w:val="00C32FD9"/>
    <w:rsid w:val="00C5702B"/>
    <w:rsid w:val="00CA3B50"/>
    <w:rsid w:val="00CB4713"/>
    <w:rsid w:val="00CC1182"/>
    <w:rsid w:val="00CE3585"/>
    <w:rsid w:val="00DA0BD0"/>
    <w:rsid w:val="00DE143D"/>
    <w:rsid w:val="00DE61B1"/>
    <w:rsid w:val="00E536B9"/>
    <w:rsid w:val="00E839BC"/>
    <w:rsid w:val="00F13006"/>
    <w:rsid w:val="00F35D45"/>
    <w:rsid w:val="00F45456"/>
    <w:rsid w:val="00F51943"/>
    <w:rsid w:val="00F70D23"/>
    <w:rsid w:val="00F7630E"/>
    <w:rsid w:val="00F9512E"/>
    <w:rsid w:val="00F971A5"/>
    <w:rsid w:val="00FA162D"/>
    <w:rsid w:val="00FC4B78"/>
    <w:rsid w:val="00FD25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51426"/>
  <w15:docId w15:val="{08D25BD7-85CF-4F59-B58A-7498F478C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5B58"/>
    <w:pPr>
      <w:spacing w:after="0" w:line="240" w:lineRule="auto"/>
      <w:ind w:firstLine="709"/>
    </w:pPr>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Book Title"/>
    <w:aliases w:val="Title"/>
    <w:basedOn w:val="a0"/>
    <w:uiPriority w:val="33"/>
    <w:qFormat/>
    <w:rsid w:val="002C4569"/>
    <w:rPr>
      <w:b w:val="0"/>
      <w:bCs/>
      <w:i w:val="0"/>
      <w:iCs/>
      <w:caps w:val="0"/>
      <w:smallCaps w:val="0"/>
      <w:strike w:val="0"/>
      <w:dstrike w:val="0"/>
      <w:vanish w:val="0"/>
      <w:spacing w:val="5"/>
      <w:vertAlign w:val="baseline"/>
    </w:rPr>
  </w:style>
  <w:style w:type="paragraph" w:styleId="a4">
    <w:name w:val="caption"/>
    <w:basedOn w:val="a"/>
    <w:next w:val="a"/>
    <w:autoRedefine/>
    <w:uiPriority w:val="35"/>
    <w:unhideWhenUsed/>
    <w:qFormat/>
    <w:rsid w:val="002530CF"/>
    <w:pPr>
      <w:ind w:firstLine="0"/>
      <w:jc w:val="center"/>
    </w:pPr>
    <w:rPr>
      <w:rFonts w:eastAsia="Times New Roman" w:cs="Times New Roman"/>
      <w:iCs/>
      <w:sz w:val="20"/>
      <w:szCs w:val="20"/>
      <w:lang w:eastAsia="ru-RU"/>
    </w:rPr>
  </w:style>
  <w:style w:type="paragraph" w:styleId="a5">
    <w:name w:val="List Paragraph"/>
    <w:basedOn w:val="a"/>
    <w:uiPriority w:val="34"/>
    <w:qFormat/>
    <w:rsid w:val="008237F4"/>
    <w:pPr>
      <w:ind w:left="720"/>
      <w:contextualSpacing/>
    </w:pPr>
  </w:style>
  <w:style w:type="paragraph" w:styleId="a6">
    <w:name w:val="header"/>
    <w:basedOn w:val="a"/>
    <w:link w:val="a7"/>
    <w:uiPriority w:val="99"/>
    <w:unhideWhenUsed/>
    <w:rsid w:val="0039663A"/>
    <w:pPr>
      <w:tabs>
        <w:tab w:val="center" w:pos="4677"/>
        <w:tab w:val="right" w:pos="9355"/>
      </w:tabs>
    </w:pPr>
  </w:style>
  <w:style w:type="character" w:customStyle="1" w:styleId="a7">
    <w:name w:val="Верхний колонтитул Знак"/>
    <w:basedOn w:val="a0"/>
    <w:link w:val="a6"/>
    <w:uiPriority w:val="99"/>
    <w:rsid w:val="0039663A"/>
    <w:rPr>
      <w:rFonts w:ascii="Times New Roman" w:hAnsi="Times New Roman"/>
      <w:sz w:val="24"/>
    </w:rPr>
  </w:style>
  <w:style w:type="paragraph" w:styleId="a8">
    <w:name w:val="footer"/>
    <w:basedOn w:val="a"/>
    <w:link w:val="a9"/>
    <w:uiPriority w:val="99"/>
    <w:unhideWhenUsed/>
    <w:rsid w:val="0039663A"/>
    <w:pPr>
      <w:tabs>
        <w:tab w:val="center" w:pos="4677"/>
        <w:tab w:val="right" w:pos="9355"/>
      </w:tabs>
    </w:pPr>
  </w:style>
  <w:style w:type="character" w:customStyle="1" w:styleId="a9">
    <w:name w:val="Нижний колонтитул Знак"/>
    <w:basedOn w:val="a0"/>
    <w:link w:val="a8"/>
    <w:uiPriority w:val="99"/>
    <w:rsid w:val="0039663A"/>
    <w:rPr>
      <w:rFonts w:ascii="Times New Roman" w:hAnsi="Times New Roman"/>
      <w:sz w:val="24"/>
    </w:rPr>
  </w:style>
  <w:style w:type="character" w:customStyle="1" w:styleId="MTEquationSection">
    <w:name w:val="MTEquationSection"/>
    <w:basedOn w:val="a0"/>
    <w:rsid w:val="009A150D"/>
    <w:rPr>
      <w:vanish/>
      <w:color w:val="FF0000"/>
    </w:rPr>
  </w:style>
  <w:style w:type="paragraph" w:customStyle="1" w:styleId="MTDisplayEquation">
    <w:name w:val="MTDisplayEquation"/>
    <w:basedOn w:val="a"/>
    <w:next w:val="a"/>
    <w:link w:val="MTDisplayEquation0"/>
    <w:rsid w:val="009A150D"/>
    <w:pPr>
      <w:tabs>
        <w:tab w:val="center" w:pos="4540"/>
        <w:tab w:val="right" w:pos="9080"/>
      </w:tabs>
      <w:ind w:firstLine="0"/>
      <w:jc w:val="both"/>
    </w:pPr>
    <w:rPr>
      <w:rFonts w:eastAsia="Calibri" w:cs="Times New Roman"/>
      <w:sz w:val="22"/>
      <w:lang w:eastAsia="ru-RU"/>
    </w:rPr>
  </w:style>
  <w:style w:type="character" w:customStyle="1" w:styleId="MTDisplayEquation0">
    <w:name w:val="MTDisplayEquation Знак"/>
    <w:basedOn w:val="a0"/>
    <w:link w:val="MTDisplayEquation"/>
    <w:rsid w:val="009A150D"/>
    <w:rPr>
      <w:rFonts w:ascii="Times New Roman" w:eastAsia="Calibri" w:hAnsi="Times New Roman" w:cs="Times New Roman"/>
      <w:lang w:eastAsia="ru-RU"/>
    </w:rPr>
  </w:style>
  <w:style w:type="paragraph" w:styleId="aa">
    <w:name w:val="Balloon Text"/>
    <w:basedOn w:val="a"/>
    <w:link w:val="ab"/>
    <w:uiPriority w:val="99"/>
    <w:semiHidden/>
    <w:unhideWhenUsed/>
    <w:rsid w:val="00BA60D8"/>
    <w:rPr>
      <w:rFonts w:ascii="Tahoma" w:hAnsi="Tahoma" w:cs="Tahoma"/>
      <w:sz w:val="16"/>
      <w:szCs w:val="16"/>
    </w:rPr>
  </w:style>
  <w:style w:type="character" w:customStyle="1" w:styleId="ab">
    <w:name w:val="Текст выноски Знак"/>
    <w:basedOn w:val="a0"/>
    <w:link w:val="aa"/>
    <w:uiPriority w:val="99"/>
    <w:semiHidden/>
    <w:rsid w:val="00BA60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wmf"/><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wmf"/><Relationship Id="rId10" Type="http://schemas.openxmlformats.org/officeDocument/2006/relationships/image" Target="media/image2.wmf"/><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17C43B-DEF5-4E93-94B8-0281DD739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2314</Words>
  <Characters>13192</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chubarov</dc:creator>
  <cp:lastModifiedBy>chubarov</cp:lastModifiedBy>
  <cp:revision>4</cp:revision>
  <cp:lastPrinted>2020-01-24T04:59:00Z</cp:lastPrinted>
  <dcterms:created xsi:type="dcterms:W3CDTF">2020-01-24T04:56:00Z</dcterms:created>
  <dcterms:modified xsi:type="dcterms:W3CDTF">2020-01-24T05:06:00Z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ies>
</file>