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54C6" w14:textId="255D20AA" w:rsidR="001A0E62" w:rsidRPr="00E12444" w:rsidRDefault="00E12444" w:rsidP="00EC1DF2">
      <w:pPr>
        <w:spacing w:line="480" w:lineRule="auto"/>
        <w:jc w:val="both"/>
        <w:rPr>
          <w:b/>
          <w:iCs/>
          <w:color w:val="000000" w:themeColor="text1"/>
          <w:sz w:val="28"/>
          <w:szCs w:val="28"/>
        </w:rPr>
      </w:pPr>
      <w:bookmarkStart w:id="0" w:name="_GoBack"/>
      <w:bookmarkEnd w:id="0"/>
      <w:r w:rsidRPr="00E12444">
        <w:rPr>
          <w:b/>
          <w:iCs/>
          <w:color w:val="000000" w:themeColor="text1"/>
          <w:sz w:val="28"/>
          <w:szCs w:val="28"/>
        </w:rPr>
        <w:t xml:space="preserve">S1 </w:t>
      </w:r>
      <w:r>
        <w:rPr>
          <w:b/>
          <w:iCs/>
          <w:color w:val="000000" w:themeColor="text1"/>
          <w:sz w:val="28"/>
          <w:szCs w:val="28"/>
        </w:rPr>
        <w:t>Text</w:t>
      </w:r>
      <w:r w:rsidR="001A0E62" w:rsidRPr="0064498D">
        <w:rPr>
          <w:b/>
          <w:iCs/>
          <w:color w:val="000000" w:themeColor="text1"/>
          <w:sz w:val="28"/>
          <w:szCs w:val="28"/>
        </w:rPr>
        <w:t>:</w:t>
      </w:r>
      <w:r>
        <w:rPr>
          <w:b/>
          <w:iCs/>
          <w:color w:val="000000" w:themeColor="text1"/>
          <w:sz w:val="28"/>
          <w:szCs w:val="28"/>
        </w:rPr>
        <w:t xml:space="preserve"> </w:t>
      </w:r>
      <w:r w:rsidR="002E6A1D">
        <w:rPr>
          <w:b/>
          <w:iCs/>
          <w:color w:val="000000" w:themeColor="text1"/>
          <w:sz w:val="28"/>
          <w:szCs w:val="28"/>
        </w:rPr>
        <w:t>Agent Based</w:t>
      </w:r>
      <w:r w:rsidRPr="00E12444">
        <w:rPr>
          <w:b/>
          <w:iCs/>
          <w:color w:val="000000" w:themeColor="text1"/>
          <w:sz w:val="28"/>
          <w:szCs w:val="28"/>
        </w:rPr>
        <w:t xml:space="preserve"> Intra-hospital model</w:t>
      </w:r>
    </w:p>
    <w:p w14:paraId="7A633220" w14:textId="299C5FBE" w:rsidR="001A0E62" w:rsidRDefault="001A0E62" w:rsidP="00EC1DF2">
      <w:pPr>
        <w:spacing w:line="480" w:lineRule="auto"/>
        <w:jc w:val="both"/>
        <w:rPr>
          <w:lang w:val="en-US"/>
        </w:rPr>
      </w:pPr>
      <w:r w:rsidRPr="0064498D">
        <w:rPr>
          <w:iCs/>
          <w:color w:val="000000" w:themeColor="text1"/>
        </w:rPr>
        <w:t>An agent based model</w:t>
      </w:r>
      <w:r>
        <w:rPr>
          <w:iCs/>
          <w:color w:val="000000" w:themeColor="text1"/>
        </w:rPr>
        <w:t xml:space="preserve"> (ABM)</w:t>
      </w:r>
      <w:r w:rsidRPr="0064498D">
        <w:rPr>
          <w:iCs/>
          <w:color w:val="000000" w:themeColor="text1"/>
        </w:rPr>
        <w:t xml:space="preserve"> has been developed to simulate the spread of </w:t>
      </w:r>
      <w:r>
        <w:rPr>
          <w:lang w:val="en-US"/>
        </w:rPr>
        <w:t xml:space="preserve">multidrug resistant </w:t>
      </w:r>
      <w:proofErr w:type="spellStart"/>
      <w:r>
        <w:rPr>
          <w:lang w:val="en-US"/>
        </w:rPr>
        <w:t>enterobacteriacae</w:t>
      </w:r>
      <w:proofErr w:type="spellEnd"/>
      <w:r w:rsidRPr="00903C4C">
        <w:rPr>
          <w:iCs/>
          <w:color w:val="000000" w:themeColor="text1"/>
        </w:rPr>
        <w:t xml:space="preserve"> </w:t>
      </w:r>
      <w:r>
        <w:rPr>
          <w:iCs/>
          <w:color w:val="000000" w:themeColor="text1"/>
        </w:rPr>
        <w:t>(</w:t>
      </w:r>
      <w:r w:rsidRPr="0064498D">
        <w:rPr>
          <w:iCs/>
          <w:color w:val="000000" w:themeColor="text1"/>
        </w:rPr>
        <w:t>MDR-E</w:t>
      </w:r>
      <w:r>
        <w:rPr>
          <w:iCs/>
          <w:color w:val="000000" w:themeColor="text1"/>
        </w:rPr>
        <w:t>)</w:t>
      </w:r>
      <w:r w:rsidRPr="0064498D">
        <w:rPr>
          <w:iCs/>
          <w:color w:val="000000" w:themeColor="text1"/>
        </w:rPr>
        <w:t xml:space="preserve"> pathogens inside the hospital. In the current model, we explicitly simulated </w:t>
      </w:r>
      <w:r w:rsidR="00826225">
        <w:rPr>
          <w:iCs/>
          <w:color w:val="000000" w:themeColor="text1"/>
        </w:rPr>
        <w:t xml:space="preserve">only </w:t>
      </w:r>
      <w:r w:rsidRPr="0064498D">
        <w:rPr>
          <w:iCs/>
          <w:color w:val="000000" w:themeColor="text1"/>
        </w:rPr>
        <w:t xml:space="preserve">patients. </w:t>
      </w:r>
      <w:r>
        <w:rPr>
          <w:lang w:val="en-US"/>
        </w:rPr>
        <w:t>Transmission between patients occurred via the cross-transmission route, which involved effective contact between patients and health care workers (HCWs).</w:t>
      </w:r>
    </w:p>
    <w:p w14:paraId="5D5E2551" w14:textId="17667211" w:rsidR="001A0E62" w:rsidRPr="0064498D" w:rsidRDefault="001A0E62" w:rsidP="00EC1DF2">
      <w:pPr>
        <w:spacing w:line="480" w:lineRule="auto"/>
        <w:jc w:val="both"/>
        <w:rPr>
          <w:i/>
          <w:iCs/>
          <w:color w:val="44546A" w:themeColor="text2"/>
          <w:sz w:val="18"/>
          <w:szCs w:val="18"/>
        </w:rPr>
      </w:pPr>
      <w:r w:rsidRPr="0064498D">
        <w:rPr>
          <w:iCs/>
          <w:color w:val="000000" w:themeColor="text1"/>
        </w:rPr>
        <w:t xml:space="preserve">To initiate simulations, </w:t>
      </w:r>
      <w:r w:rsidR="00826225">
        <w:rPr>
          <w:iCs/>
          <w:color w:val="000000" w:themeColor="text1"/>
        </w:rPr>
        <w:t xml:space="preserve">the </w:t>
      </w:r>
      <w:r w:rsidRPr="0064498D">
        <w:rPr>
          <w:iCs/>
          <w:color w:val="000000" w:themeColor="text1"/>
        </w:rPr>
        <w:t xml:space="preserve">user had to define the percentage of </w:t>
      </w:r>
      <w:r>
        <w:rPr>
          <w:iCs/>
          <w:color w:val="000000" w:themeColor="text1"/>
        </w:rPr>
        <w:t xml:space="preserve">free </w:t>
      </w:r>
      <w:r w:rsidRPr="0064498D">
        <w:rPr>
          <w:iCs/>
          <w:color w:val="000000" w:themeColor="text1"/>
        </w:rPr>
        <w:t xml:space="preserve">beds (from 0% –  100%) at the start of the simulation. Based on this given percentage, </w:t>
      </w:r>
      <w:r w:rsidR="00723C1A">
        <w:rPr>
          <w:iCs/>
          <w:color w:val="000000" w:themeColor="text1"/>
        </w:rPr>
        <w:t>bed</w:t>
      </w:r>
      <w:r w:rsidRPr="0064498D">
        <w:rPr>
          <w:iCs/>
          <w:color w:val="000000" w:themeColor="text1"/>
        </w:rPr>
        <w:t>s from every department were kept free at</w:t>
      </w:r>
      <w:r w:rsidR="008E275F">
        <w:rPr>
          <w:iCs/>
          <w:color w:val="000000" w:themeColor="text1"/>
        </w:rPr>
        <w:t xml:space="preserve"> the start of the simulation</w:t>
      </w:r>
      <w:r w:rsidRPr="0064498D">
        <w:rPr>
          <w:iCs/>
          <w:color w:val="000000" w:themeColor="text1"/>
        </w:rPr>
        <w:t xml:space="preserve"> </w:t>
      </w:r>
      <w:r w:rsidR="008E275F">
        <w:rPr>
          <w:iCs/>
          <w:color w:val="000000" w:themeColor="text1"/>
        </w:rPr>
        <w:t>(</w:t>
      </w:r>
      <m:oMath>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oMath>
      <w:r w:rsidR="008E275F">
        <w:rPr>
          <w:rFonts w:eastAsiaTheme="minorEastAsia"/>
          <w:iCs/>
          <w:color w:val="000000" w:themeColor="text1"/>
        </w:rPr>
        <w:t>)</w:t>
      </w:r>
      <w:r w:rsidRPr="00EC1DF2">
        <w:rPr>
          <w:i/>
          <w:iCs/>
          <w:color w:val="000000" w:themeColor="text1"/>
        </w:rPr>
        <w:t>.</w:t>
      </w:r>
      <w:r w:rsidRPr="0064498D">
        <w:rPr>
          <w:iCs/>
          <w:color w:val="000000" w:themeColor="text1"/>
        </w:rPr>
        <w:t xml:space="preserve"> Patients were then admitted to al</w:t>
      </w:r>
      <w:r>
        <w:rPr>
          <w:iCs/>
          <w:color w:val="000000" w:themeColor="text1"/>
        </w:rPr>
        <w:t>l</w:t>
      </w:r>
      <w:r w:rsidRPr="0064498D">
        <w:rPr>
          <w:iCs/>
          <w:color w:val="000000" w:themeColor="text1"/>
        </w:rPr>
        <w:t xml:space="preserve"> remaining available </w:t>
      </w:r>
      <w:r w:rsidR="00723C1A">
        <w:rPr>
          <w:iCs/>
          <w:color w:val="000000" w:themeColor="text1"/>
        </w:rPr>
        <w:t>bed</w:t>
      </w:r>
      <w:r w:rsidRPr="0064498D">
        <w:rPr>
          <w:iCs/>
          <w:color w:val="000000" w:themeColor="text1"/>
        </w:rPr>
        <w:t>s in the hospital at</w:t>
      </w:r>
      <w:r w:rsidRPr="00EC1DF2">
        <w:rPr>
          <w:i/>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oMath>
      <w:r w:rsidRPr="0064498D">
        <w:rPr>
          <w:iCs/>
          <w:color w:val="000000" w:themeColor="text1"/>
        </w:rPr>
        <w:t>. In the simulations presented in this paper, we chose this parameter to be 20% at</w:t>
      </w:r>
      <w:r w:rsidRPr="00EC1DF2">
        <w:rPr>
          <w:i/>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oMath>
      <w:r w:rsidRPr="0064498D">
        <w:rPr>
          <w:iCs/>
          <w:color w:val="000000" w:themeColor="text1"/>
        </w:rPr>
        <w:t xml:space="preserve">. Based on </w:t>
      </w:r>
      <w:r w:rsidR="00826225">
        <w:rPr>
          <w:iCs/>
          <w:color w:val="000000" w:themeColor="text1"/>
        </w:rPr>
        <w:t xml:space="preserve">the </w:t>
      </w:r>
      <w:r w:rsidRPr="0064498D">
        <w:rPr>
          <w:iCs/>
          <w:color w:val="000000" w:themeColor="text1"/>
        </w:rPr>
        <w:t>daily arrival</w:t>
      </w:r>
      <w:r w:rsidR="00826225">
        <w:rPr>
          <w:iCs/>
          <w:color w:val="000000" w:themeColor="text1"/>
        </w:rPr>
        <w:t xml:space="preserve"> rate</w:t>
      </w:r>
      <w:r w:rsidRPr="0064498D">
        <w:rPr>
          <w:iCs/>
          <w:color w:val="000000" w:themeColor="text1"/>
        </w:rPr>
        <w:t xml:space="preserve"> of new patients into the hospital, </w:t>
      </w:r>
      <w:r w:rsidR="00826225">
        <w:rPr>
          <w:iCs/>
          <w:color w:val="000000" w:themeColor="text1"/>
        </w:rPr>
        <w:t xml:space="preserve">the </w:t>
      </w:r>
      <w:r w:rsidRPr="0064498D">
        <w:rPr>
          <w:iCs/>
          <w:color w:val="000000" w:themeColor="text1"/>
        </w:rPr>
        <w:t xml:space="preserve">patient population in the hospital become stable within the first few </w:t>
      </w:r>
      <w:r>
        <w:rPr>
          <w:iCs/>
          <w:color w:val="000000" w:themeColor="text1"/>
        </w:rPr>
        <w:t>days</w:t>
      </w:r>
      <w:r w:rsidRPr="0064498D">
        <w:rPr>
          <w:iCs/>
          <w:color w:val="000000" w:themeColor="text1"/>
        </w:rPr>
        <w:t>.</w:t>
      </w:r>
      <w:r w:rsidRPr="0064498D">
        <w:rPr>
          <w:i/>
          <w:iCs/>
          <w:color w:val="44546A" w:themeColor="text2"/>
          <w:sz w:val="18"/>
          <w:szCs w:val="18"/>
        </w:rPr>
        <w:t xml:space="preserve"> </w:t>
      </w:r>
    </w:p>
    <w:p w14:paraId="6FC3C608" w14:textId="18C54872" w:rsidR="00E12444" w:rsidRPr="00E12444" w:rsidRDefault="001A0E62" w:rsidP="00EC1DF2">
      <w:pPr>
        <w:spacing w:line="480" w:lineRule="auto"/>
        <w:jc w:val="both"/>
        <w:rPr>
          <w:iCs/>
          <w:color w:val="000000" w:themeColor="text1"/>
        </w:rPr>
      </w:pPr>
      <w:r w:rsidRPr="0064498D">
        <w:rPr>
          <w:iCs/>
          <w:color w:val="000000" w:themeColor="text1"/>
        </w:rPr>
        <w:t xml:space="preserve">In addition, we needed to define </w:t>
      </w:r>
      <w:r w:rsidR="00826225">
        <w:rPr>
          <w:iCs/>
          <w:color w:val="000000" w:themeColor="text1"/>
        </w:rPr>
        <w:t xml:space="preserve">the </w:t>
      </w:r>
      <w:r w:rsidRPr="0064498D">
        <w:rPr>
          <w:iCs/>
          <w:color w:val="000000" w:themeColor="text1"/>
        </w:rPr>
        <w:t xml:space="preserve">number of departments and </w:t>
      </w:r>
      <w:r w:rsidR="00723C1A">
        <w:rPr>
          <w:iCs/>
          <w:color w:val="000000" w:themeColor="text1"/>
        </w:rPr>
        <w:t>bed</w:t>
      </w:r>
      <w:r w:rsidRPr="0064498D">
        <w:rPr>
          <w:iCs/>
          <w:color w:val="000000" w:themeColor="text1"/>
        </w:rPr>
        <w:t xml:space="preserve">s per department in the model. There were 34 departments in the HUVM dataset. The number of beds in every department were estimated from the HUVM dataset by counting mean number of patients present every day in a department. </w:t>
      </w:r>
      <w:r w:rsidR="000463F1" w:rsidRPr="000463F1">
        <w:rPr>
          <w:i/>
          <w:iCs/>
          <w:color w:val="000000" w:themeColor="text1"/>
        </w:rPr>
        <w:t>S</w:t>
      </w:r>
      <w:r w:rsidR="00B754BB">
        <w:rPr>
          <w:i/>
          <w:iCs/>
          <w:color w:val="000000" w:themeColor="text1"/>
        </w:rPr>
        <w:t>10</w:t>
      </w:r>
      <w:r w:rsidR="00812E03">
        <w:rPr>
          <w:i/>
          <w:iCs/>
          <w:color w:val="000000" w:themeColor="text1"/>
        </w:rPr>
        <w:t xml:space="preserve"> </w:t>
      </w:r>
      <w:r w:rsidRPr="0064498D">
        <w:rPr>
          <w:i/>
          <w:iCs/>
          <w:color w:val="000000" w:themeColor="text1"/>
        </w:rPr>
        <w:t>Figure</w:t>
      </w:r>
      <w:r w:rsidRPr="0064498D">
        <w:rPr>
          <w:iCs/>
          <w:color w:val="000000" w:themeColor="text1"/>
        </w:rPr>
        <w:t xml:space="preserve"> shows the mean number of patients present every day in each department.  </w:t>
      </w:r>
    </w:p>
    <w:p w14:paraId="561CA4E6" w14:textId="1E0CA1F2" w:rsidR="007B20F5" w:rsidRPr="0064498D" w:rsidRDefault="007B20F5" w:rsidP="00EC1DF2">
      <w:pPr>
        <w:spacing w:line="480" w:lineRule="auto"/>
        <w:jc w:val="both"/>
        <w:rPr>
          <w:iCs/>
          <w:color w:val="000000" w:themeColor="text1"/>
        </w:rPr>
      </w:pPr>
      <w:r w:rsidRPr="0064498D">
        <w:rPr>
          <w:iCs/>
          <w:color w:val="000000" w:themeColor="text1"/>
        </w:rPr>
        <w:t>Every patient has a risk score (high</w:t>
      </w:r>
      <w:r>
        <w:rPr>
          <w:iCs/>
          <w:color w:val="000000" w:themeColor="text1"/>
        </w:rPr>
        <w:t>-</w:t>
      </w:r>
      <w:r w:rsidRPr="0064498D">
        <w:rPr>
          <w:iCs/>
          <w:color w:val="000000" w:themeColor="text1"/>
        </w:rPr>
        <w:t>risk or low</w:t>
      </w:r>
      <w:r>
        <w:rPr>
          <w:iCs/>
          <w:color w:val="000000" w:themeColor="text1"/>
        </w:rPr>
        <w:t>-</w:t>
      </w:r>
      <w:r w:rsidRPr="0064498D">
        <w:rPr>
          <w:iCs/>
          <w:color w:val="000000" w:themeColor="text1"/>
        </w:rPr>
        <w:t xml:space="preserve">risk) which was assigned </w:t>
      </w:r>
      <w:r>
        <w:rPr>
          <w:iCs/>
          <w:color w:val="000000" w:themeColor="text1"/>
        </w:rPr>
        <w:t>to every</w:t>
      </w:r>
      <w:r w:rsidRPr="0064498D">
        <w:rPr>
          <w:iCs/>
          <w:color w:val="000000" w:themeColor="text1"/>
        </w:rPr>
        <w:t xml:space="preserve"> patient at the time of admission</w:t>
      </w:r>
      <w:r>
        <w:rPr>
          <w:iCs/>
          <w:color w:val="000000" w:themeColor="text1"/>
        </w:rPr>
        <w:t>. Since we observed in the HUVM dataset that on average, 36.69% patients belong to the high-risk group, we used a probability of 0.3669 for the patients to arrive as high-risk patients (</w:t>
      </w:r>
      <w:r w:rsidRPr="00AB1087">
        <w:rPr>
          <w:iCs/>
          <w:color w:val="000000" w:themeColor="text1"/>
        </w:rPr>
        <w:t xml:space="preserve">at </w:t>
      </w:r>
      <m:oMath>
        <m:sSub>
          <m:sSubPr>
            <m:ctrlPr>
              <w:rPr>
                <w:rFonts w:ascii="Cambria Math" w:hAnsi="Cambria Math"/>
                <w:i/>
                <w:iCs/>
                <w:color w:val="000000" w:themeColor="text1"/>
              </w:rPr>
            </m:ctrlPr>
          </m:sSubPr>
          <m:e>
            <m:r>
              <w:rPr>
                <w:rFonts w:ascii="Cambria Math" w:hAnsi="Cambria Math"/>
                <w:color w:val="000000" w:themeColor="text1"/>
              </w:rPr>
              <m:t>t</m:t>
            </m:r>
          </m:e>
          <m:sub>
            <m:r>
              <w:rPr>
                <w:rFonts w:ascii="Cambria Math" w:hAnsi="Cambria Math"/>
                <w:color w:val="000000" w:themeColor="text1"/>
              </w:rPr>
              <m:t>0</m:t>
            </m:r>
          </m:sub>
        </m:sSub>
      </m:oMath>
      <w:r>
        <w:rPr>
          <w:iCs/>
          <w:color w:val="000000" w:themeColor="text1"/>
        </w:rPr>
        <w:t xml:space="preserve">). </w:t>
      </w:r>
      <w:r w:rsidRPr="00AB1087">
        <w:rPr>
          <w:iCs/>
          <w:color w:val="000000" w:themeColor="text1"/>
        </w:rPr>
        <w:t>If a patient was not classified as high</w:t>
      </w:r>
      <w:r>
        <w:rPr>
          <w:iCs/>
          <w:color w:val="000000" w:themeColor="text1"/>
        </w:rPr>
        <w:t>-</w:t>
      </w:r>
      <w:r w:rsidRPr="00AB1087">
        <w:rPr>
          <w:iCs/>
          <w:color w:val="000000" w:themeColor="text1"/>
        </w:rPr>
        <w:t>risk</w:t>
      </w:r>
      <w:r>
        <w:rPr>
          <w:iCs/>
          <w:color w:val="000000" w:themeColor="text1"/>
        </w:rPr>
        <w:t xml:space="preserve"> at admission</w:t>
      </w:r>
      <w:r w:rsidRPr="00AB1087">
        <w:rPr>
          <w:iCs/>
          <w:color w:val="000000" w:themeColor="text1"/>
        </w:rPr>
        <w:t xml:space="preserve">, it </w:t>
      </w:r>
      <w:r>
        <w:rPr>
          <w:iCs/>
          <w:color w:val="000000" w:themeColor="text1"/>
        </w:rPr>
        <w:t>wa</w:t>
      </w:r>
      <w:r w:rsidRPr="00AB1087">
        <w:rPr>
          <w:iCs/>
          <w:color w:val="000000" w:themeColor="text1"/>
        </w:rPr>
        <w:t>s automatically considered as a low</w:t>
      </w:r>
      <w:r>
        <w:rPr>
          <w:iCs/>
          <w:color w:val="000000" w:themeColor="text1"/>
        </w:rPr>
        <w:t>-</w:t>
      </w:r>
      <w:r w:rsidRPr="00AB1087">
        <w:rPr>
          <w:iCs/>
          <w:color w:val="000000" w:themeColor="text1"/>
        </w:rPr>
        <w:t>risk patient.</w:t>
      </w:r>
      <w:r>
        <w:rPr>
          <w:iCs/>
          <w:color w:val="000000" w:themeColor="text1"/>
        </w:rPr>
        <w:t xml:space="preserve"> Both low-risk and </w:t>
      </w:r>
      <w:r w:rsidRPr="0064498D">
        <w:rPr>
          <w:iCs/>
          <w:color w:val="000000" w:themeColor="text1"/>
        </w:rPr>
        <w:t>high</w:t>
      </w:r>
      <w:r>
        <w:rPr>
          <w:iCs/>
          <w:color w:val="000000" w:themeColor="text1"/>
        </w:rPr>
        <w:t>-</w:t>
      </w:r>
      <w:r w:rsidRPr="0064498D">
        <w:rPr>
          <w:iCs/>
          <w:color w:val="000000" w:themeColor="text1"/>
        </w:rPr>
        <w:t>risk patients wer</w:t>
      </w:r>
      <w:r>
        <w:rPr>
          <w:iCs/>
          <w:color w:val="000000" w:themeColor="text1"/>
        </w:rPr>
        <w:t xml:space="preserve">e uniformly distributed </w:t>
      </w:r>
      <w:r w:rsidRPr="0064498D">
        <w:rPr>
          <w:iCs/>
          <w:color w:val="000000" w:themeColor="text1"/>
        </w:rPr>
        <w:t>to</w:t>
      </w:r>
      <w:r>
        <w:rPr>
          <w:iCs/>
          <w:color w:val="000000" w:themeColor="text1"/>
        </w:rPr>
        <w:t xml:space="preserve"> all</w:t>
      </w:r>
      <w:r w:rsidRPr="0064498D">
        <w:rPr>
          <w:iCs/>
          <w:color w:val="000000" w:themeColor="text1"/>
        </w:rPr>
        <w:t xml:space="preserve"> department</w:t>
      </w:r>
      <w:r>
        <w:rPr>
          <w:iCs/>
          <w:color w:val="000000" w:themeColor="text1"/>
        </w:rPr>
        <w:t>s</w:t>
      </w:r>
      <w:r w:rsidRPr="0064498D">
        <w:rPr>
          <w:iCs/>
          <w:color w:val="000000" w:themeColor="text1"/>
        </w:rPr>
        <w:t xml:space="preserve"> in the hospital. The main difference between the low-risk and high-risk patients was in the </w:t>
      </w:r>
      <w:r>
        <w:rPr>
          <w:iCs/>
          <w:color w:val="000000" w:themeColor="text1"/>
        </w:rPr>
        <w:t>length of stay (</w:t>
      </w:r>
      <w:r w:rsidRPr="0064498D">
        <w:rPr>
          <w:iCs/>
          <w:color w:val="000000" w:themeColor="text1"/>
        </w:rPr>
        <w:t>LOS</w:t>
      </w:r>
      <w:r>
        <w:rPr>
          <w:iCs/>
          <w:color w:val="000000" w:themeColor="text1"/>
        </w:rPr>
        <w:t>)</w:t>
      </w:r>
      <w:r w:rsidRPr="0064498D">
        <w:rPr>
          <w:iCs/>
          <w:color w:val="000000" w:themeColor="text1"/>
        </w:rPr>
        <w:t xml:space="preserve"> of these patients during </w:t>
      </w:r>
      <w:r>
        <w:rPr>
          <w:iCs/>
          <w:color w:val="000000" w:themeColor="text1"/>
        </w:rPr>
        <w:t xml:space="preserve">their </w:t>
      </w:r>
      <w:r w:rsidRPr="0064498D">
        <w:rPr>
          <w:iCs/>
          <w:color w:val="000000" w:themeColor="text1"/>
        </w:rPr>
        <w:lastRenderedPageBreak/>
        <w:t xml:space="preserve">hospital admission. </w:t>
      </w:r>
      <w:r>
        <w:rPr>
          <w:iCs/>
          <w:color w:val="000000" w:themeColor="text1"/>
        </w:rPr>
        <w:t xml:space="preserve">Depending on the risk group of a patient, </w:t>
      </w:r>
      <w:r>
        <w:rPr>
          <w:lang w:val="en-US"/>
        </w:rPr>
        <w:t>a LOS in discrete time units was assigned to every individual agent from an exponential probability density function (estimated from the HUVM dataset separately for both risk groups).</w:t>
      </w:r>
    </w:p>
    <w:p w14:paraId="23EEF86D" w14:textId="32A70207" w:rsidR="007B20F5" w:rsidRDefault="007B20F5" w:rsidP="00EC1DF2">
      <w:pPr>
        <w:spacing w:line="480" w:lineRule="auto"/>
        <w:jc w:val="both"/>
        <w:rPr>
          <w:iCs/>
          <w:color w:val="000000" w:themeColor="text1"/>
        </w:rPr>
      </w:pPr>
      <w:r w:rsidRPr="0064498D">
        <w:rPr>
          <w:iCs/>
          <w:color w:val="000000" w:themeColor="text1"/>
        </w:rPr>
        <w:t xml:space="preserve">Patients </w:t>
      </w:r>
      <w:r>
        <w:rPr>
          <w:iCs/>
          <w:color w:val="000000" w:themeColor="text1"/>
        </w:rPr>
        <w:t>wer</w:t>
      </w:r>
      <w:r w:rsidRPr="0064498D">
        <w:rPr>
          <w:iCs/>
          <w:color w:val="000000" w:themeColor="text1"/>
        </w:rPr>
        <w:t xml:space="preserve">e also characterized by their </w:t>
      </w:r>
      <w:r>
        <w:rPr>
          <w:iCs/>
          <w:color w:val="000000" w:themeColor="text1"/>
        </w:rPr>
        <w:t>disease</w:t>
      </w:r>
      <w:r w:rsidRPr="0064498D">
        <w:rPr>
          <w:iCs/>
          <w:color w:val="000000" w:themeColor="text1"/>
        </w:rPr>
        <w:t xml:space="preserve"> state: </w:t>
      </w:r>
      <w:r w:rsidRPr="003A10B0">
        <w:rPr>
          <w:i/>
          <w:lang w:val="en-US"/>
        </w:rPr>
        <w:t>susceptible</w:t>
      </w:r>
      <w:r w:rsidRPr="003A10B0">
        <w:rPr>
          <w:lang w:val="en-US"/>
        </w:rPr>
        <w:t xml:space="preserve">, </w:t>
      </w:r>
      <w:r w:rsidRPr="003A10B0">
        <w:rPr>
          <w:i/>
          <w:lang w:val="en-US"/>
        </w:rPr>
        <w:t>colonized</w:t>
      </w:r>
      <w:r w:rsidRPr="003A10B0">
        <w:rPr>
          <w:lang w:val="en-US"/>
        </w:rPr>
        <w:t xml:space="preserve">, or </w:t>
      </w:r>
      <w:r w:rsidRPr="003A10B0">
        <w:rPr>
          <w:i/>
          <w:lang w:val="en-US"/>
        </w:rPr>
        <w:t>infected</w:t>
      </w:r>
      <w:r w:rsidRPr="003A10B0">
        <w:rPr>
          <w:lang w:val="en-US"/>
        </w:rPr>
        <w:t xml:space="preserve">. A patient in the </w:t>
      </w:r>
      <w:r w:rsidRPr="003A10B0">
        <w:rPr>
          <w:i/>
          <w:lang w:val="en-US"/>
        </w:rPr>
        <w:t>susceptible</w:t>
      </w:r>
      <w:r w:rsidRPr="003A10B0">
        <w:rPr>
          <w:lang w:val="en-US"/>
        </w:rPr>
        <w:t xml:space="preserve"> state can immediately become colonized after being exposed to MDR-E pathogens. A patient in a </w:t>
      </w:r>
      <w:r w:rsidRPr="003A10B0">
        <w:rPr>
          <w:i/>
          <w:lang w:val="en-US"/>
        </w:rPr>
        <w:t>colonized</w:t>
      </w:r>
      <w:r w:rsidRPr="003A10B0">
        <w:rPr>
          <w:lang w:val="en-US"/>
        </w:rPr>
        <w:t xml:space="preserve"> state remains asymptomatically colonized with MDR-E and can transmit the pathogen to others upon contact. A patient in an </w:t>
      </w:r>
      <w:r w:rsidRPr="003A10B0">
        <w:rPr>
          <w:i/>
          <w:lang w:val="en-US"/>
        </w:rPr>
        <w:t>infected</w:t>
      </w:r>
      <w:r w:rsidRPr="003A10B0">
        <w:rPr>
          <w:lang w:val="en-US"/>
        </w:rPr>
        <w:t xml:space="preserve"> state is symptomatically colonized showing disease symptoms. </w:t>
      </w:r>
      <w:r w:rsidR="005838A3">
        <w:rPr>
          <w:lang w:val="en-US"/>
        </w:rPr>
        <w:t>Furthermore, i</w:t>
      </w:r>
      <w:r w:rsidRPr="003A10B0">
        <w:rPr>
          <w:lang w:val="en-US"/>
        </w:rPr>
        <w:t xml:space="preserve">nfected patients can still spread the pathogen to others. </w:t>
      </w:r>
      <w:r w:rsidR="005838A3">
        <w:rPr>
          <w:lang w:val="en-US"/>
        </w:rPr>
        <w:t xml:space="preserve">The </w:t>
      </w:r>
      <w:r w:rsidR="005838A3">
        <w:rPr>
          <w:iCs/>
          <w:color w:val="000000" w:themeColor="text1"/>
        </w:rPr>
        <w:t>m</w:t>
      </w:r>
      <w:r w:rsidRPr="0064498D">
        <w:rPr>
          <w:iCs/>
          <w:color w:val="000000" w:themeColor="text1"/>
        </w:rPr>
        <w:t xml:space="preserve">ajority of the patients admitted to the hospital come in a </w:t>
      </w:r>
      <w:r w:rsidRPr="0064498D">
        <w:rPr>
          <w:i/>
          <w:iCs/>
          <w:color w:val="000000" w:themeColor="text1"/>
        </w:rPr>
        <w:t>susceptible</w:t>
      </w:r>
      <w:r w:rsidRPr="0064498D">
        <w:rPr>
          <w:iCs/>
          <w:color w:val="000000" w:themeColor="text1"/>
        </w:rPr>
        <w:t xml:space="preserve"> state and depending on the scenario, few come in a </w:t>
      </w:r>
      <w:r w:rsidRPr="0064498D">
        <w:rPr>
          <w:i/>
          <w:iCs/>
          <w:color w:val="000000" w:themeColor="text1"/>
        </w:rPr>
        <w:t>colonized</w:t>
      </w:r>
      <w:r w:rsidRPr="0064498D">
        <w:rPr>
          <w:iCs/>
          <w:color w:val="000000" w:themeColor="text1"/>
        </w:rPr>
        <w:t xml:space="preserve"> state. Parameters used in the current model</w:t>
      </w:r>
      <w:r>
        <w:rPr>
          <w:iCs/>
          <w:color w:val="000000" w:themeColor="text1"/>
        </w:rPr>
        <w:t xml:space="preserve"> ar</w:t>
      </w:r>
      <w:r w:rsidRPr="0064498D">
        <w:rPr>
          <w:iCs/>
          <w:color w:val="000000" w:themeColor="text1"/>
        </w:rPr>
        <w:t xml:space="preserve">e shown in </w:t>
      </w:r>
      <w:r w:rsidRPr="0064498D">
        <w:rPr>
          <w:i/>
          <w:iCs/>
          <w:color w:val="000000" w:themeColor="text1"/>
        </w:rPr>
        <w:t xml:space="preserve">Table </w:t>
      </w:r>
      <w:r w:rsidR="000463F1">
        <w:rPr>
          <w:i/>
          <w:iCs/>
          <w:color w:val="000000" w:themeColor="text1"/>
        </w:rPr>
        <w:t>A</w:t>
      </w:r>
      <w:r w:rsidRPr="0064498D">
        <w:rPr>
          <w:iCs/>
          <w:color w:val="000000" w:themeColor="text1"/>
        </w:rPr>
        <w:t xml:space="preserve">. </w:t>
      </w:r>
    </w:p>
    <w:p w14:paraId="21BD4484" w14:textId="77777777" w:rsidR="007B20F5" w:rsidRDefault="007B20F5" w:rsidP="00EC1DF2">
      <w:pPr>
        <w:spacing w:line="480" w:lineRule="auto"/>
        <w:jc w:val="both"/>
        <w:rPr>
          <w:iCs/>
          <w:color w:val="000000" w:themeColor="text1"/>
        </w:rPr>
      </w:pPr>
    </w:p>
    <w:p w14:paraId="74FA4A66" w14:textId="77777777" w:rsidR="007B20F5" w:rsidRPr="00C9229B" w:rsidRDefault="007B20F5" w:rsidP="00EC1DF2">
      <w:pPr>
        <w:spacing w:line="480" w:lineRule="auto"/>
        <w:jc w:val="both"/>
        <w:rPr>
          <w:b/>
          <w:i/>
          <w:iCs/>
          <w:color w:val="000000" w:themeColor="text1"/>
        </w:rPr>
      </w:pPr>
      <w:r w:rsidRPr="00C9229B">
        <w:rPr>
          <w:b/>
          <w:i/>
          <w:iCs/>
          <w:color w:val="000000" w:themeColor="text1"/>
        </w:rPr>
        <w:t>Run time of the model</w:t>
      </w:r>
    </w:p>
    <w:p w14:paraId="41053213" w14:textId="77777777" w:rsidR="007B20F5" w:rsidRPr="00AB1087" w:rsidRDefault="007B20F5" w:rsidP="00EC1DF2">
      <w:pPr>
        <w:spacing w:line="480" w:lineRule="auto"/>
        <w:jc w:val="both"/>
        <w:rPr>
          <w:i/>
          <w:iCs/>
          <w:color w:val="000000" w:themeColor="text1"/>
        </w:rPr>
      </w:pPr>
      <w:r w:rsidRPr="0064498D">
        <w:rPr>
          <w:i/>
          <w:iCs/>
          <w:color w:val="000000" w:themeColor="text1"/>
        </w:rPr>
        <w:t>New patients’ arrival</w:t>
      </w:r>
      <w:r w:rsidRPr="00AB1087">
        <w:rPr>
          <w:i/>
          <w:iCs/>
          <w:color w:val="000000" w:themeColor="text1"/>
        </w:rPr>
        <w:t>:</w:t>
      </w:r>
    </w:p>
    <w:p w14:paraId="771EA17C" w14:textId="37F1F634" w:rsidR="007B20F5" w:rsidRPr="00BB2DAD" w:rsidRDefault="007B20F5" w:rsidP="00EC1DF2">
      <w:pPr>
        <w:spacing w:line="480" w:lineRule="auto"/>
        <w:jc w:val="both"/>
        <w:rPr>
          <w:lang w:val="en-US"/>
        </w:rPr>
      </w:pPr>
      <w:r w:rsidRPr="00BB2DAD">
        <w:rPr>
          <w:lang w:val="en-US"/>
        </w:rPr>
        <w:t xml:space="preserve">New patients come to </w:t>
      </w:r>
      <w:r w:rsidR="005838A3">
        <w:rPr>
          <w:lang w:val="en-US"/>
        </w:rPr>
        <w:t xml:space="preserve">the </w:t>
      </w:r>
      <w:r w:rsidRPr="00BB2DAD">
        <w:rPr>
          <w:lang w:val="en-US"/>
        </w:rPr>
        <w:t xml:space="preserve">hospital on </w:t>
      </w:r>
      <w:r w:rsidR="005838A3">
        <w:rPr>
          <w:lang w:val="en-US"/>
        </w:rPr>
        <w:t xml:space="preserve">a </w:t>
      </w:r>
      <w:r w:rsidRPr="00BB2DAD">
        <w:rPr>
          <w:lang w:val="en-US"/>
        </w:rPr>
        <w:t>daily arrival rate</w:t>
      </w:r>
      <w:r w:rsidR="005838A3">
        <w:rPr>
          <w:lang w:val="en-US"/>
        </w:rPr>
        <w:t xml:space="preserve"> according to a Poisson distribution</w:t>
      </w:r>
      <w:r w:rsidRPr="00BB2DAD">
        <w:rPr>
          <w:lang w:val="en-US"/>
        </w:rPr>
        <w:t xml:space="preserve">. If new patients needed to be admitted into the hospital, </w:t>
      </w:r>
      <w:r w:rsidR="005838A3">
        <w:rPr>
          <w:lang w:val="en-US"/>
        </w:rPr>
        <w:t xml:space="preserve">our model assessed the availability of </w:t>
      </w:r>
      <w:r w:rsidRPr="00BB2DAD">
        <w:rPr>
          <w:lang w:val="en-US"/>
        </w:rPr>
        <w:t xml:space="preserve">departments with vacant </w:t>
      </w:r>
      <w:r w:rsidR="00723C1A">
        <w:rPr>
          <w:lang w:val="en-US"/>
        </w:rPr>
        <w:t>bed</w:t>
      </w:r>
      <w:r w:rsidRPr="00BB2DAD">
        <w:rPr>
          <w:lang w:val="en-US"/>
        </w:rPr>
        <w:t xml:space="preserve">s. If vacant </w:t>
      </w:r>
      <w:r w:rsidR="00723C1A">
        <w:rPr>
          <w:lang w:val="en-US"/>
        </w:rPr>
        <w:t>bed</w:t>
      </w:r>
      <w:r w:rsidRPr="00BB2DAD">
        <w:rPr>
          <w:lang w:val="en-US"/>
        </w:rPr>
        <w:t xml:space="preserve">s </w:t>
      </w:r>
      <w:r w:rsidR="005838A3">
        <w:rPr>
          <w:lang w:val="en-US"/>
        </w:rPr>
        <w:t xml:space="preserve">were </w:t>
      </w:r>
      <w:r w:rsidRPr="00BB2DAD">
        <w:rPr>
          <w:lang w:val="en-US"/>
        </w:rPr>
        <w:t xml:space="preserve">available, patients were </w:t>
      </w:r>
      <w:r>
        <w:rPr>
          <w:lang w:val="en-US"/>
        </w:rPr>
        <w:t xml:space="preserve">uniformly distributed in the hospital departments </w:t>
      </w:r>
      <w:r w:rsidRPr="00BB2DAD">
        <w:rPr>
          <w:lang w:val="en-US"/>
        </w:rPr>
        <w:t xml:space="preserve">and all the properties such as LOS, disease state, risk score, etc. were assigned. If </w:t>
      </w:r>
      <w:r w:rsidR="005838A3">
        <w:rPr>
          <w:lang w:val="en-US"/>
        </w:rPr>
        <w:t>all beds were o</w:t>
      </w:r>
      <w:r w:rsidR="003E0A5C">
        <w:rPr>
          <w:lang w:val="en-US"/>
        </w:rPr>
        <w:t>c</w:t>
      </w:r>
      <w:r w:rsidR="005838A3">
        <w:rPr>
          <w:lang w:val="en-US"/>
        </w:rPr>
        <w:t>cupied</w:t>
      </w:r>
      <w:r w:rsidRPr="00BB2DAD">
        <w:rPr>
          <w:lang w:val="en-US"/>
        </w:rPr>
        <w:t xml:space="preserve">, patients were added to a queue and </w:t>
      </w:r>
      <w:r w:rsidR="00871957">
        <w:rPr>
          <w:lang w:val="en-US"/>
        </w:rPr>
        <w:t xml:space="preserve">waited </w:t>
      </w:r>
      <w:r w:rsidR="005838A3">
        <w:rPr>
          <w:lang w:val="en-US"/>
        </w:rPr>
        <w:t>to be assigned to an available bed</w:t>
      </w:r>
      <w:r w:rsidRPr="00BB2DAD">
        <w:rPr>
          <w:lang w:val="en-US"/>
        </w:rPr>
        <w:t>.</w:t>
      </w:r>
      <w:r>
        <w:rPr>
          <w:lang w:val="en-US"/>
        </w:rPr>
        <w:t xml:space="preserve"> From the daily new patient arrivals, we used a probability of 0.3669 for a patient to arrive as a high-risk patient.</w:t>
      </w:r>
    </w:p>
    <w:p w14:paraId="1148B428" w14:textId="77777777" w:rsidR="00F53363" w:rsidRDefault="00F53363" w:rsidP="00EC1DF2">
      <w:pPr>
        <w:spacing w:line="480" w:lineRule="auto"/>
        <w:jc w:val="both"/>
        <w:rPr>
          <w:i/>
          <w:lang w:val="en-US"/>
        </w:rPr>
      </w:pPr>
    </w:p>
    <w:p w14:paraId="586C02E0" w14:textId="587F0BA5" w:rsidR="00F53363" w:rsidRPr="0064498D" w:rsidRDefault="007B20F5" w:rsidP="00EC1DF2">
      <w:pPr>
        <w:spacing w:line="480" w:lineRule="auto"/>
        <w:jc w:val="both"/>
        <w:rPr>
          <w:i/>
          <w:lang w:val="en-US"/>
        </w:rPr>
      </w:pPr>
      <w:r w:rsidRPr="0064498D">
        <w:rPr>
          <w:i/>
          <w:lang w:val="en-US"/>
        </w:rPr>
        <w:t>Patient discharge:</w:t>
      </w:r>
    </w:p>
    <w:p w14:paraId="64FF1C61" w14:textId="4BC2E347" w:rsidR="007B20F5" w:rsidRPr="00AB1087" w:rsidRDefault="007B20F5" w:rsidP="00EC1DF2">
      <w:pPr>
        <w:spacing w:line="480" w:lineRule="auto"/>
        <w:jc w:val="both"/>
        <w:rPr>
          <w:lang w:val="en-US"/>
        </w:rPr>
      </w:pPr>
      <w:r>
        <w:rPr>
          <w:lang w:val="en-US"/>
        </w:rPr>
        <w:t>Since LOS is assigned in discrete time units,</w:t>
      </w:r>
      <w:r w:rsidRPr="00BB2DAD">
        <w:rPr>
          <w:lang w:val="en-US"/>
        </w:rPr>
        <w:t xml:space="preserve"> every patient LOS was continuously counted down</w:t>
      </w:r>
      <w:r>
        <w:rPr>
          <w:lang w:val="en-US"/>
        </w:rPr>
        <w:t xml:space="preserve"> during the run time</w:t>
      </w:r>
      <w:r w:rsidRPr="00BB2DAD">
        <w:rPr>
          <w:lang w:val="en-US"/>
        </w:rPr>
        <w:t xml:space="preserve">. Once the LOS of a patient reached </w:t>
      </w:r>
      <w:r w:rsidR="00871957">
        <w:rPr>
          <w:lang w:val="en-US"/>
        </w:rPr>
        <w:t>zero</w:t>
      </w:r>
      <w:r w:rsidRPr="00BB2DAD">
        <w:rPr>
          <w:lang w:val="en-US"/>
        </w:rPr>
        <w:t xml:space="preserve">, the patient was discharged from the hospital by </w:t>
      </w:r>
      <w:r w:rsidR="00871957">
        <w:rPr>
          <w:lang w:val="en-US"/>
        </w:rPr>
        <w:t>being removed</w:t>
      </w:r>
      <w:r w:rsidRPr="00BB2DAD">
        <w:rPr>
          <w:lang w:val="en-US"/>
        </w:rPr>
        <w:t xml:space="preserve"> from the agent list. </w:t>
      </w:r>
    </w:p>
    <w:p w14:paraId="29F0A40F" w14:textId="77777777" w:rsidR="007B20F5" w:rsidRDefault="007B20F5" w:rsidP="00EC1DF2">
      <w:pPr>
        <w:spacing w:line="480" w:lineRule="auto"/>
        <w:jc w:val="both"/>
        <w:rPr>
          <w:iCs/>
          <w:color w:val="000000" w:themeColor="text1"/>
        </w:rPr>
      </w:pPr>
    </w:p>
    <w:p w14:paraId="0FD29FBB" w14:textId="77777777" w:rsidR="007B20F5" w:rsidRPr="0064498D" w:rsidRDefault="007B20F5" w:rsidP="00EC1DF2">
      <w:pPr>
        <w:spacing w:line="480" w:lineRule="auto"/>
        <w:jc w:val="both"/>
        <w:rPr>
          <w:i/>
          <w:lang w:val="en-US"/>
        </w:rPr>
      </w:pPr>
      <w:r w:rsidRPr="0064498D">
        <w:rPr>
          <w:i/>
          <w:lang w:val="en-US"/>
        </w:rPr>
        <w:t>Patient movement:</w:t>
      </w:r>
    </w:p>
    <w:p w14:paraId="679B94E5" w14:textId="7403D28C" w:rsidR="007B20F5" w:rsidRDefault="007B20F5" w:rsidP="00EC1DF2">
      <w:pPr>
        <w:spacing w:line="480" w:lineRule="auto"/>
        <w:jc w:val="both"/>
        <w:rPr>
          <w:color w:val="000000" w:themeColor="text1"/>
          <w:lang w:val="en-US"/>
        </w:rPr>
      </w:pPr>
      <w:r>
        <w:rPr>
          <w:color w:val="000000" w:themeColor="text1"/>
          <w:lang w:val="en-US"/>
        </w:rPr>
        <w:t>In the data, for patients who made two or more movements in the HUVM hospital, we observed that in 81% of such movements, patients were moved back to the previous ward. Based on this observation, we also implemented in the ABM that</w:t>
      </w:r>
      <w:r w:rsidR="00871957">
        <w:rPr>
          <w:color w:val="000000" w:themeColor="text1"/>
          <w:lang w:val="en-US"/>
        </w:rPr>
        <w:t xml:space="preserve"> for</w:t>
      </w:r>
      <w:r>
        <w:rPr>
          <w:color w:val="000000" w:themeColor="text1"/>
          <w:lang w:val="en-US"/>
        </w:rPr>
        <w:t xml:space="preserve"> patients who ma</w:t>
      </w:r>
      <w:r w:rsidR="00871957">
        <w:rPr>
          <w:color w:val="000000" w:themeColor="text1"/>
          <w:lang w:val="en-US"/>
        </w:rPr>
        <w:t>de two</w:t>
      </w:r>
      <w:r>
        <w:rPr>
          <w:color w:val="000000" w:themeColor="text1"/>
          <w:lang w:val="en-US"/>
        </w:rPr>
        <w:t xml:space="preserve"> or more movements, there is</w:t>
      </w:r>
      <w:r w:rsidR="00871957">
        <w:rPr>
          <w:color w:val="000000" w:themeColor="text1"/>
          <w:lang w:val="en-US"/>
        </w:rPr>
        <w:t xml:space="preserve"> an</w:t>
      </w:r>
      <w:r>
        <w:rPr>
          <w:color w:val="000000" w:themeColor="text1"/>
          <w:lang w:val="en-US"/>
        </w:rPr>
        <w:t xml:space="preserve"> 81% chance that they will return to the previous ward. For the remaining 19% </w:t>
      </w:r>
      <w:r w:rsidR="00871957">
        <w:rPr>
          <w:color w:val="000000" w:themeColor="text1"/>
          <w:lang w:val="en-US"/>
        </w:rPr>
        <w:t xml:space="preserve">of the </w:t>
      </w:r>
      <w:r>
        <w:rPr>
          <w:color w:val="000000" w:themeColor="text1"/>
          <w:lang w:val="en-US"/>
        </w:rPr>
        <w:t xml:space="preserve">movements, patients follow the below explained department selection algorithm </w:t>
      </w:r>
      <w:r w:rsidR="00871957">
        <w:rPr>
          <w:color w:val="000000" w:themeColor="text1"/>
          <w:lang w:val="en-US"/>
        </w:rPr>
        <w:t xml:space="preserve">using a </w:t>
      </w:r>
      <w:r>
        <w:rPr>
          <w:color w:val="000000" w:themeColor="text1"/>
          <w:lang w:val="en-US"/>
        </w:rPr>
        <w:t xml:space="preserve">preference matrix. </w:t>
      </w:r>
      <w:r>
        <w:rPr>
          <w:lang w:val="en-US"/>
        </w:rPr>
        <w:t>For every department</w:t>
      </w:r>
      <w:r w:rsidR="00871957">
        <w:rPr>
          <w:lang w:val="en-US"/>
        </w:rPr>
        <w:t xml:space="preserve"> of the HUVM hospital</w:t>
      </w:r>
      <w:r>
        <w:rPr>
          <w:lang w:val="en-US"/>
        </w:rPr>
        <w:t>, daily patient movement rates to other departments were estimated (</w:t>
      </w:r>
      <w:r w:rsidR="000463F1" w:rsidRPr="000463F1">
        <w:rPr>
          <w:i/>
          <w:lang w:val="en-US"/>
        </w:rPr>
        <w:t>S</w:t>
      </w:r>
      <w:r w:rsidR="007A155E">
        <w:rPr>
          <w:i/>
          <w:lang w:val="en-US"/>
        </w:rPr>
        <w:t>11</w:t>
      </w:r>
      <w:r w:rsidR="000463F1" w:rsidRPr="000463F1">
        <w:rPr>
          <w:i/>
          <w:lang w:val="en-US"/>
        </w:rPr>
        <w:t xml:space="preserve"> </w:t>
      </w:r>
      <w:r w:rsidR="000463F1">
        <w:rPr>
          <w:i/>
          <w:lang w:val="en-US"/>
        </w:rPr>
        <w:t>Figure</w:t>
      </w:r>
      <w:r>
        <w:rPr>
          <w:lang w:val="en-US"/>
        </w:rPr>
        <w:t xml:space="preserve">). These movement rates were then divided by the size of the departments to obtain department-specific daily movement probabilities. Given those daily movement probabilities, numbers of patients to be moved to other departments were calculated for every department every simulated day, and added to a department specific counter. This counter kept track of the number of patients to be moved from every department. If there </w:t>
      </w:r>
      <w:r w:rsidR="00155BF4">
        <w:rPr>
          <w:lang w:val="en-US"/>
        </w:rPr>
        <w:t>was</w:t>
      </w:r>
      <w:r>
        <w:rPr>
          <w:lang w:val="en-US"/>
        </w:rPr>
        <w:t xml:space="preserve"> a patient that needs to be moved from a department, the next step was to find a future department where patient could go. This was implemented using a preference matrix composed of preference probabilities </w:t>
      </w:r>
      <w:r>
        <w:rPr>
          <w:lang w:val="en-US"/>
        </w:rPr>
        <w:fldChar w:fldCharType="begin"/>
      </w:r>
      <w:r>
        <w:rPr>
          <w:lang w:val="en-US"/>
        </w:rPr>
        <w:instrText xml:space="preserve"> ADDIN EN.CITE &lt;EndNote&gt;&lt;Cite&gt;&lt;Author&gt;HUVM&lt;/Author&gt;&lt;RecNum&gt;380&lt;/RecNum&gt;&lt;DisplayText&gt;[1]&lt;/DisplayText&gt;&lt;record&gt;&lt;rec-number&gt;380&lt;/rec-number&gt;&lt;foreign-keys&gt;&lt;key app="EN" db-id="vsv9fer042vz0hepxwcpw2pisded0vd5xwa0" timestamp="1585051066"&gt;380&lt;/key&gt;&lt;/foreign-keys&gt;&lt;ref-type name="Journal Article"&gt;17&lt;/ref-type&gt;&lt;contributors&gt;&lt;authors&gt;&lt;author&gt;HUVM &lt;/author&gt;&lt;/authors&gt;&lt;/contributors&gt;&lt;titles&gt;&lt;title&gt;Patient movement preference matrix,  https://www.dropbox.com/s/l9edlqwus2g0hmm/HUVM_preference_matrix.csv?dl=0&lt;/title&gt;&lt;/titles&gt;&lt;dates&gt;&lt;/dates&gt;&lt;urls&gt;&lt;/urls&gt;&lt;/record&gt;&lt;/Cite&gt;&lt;/EndNote&gt;</w:instrText>
      </w:r>
      <w:r>
        <w:rPr>
          <w:lang w:val="en-US"/>
        </w:rPr>
        <w:fldChar w:fldCharType="separate"/>
      </w:r>
      <w:r>
        <w:rPr>
          <w:noProof/>
          <w:lang w:val="en-US"/>
        </w:rPr>
        <w:t>[1]</w:t>
      </w:r>
      <w:r>
        <w:rPr>
          <w:lang w:val="en-US"/>
        </w:rPr>
        <w:fldChar w:fldCharType="end"/>
      </w:r>
      <w:r>
        <w:rPr>
          <w:color w:val="000000" w:themeColor="text1"/>
          <w:lang w:val="en-US"/>
        </w:rPr>
        <w:t xml:space="preserve">. For this preference matrix, a pivot table was first computed based on every department’s weighted in-degree and weighted out-degree from the HUVM hospital. This pivot table was then normalized row-wise to obtain preference probabilities. Given those preference probabilities </w:t>
      </w:r>
      <w:r>
        <w:rPr>
          <w:color w:val="000000" w:themeColor="text1"/>
          <w:lang w:val="en-US"/>
        </w:rPr>
        <w:fldChar w:fldCharType="begin"/>
      </w:r>
      <w:r>
        <w:rPr>
          <w:color w:val="000000" w:themeColor="text1"/>
          <w:lang w:val="en-US"/>
        </w:rPr>
        <w:instrText xml:space="preserve"> ADDIN EN.CITE &lt;EndNote&gt;&lt;Cite&gt;&lt;Author&gt;HUVM&lt;/Author&gt;&lt;RecNum&gt;380&lt;/RecNum&gt;&lt;DisplayText&gt;[1]&lt;/DisplayText&gt;&lt;record&gt;&lt;rec-number&gt;380&lt;/rec-number&gt;&lt;foreign-keys&gt;&lt;key app="EN" db-id="vsv9fer042vz0hepxwcpw2pisded0vd5xwa0" timestamp="1585051066"&gt;380&lt;/key&gt;&lt;/foreign-keys&gt;&lt;ref-type name="Journal Article"&gt;17&lt;/ref-type&gt;&lt;contributors&gt;&lt;authors&gt;&lt;author&gt;HUVM &lt;/author&gt;&lt;/authors&gt;&lt;/contributors&gt;&lt;titles&gt;&lt;title&gt;Patient movement preference matrix,  https://www.dropbox.com/s/l9edlqwus2g0hmm/HUVM_preference_matrix.csv?dl=0&lt;/title&gt;&lt;/titles&gt;&lt;dates&gt;&lt;/dates&gt;&lt;urls&gt;&lt;/urls&gt;&lt;/record&gt;&lt;/Cite&gt;&lt;/EndNote&gt;</w:instrText>
      </w:r>
      <w:r>
        <w:rPr>
          <w:color w:val="000000" w:themeColor="text1"/>
          <w:lang w:val="en-US"/>
        </w:rPr>
        <w:fldChar w:fldCharType="separate"/>
      </w:r>
      <w:r>
        <w:rPr>
          <w:noProof/>
          <w:color w:val="000000" w:themeColor="text1"/>
          <w:lang w:val="en-US"/>
        </w:rPr>
        <w:t>[1]</w:t>
      </w:r>
      <w:r>
        <w:rPr>
          <w:color w:val="000000" w:themeColor="text1"/>
          <w:lang w:val="en-US"/>
        </w:rPr>
        <w:fldChar w:fldCharType="end"/>
      </w:r>
      <w:r>
        <w:rPr>
          <w:color w:val="000000" w:themeColor="text1"/>
          <w:lang w:val="en-US"/>
        </w:rPr>
        <w:t xml:space="preserve">, a patient’s next department </w:t>
      </w:r>
      <w:r w:rsidR="00155BF4">
        <w:rPr>
          <w:color w:val="000000" w:themeColor="text1"/>
          <w:lang w:val="en-US"/>
        </w:rPr>
        <w:t>was</w:t>
      </w:r>
      <w:r>
        <w:rPr>
          <w:color w:val="000000" w:themeColor="text1"/>
          <w:lang w:val="en-US"/>
        </w:rPr>
        <w:t xml:space="preserve"> selected and the patient </w:t>
      </w:r>
      <w:r w:rsidR="00155BF4">
        <w:rPr>
          <w:color w:val="000000" w:themeColor="text1"/>
          <w:lang w:val="en-US"/>
        </w:rPr>
        <w:t>was</w:t>
      </w:r>
      <w:r>
        <w:rPr>
          <w:color w:val="000000" w:themeColor="text1"/>
          <w:lang w:val="en-US"/>
        </w:rPr>
        <w:t xml:space="preserve"> moved to the new department. It is worthwhile to note, that there are fixed numbers of beds per department, which can therefore all be occupied at a certain moment. If no vacant </w:t>
      </w:r>
      <w:r w:rsidR="00723C1A">
        <w:rPr>
          <w:color w:val="000000" w:themeColor="text1"/>
          <w:lang w:val="en-US"/>
        </w:rPr>
        <w:t>bed</w:t>
      </w:r>
      <w:r>
        <w:rPr>
          <w:color w:val="000000" w:themeColor="text1"/>
          <w:lang w:val="en-US"/>
        </w:rPr>
        <w:t xml:space="preserve"> </w:t>
      </w:r>
      <w:r w:rsidR="00155BF4">
        <w:rPr>
          <w:color w:val="000000" w:themeColor="text1"/>
          <w:lang w:val="en-US"/>
        </w:rPr>
        <w:t>was</w:t>
      </w:r>
      <w:r>
        <w:rPr>
          <w:color w:val="000000" w:themeColor="text1"/>
          <w:lang w:val="en-US"/>
        </w:rPr>
        <w:t xml:space="preserve"> available in the new department, the above procedure of selecting a new department from the preference matrix is repeated every time step until a patient’s move to the new department is successfully completed.</w:t>
      </w:r>
    </w:p>
    <w:p w14:paraId="7420569C" w14:textId="77777777" w:rsidR="00E12444" w:rsidRDefault="00E12444" w:rsidP="00EC1DF2">
      <w:pPr>
        <w:spacing w:line="480" w:lineRule="auto"/>
        <w:jc w:val="both"/>
        <w:rPr>
          <w:color w:val="000000" w:themeColor="text1"/>
          <w:lang w:val="en-US"/>
        </w:rPr>
      </w:pPr>
    </w:p>
    <w:p w14:paraId="10A398D7" w14:textId="630E5FC1" w:rsidR="007B20F5" w:rsidRPr="0009059A" w:rsidRDefault="007B20F5" w:rsidP="00EC1DF2">
      <w:pPr>
        <w:pStyle w:val="Caption"/>
        <w:keepNext/>
        <w:spacing w:line="480" w:lineRule="auto"/>
        <w:jc w:val="both"/>
        <w:rPr>
          <w:color w:val="000000" w:themeColor="text1"/>
          <w:sz w:val="20"/>
          <w:szCs w:val="20"/>
        </w:rPr>
      </w:pPr>
      <w:r w:rsidRPr="0009059A">
        <w:rPr>
          <w:b/>
          <w:color w:val="000000" w:themeColor="text1"/>
          <w:sz w:val="20"/>
          <w:szCs w:val="20"/>
        </w:rPr>
        <w:t>Table</w:t>
      </w:r>
      <w:r w:rsidR="00E12444">
        <w:rPr>
          <w:b/>
          <w:color w:val="000000" w:themeColor="text1"/>
          <w:sz w:val="20"/>
          <w:szCs w:val="20"/>
        </w:rPr>
        <w:t xml:space="preserve"> A</w:t>
      </w:r>
      <w:r w:rsidRPr="0009059A">
        <w:rPr>
          <w:color w:val="000000" w:themeColor="text1"/>
          <w:sz w:val="20"/>
          <w:szCs w:val="20"/>
        </w:rPr>
        <w:t>: Model parameters</w:t>
      </w:r>
    </w:p>
    <w:tbl>
      <w:tblPr>
        <w:tblStyle w:val="TableGrid"/>
        <w:tblW w:w="8794" w:type="dxa"/>
        <w:tblLayout w:type="fixed"/>
        <w:tblCellMar>
          <w:left w:w="98" w:type="dxa"/>
        </w:tblCellMar>
        <w:tblLook w:val="04A0" w:firstRow="1" w:lastRow="0" w:firstColumn="1" w:lastColumn="0" w:noHBand="0" w:noVBand="1"/>
      </w:tblPr>
      <w:tblGrid>
        <w:gridCol w:w="1980"/>
        <w:gridCol w:w="3118"/>
        <w:gridCol w:w="3696"/>
      </w:tblGrid>
      <w:tr w:rsidR="007B20F5" w:rsidRPr="00DD5F90" w14:paraId="69D7EB26" w14:textId="77777777" w:rsidTr="00FD3582">
        <w:tc>
          <w:tcPr>
            <w:tcW w:w="1980" w:type="dxa"/>
            <w:shd w:val="clear" w:color="auto" w:fill="auto"/>
          </w:tcPr>
          <w:p w14:paraId="6F2B2BAC" w14:textId="77777777" w:rsidR="007B20F5" w:rsidRPr="0064498D" w:rsidRDefault="007B20F5" w:rsidP="00EC1DF2">
            <w:pPr>
              <w:spacing w:line="480" w:lineRule="auto"/>
              <w:jc w:val="both"/>
              <w:rPr>
                <w:b/>
                <w:i/>
                <w:iCs/>
                <w:color w:val="000000" w:themeColor="text1"/>
                <w:sz w:val="18"/>
                <w:szCs w:val="18"/>
              </w:rPr>
            </w:pPr>
            <w:r w:rsidRPr="0064498D">
              <w:rPr>
                <w:b/>
                <w:i/>
                <w:iCs/>
                <w:color w:val="000000" w:themeColor="text1"/>
                <w:sz w:val="18"/>
                <w:szCs w:val="18"/>
              </w:rPr>
              <w:t>Parameter</w:t>
            </w:r>
          </w:p>
        </w:tc>
        <w:tc>
          <w:tcPr>
            <w:tcW w:w="3118" w:type="dxa"/>
            <w:shd w:val="clear" w:color="auto" w:fill="auto"/>
          </w:tcPr>
          <w:p w14:paraId="66374ED5" w14:textId="77777777" w:rsidR="007B20F5" w:rsidRPr="0064498D" w:rsidRDefault="007B20F5" w:rsidP="00EC1DF2">
            <w:pPr>
              <w:spacing w:line="480" w:lineRule="auto"/>
              <w:jc w:val="both"/>
              <w:rPr>
                <w:b/>
                <w:i/>
                <w:iCs/>
                <w:color w:val="000000" w:themeColor="text1"/>
                <w:sz w:val="18"/>
                <w:szCs w:val="18"/>
              </w:rPr>
            </w:pPr>
            <w:r w:rsidRPr="0064498D">
              <w:rPr>
                <w:b/>
                <w:i/>
                <w:iCs/>
                <w:color w:val="000000" w:themeColor="text1"/>
                <w:sz w:val="18"/>
                <w:szCs w:val="18"/>
              </w:rPr>
              <w:t>Value</w:t>
            </w:r>
          </w:p>
        </w:tc>
        <w:tc>
          <w:tcPr>
            <w:tcW w:w="3696" w:type="dxa"/>
            <w:shd w:val="clear" w:color="auto" w:fill="auto"/>
          </w:tcPr>
          <w:p w14:paraId="72D82A33" w14:textId="77777777" w:rsidR="007B20F5" w:rsidRPr="0064498D" w:rsidRDefault="007B20F5" w:rsidP="00EC1DF2">
            <w:pPr>
              <w:spacing w:line="480" w:lineRule="auto"/>
              <w:jc w:val="both"/>
              <w:rPr>
                <w:b/>
                <w:i/>
                <w:iCs/>
                <w:color w:val="000000" w:themeColor="text1"/>
                <w:sz w:val="18"/>
                <w:szCs w:val="18"/>
              </w:rPr>
            </w:pPr>
            <w:r w:rsidRPr="0064498D">
              <w:rPr>
                <w:b/>
                <w:i/>
                <w:iCs/>
                <w:color w:val="000000" w:themeColor="text1"/>
                <w:sz w:val="18"/>
                <w:szCs w:val="18"/>
              </w:rPr>
              <w:t>Details</w:t>
            </w:r>
          </w:p>
        </w:tc>
      </w:tr>
      <w:tr w:rsidR="007B20F5" w:rsidRPr="00DD5F90" w14:paraId="31F72D8B" w14:textId="77777777" w:rsidTr="00FD3582">
        <w:tc>
          <w:tcPr>
            <w:tcW w:w="1980" w:type="dxa"/>
            <w:shd w:val="clear" w:color="auto" w:fill="auto"/>
          </w:tcPr>
          <w:p w14:paraId="1B64FE21"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 xml:space="preserve">1 </w:t>
            </w:r>
            <w:r w:rsidRPr="0064498D">
              <w:rPr>
                <w:i/>
                <w:iCs/>
                <w:color w:val="000000" w:themeColor="text1"/>
                <w:szCs w:val="20"/>
              </w:rPr>
              <w:t>Simulation step (t)</w:t>
            </w:r>
            <w:r>
              <w:rPr>
                <w:i/>
                <w:iCs/>
                <w:color w:val="000000" w:themeColor="text1"/>
                <w:szCs w:val="20"/>
              </w:rPr>
              <w:t xml:space="preserve"> [in </w:t>
            </w:r>
            <w:r w:rsidRPr="0064498D">
              <w:rPr>
                <w:i/>
                <w:iCs/>
                <w:color w:val="000000" w:themeColor="text1"/>
                <w:szCs w:val="20"/>
              </w:rPr>
              <w:t>minutes (real time)</w:t>
            </w:r>
            <w:r>
              <w:rPr>
                <w:i/>
                <w:iCs/>
                <w:color w:val="000000" w:themeColor="text1"/>
                <w:szCs w:val="20"/>
              </w:rPr>
              <w:t>]</w:t>
            </w:r>
          </w:p>
        </w:tc>
        <w:tc>
          <w:tcPr>
            <w:tcW w:w="3118" w:type="dxa"/>
            <w:shd w:val="clear" w:color="auto" w:fill="auto"/>
          </w:tcPr>
          <w:p w14:paraId="0C75EBFE"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5</w:t>
            </w:r>
          </w:p>
        </w:tc>
        <w:tc>
          <w:tcPr>
            <w:tcW w:w="3696" w:type="dxa"/>
            <w:shd w:val="clear" w:color="auto" w:fill="auto"/>
          </w:tcPr>
          <w:p w14:paraId="22EB2500"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Assumed</w:t>
            </w:r>
          </w:p>
        </w:tc>
      </w:tr>
      <w:tr w:rsidR="007B20F5" w:rsidRPr="00DD5F90" w14:paraId="3911B7B1" w14:textId="77777777" w:rsidTr="00FD3582">
        <w:tc>
          <w:tcPr>
            <w:tcW w:w="1980" w:type="dxa"/>
            <w:shd w:val="clear" w:color="auto" w:fill="auto"/>
          </w:tcPr>
          <w:p w14:paraId="729AFE57"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Maximum simulation time (</w:t>
            </w:r>
            <w:proofErr w:type="spellStart"/>
            <w:r w:rsidRPr="0064498D">
              <w:rPr>
                <w:i/>
                <w:iCs/>
                <w:color w:val="000000" w:themeColor="text1"/>
                <w:szCs w:val="20"/>
              </w:rPr>
              <w:t>t</w:t>
            </w:r>
            <w:r w:rsidRPr="0064498D">
              <w:rPr>
                <w:i/>
                <w:iCs/>
                <w:color w:val="000000" w:themeColor="text1"/>
                <w:szCs w:val="20"/>
                <w:vertAlign w:val="subscript"/>
              </w:rPr>
              <w:t>max</w:t>
            </w:r>
            <w:proofErr w:type="spellEnd"/>
            <w:r w:rsidRPr="0064498D">
              <w:rPr>
                <w:i/>
                <w:iCs/>
                <w:color w:val="000000" w:themeColor="text1"/>
                <w:szCs w:val="20"/>
              </w:rPr>
              <w:t>)</w:t>
            </w:r>
            <w:r>
              <w:rPr>
                <w:i/>
                <w:iCs/>
                <w:color w:val="000000" w:themeColor="text1"/>
                <w:szCs w:val="20"/>
              </w:rPr>
              <w:t xml:space="preserve"> [Days]</w:t>
            </w:r>
          </w:p>
        </w:tc>
        <w:tc>
          <w:tcPr>
            <w:tcW w:w="3118" w:type="dxa"/>
            <w:shd w:val="clear" w:color="auto" w:fill="auto"/>
          </w:tcPr>
          <w:p w14:paraId="3F1C4F6F"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42</w:t>
            </w:r>
            <w:r>
              <w:rPr>
                <w:i/>
                <w:iCs/>
                <w:color w:val="000000" w:themeColor="text1"/>
                <w:szCs w:val="20"/>
              </w:rPr>
              <w:t>7</w:t>
            </w:r>
            <w:r w:rsidRPr="0064498D">
              <w:rPr>
                <w:i/>
                <w:iCs/>
                <w:color w:val="000000" w:themeColor="text1"/>
                <w:szCs w:val="20"/>
              </w:rPr>
              <w:t xml:space="preserve"> (incl. 30 days burn out period)</w:t>
            </w:r>
          </w:p>
        </w:tc>
        <w:tc>
          <w:tcPr>
            <w:tcW w:w="3696" w:type="dxa"/>
            <w:shd w:val="clear" w:color="auto" w:fill="auto"/>
          </w:tcPr>
          <w:p w14:paraId="3C202AAB"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Based on HUVM data which has a data period of 395 days</w:t>
            </w:r>
          </w:p>
        </w:tc>
      </w:tr>
      <w:tr w:rsidR="007B20F5" w:rsidRPr="00DD5F90" w14:paraId="6A5EC880" w14:textId="77777777" w:rsidTr="00FD3582">
        <w:tc>
          <w:tcPr>
            <w:tcW w:w="1980" w:type="dxa"/>
            <w:shd w:val="clear" w:color="auto" w:fill="auto"/>
          </w:tcPr>
          <w:p w14:paraId="77C0C568" w14:textId="51B144B0" w:rsidR="007B20F5" w:rsidRPr="0064498D" w:rsidRDefault="00723C1A" w:rsidP="00EC1DF2">
            <w:pPr>
              <w:spacing w:line="480" w:lineRule="auto"/>
              <w:jc w:val="both"/>
              <w:rPr>
                <w:i/>
                <w:iCs/>
                <w:color w:val="000000" w:themeColor="text1"/>
                <w:szCs w:val="20"/>
              </w:rPr>
            </w:pPr>
            <w:r>
              <w:rPr>
                <w:i/>
                <w:iCs/>
                <w:color w:val="000000" w:themeColor="text1"/>
                <w:szCs w:val="20"/>
              </w:rPr>
              <w:t>Bed</w:t>
            </w:r>
            <w:r w:rsidR="007B20F5" w:rsidRPr="0064498D">
              <w:rPr>
                <w:i/>
                <w:iCs/>
                <w:color w:val="000000" w:themeColor="text1"/>
                <w:szCs w:val="20"/>
              </w:rPr>
              <w:t>s vacant at model initialization</w:t>
            </w:r>
          </w:p>
        </w:tc>
        <w:tc>
          <w:tcPr>
            <w:tcW w:w="3118" w:type="dxa"/>
            <w:shd w:val="clear" w:color="auto" w:fill="auto"/>
          </w:tcPr>
          <w:p w14:paraId="39622B41"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20%</w:t>
            </w:r>
          </w:p>
        </w:tc>
        <w:tc>
          <w:tcPr>
            <w:tcW w:w="3696" w:type="dxa"/>
            <w:shd w:val="clear" w:color="auto" w:fill="auto"/>
          </w:tcPr>
          <w:p w14:paraId="06223BDA"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Assumed. Based on daily arrival of patients, hospital occupancy reaches an equilibrium in few days after start of the simulation.</w:t>
            </w:r>
          </w:p>
        </w:tc>
      </w:tr>
      <w:tr w:rsidR="007B20F5" w:rsidRPr="00DD5F90" w14:paraId="7EA05FBB" w14:textId="77777777" w:rsidTr="00FD3582">
        <w:tc>
          <w:tcPr>
            <w:tcW w:w="1980" w:type="dxa"/>
            <w:shd w:val="clear" w:color="auto" w:fill="auto"/>
          </w:tcPr>
          <w:p w14:paraId="513EBA14"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Number of departments</w:t>
            </w:r>
          </w:p>
        </w:tc>
        <w:tc>
          <w:tcPr>
            <w:tcW w:w="3118" w:type="dxa"/>
            <w:shd w:val="clear" w:color="auto" w:fill="auto"/>
          </w:tcPr>
          <w:p w14:paraId="6E757A76"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34</w:t>
            </w:r>
          </w:p>
        </w:tc>
        <w:tc>
          <w:tcPr>
            <w:tcW w:w="3696" w:type="dxa"/>
            <w:shd w:val="clear" w:color="auto" w:fill="auto"/>
          </w:tcPr>
          <w:p w14:paraId="2BE801F8"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Estimated from HUVM data</w:t>
            </w:r>
          </w:p>
        </w:tc>
      </w:tr>
      <w:tr w:rsidR="007B20F5" w:rsidRPr="00DD5F90" w14:paraId="04623BCD" w14:textId="77777777" w:rsidTr="00FD3582">
        <w:tc>
          <w:tcPr>
            <w:tcW w:w="1980" w:type="dxa"/>
            <w:shd w:val="clear" w:color="auto" w:fill="auto"/>
          </w:tcPr>
          <w:p w14:paraId="69858490" w14:textId="18A4E949" w:rsidR="007B20F5" w:rsidRPr="0064498D" w:rsidRDefault="00723C1A" w:rsidP="00EC1DF2">
            <w:pPr>
              <w:spacing w:line="480" w:lineRule="auto"/>
              <w:jc w:val="both"/>
              <w:rPr>
                <w:i/>
                <w:iCs/>
                <w:color w:val="000000" w:themeColor="text1"/>
                <w:szCs w:val="20"/>
              </w:rPr>
            </w:pPr>
            <w:r>
              <w:rPr>
                <w:i/>
                <w:iCs/>
                <w:color w:val="000000" w:themeColor="text1"/>
                <w:szCs w:val="20"/>
              </w:rPr>
              <w:t>Bed</w:t>
            </w:r>
            <w:r w:rsidR="007B20F5" w:rsidRPr="0064498D">
              <w:rPr>
                <w:i/>
                <w:iCs/>
                <w:color w:val="000000" w:themeColor="text1"/>
                <w:szCs w:val="20"/>
              </w:rPr>
              <w:t>s per department</w:t>
            </w:r>
          </w:p>
        </w:tc>
        <w:tc>
          <w:tcPr>
            <w:tcW w:w="3118" w:type="dxa"/>
            <w:shd w:val="clear" w:color="auto" w:fill="auto"/>
          </w:tcPr>
          <w:p w14:paraId="423B7D6D"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[135,42,38,36,35,25,23,22,22,18,</w:t>
            </w:r>
          </w:p>
          <w:p w14:paraId="7F4794C3"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17,14,13,12,12,9,9,7,7,6,6,5,5,4,</w:t>
            </w:r>
          </w:p>
          <w:p w14:paraId="7822F8B1"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3,3,3,3,3,3,3,2,2,2,2,2]</w:t>
            </w:r>
          </w:p>
        </w:tc>
        <w:tc>
          <w:tcPr>
            <w:tcW w:w="3696" w:type="dxa"/>
            <w:shd w:val="clear" w:color="auto" w:fill="auto"/>
          </w:tcPr>
          <w:p w14:paraId="70ABA83E" w14:textId="099644BA" w:rsidR="007B20F5" w:rsidRPr="0064498D" w:rsidRDefault="007B20F5" w:rsidP="00EC1DF2">
            <w:pPr>
              <w:spacing w:line="480" w:lineRule="auto"/>
              <w:jc w:val="both"/>
              <w:rPr>
                <w:i/>
                <w:iCs/>
                <w:color w:val="000000" w:themeColor="text1"/>
                <w:szCs w:val="20"/>
              </w:rPr>
            </w:pPr>
            <w:r w:rsidRPr="0064498D">
              <w:rPr>
                <w:i/>
                <w:iCs/>
                <w:color w:val="000000" w:themeColor="text1"/>
                <w:szCs w:val="20"/>
              </w:rPr>
              <w:t>Estimated from HUVM data</w:t>
            </w:r>
            <w:r>
              <w:rPr>
                <w:i/>
                <w:iCs/>
                <w:color w:val="000000" w:themeColor="text1"/>
                <w:szCs w:val="20"/>
              </w:rPr>
              <w:t xml:space="preserve"> (</w:t>
            </w:r>
            <w:r w:rsidR="000463F1">
              <w:rPr>
                <w:i/>
                <w:iCs/>
                <w:color w:val="000000" w:themeColor="text1"/>
                <w:szCs w:val="20"/>
              </w:rPr>
              <w:t>S</w:t>
            </w:r>
            <w:r w:rsidR="009F0432">
              <w:rPr>
                <w:i/>
                <w:iCs/>
                <w:color w:val="000000" w:themeColor="text1"/>
                <w:szCs w:val="20"/>
              </w:rPr>
              <w:t>10</w:t>
            </w:r>
            <w:r w:rsidR="000463F1">
              <w:rPr>
                <w:i/>
                <w:iCs/>
                <w:color w:val="000000" w:themeColor="text1"/>
                <w:szCs w:val="20"/>
              </w:rPr>
              <w:t xml:space="preserve"> Figure</w:t>
            </w:r>
            <w:r>
              <w:rPr>
                <w:i/>
                <w:iCs/>
                <w:color w:val="000000" w:themeColor="text1"/>
                <w:szCs w:val="20"/>
              </w:rPr>
              <w:t>)</w:t>
            </w:r>
          </w:p>
        </w:tc>
      </w:tr>
      <w:tr w:rsidR="007B20F5" w:rsidRPr="00DD5F90" w14:paraId="58DED020" w14:textId="77777777" w:rsidTr="00FD3582">
        <w:tc>
          <w:tcPr>
            <w:tcW w:w="1980" w:type="dxa"/>
            <w:shd w:val="clear" w:color="auto" w:fill="auto"/>
          </w:tcPr>
          <w:p w14:paraId="479CE2E4" w14:textId="77777777" w:rsidR="007B20F5" w:rsidRDefault="007B20F5" w:rsidP="00EC1DF2">
            <w:pPr>
              <w:spacing w:line="480" w:lineRule="auto"/>
              <w:jc w:val="both"/>
              <w:rPr>
                <w:i/>
                <w:iCs/>
                <w:color w:val="000000" w:themeColor="text1"/>
                <w:szCs w:val="20"/>
              </w:rPr>
            </w:pPr>
            <w:r w:rsidRPr="0064498D">
              <w:rPr>
                <w:i/>
                <w:iCs/>
                <w:color w:val="000000" w:themeColor="text1"/>
                <w:szCs w:val="20"/>
              </w:rPr>
              <w:t xml:space="preserve"> </w:t>
            </w:r>
            <m:oMath>
              <m:sSub>
                <m:sSubPr>
                  <m:ctrlPr>
                    <w:rPr>
                      <w:rFonts w:ascii="Cambria Math" w:hAnsi="Cambria Math"/>
                      <w:i/>
                      <w:iCs/>
                      <w:color w:val="000000" w:themeColor="text1"/>
                      <w:szCs w:val="20"/>
                    </w:rPr>
                  </m:ctrlPr>
                </m:sSubPr>
                <m:e>
                  <m:r>
                    <w:rPr>
                      <w:rFonts w:ascii="Cambria Math" w:hAnsi="Cambria Math"/>
                      <w:color w:val="000000" w:themeColor="text1"/>
                      <w:szCs w:val="20"/>
                    </w:rPr>
                    <m:t>λ</m:t>
                  </m:r>
                </m:e>
                <m:sub>
                  <m:r>
                    <w:rPr>
                      <w:rFonts w:ascii="Cambria Math" w:hAnsi="Cambria Math"/>
                      <w:color w:val="000000" w:themeColor="text1"/>
                      <w:szCs w:val="20"/>
                    </w:rPr>
                    <m:t>lr</m:t>
                  </m:r>
                </m:sub>
              </m:sSub>
            </m:oMath>
            <w:r w:rsidRPr="0064498D">
              <w:rPr>
                <w:i/>
                <w:iCs/>
                <w:color w:val="000000" w:themeColor="text1"/>
                <w:szCs w:val="20"/>
              </w:rPr>
              <w:t xml:space="preserve"> </w:t>
            </w:r>
          </w:p>
          <w:p w14:paraId="68B9203D"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w:t>
            </w:r>
            <w:r w:rsidRPr="0064498D">
              <w:rPr>
                <w:i/>
                <w:iCs/>
                <w:color w:val="000000" w:themeColor="text1"/>
                <w:szCs w:val="20"/>
              </w:rPr>
              <w:t>LOS</w:t>
            </w:r>
            <w:r>
              <w:rPr>
                <w:i/>
                <w:iCs/>
                <w:color w:val="000000" w:themeColor="text1"/>
                <w:szCs w:val="20"/>
              </w:rPr>
              <w:t xml:space="preserve"> parameter for low-risk patients) </w:t>
            </w:r>
          </w:p>
        </w:tc>
        <w:tc>
          <w:tcPr>
            <w:tcW w:w="3118" w:type="dxa"/>
            <w:shd w:val="clear" w:color="auto" w:fill="auto"/>
          </w:tcPr>
          <w:p w14:paraId="2116B514"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0.22</w:t>
            </w:r>
            <w:r>
              <w:rPr>
                <w:i/>
                <w:iCs/>
                <w:color w:val="000000" w:themeColor="text1"/>
                <w:szCs w:val="20"/>
              </w:rPr>
              <w:t>1</w:t>
            </w:r>
          </w:p>
        </w:tc>
        <w:tc>
          <w:tcPr>
            <w:tcW w:w="3696" w:type="dxa"/>
            <w:shd w:val="clear" w:color="auto" w:fill="auto"/>
          </w:tcPr>
          <w:p w14:paraId="7F2D8FD6" w14:textId="77777777" w:rsidR="007B20F5" w:rsidRDefault="007B20F5" w:rsidP="00EC1DF2">
            <w:pPr>
              <w:spacing w:line="480" w:lineRule="auto"/>
              <w:jc w:val="both"/>
              <w:rPr>
                <w:i/>
                <w:iCs/>
                <w:color w:val="000000" w:themeColor="text1"/>
                <w:szCs w:val="20"/>
              </w:rPr>
            </w:pPr>
            <w:r w:rsidRPr="0064498D">
              <w:rPr>
                <w:i/>
                <w:iCs/>
                <w:color w:val="000000" w:themeColor="text1"/>
                <w:szCs w:val="20"/>
              </w:rPr>
              <w:t>Estimated from HUVM data; used</w:t>
            </w:r>
            <w:r>
              <w:rPr>
                <w:i/>
                <w:iCs/>
                <w:color w:val="000000" w:themeColor="text1"/>
                <w:szCs w:val="20"/>
              </w:rPr>
              <w:t xml:space="preserve"> a</w:t>
            </w:r>
            <w:r w:rsidRPr="0064498D">
              <w:rPr>
                <w:i/>
                <w:iCs/>
                <w:color w:val="000000" w:themeColor="text1"/>
                <w:szCs w:val="20"/>
              </w:rPr>
              <w:t>n exponential probability density function to assign LOS to low</w:t>
            </w:r>
            <w:r>
              <w:rPr>
                <w:i/>
                <w:iCs/>
                <w:color w:val="000000" w:themeColor="text1"/>
                <w:szCs w:val="20"/>
              </w:rPr>
              <w:t>-</w:t>
            </w:r>
            <w:r w:rsidRPr="0064498D">
              <w:rPr>
                <w:i/>
                <w:iCs/>
                <w:color w:val="000000" w:themeColor="text1"/>
                <w:szCs w:val="20"/>
              </w:rPr>
              <w:t>risk patients</w:t>
            </w:r>
            <w:r>
              <w:rPr>
                <w:i/>
                <w:iCs/>
                <w:color w:val="000000" w:themeColor="text1"/>
                <w:szCs w:val="20"/>
              </w:rPr>
              <w:t>.</w:t>
            </w:r>
          </w:p>
          <w:p w14:paraId="11F40134"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 xml:space="preserve"> </w:t>
            </w:r>
            <m:oMath>
              <m:sSub>
                <m:sSubPr>
                  <m:ctrlPr>
                    <w:rPr>
                      <w:rFonts w:ascii="Cambria Math" w:hAnsi="Cambria Math"/>
                      <w:i/>
                      <w:iCs/>
                      <w:color w:val="000000" w:themeColor="text1"/>
                      <w:szCs w:val="20"/>
                      <w:lang w:val="en-US"/>
                    </w:rPr>
                  </m:ctrlPr>
                </m:sSubPr>
                <m:e>
                  <m:r>
                    <w:rPr>
                      <w:rFonts w:ascii="Cambria Math" w:hAnsi="Cambria Math"/>
                      <w:color w:val="000000" w:themeColor="text1"/>
                      <w:szCs w:val="20"/>
                      <w:lang w:val="en-US"/>
                    </w:rPr>
                    <m:t>P</m:t>
                  </m:r>
                </m:e>
                <m:sub>
                  <m:r>
                    <w:rPr>
                      <w:rFonts w:ascii="Cambria Math" w:hAnsi="Cambria Math"/>
                      <w:color w:val="000000" w:themeColor="text1"/>
                      <w:szCs w:val="20"/>
                      <w:lang w:val="en-US"/>
                    </w:rPr>
                    <m:t>lr</m:t>
                  </m:r>
                </m:sub>
              </m:sSub>
              <m:d>
                <m:dPr>
                  <m:ctrlPr>
                    <w:rPr>
                      <w:rFonts w:ascii="Cambria Math" w:hAnsi="Cambria Math"/>
                      <w:i/>
                      <w:iCs/>
                      <w:color w:val="000000" w:themeColor="text1"/>
                      <w:szCs w:val="20"/>
                    </w:rPr>
                  </m:ctrlPr>
                </m:dPr>
                <m:e>
                  <m:r>
                    <w:rPr>
                      <w:rFonts w:ascii="Cambria Math" w:hAnsi="Cambria Math"/>
                      <w:color w:val="000000" w:themeColor="text1"/>
                      <w:szCs w:val="20"/>
                      <w:lang w:val="en-US"/>
                    </w:rPr>
                    <m:t>X</m:t>
                  </m:r>
                </m:e>
              </m:d>
              <m:r>
                <w:rPr>
                  <w:rFonts w:ascii="Cambria Math" w:hAnsi="Cambria Math"/>
                  <w:color w:val="000000" w:themeColor="text1"/>
                  <w:szCs w:val="20"/>
                  <w:lang w:val="en-US"/>
                </w:rPr>
                <m:t>=</m:t>
              </m:r>
              <m:sSub>
                <m:sSubPr>
                  <m:ctrlPr>
                    <w:rPr>
                      <w:rFonts w:ascii="Cambria Math" w:hAnsi="Cambria Math"/>
                      <w:i/>
                      <w:iCs/>
                      <w:color w:val="000000" w:themeColor="text1"/>
                      <w:szCs w:val="20"/>
                      <w:lang w:val="en-US"/>
                    </w:rPr>
                  </m:ctrlPr>
                </m:sSubPr>
                <m:e>
                  <m:r>
                    <w:rPr>
                      <w:rFonts w:ascii="Cambria Math" w:hAnsi="Cambria Math"/>
                      <w:color w:val="000000" w:themeColor="text1"/>
                      <w:szCs w:val="20"/>
                      <w:lang w:val="en-US"/>
                    </w:rPr>
                    <m:t>λ</m:t>
                  </m:r>
                </m:e>
                <m:sub>
                  <m:r>
                    <w:rPr>
                      <w:rFonts w:ascii="Cambria Math" w:hAnsi="Cambria Math"/>
                      <w:color w:val="000000" w:themeColor="text1"/>
                      <w:szCs w:val="20"/>
                      <w:lang w:val="en-US"/>
                    </w:rPr>
                    <m:t>lr</m:t>
                  </m:r>
                </m:sub>
              </m:sSub>
              <m:sSup>
                <m:sSupPr>
                  <m:ctrlPr>
                    <w:rPr>
                      <w:rFonts w:ascii="Cambria Math" w:hAnsi="Cambria Math"/>
                      <w:i/>
                      <w:iCs/>
                      <w:color w:val="000000" w:themeColor="text1"/>
                      <w:szCs w:val="20"/>
                    </w:rPr>
                  </m:ctrlPr>
                </m:sSupPr>
                <m:e>
                  <m:r>
                    <w:rPr>
                      <w:rFonts w:ascii="Cambria Math" w:hAnsi="Cambria Math"/>
                      <w:color w:val="000000" w:themeColor="text1"/>
                      <w:szCs w:val="20"/>
                      <w:lang w:val="en-US"/>
                    </w:rPr>
                    <m:t>e</m:t>
                  </m:r>
                  <m:ctrlPr>
                    <w:rPr>
                      <w:rFonts w:ascii="Cambria Math" w:hAnsi="Cambria Math"/>
                      <w:i/>
                      <w:iCs/>
                      <w:color w:val="000000" w:themeColor="text1"/>
                      <w:szCs w:val="20"/>
                      <w:lang w:val="en-US"/>
                    </w:rPr>
                  </m:ctrlPr>
                </m:e>
                <m:sup>
                  <m:r>
                    <w:rPr>
                      <w:rFonts w:ascii="Cambria Math" w:hAnsi="Cambria Math"/>
                      <w:color w:val="000000" w:themeColor="text1"/>
                      <w:szCs w:val="20"/>
                      <w:lang w:val="en-US"/>
                    </w:rPr>
                    <m:t>-</m:t>
                  </m:r>
                  <m:sSub>
                    <m:sSubPr>
                      <m:ctrlPr>
                        <w:rPr>
                          <w:rFonts w:ascii="Cambria Math" w:hAnsi="Cambria Math"/>
                          <w:i/>
                          <w:iCs/>
                          <w:color w:val="000000" w:themeColor="text1"/>
                          <w:szCs w:val="20"/>
                          <w:lang w:val="en-US"/>
                        </w:rPr>
                      </m:ctrlPr>
                    </m:sSubPr>
                    <m:e>
                      <m:r>
                        <w:rPr>
                          <w:rFonts w:ascii="Cambria Math" w:hAnsi="Cambria Math"/>
                          <w:color w:val="000000" w:themeColor="text1"/>
                          <w:szCs w:val="20"/>
                          <w:lang w:val="en-US"/>
                        </w:rPr>
                        <m:t>λ</m:t>
                      </m:r>
                    </m:e>
                    <m:sub>
                      <m:r>
                        <w:rPr>
                          <w:rFonts w:ascii="Cambria Math" w:hAnsi="Cambria Math"/>
                          <w:color w:val="000000" w:themeColor="text1"/>
                          <w:szCs w:val="20"/>
                          <w:lang w:val="en-US"/>
                        </w:rPr>
                        <m:t>lr</m:t>
                      </m:r>
                    </m:sub>
                  </m:sSub>
                  <m:r>
                    <w:rPr>
                      <w:rFonts w:ascii="Cambria Math" w:hAnsi="Cambria Math"/>
                      <w:color w:val="000000" w:themeColor="text1"/>
                      <w:szCs w:val="20"/>
                      <w:lang w:val="en-US"/>
                    </w:rPr>
                    <m:t>x</m:t>
                  </m:r>
                </m:sup>
              </m:sSup>
              <m:r>
                <w:rPr>
                  <w:rFonts w:ascii="Cambria Math" w:hAnsi="Cambria Math"/>
                  <w:color w:val="000000" w:themeColor="text1"/>
                  <w:szCs w:val="20"/>
                  <w:lang w:val="en-US"/>
                </w:rPr>
                <m:t>    1≤x ≤100</m:t>
              </m:r>
            </m:oMath>
          </w:p>
        </w:tc>
      </w:tr>
      <w:tr w:rsidR="007B20F5" w:rsidRPr="00DD5F90" w14:paraId="30D24D34" w14:textId="77777777" w:rsidTr="00FD3582">
        <w:tc>
          <w:tcPr>
            <w:tcW w:w="1980" w:type="dxa"/>
            <w:shd w:val="clear" w:color="auto" w:fill="auto"/>
          </w:tcPr>
          <w:p w14:paraId="76E34A37" w14:textId="77777777" w:rsidR="007B20F5" w:rsidRDefault="00F27397" w:rsidP="00EC1DF2">
            <w:pPr>
              <w:spacing w:line="480" w:lineRule="auto"/>
              <w:jc w:val="both"/>
              <w:rPr>
                <w:i/>
                <w:iCs/>
                <w:color w:val="000000" w:themeColor="text1"/>
                <w:szCs w:val="20"/>
              </w:rPr>
            </w:pPr>
            <m:oMath>
              <m:sSub>
                <m:sSubPr>
                  <m:ctrlPr>
                    <w:rPr>
                      <w:rFonts w:ascii="Cambria Math" w:hAnsi="Cambria Math"/>
                      <w:i/>
                      <w:iCs/>
                      <w:color w:val="000000" w:themeColor="text1"/>
                      <w:szCs w:val="20"/>
                    </w:rPr>
                  </m:ctrlPr>
                </m:sSubPr>
                <m:e>
                  <m:r>
                    <w:rPr>
                      <w:rFonts w:ascii="Cambria Math" w:hAnsi="Cambria Math"/>
                      <w:color w:val="000000" w:themeColor="text1"/>
                      <w:szCs w:val="20"/>
                    </w:rPr>
                    <m:t>λ</m:t>
                  </m:r>
                </m:e>
                <m:sub>
                  <m:r>
                    <w:rPr>
                      <w:rFonts w:ascii="Cambria Math" w:hAnsi="Cambria Math"/>
                      <w:color w:val="000000" w:themeColor="text1"/>
                      <w:szCs w:val="20"/>
                    </w:rPr>
                    <m:t>hr</m:t>
                  </m:r>
                </m:sub>
              </m:sSub>
            </m:oMath>
            <w:r w:rsidR="007B20F5" w:rsidRPr="0064498D">
              <w:rPr>
                <w:i/>
                <w:iCs/>
                <w:color w:val="000000" w:themeColor="text1"/>
                <w:szCs w:val="20"/>
              </w:rPr>
              <w:t xml:space="preserve"> </w:t>
            </w:r>
          </w:p>
          <w:p w14:paraId="08A32415"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(LOS</w:t>
            </w:r>
            <w:r>
              <w:rPr>
                <w:i/>
                <w:iCs/>
                <w:color w:val="000000" w:themeColor="text1"/>
                <w:szCs w:val="20"/>
              </w:rPr>
              <w:t xml:space="preserve"> parameter for high-risk patients</w:t>
            </w:r>
            <w:r w:rsidRPr="0064498D">
              <w:rPr>
                <w:i/>
                <w:iCs/>
                <w:color w:val="000000" w:themeColor="text1"/>
                <w:szCs w:val="20"/>
              </w:rPr>
              <w:t>)</w:t>
            </w:r>
          </w:p>
        </w:tc>
        <w:tc>
          <w:tcPr>
            <w:tcW w:w="3118" w:type="dxa"/>
            <w:shd w:val="clear" w:color="auto" w:fill="auto"/>
          </w:tcPr>
          <w:p w14:paraId="75ABF618"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0.15</w:t>
            </w:r>
            <w:r>
              <w:rPr>
                <w:i/>
                <w:iCs/>
                <w:color w:val="000000" w:themeColor="text1"/>
                <w:szCs w:val="20"/>
              </w:rPr>
              <w:t>0</w:t>
            </w:r>
          </w:p>
        </w:tc>
        <w:tc>
          <w:tcPr>
            <w:tcW w:w="3696" w:type="dxa"/>
            <w:shd w:val="clear" w:color="auto" w:fill="auto"/>
          </w:tcPr>
          <w:p w14:paraId="610CE6F6" w14:textId="77777777" w:rsidR="007B20F5" w:rsidRDefault="007B20F5" w:rsidP="00EC1DF2">
            <w:pPr>
              <w:spacing w:line="480" w:lineRule="auto"/>
              <w:jc w:val="both"/>
              <w:rPr>
                <w:i/>
                <w:iCs/>
                <w:color w:val="000000" w:themeColor="text1"/>
                <w:szCs w:val="20"/>
              </w:rPr>
            </w:pPr>
            <w:r w:rsidRPr="0064498D">
              <w:rPr>
                <w:i/>
                <w:iCs/>
                <w:color w:val="000000" w:themeColor="text1"/>
                <w:szCs w:val="20"/>
              </w:rPr>
              <w:t xml:space="preserve">Estimated from HUVM data; used </w:t>
            </w:r>
            <w:r>
              <w:rPr>
                <w:i/>
                <w:iCs/>
                <w:color w:val="000000" w:themeColor="text1"/>
                <w:szCs w:val="20"/>
              </w:rPr>
              <w:t>a</w:t>
            </w:r>
            <w:r w:rsidRPr="0064498D">
              <w:rPr>
                <w:i/>
                <w:iCs/>
                <w:color w:val="000000" w:themeColor="text1"/>
                <w:szCs w:val="20"/>
              </w:rPr>
              <w:t>n exponential probability density function to assign LOS to high</w:t>
            </w:r>
            <w:r>
              <w:rPr>
                <w:i/>
                <w:iCs/>
                <w:color w:val="000000" w:themeColor="text1"/>
                <w:szCs w:val="20"/>
              </w:rPr>
              <w:t>-</w:t>
            </w:r>
            <w:r w:rsidRPr="0064498D">
              <w:rPr>
                <w:i/>
                <w:iCs/>
                <w:color w:val="000000" w:themeColor="text1"/>
                <w:szCs w:val="20"/>
              </w:rPr>
              <w:t>risk patients</w:t>
            </w:r>
            <w:r>
              <w:rPr>
                <w:i/>
                <w:iCs/>
                <w:color w:val="000000" w:themeColor="text1"/>
                <w:szCs w:val="20"/>
              </w:rPr>
              <w:t>.</w:t>
            </w:r>
          </w:p>
          <w:p w14:paraId="4705491A" w14:textId="77777777" w:rsidR="007B20F5" w:rsidRPr="0064498D" w:rsidRDefault="00F27397" w:rsidP="00EC1DF2">
            <w:pPr>
              <w:spacing w:line="480" w:lineRule="auto"/>
              <w:jc w:val="both"/>
              <w:rPr>
                <w:i/>
                <w:iCs/>
                <w:color w:val="000000" w:themeColor="text1"/>
                <w:szCs w:val="20"/>
              </w:rPr>
            </w:pPr>
            <m:oMathPara>
              <m:oMath>
                <m:sSub>
                  <m:sSubPr>
                    <m:ctrlPr>
                      <w:rPr>
                        <w:rFonts w:ascii="Cambria Math" w:hAnsi="Cambria Math"/>
                        <w:i/>
                        <w:iCs/>
                        <w:color w:val="000000" w:themeColor="text1"/>
                        <w:szCs w:val="20"/>
                        <w:lang w:val="en-US"/>
                      </w:rPr>
                    </m:ctrlPr>
                  </m:sSubPr>
                  <m:e>
                    <m:r>
                      <w:rPr>
                        <w:rFonts w:ascii="Cambria Math" w:hAnsi="Cambria Math"/>
                        <w:color w:val="000000" w:themeColor="text1"/>
                        <w:szCs w:val="20"/>
                        <w:lang w:val="en-US"/>
                      </w:rPr>
                      <m:t>P</m:t>
                    </m:r>
                  </m:e>
                  <m:sub>
                    <m:r>
                      <w:rPr>
                        <w:rFonts w:ascii="Cambria Math" w:hAnsi="Cambria Math"/>
                        <w:color w:val="000000" w:themeColor="text1"/>
                        <w:szCs w:val="20"/>
                        <w:lang w:val="en-US"/>
                      </w:rPr>
                      <m:t>hr</m:t>
                    </m:r>
                  </m:sub>
                </m:sSub>
                <m:d>
                  <m:dPr>
                    <m:ctrlPr>
                      <w:rPr>
                        <w:rFonts w:ascii="Cambria Math" w:hAnsi="Cambria Math"/>
                        <w:i/>
                        <w:iCs/>
                        <w:color w:val="000000" w:themeColor="text1"/>
                        <w:szCs w:val="20"/>
                      </w:rPr>
                    </m:ctrlPr>
                  </m:dPr>
                  <m:e>
                    <m:r>
                      <w:rPr>
                        <w:rFonts w:ascii="Cambria Math" w:hAnsi="Cambria Math"/>
                        <w:color w:val="000000" w:themeColor="text1"/>
                        <w:szCs w:val="20"/>
                        <w:lang w:val="en-US"/>
                      </w:rPr>
                      <m:t>X</m:t>
                    </m:r>
                  </m:e>
                </m:d>
                <m:r>
                  <w:rPr>
                    <w:rFonts w:ascii="Cambria Math" w:hAnsi="Cambria Math"/>
                    <w:color w:val="000000" w:themeColor="text1"/>
                    <w:szCs w:val="20"/>
                    <w:lang w:val="en-US"/>
                  </w:rPr>
                  <m:t>=</m:t>
                </m:r>
                <m:sSub>
                  <m:sSubPr>
                    <m:ctrlPr>
                      <w:rPr>
                        <w:rFonts w:ascii="Cambria Math" w:hAnsi="Cambria Math"/>
                        <w:i/>
                        <w:iCs/>
                        <w:color w:val="000000" w:themeColor="text1"/>
                        <w:szCs w:val="20"/>
                        <w:lang w:val="en-US"/>
                      </w:rPr>
                    </m:ctrlPr>
                  </m:sSubPr>
                  <m:e>
                    <m:r>
                      <w:rPr>
                        <w:rFonts w:ascii="Cambria Math" w:hAnsi="Cambria Math"/>
                        <w:color w:val="000000" w:themeColor="text1"/>
                        <w:szCs w:val="20"/>
                        <w:lang w:val="en-US"/>
                      </w:rPr>
                      <m:t>λ</m:t>
                    </m:r>
                  </m:e>
                  <m:sub>
                    <m:r>
                      <w:rPr>
                        <w:rFonts w:ascii="Cambria Math" w:hAnsi="Cambria Math"/>
                        <w:color w:val="000000" w:themeColor="text1"/>
                        <w:szCs w:val="20"/>
                        <w:lang w:val="en-US"/>
                      </w:rPr>
                      <m:t>hr</m:t>
                    </m:r>
                  </m:sub>
                </m:sSub>
                <m:sSup>
                  <m:sSupPr>
                    <m:ctrlPr>
                      <w:rPr>
                        <w:rFonts w:ascii="Cambria Math" w:hAnsi="Cambria Math"/>
                        <w:i/>
                        <w:iCs/>
                        <w:color w:val="000000" w:themeColor="text1"/>
                        <w:szCs w:val="20"/>
                      </w:rPr>
                    </m:ctrlPr>
                  </m:sSupPr>
                  <m:e>
                    <m:r>
                      <w:rPr>
                        <w:rFonts w:ascii="Cambria Math" w:hAnsi="Cambria Math"/>
                        <w:color w:val="000000" w:themeColor="text1"/>
                        <w:szCs w:val="20"/>
                        <w:lang w:val="en-US"/>
                      </w:rPr>
                      <m:t>e</m:t>
                    </m:r>
                    <m:ctrlPr>
                      <w:rPr>
                        <w:rFonts w:ascii="Cambria Math" w:hAnsi="Cambria Math"/>
                        <w:i/>
                        <w:iCs/>
                        <w:color w:val="000000" w:themeColor="text1"/>
                        <w:szCs w:val="20"/>
                        <w:lang w:val="en-US"/>
                      </w:rPr>
                    </m:ctrlPr>
                  </m:e>
                  <m:sup>
                    <m:r>
                      <w:rPr>
                        <w:rFonts w:ascii="Cambria Math" w:hAnsi="Cambria Math"/>
                        <w:color w:val="000000" w:themeColor="text1"/>
                        <w:szCs w:val="20"/>
                        <w:lang w:val="en-US"/>
                      </w:rPr>
                      <m:t>-</m:t>
                    </m:r>
                    <m:sSub>
                      <m:sSubPr>
                        <m:ctrlPr>
                          <w:rPr>
                            <w:rFonts w:ascii="Cambria Math" w:hAnsi="Cambria Math"/>
                            <w:i/>
                            <w:iCs/>
                            <w:color w:val="000000" w:themeColor="text1"/>
                            <w:szCs w:val="20"/>
                            <w:lang w:val="en-US"/>
                          </w:rPr>
                        </m:ctrlPr>
                      </m:sSubPr>
                      <m:e>
                        <m:r>
                          <w:rPr>
                            <w:rFonts w:ascii="Cambria Math" w:hAnsi="Cambria Math"/>
                            <w:color w:val="000000" w:themeColor="text1"/>
                            <w:szCs w:val="20"/>
                            <w:lang w:val="en-US"/>
                          </w:rPr>
                          <m:t>λ</m:t>
                        </m:r>
                      </m:e>
                      <m:sub>
                        <m:r>
                          <w:rPr>
                            <w:rFonts w:ascii="Cambria Math" w:hAnsi="Cambria Math"/>
                            <w:color w:val="000000" w:themeColor="text1"/>
                            <w:szCs w:val="20"/>
                            <w:lang w:val="en-US"/>
                          </w:rPr>
                          <m:t>hr</m:t>
                        </m:r>
                      </m:sub>
                    </m:sSub>
                    <m:r>
                      <w:rPr>
                        <w:rFonts w:ascii="Cambria Math" w:hAnsi="Cambria Math"/>
                        <w:color w:val="000000" w:themeColor="text1"/>
                        <w:szCs w:val="20"/>
                        <w:lang w:val="en-US"/>
                      </w:rPr>
                      <m:t>x</m:t>
                    </m:r>
                  </m:sup>
                </m:sSup>
                <m:r>
                  <w:rPr>
                    <w:rFonts w:ascii="Cambria Math" w:hAnsi="Cambria Math"/>
                    <w:color w:val="000000" w:themeColor="text1"/>
                    <w:szCs w:val="20"/>
                    <w:lang w:val="en-US"/>
                  </w:rPr>
                  <m:t>    1≤x ≤100</m:t>
                </m:r>
              </m:oMath>
            </m:oMathPara>
          </w:p>
        </w:tc>
      </w:tr>
      <w:tr w:rsidR="007B20F5" w:rsidRPr="00DD5F90" w14:paraId="2FDB8A35" w14:textId="77777777" w:rsidTr="00FD3582">
        <w:tc>
          <w:tcPr>
            <w:tcW w:w="1980" w:type="dxa"/>
            <w:shd w:val="clear" w:color="auto" w:fill="auto"/>
          </w:tcPr>
          <w:p w14:paraId="0EE886CE"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 xml:space="preserve">Average patient arrival rate </w:t>
            </w:r>
            <w:r>
              <w:rPr>
                <w:i/>
                <w:iCs/>
                <w:color w:val="000000" w:themeColor="text1"/>
                <w:szCs w:val="20"/>
              </w:rPr>
              <w:t>[patients/day]</w:t>
            </w:r>
          </w:p>
        </w:tc>
        <w:tc>
          <w:tcPr>
            <w:tcW w:w="3118" w:type="dxa"/>
            <w:shd w:val="clear" w:color="auto" w:fill="auto"/>
          </w:tcPr>
          <w:p w14:paraId="0988482F"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70</w:t>
            </w:r>
          </w:p>
        </w:tc>
        <w:tc>
          <w:tcPr>
            <w:tcW w:w="3696" w:type="dxa"/>
            <w:shd w:val="clear" w:color="auto" w:fill="auto"/>
          </w:tcPr>
          <w:p w14:paraId="4C45E128"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Estimated from HUVM data</w:t>
            </w:r>
          </w:p>
        </w:tc>
      </w:tr>
      <w:tr w:rsidR="007B20F5" w:rsidRPr="00DD5F90" w14:paraId="73752046" w14:textId="77777777" w:rsidTr="00FD3582">
        <w:trPr>
          <w:trHeight w:val="325"/>
        </w:trPr>
        <w:tc>
          <w:tcPr>
            <w:tcW w:w="1980" w:type="dxa"/>
            <w:shd w:val="clear" w:color="auto" w:fill="auto"/>
          </w:tcPr>
          <w:p w14:paraId="1451E275"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 xml:space="preserve">High risk patient’s </w:t>
            </w:r>
            <w:r>
              <w:rPr>
                <w:i/>
                <w:iCs/>
                <w:color w:val="000000" w:themeColor="text1"/>
                <w:szCs w:val="20"/>
              </w:rPr>
              <w:t xml:space="preserve">daily </w:t>
            </w:r>
            <w:r w:rsidRPr="0064498D">
              <w:rPr>
                <w:i/>
                <w:iCs/>
                <w:color w:val="000000" w:themeColor="text1"/>
                <w:szCs w:val="20"/>
              </w:rPr>
              <w:t>arrival probability</w:t>
            </w:r>
          </w:p>
        </w:tc>
        <w:tc>
          <w:tcPr>
            <w:tcW w:w="3118" w:type="dxa"/>
            <w:shd w:val="clear" w:color="auto" w:fill="auto"/>
          </w:tcPr>
          <w:p w14:paraId="246955C2"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0.366</w:t>
            </w:r>
            <w:r>
              <w:rPr>
                <w:i/>
                <w:iCs/>
                <w:color w:val="000000" w:themeColor="text1"/>
                <w:szCs w:val="20"/>
              </w:rPr>
              <w:t>9</w:t>
            </w:r>
          </w:p>
        </w:tc>
        <w:tc>
          <w:tcPr>
            <w:tcW w:w="3696" w:type="dxa"/>
            <w:shd w:val="clear" w:color="auto" w:fill="auto"/>
          </w:tcPr>
          <w:p w14:paraId="780BB03E"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Estimated from HUVM data</w:t>
            </w:r>
          </w:p>
        </w:tc>
      </w:tr>
      <w:tr w:rsidR="007B20F5" w:rsidRPr="00DD5F90" w14:paraId="0303078A" w14:textId="77777777" w:rsidTr="00FD3582">
        <w:tc>
          <w:tcPr>
            <w:tcW w:w="1980" w:type="dxa"/>
            <w:shd w:val="clear" w:color="auto" w:fill="auto"/>
          </w:tcPr>
          <w:p w14:paraId="6F64110B"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 xml:space="preserve">colonized patient’s </w:t>
            </w:r>
            <w:r>
              <w:rPr>
                <w:i/>
                <w:iCs/>
                <w:color w:val="000000" w:themeColor="text1"/>
                <w:szCs w:val="20"/>
              </w:rPr>
              <w:t xml:space="preserve">daily </w:t>
            </w:r>
            <w:r w:rsidRPr="0064498D">
              <w:rPr>
                <w:i/>
                <w:iCs/>
                <w:color w:val="000000" w:themeColor="text1"/>
                <w:szCs w:val="20"/>
              </w:rPr>
              <w:t>arrival probability</w:t>
            </w:r>
          </w:p>
        </w:tc>
        <w:tc>
          <w:tcPr>
            <w:tcW w:w="3118" w:type="dxa"/>
            <w:shd w:val="clear" w:color="auto" w:fill="auto"/>
          </w:tcPr>
          <w:p w14:paraId="6CEEB753"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1%, 5%, 15%</w:t>
            </w:r>
          </w:p>
        </w:tc>
        <w:tc>
          <w:tcPr>
            <w:tcW w:w="3696" w:type="dxa"/>
            <w:shd w:val="clear" w:color="auto" w:fill="auto"/>
          </w:tcPr>
          <w:p w14:paraId="1CFBCD63"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 xml:space="preserve">Depending on the scenario. </w:t>
            </w:r>
            <w:r w:rsidRPr="0064498D">
              <w:rPr>
                <w:i/>
                <w:iCs/>
                <w:color w:val="000000" w:themeColor="text1"/>
                <w:szCs w:val="20"/>
              </w:rPr>
              <w:t>Assumed</w:t>
            </w:r>
            <w:r>
              <w:rPr>
                <w:i/>
                <w:iCs/>
                <w:color w:val="000000" w:themeColor="text1"/>
                <w:szCs w:val="20"/>
              </w:rPr>
              <w:t xml:space="preserve"> and tested various values</w:t>
            </w:r>
          </w:p>
        </w:tc>
      </w:tr>
      <w:tr w:rsidR="007B20F5" w:rsidRPr="00DD5F90" w14:paraId="30907157" w14:textId="77777777" w:rsidTr="00FD3582">
        <w:tc>
          <w:tcPr>
            <w:tcW w:w="1980" w:type="dxa"/>
            <w:shd w:val="clear" w:color="auto" w:fill="auto"/>
          </w:tcPr>
          <w:p w14:paraId="2644F1EE"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 xml:space="preserve">Transmission rate </w:t>
            </w:r>
            <m:oMath>
              <m:r>
                <w:rPr>
                  <w:rFonts w:ascii="Cambria Math" w:hAnsi="Cambria Math"/>
                  <w:color w:val="000000" w:themeColor="text1"/>
                  <w:szCs w:val="20"/>
                </w:rPr>
                <m:t>β</m:t>
              </m:r>
            </m:oMath>
            <w:r w:rsidRPr="0064498D">
              <w:rPr>
                <w:i/>
                <w:iCs/>
                <w:color w:val="000000" w:themeColor="text1"/>
                <w:szCs w:val="20"/>
              </w:rPr>
              <w:t xml:space="preserve"> [</w:t>
            </w:r>
            <w:r>
              <w:rPr>
                <w:i/>
                <w:iCs/>
                <w:color w:val="000000" w:themeColor="text1"/>
                <w:szCs w:val="20"/>
              </w:rPr>
              <w:t xml:space="preserve">per </w:t>
            </w:r>
            <w:r w:rsidRPr="0064498D">
              <w:rPr>
                <w:i/>
                <w:iCs/>
                <w:color w:val="000000" w:themeColor="text1"/>
                <w:szCs w:val="20"/>
              </w:rPr>
              <w:t>day]</w:t>
            </w:r>
          </w:p>
        </w:tc>
        <w:tc>
          <w:tcPr>
            <w:tcW w:w="3118" w:type="dxa"/>
            <w:shd w:val="clear" w:color="auto" w:fill="auto"/>
          </w:tcPr>
          <w:p w14:paraId="3E02052A"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 xml:space="preserve">0.0005, 0.001, 0.005, </w:t>
            </w:r>
            <w:r w:rsidRPr="0064498D">
              <w:rPr>
                <w:i/>
                <w:iCs/>
                <w:color w:val="000000" w:themeColor="text1"/>
                <w:szCs w:val="20"/>
              </w:rPr>
              <w:t>0.01, 0.05, 0.10, 0.15, 0.20, 0.25, 0.30</w:t>
            </w:r>
          </w:p>
        </w:tc>
        <w:tc>
          <w:tcPr>
            <w:tcW w:w="3696" w:type="dxa"/>
            <w:shd w:val="clear" w:color="auto" w:fill="auto"/>
          </w:tcPr>
          <w:p w14:paraId="6E8CF499"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Assumed, tested various values</w:t>
            </w:r>
            <w:r>
              <w:rPr>
                <w:i/>
                <w:iCs/>
                <w:color w:val="000000" w:themeColor="text1"/>
                <w:szCs w:val="20"/>
              </w:rPr>
              <w:t>. Transmission rates do not differ between departments.</w:t>
            </w:r>
          </w:p>
        </w:tc>
      </w:tr>
      <w:tr w:rsidR="007B20F5" w:rsidRPr="00DD5F90" w14:paraId="372F8C6D" w14:textId="77777777" w:rsidTr="00FD3582">
        <w:tc>
          <w:tcPr>
            <w:tcW w:w="1980" w:type="dxa"/>
            <w:shd w:val="clear" w:color="auto" w:fill="auto"/>
          </w:tcPr>
          <w:p w14:paraId="3058F5D7"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Infected patients additional increase in LOS [Days]</w:t>
            </w:r>
          </w:p>
        </w:tc>
        <w:tc>
          <w:tcPr>
            <w:tcW w:w="3118" w:type="dxa"/>
            <w:shd w:val="clear" w:color="auto" w:fill="auto"/>
          </w:tcPr>
          <w:p w14:paraId="5FDC0DC6" w14:textId="0CD63110" w:rsidR="007B20F5" w:rsidRPr="0064498D" w:rsidRDefault="00173604" w:rsidP="00EC1DF2">
            <w:pPr>
              <w:spacing w:line="480" w:lineRule="auto"/>
              <w:jc w:val="both"/>
              <w:rPr>
                <w:i/>
                <w:iCs/>
                <w:color w:val="000000" w:themeColor="text1"/>
                <w:szCs w:val="20"/>
              </w:rPr>
            </w:pPr>
            <w:r>
              <w:rPr>
                <w:i/>
                <w:iCs/>
                <w:color w:val="000000" w:themeColor="text1"/>
                <w:szCs w:val="20"/>
              </w:rPr>
              <w:t xml:space="preserve">0, 1, 2, </w:t>
            </w:r>
            <w:r w:rsidR="007B20F5" w:rsidRPr="0064498D">
              <w:rPr>
                <w:i/>
                <w:iCs/>
                <w:color w:val="000000" w:themeColor="text1"/>
                <w:szCs w:val="20"/>
              </w:rPr>
              <w:t>3</w:t>
            </w:r>
            <w:r>
              <w:rPr>
                <w:i/>
                <w:iCs/>
                <w:color w:val="000000" w:themeColor="text1"/>
                <w:szCs w:val="20"/>
              </w:rPr>
              <w:t>, 4, 5, 6, 7</w:t>
            </w:r>
          </w:p>
        </w:tc>
        <w:tc>
          <w:tcPr>
            <w:tcW w:w="3696" w:type="dxa"/>
            <w:shd w:val="clear" w:color="auto" w:fill="auto"/>
          </w:tcPr>
          <w:p w14:paraId="18094883" w14:textId="344B8C52" w:rsidR="007B20F5" w:rsidRPr="0064498D" w:rsidRDefault="007B20F5" w:rsidP="00EC1DF2">
            <w:pPr>
              <w:spacing w:line="480" w:lineRule="auto"/>
              <w:jc w:val="both"/>
              <w:rPr>
                <w:i/>
                <w:iCs/>
                <w:color w:val="000000" w:themeColor="text1"/>
                <w:szCs w:val="20"/>
              </w:rPr>
            </w:pPr>
            <w:r w:rsidRPr="0064498D">
              <w:rPr>
                <w:i/>
                <w:iCs/>
                <w:color w:val="000000" w:themeColor="text1"/>
                <w:szCs w:val="20"/>
              </w:rPr>
              <w:t>Assumed and tested different values</w:t>
            </w:r>
            <w:r w:rsidR="008B3AF5">
              <w:rPr>
                <w:i/>
                <w:iCs/>
                <w:color w:val="000000" w:themeColor="text1"/>
                <w:szCs w:val="20"/>
              </w:rPr>
              <w:t xml:space="preserve"> (</w:t>
            </w:r>
            <w:r>
              <w:rPr>
                <w:i/>
                <w:iCs/>
                <w:color w:val="000000" w:themeColor="text1"/>
                <w:szCs w:val="20"/>
              </w:rPr>
              <w:t>S</w:t>
            </w:r>
            <w:r w:rsidR="007A155E">
              <w:rPr>
                <w:i/>
                <w:iCs/>
                <w:color w:val="000000" w:themeColor="text1"/>
                <w:szCs w:val="20"/>
              </w:rPr>
              <w:t>13</w:t>
            </w:r>
            <w:r>
              <w:rPr>
                <w:i/>
                <w:iCs/>
                <w:color w:val="000000" w:themeColor="text1"/>
                <w:szCs w:val="20"/>
              </w:rPr>
              <w:t xml:space="preserve"> and S</w:t>
            </w:r>
            <w:r w:rsidR="007A155E">
              <w:rPr>
                <w:i/>
                <w:iCs/>
                <w:color w:val="000000" w:themeColor="text1"/>
                <w:szCs w:val="20"/>
              </w:rPr>
              <w:t>14</w:t>
            </w:r>
            <w:r w:rsidR="008B3AF5">
              <w:rPr>
                <w:i/>
                <w:iCs/>
                <w:color w:val="000000" w:themeColor="text1"/>
                <w:szCs w:val="20"/>
              </w:rPr>
              <w:t xml:space="preserve"> Figures</w:t>
            </w:r>
            <w:r>
              <w:rPr>
                <w:i/>
                <w:iCs/>
                <w:color w:val="000000" w:themeColor="text1"/>
                <w:szCs w:val="20"/>
              </w:rPr>
              <w:t>)</w:t>
            </w:r>
            <w:r w:rsidR="00173604">
              <w:rPr>
                <w:i/>
                <w:iCs/>
                <w:color w:val="000000" w:themeColor="text1"/>
                <w:szCs w:val="20"/>
              </w:rPr>
              <w:t>. We used 3 days increase in the LOS for simulations presented in this paper.</w:t>
            </w:r>
          </w:p>
        </w:tc>
      </w:tr>
      <w:tr w:rsidR="007B20F5" w:rsidRPr="00DD5F90" w14:paraId="5AD7B738" w14:textId="77777777" w:rsidTr="00FD3582">
        <w:tc>
          <w:tcPr>
            <w:tcW w:w="1980" w:type="dxa"/>
            <w:shd w:val="clear" w:color="auto" w:fill="auto"/>
          </w:tcPr>
          <w:p w14:paraId="362B0C56"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 xml:space="preserve">Duration of infection [Days] </w:t>
            </w:r>
          </w:p>
        </w:tc>
        <w:tc>
          <w:tcPr>
            <w:tcW w:w="3118" w:type="dxa"/>
            <w:shd w:val="clear" w:color="auto" w:fill="auto"/>
          </w:tcPr>
          <w:p w14:paraId="2C8517CF" w14:textId="4766ABF2" w:rsidR="007B20F5" w:rsidRPr="0064498D" w:rsidRDefault="00D00515" w:rsidP="00EC1DF2">
            <w:pPr>
              <w:spacing w:line="480" w:lineRule="auto"/>
              <w:jc w:val="both"/>
              <w:rPr>
                <w:i/>
                <w:iCs/>
                <w:color w:val="000000" w:themeColor="text1"/>
                <w:szCs w:val="20"/>
              </w:rPr>
            </w:pPr>
            <w:r>
              <w:rPr>
                <w:i/>
                <w:iCs/>
                <w:color w:val="000000" w:themeColor="text1"/>
                <w:szCs w:val="20"/>
              </w:rPr>
              <w:t xml:space="preserve">0,1, 2, </w:t>
            </w:r>
            <w:r w:rsidR="007B20F5" w:rsidRPr="0064498D">
              <w:rPr>
                <w:i/>
                <w:iCs/>
                <w:color w:val="000000" w:themeColor="text1"/>
                <w:szCs w:val="20"/>
              </w:rPr>
              <w:t>3</w:t>
            </w:r>
            <w:r>
              <w:rPr>
                <w:i/>
                <w:iCs/>
                <w:color w:val="000000" w:themeColor="text1"/>
                <w:szCs w:val="20"/>
              </w:rPr>
              <w:t xml:space="preserve">, 4, </w:t>
            </w:r>
            <w:r w:rsidR="00173604">
              <w:rPr>
                <w:i/>
                <w:iCs/>
                <w:color w:val="000000" w:themeColor="text1"/>
                <w:szCs w:val="20"/>
              </w:rPr>
              <w:t>5, 6, 7</w:t>
            </w:r>
          </w:p>
        </w:tc>
        <w:tc>
          <w:tcPr>
            <w:tcW w:w="3696" w:type="dxa"/>
            <w:shd w:val="clear" w:color="auto" w:fill="auto"/>
          </w:tcPr>
          <w:p w14:paraId="08EF2E81" w14:textId="78F48BD8" w:rsidR="007B20F5" w:rsidRPr="0064498D" w:rsidRDefault="007B20F5" w:rsidP="00EC1DF2">
            <w:pPr>
              <w:spacing w:line="480" w:lineRule="auto"/>
              <w:jc w:val="both"/>
              <w:rPr>
                <w:i/>
                <w:iCs/>
                <w:color w:val="000000" w:themeColor="text1"/>
                <w:szCs w:val="20"/>
              </w:rPr>
            </w:pPr>
            <w:r w:rsidRPr="0064498D">
              <w:rPr>
                <w:i/>
                <w:iCs/>
                <w:color w:val="000000" w:themeColor="text1"/>
                <w:szCs w:val="20"/>
              </w:rPr>
              <w:t>Assumed and tested different values</w:t>
            </w:r>
            <w:r w:rsidR="008B3AF5">
              <w:rPr>
                <w:i/>
                <w:iCs/>
                <w:color w:val="000000" w:themeColor="text1"/>
                <w:szCs w:val="20"/>
              </w:rPr>
              <w:t xml:space="preserve"> (</w:t>
            </w:r>
            <w:r>
              <w:rPr>
                <w:i/>
                <w:iCs/>
                <w:color w:val="000000" w:themeColor="text1"/>
                <w:szCs w:val="20"/>
              </w:rPr>
              <w:t>S</w:t>
            </w:r>
            <w:r w:rsidR="007A155E">
              <w:rPr>
                <w:i/>
                <w:iCs/>
                <w:color w:val="000000" w:themeColor="text1"/>
                <w:szCs w:val="20"/>
              </w:rPr>
              <w:t>13</w:t>
            </w:r>
            <w:r>
              <w:rPr>
                <w:i/>
                <w:iCs/>
                <w:color w:val="000000" w:themeColor="text1"/>
                <w:szCs w:val="20"/>
              </w:rPr>
              <w:t xml:space="preserve"> and S</w:t>
            </w:r>
            <w:r w:rsidR="007A155E">
              <w:rPr>
                <w:i/>
                <w:iCs/>
                <w:color w:val="000000" w:themeColor="text1"/>
                <w:szCs w:val="20"/>
              </w:rPr>
              <w:t>14</w:t>
            </w:r>
            <w:r w:rsidR="008B3AF5">
              <w:rPr>
                <w:i/>
                <w:iCs/>
                <w:color w:val="000000" w:themeColor="text1"/>
                <w:szCs w:val="20"/>
              </w:rPr>
              <w:t xml:space="preserve"> Figures</w:t>
            </w:r>
            <w:r>
              <w:rPr>
                <w:i/>
                <w:iCs/>
                <w:color w:val="000000" w:themeColor="text1"/>
                <w:szCs w:val="20"/>
              </w:rPr>
              <w:t>)</w:t>
            </w:r>
            <w:r w:rsidR="00173604">
              <w:rPr>
                <w:i/>
                <w:iCs/>
                <w:color w:val="000000" w:themeColor="text1"/>
                <w:szCs w:val="20"/>
              </w:rPr>
              <w:t>. We used 3 days as a default duration of infection for simulations presented in this paper.</w:t>
            </w:r>
          </w:p>
        </w:tc>
      </w:tr>
      <w:tr w:rsidR="007B20F5" w:rsidRPr="00DD5F90" w14:paraId="40BBC8AC" w14:textId="77777777" w:rsidTr="00FD3582">
        <w:tc>
          <w:tcPr>
            <w:tcW w:w="1980" w:type="dxa"/>
            <w:shd w:val="clear" w:color="auto" w:fill="auto"/>
          </w:tcPr>
          <w:p w14:paraId="209CCD91" w14:textId="77777777" w:rsidR="007B20F5" w:rsidRPr="0064498D" w:rsidRDefault="007B20F5" w:rsidP="00EC1DF2">
            <w:pPr>
              <w:spacing w:line="480" w:lineRule="auto"/>
              <w:jc w:val="both"/>
              <w:rPr>
                <w:i/>
                <w:iCs/>
                <w:color w:val="000000" w:themeColor="text1"/>
                <w:szCs w:val="20"/>
              </w:rPr>
            </w:pPr>
            <w:r w:rsidRPr="0064498D">
              <w:rPr>
                <w:i/>
                <w:iCs/>
                <w:color w:val="000000" w:themeColor="text1"/>
                <w:szCs w:val="20"/>
              </w:rPr>
              <w:t>Probability colonized to infected</w:t>
            </w:r>
            <w:r>
              <w:rPr>
                <w:i/>
                <w:iCs/>
                <w:color w:val="000000" w:themeColor="text1"/>
                <w:szCs w:val="20"/>
              </w:rPr>
              <w:t xml:space="preserve"> [per day]</w:t>
            </w:r>
          </w:p>
        </w:tc>
        <w:tc>
          <w:tcPr>
            <w:tcW w:w="3118" w:type="dxa"/>
            <w:shd w:val="clear" w:color="auto" w:fill="auto"/>
          </w:tcPr>
          <w:p w14:paraId="3A86EE92" w14:textId="77777777" w:rsidR="007B20F5" w:rsidRPr="008754D0" w:rsidRDefault="007B20F5" w:rsidP="00EC1DF2">
            <w:pPr>
              <w:spacing w:line="480" w:lineRule="auto"/>
              <w:jc w:val="both"/>
              <w:rPr>
                <w:i/>
                <w:iCs/>
                <w:color w:val="000000" w:themeColor="text1"/>
                <w:szCs w:val="20"/>
              </w:rPr>
            </w:pPr>
            <w:r w:rsidRPr="008754D0">
              <w:rPr>
                <w:i/>
                <w:iCs/>
                <w:color w:val="000000" w:themeColor="text1"/>
                <w:szCs w:val="20"/>
              </w:rPr>
              <w:t>0.012</w:t>
            </w:r>
          </w:p>
        </w:tc>
        <w:tc>
          <w:tcPr>
            <w:tcW w:w="3696" w:type="dxa"/>
            <w:shd w:val="clear" w:color="auto" w:fill="auto"/>
          </w:tcPr>
          <w:p w14:paraId="657B2809" w14:textId="77777777" w:rsidR="007B20F5" w:rsidRPr="0064498D" w:rsidRDefault="007B20F5" w:rsidP="00EC1DF2">
            <w:pPr>
              <w:spacing w:line="480" w:lineRule="auto"/>
              <w:jc w:val="both"/>
              <w:rPr>
                <w:i/>
                <w:iCs/>
                <w:color w:val="000000" w:themeColor="text1"/>
                <w:szCs w:val="20"/>
              </w:rPr>
            </w:pPr>
            <w:r>
              <w:rPr>
                <w:i/>
                <w:iCs/>
                <w:color w:val="000000" w:themeColor="text1"/>
                <w:szCs w:val="20"/>
              </w:rPr>
              <w:t xml:space="preserve">This value results in approx. 5% infected patients in the model as mentioned by Martin et al. </w:t>
            </w:r>
            <w:r>
              <w:rPr>
                <w:i/>
                <w:iCs/>
                <w:color w:val="000000" w:themeColor="text1"/>
                <w:szCs w:val="20"/>
              </w:rPr>
              <w:fldChar w:fldCharType="begin"/>
            </w:r>
            <w:r>
              <w:rPr>
                <w:i/>
                <w:iCs/>
                <w:color w:val="000000" w:themeColor="text1"/>
                <w:szCs w:val="20"/>
              </w:rPr>
              <w:instrText xml:space="preserve"> ADDIN EN.CITE &lt;EndNote&gt;&lt;Cite&gt;&lt;Author&gt;Martin&lt;/Author&gt;&lt;Year&gt;2018&lt;/Year&gt;&lt;RecNum&gt;367&lt;/RecNum&gt;&lt;DisplayText&gt;[2]&lt;/DisplayText&gt;&lt;record&gt;&lt;rec-number&gt;367&lt;/rec-number&gt;&lt;foreign-keys&gt;&lt;key app="EN" db-id="vsv9fer042vz0hepxwcpw2pisded0vd5xwa0" timestamp="1579775232"&gt;367&lt;/key&gt;&lt;/foreign-keys&gt;&lt;ref-type name="Journal Article"&gt;17&lt;/ref-type&gt;&lt;contributors&gt;&lt;authors&gt;&lt;author&gt;Martin, Rebekah M&lt;/author&gt;&lt;author&gt;Bachman, Michael A&lt;/author&gt;&lt;/authors&gt;&lt;/contributors&gt;&lt;titles&gt;&lt;title&gt;Colonization, infection, and the accessory genome of Klebsiella pneumoniae&lt;/title&gt;&lt;secondary-title&gt;Frontiers in cellular and infection microbiology&lt;/secondary-title&gt;&lt;/titles&gt;&lt;periodical&gt;&lt;full-title&gt;Frontiers in cellular and infection microbiology&lt;/full-title&gt;&lt;/periodical&gt;&lt;pages&gt;4&lt;/pages&gt;&lt;volume&gt;8&lt;/volume&gt;&lt;dates&gt;&lt;year&gt;2018&lt;/year&gt;&lt;/dates&gt;&lt;isbn&gt;2235-2988&lt;/isbn&gt;&lt;urls&gt;&lt;/urls&gt;&lt;/record&gt;&lt;/Cite&gt;&lt;/EndNote&gt;</w:instrText>
            </w:r>
            <w:r>
              <w:rPr>
                <w:i/>
                <w:iCs/>
                <w:color w:val="000000" w:themeColor="text1"/>
                <w:szCs w:val="20"/>
              </w:rPr>
              <w:fldChar w:fldCharType="separate"/>
            </w:r>
            <w:r>
              <w:rPr>
                <w:i/>
                <w:iCs/>
                <w:noProof/>
                <w:color w:val="000000" w:themeColor="text1"/>
                <w:szCs w:val="20"/>
              </w:rPr>
              <w:t>[2]</w:t>
            </w:r>
            <w:r>
              <w:rPr>
                <w:i/>
                <w:iCs/>
                <w:color w:val="000000" w:themeColor="text1"/>
                <w:szCs w:val="20"/>
              </w:rPr>
              <w:fldChar w:fldCharType="end"/>
            </w:r>
          </w:p>
        </w:tc>
      </w:tr>
    </w:tbl>
    <w:p w14:paraId="01157476" w14:textId="087A5943" w:rsidR="007B20F5" w:rsidRPr="0009059A" w:rsidRDefault="007B20F5" w:rsidP="00EC1DF2">
      <w:pPr>
        <w:pStyle w:val="Caption"/>
        <w:spacing w:line="480" w:lineRule="auto"/>
        <w:jc w:val="both"/>
        <w:rPr>
          <w:color w:val="000000" w:themeColor="text1"/>
          <w:sz w:val="20"/>
          <w:szCs w:val="20"/>
        </w:rPr>
      </w:pPr>
    </w:p>
    <w:p w14:paraId="2F2185BF" w14:textId="77777777" w:rsidR="007B20F5" w:rsidRPr="0064498D" w:rsidRDefault="007B20F5" w:rsidP="00EC1DF2">
      <w:pPr>
        <w:spacing w:line="480" w:lineRule="auto"/>
        <w:jc w:val="both"/>
        <w:rPr>
          <w:i/>
          <w:color w:val="000000" w:themeColor="text1"/>
          <w:lang w:val="en-US"/>
        </w:rPr>
      </w:pPr>
      <w:r w:rsidRPr="0064498D">
        <w:rPr>
          <w:i/>
          <w:color w:val="000000" w:themeColor="text1"/>
          <w:lang w:val="en-US"/>
        </w:rPr>
        <w:t>State Change:</w:t>
      </w:r>
    </w:p>
    <w:p w14:paraId="3414B0AD" w14:textId="6FAB906B" w:rsidR="007B20F5" w:rsidRPr="0064498D" w:rsidRDefault="007B20F5" w:rsidP="00EC1DF2">
      <w:pPr>
        <w:spacing w:line="480" w:lineRule="auto"/>
        <w:jc w:val="both"/>
        <w:rPr>
          <w:color w:val="000000" w:themeColor="text1"/>
          <w:lang w:val="en-US"/>
        </w:rPr>
      </w:pPr>
      <w:r w:rsidRPr="0064498D">
        <w:rPr>
          <w:color w:val="000000" w:themeColor="text1"/>
          <w:lang w:val="en-US"/>
        </w:rPr>
        <w:t xml:space="preserve">Every patient also has a disease state. A patient state was updated every 24 hours. A patient state change diagram is shown in </w:t>
      </w:r>
      <w:r w:rsidR="008B3AF5" w:rsidRPr="008B3AF5">
        <w:rPr>
          <w:i/>
          <w:color w:val="000000" w:themeColor="text1"/>
          <w:lang w:val="en-US"/>
        </w:rPr>
        <w:t>S</w:t>
      </w:r>
      <w:r w:rsidR="007A155E">
        <w:rPr>
          <w:i/>
          <w:color w:val="000000" w:themeColor="text1"/>
          <w:lang w:val="en-US"/>
        </w:rPr>
        <w:t>12</w:t>
      </w:r>
      <w:r w:rsidR="003E0A5C">
        <w:rPr>
          <w:i/>
          <w:color w:val="000000" w:themeColor="text1"/>
          <w:lang w:val="en-US"/>
        </w:rPr>
        <w:t xml:space="preserve"> </w:t>
      </w:r>
      <w:r w:rsidR="008B3AF5">
        <w:rPr>
          <w:i/>
          <w:color w:val="000000" w:themeColor="text1"/>
          <w:lang w:val="en-US"/>
        </w:rPr>
        <w:t>Figure</w:t>
      </w:r>
      <w:r w:rsidRPr="0064498D">
        <w:rPr>
          <w:color w:val="000000" w:themeColor="text1"/>
          <w:lang w:val="en-US"/>
        </w:rPr>
        <w:t xml:space="preserve">. Transmission between patients occurred via the cross-transmission route which involves contact between patient and </w:t>
      </w:r>
      <w:r>
        <w:rPr>
          <w:color w:val="000000" w:themeColor="text1"/>
          <w:lang w:val="en-US"/>
        </w:rPr>
        <w:t>HCWs</w:t>
      </w:r>
      <w:r w:rsidRPr="0064498D">
        <w:rPr>
          <w:color w:val="000000" w:themeColor="text1"/>
          <w:lang w:val="en-US"/>
        </w:rPr>
        <w:t>.</w:t>
      </w:r>
      <w:r>
        <w:rPr>
          <w:color w:val="000000" w:themeColor="text1"/>
          <w:lang w:val="en-US"/>
        </w:rPr>
        <w:t xml:space="preserve"> </w:t>
      </w:r>
      <w:r>
        <w:rPr>
          <w:lang w:val="en-US"/>
        </w:rPr>
        <w:t xml:space="preserve">Since we did not model HCWs explicitly, transmission was implemented as a force of infection which gives the probability per unit time </w:t>
      </w:r>
      <w:r>
        <w:rPr>
          <w:i/>
          <w:lang w:val="en-US"/>
        </w:rPr>
        <w:t>t</w:t>
      </w:r>
      <w:r>
        <w:rPr>
          <w:lang w:val="en-US"/>
        </w:rPr>
        <w:t xml:space="preserve"> for a susceptible patient to acquire the pathogen and to become colonized.</w:t>
      </w:r>
      <w:r w:rsidRPr="0064498D">
        <w:rPr>
          <w:color w:val="000000" w:themeColor="text1"/>
          <w:lang w:val="en-US"/>
        </w:rPr>
        <w:t xml:space="preserve"> </w:t>
      </w:r>
    </w:p>
    <w:p w14:paraId="18CABC59" w14:textId="77777777" w:rsidR="007B20F5" w:rsidRPr="0064498D" w:rsidRDefault="007B20F5" w:rsidP="00EC1DF2">
      <w:pPr>
        <w:spacing w:line="480" w:lineRule="auto"/>
        <w:jc w:val="both"/>
        <w:rPr>
          <w:color w:val="000000" w:themeColor="text1"/>
          <w:lang w:val="en-US"/>
        </w:rPr>
      </w:pPr>
      <w:r w:rsidRPr="0064498D">
        <w:rPr>
          <w:color w:val="000000" w:themeColor="text1"/>
          <w:lang w:val="en-US"/>
        </w:rPr>
        <w:t>The force of infection (</w:t>
      </w:r>
      <w:r w:rsidRPr="0064498D">
        <w:rPr>
          <w:i/>
          <w:color w:val="000000" w:themeColor="text1"/>
          <w:lang w:val="en-US"/>
        </w:rPr>
        <w:t>FOI</w:t>
      </w:r>
      <w:r w:rsidRPr="0064498D">
        <w:rPr>
          <w:color w:val="000000" w:themeColor="text1"/>
          <w:lang w:val="en-US"/>
        </w:rPr>
        <w:t xml:space="preserve">) is calculated by the following equation: </w:t>
      </w:r>
    </w:p>
    <w:p w14:paraId="34A855D9" w14:textId="77777777" w:rsidR="007B20F5" w:rsidRPr="0064498D" w:rsidRDefault="007B20F5" w:rsidP="00EC1DF2">
      <w:pPr>
        <w:spacing w:line="480" w:lineRule="auto"/>
        <w:jc w:val="both"/>
        <w:rPr>
          <w:i/>
          <w:iCs/>
          <w:color w:val="44546A" w:themeColor="text2"/>
          <w:sz w:val="18"/>
          <w:szCs w:val="18"/>
        </w:rPr>
      </w:pPr>
    </w:p>
    <w:p w14:paraId="38F227CF" w14:textId="77777777" w:rsidR="007B20F5" w:rsidRPr="0064498D" w:rsidRDefault="007B20F5" w:rsidP="00EC1DF2">
      <w:pPr>
        <w:spacing w:line="480" w:lineRule="auto"/>
        <w:jc w:val="both"/>
        <w:rPr>
          <w:i/>
          <w:iCs/>
          <w:color w:val="000000" w:themeColor="text1"/>
        </w:rPr>
      </w:pPr>
      <m:oMathPara>
        <m:oMath>
          <m:r>
            <w:rPr>
              <w:rFonts w:ascii="Cambria Math" w:hAnsi="Cambria Math"/>
              <w:color w:val="000000" w:themeColor="text1"/>
            </w:rPr>
            <m:t>FOI=β</m:t>
          </m:r>
          <m:f>
            <m:fPr>
              <m:ctrlPr>
                <w:rPr>
                  <w:rFonts w:ascii="Cambria Math" w:hAnsi="Cambria Math"/>
                  <w:i/>
                  <w:iCs/>
                  <w:color w:val="000000" w:themeColor="text1"/>
                </w:rPr>
              </m:ctrlPr>
            </m:fPr>
            <m:num>
              <m:r>
                <w:rPr>
                  <w:rFonts w:ascii="Cambria Math" w:hAnsi="Cambria Math"/>
                  <w:color w:val="000000" w:themeColor="text1"/>
                </w:rPr>
                <m:t>C</m:t>
              </m:r>
              <m:d>
                <m:dPr>
                  <m:ctrlPr>
                    <w:rPr>
                      <w:rFonts w:ascii="Cambria Math" w:hAnsi="Cambria Math"/>
                      <w:i/>
                      <w:iCs/>
                      <w:color w:val="000000" w:themeColor="text1"/>
                    </w:rPr>
                  </m:ctrlPr>
                </m:dPr>
                <m:e>
                  <m:r>
                    <w:rPr>
                      <w:rFonts w:ascii="Cambria Math" w:hAnsi="Cambria Math"/>
                      <w:color w:val="000000" w:themeColor="text1"/>
                    </w:rPr>
                    <m:t>t</m:t>
                  </m:r>
                </m:e>
              </m:d>
              <m:r>
                <w:rPr>
                  <w:rFonts w:ascii="Cambria Math" w:hAnsi="Cambria Math"/>
                  <w:color w:val="000000" w:themeColor="text1"/>
                </w:rPr>
                <m:t>+I</m:t>
              </m:r>
              <m:d>
                <m:dPr>
                  <m:ctrlPr>
                    <w:rPr>
                      <w:rFonts w:ascii="Cambria Math" w:hAnsi="Cambria Math"/>
                      <w:i/>
                      <w:iCs/>
                      <w:color w:val="000000" w:themeColor="text1"/>
                    </w:rPr>
                  </m:ctrlPr>
                </m:dPr>
                <m:e>
                  <m:r>
                    <w:rPr>
                      <w:rFonts w:ascii="Cambria Math" w:hAnsi="Cambria Math"/>
                      <w:color w:val="000000" w:themeColor="text1"/>
                    </w:rPr>
                    <m:t>t</m:t>
                  </m:r>
                </m:e>
              </m:d>
            </m:num>
            <m:den>
              <m:r>
                <w:rPr>
                  <w:rFonts w:ascii="Cambria Math" w:hAnsi="Cambria Math"/>
                  <w:color w:val="000000" w:themeColor="text1"/>
                </w:rPr>
                <m:t>N</m:t>
              </m:r>
              <m:d>
                <m:dPr>
                  <m:ctrlPr>
                    <w:rPr>
                      <w:rFonts w:ascii="Cambria Math" w:hAnsi="Cambria Math"/>
                      <w:i/>
                      <w:iCs/>
                      <w:color w:val="000000" w:themeColor="text1"/>
                    </w:rPr>
                  </m:ctrlPr>
                </m:dPr>
                <m:e>
                  <m:r>
                    <w:rPr>
                      <w:rFonts w:ascii="Cambria Math" w:hAnsi="Cambria Math"/>
                      <w:color w:val="000000" w:themeColor="text1"/>
                    </w:rPr>
                    <m:t>t</m:t>
                  </m:r>
                </m:e>
              </m:d>
            </m:den>
          </m:f>
        </m:oMath>
      </m:oMathPara>
    </w:p>
    <w:p w14:paraId="3CEDF459" w14:textId="77777777" w:rsidR="007B20F5" w:rsidRPr="0064498D" w:rsidRDefault="007B20F5" w:rsidP="00EC1DF2">
      <w:pPr>
        <w:spacing w:line="480" w:lineRule="auto"/>
        <w:jc w:val="both"/>
        <w:rPr>
          <w:i/>
          <w:iCs/>
          <w:color w:val="44546A" w:themeColor="text2"/>
          <w:sz w:val="18"/>
          <w:szCs w:val="18"/>
        </w:rPr>
      </w:pPr>
    </w:p>
    <w:p w14:paraId="2846B391" w14:textId="74D53BFB" w:rsidR="00E12444" w:rsidRDefault="007B20F5" w:rsidP="00EC1DF2">
      <w:pPr>
        <w:spacing w:line="480" w:lineRule="auto"/>
        <w:jc w:val="both"/>
        <w:rPr>
          <w:i/>
          <w:color w:val="000000" w:themeColor="text1"/>
          <w:sz w:val="20"/>
          <w:szCs w:val="20"/>
        </w:rPr>
      </w:pPr>
      <m:oMath>
        <m:r>
          <w:rPr>
            <w:rFonts w:ascii="Cambria Math" w:hAnsi="Cambria Math"/>
            <w:color w:val="000000" w:themeColor="text1"/>
          </w:rPr>
          <m:t>β</m:t>
        </m:r>
      </m:oMath>
      <w:r>
        <w:rPr>
          <w:iCs/>
          <w:color w:val="000000" w:themeColor="text1"/>
        </w:rPr>
        <w:t xml:space="preserve"> is the transmission parameter</w:t>
      </w:r>
      <w:r w:rsidRPr="0064498D">
        <w:rPr>
          <w:iCs/>
          <w:color w:val="000000" w:themeColor="text1"/>
        </w:rPr>
        <w:t xml:space="preserve">. </w:t>
      </w:r>
      <m:oMath>
        <m:r>
          <w:rPr>
            <w:rFonts w:ascii="Cambria Math" w:hAnsi="Cambria Math"/>
            <w:color w:val="000000" w:themeColor="text1"/>
          </w:rPr>
          <m:t>C</m:t>
        </m:r>
        <m:d>
          <m:dPr>
            <m:ctrlPr>
              <w:rPr>
                <w:rFonts w:ascii="Cambria Math" w:hAnsi="Cambria Math"/>
                <w:i/>
                <w:iCs/>
                <w:color w:val="000000" w:themeColor="text1"/>
              </w:rPr>
            </m:ctrlPr>
          </m:dPr>
          <m:e>
            <m:r>
              <w:rPr>
                <w:rFonts w:ascii="Cambria Math" w:hAnsi="Cambria Math"/>
                <w:color w:val="000000" w:themeColor="text1"/>
              </w:rPr>
              <m:t>t</m:t>
            </m:r>
          </m:e>
        </m:d>
      </m:oMath>
      <w:r w:rsidRPr="0064498D">
        <w:rPr>
          <w:iCs/>
          <w:color w:val="000000" w:themeColor="text1"/>
        </w:rPr>
        <w:t xml:space="preserve">, </w:t>
      </w:r>
      <m:oMath>
        <m:r>
          <w:rPr>
            <w:rFonts w:ascii="Cambria Math" w:hAnsi="Cambria Math"/>
            <w:color w:val="000000" w:themeColor="text1"/>
          </w:rPr>
          <m:t>I</m:t>
        </m:r>
        <m:d>
          <m:dPr>
            <m:ctrlPr>
              <w:rPr>
                <w:rFonts w:ascii="Cambria Math" w:hAnsi="Cambria Math"/>
                <w:i/>
                <w:iCs/>
                <w:color w:val="000000" w:themeColor="text1"/>
              </w:rPr>
            </m:ctrlPr>
          </m:dPr>
          <m:e>
            <m:r>
              <w:rPr>
                <w:rFonts w:ascii="Cambria Math" w:hAnsi="Cambria Math"/>
                <w:color w:val="000000" w:themeColor="text1"/>
              </w:rPr>
              <m:t>t</m:t>
            </m:r>
          </m:e>
        </m:d>
      </m:oMath>
      <w:r w:rsidRPr="0064498D">
        <w:rPr>
          <w:iCs/>
          <w:color w:val="000000" w:themeColor="text1"/>
        </w:rPr>
        <w:t xml:space="preserve"> and </w:t>
      </w:r>
      <m:oMath>
        <m:r>
          <w:rPr>
            <w:rFonts w:ascii="Cambria Math" w:hAnsi="Cambria Math"/>
            <w:color w:val="000000" w:themeColor="text1"/>
          </w:rPr>
          <m:t>N</m:t>
        </m:r>
        <m:d>
          <m:dPr>
            <m:ctrlPr>
              <w:rPr>
                <w:rFonts w:ascii="Cambria Math" w:hAnsi="Cambria Math"/>
                <w:i/>
                <w:iCs/>
                <w:color w:val="000000" w:themeColor="text1"/>
              </w:rPr>
            </m:ctrlPr>
          </m:dPr>
          <m:e>
            <m:r>
              <w:rPr>
                <w:rFonts w:ascii="Cambria Math" w:hAnsi="Cambria Math"/>
                <w:color w:val="000000" w:themeColor="text1"/>
              </w:rPr>
              <m:t>t</m:t>
            </m:r>
          </m:e>
        </m:d>
      </m:oMath>
      <w:r w:rsidRPr="0064498D">
        <w:rPr>
          <w:iCs/>
          <w:color w:val="000000" w:themeColor="text1"/>
        </w:rPr>
        <w:t xml:space="preserve"> represent the number of colonized patients, number of infected patients and the total number of patients</w:t>
      </w:r>
      <w:r>
        <w:rPr>
          <w:iCs/>
          <w:color w:val="000000" w:themeColor="text1"/>
        </w:rPr>
        <w:t xml:space="preserve"> present</w:t>
      </w:r>
      <w:r w:rsidRPr="0064498D">
        <w:rPr>
          <w:iCs/>
          <w:color w:val="000000" w:themeColor="text1"/>
        </w:rPr>
        <w:t xml:space="preserve"> in a department respectively. Every 24 hours, we use the calculated </w:t>
      </w:r>
      <w:r w:rsidRPr="0064498D">
        <w:rPr>
          <w:i/>
          <w:iCs/>
          <w:color w:val="000000" w:themeColor="text1"/>
        </w:rPr>
        <w:t>FOI</w:t>
      </w:r>
      <w:r w:rsidRPr="0064498D">
        <w:rPr>
          <w:iCs/>
          <w:color w:val="000000" w:themeColor="text1"/>
        </w:rPr>
        <w:t xml:space="preserve"> as a probability in the Bernoulli trail for every susceptible patient in a department and, if the Bernoulli trial is successful, a patient state is changed </w:t>
      </w:r>
      <w:r>
        <w:rPr>
          <w:iCs/>
          <w:color w:val="000000" w:themeColor="text1"/>
        </w:rPr>
        <w:t xml:space="preserve">from </w:t>
      </w:r>
      <w:r w:rsidRPr="0064498D">
        <w:rPr>
          <w:i/>
          <w:iCs/>
          <w:color w:val="000000" w:themeColor="text1"/>
        </w:rPr>
        <w:t>susceptible</w:t>
      </w:r>
      <w:r>
        <w:rPr>
          <w:iCs/>
          <w:color w:val="000000" w:themeColor="text1"/>
        </w:rPr>
        <w:t xml:space="preserve"> </w:t>
      </w:r>
      <w:r w:rsidRPr="0064498D">
        <w:rPr>
          <w:iCs/>
          <w:color w:val="000000" w:themeColor="text1"/>
        </w:rPr>
        <w:t xml:space="preserve">to </w:t>
      </w:r>
      <w:r w:rsidRPr="0064498D">
        <w:rPr>
          <w:i/>
          <w:iCs/>
          <w:color w:val="000000" w:themeColor="text1"/>
        </w:rPr>
        <w:t>colonized</w:t>
      </w:r>
      <w:r w:rsidRPr="0064498D">
        <w:rPr>
          <w:iCs/>
          <w:color w:val="000000" w:themeColor="text1"/>
        </w:rPr>
        <w:t>. A fraction of colonized patients can become infected and in the current model, we assume that there is a</w:t>
      </w:r>
      <w:r>
        <w:rPr>
          <w:iCs/>
          <w:color w:val="000000" w:themeColor="text1"/>
        </w:rPr>
        <w:t xml:space="preserve"> 0.012/day</w:t>
      </w:r>
      <w:r w:rsidRPr="00677EC0">
        <w:rPr>
          <w:iCs/>
          <w:color w:val="000000" w:themeColor="text1"/>
        </w:rPr>
        <w:t xml:space="preserve"> probability</w:t>
      </w:r>
      <w:r w:rsidRPr="0064498D">
        <w:rPr>
          <w:iCs/>
          <w:color w:val="000000" w:themeColor="text1"/>
        </w:rPr>
        <w:t xml:space="preserve"> that a colonized patient can become infected. </w:t>
      </w:r>
      <w:r>
        <w:rPr>
          <w:iCs/>
          <w:color w:val="000000" w:themeColor="text1"/>
        </w:rPr>
        <w:t>W</w:t>
      </w:r>
      <w:r w:rsidRPr="0064498D">
        <w:rPr>
          <w:iCs/>
          <w:color w:val="000000" w:themeColor="text1"/>
        </w:rPr>
        <w:t>e use this</w:t>
      </w:r>
      <w:r w:rsidRPr="00677EC0">
        <w:rPr>
          <w:iCs/>
          <w:color w:val="000000" w:themeColor="text1"/>
        </w:rPr>
        <w:t xml:space="preserve"> probability</w:t>
      </w:r>
      <w:r w:rsidRPr="0064498D">
        <w:rPr>
          <w:iCs/>
          <w:color w:val="000000" w:themeColor="text1"/>
        </w:rPr>
        <w:t xml:space="preserve"> to do a Bernoulli trial and if the trial is successful, we change </w:t>
      </w:r>
      <w:r w:rsidR="00155BF4">
        <w:rPr>
          <w:iCs/>
          <w:color w:val="000000" w:themeColor="text1"/>
        </w:rPr>
        <w:t xml:space="preserve">the </w:t>
      </w:r>
      <w:r w:rsidRPr="0064498D">
        <w:rPr>
          <w:iCs/>
          <w:color w:val="000000" w:themeColor="text1"/>
        </w:rPr>
        <w:t xml:space="preserve">patient state to </w:t>
      </w:r>
      <w:r w:rsidRPr="00F27397">
        <w:rPr>
          <w:i/>
          <w:color w:val="000000" w:themeColor="text1"/>
        </w:rPr>
        <w:t>infected</w:t>
      </w:r>
      <w:r w:rsidRPr="0064498D">
        <w:rPr>
          <w:iCs/>
          <w:color w:val="000000" w:themeColor="text1"/>
        </w:rPr>
        <w:t xml:space="preserve"> otherwise </w:t>
      </w:r>
      <w:r w:rsidR="00155BF4">
        <w:rPr>
          <w:iCs/>
          <w:color w:val="000000" w:themeColor="text1"/>
        </w:rPr>
        <w:t xml:space="preserve">the </w:t>
      </w:r>
      <w:r w:rsidRPr="0064498D">
        <w:rPr>
          <w:iCs/>
          <w:color w:val="000000" w:themeColor="text1"/>
        </w:rPr>
        <w:t>patient remains colonized.</w:t>
      </w:r>
      <w:r>
        <w:rPr>
          <w:iCs/>
          <w:color w:val="000000" w:themeColor="text1"/>
        </w:rPr>
        <w:t xml:space="preserve"> This results in a cumulative percentage of approx. 5% infected patients in the model as reported by Martin et al. </w:t>
      </w:r>
      <w:r>
        <w:rPr>
          <w:iCs/>
          <w:color w:val="000000" w:themeColor="text1"/>
        </w:rPr>
        <w:fldChar w:fldCharType="begin"/>
      </w:r>
      <w:r>
        <w:rPr>
          <w:iCs/>
          <w:color w:val="000000" w:themeColor="text1"/>
        </w:rPr>
        <w:instrText xml:space="preserve"> ADDIN EN.CITE &lt;EndNote&gt;&lt;Cite&gt;&lt;Author&gt;Martin&lt;/Author&gt;&lt;Year&gt;2018&lt;/Year&gt;&lt;RecNum&gt;367&lt;/RecNum&gt;&lt;DisplayText&gt;[2]&lt;/DisplayText&gt;&lt;record&gt;&lt;rec-number&gt;367&lt;/rec-number&gt;&lt;foreign-keys&gt;&lt;key app="EN" db-id="vsv9fer042vz0hepxwcpw2pisded0vd5xwa0" timestamp="1579775232"&gt;367&lt;/key&gt;&lt;/foreign-keys&gt;&lt;ref-type name="Journal Article"&gt;17&lt;/ref-type&gt;&lt;contributors&gt;&lt;authors&gt;&lt;author&gt;Martin, Rebekah M&lt;/author&gt;&lt;author&gt;Bachman, Michael A&lt;/author&gt;&lt;/authors&gt;&lt;/contributors&gt;&lt;titles&gt;&lt;title&gt;Colonization, infection, and the accessory genome of Klebsiella pneumoniae&lt;/title&gt;&lt;secondary-title&gt;Frontiers in cellular and infection microbiology&lt;/secondary-title&gt;&lt;/titles&gt;&lt;periodical&gt;&lt;full-title&gt;Frontiers in cellular and infection microbiology&lt;/full-title&gt;&lt;/periodical&gt;&lt;pages&gt;4&lt;/pages&gt;&lt;volume&gt;8&lt;/volume&gt;&lt;dates&gt;&lt;year&gt;2018&lt;/year&gt;&lt;/dates&gt;&lt;isbn&gt;2235-2988&lt;/isbn&gt;&lt;urls&gt;&lt;/urls&gt;&lt;/record&gt;&lt;/Cite&gt;&lt;/EndNote&gt;</w:instrText>
      </w:r>
      <w:r>
        <w:rPr>
          <w:iCs/>
          <w:color w:val="000000" w:themeColor="text1"/>
        </w:rPr>
        <w:fldChar w:fldCharType="separate"/>
      </w:r>
      <w:r>
        <w:rPr>
          <w:iCs/>
          <w:noProof/>
          <w:color w:val="000000" w:themeColor="text1"/>
        </w:rPr>
        <w:t>[2]</w:t>
      </w:r>
      <w:r>
        <w:rPr>
          <w:iCs/>
          <w:color w:val="000000" w:themeColor="text1"/>
        </w:rPr>
        <w:fldChar w:fldCharType="end"/>
      </w:r>
      <w:r>
        <w:rPr>
          <w:iCs/>
          <w:color w:val="000000" w:themeColor="text1"/>
        </w:rPr>
        <w:t xml:space="preserve">. </w:t>
      </w:r>
      <w:r w:rsidRPr="0064498D">
        <w:rPr>
          <w:iCs/>
          <w:color w:val="000000" w:themeColor="text1"/>
        </w:rPr>
        <w:t xml:space="preserve">Once a patient state is changed to </w:t>
      </w:r>
      <w:r w:rsidRPr="0064498D">
        <w:rPr>
          <w:i/>
          <w:iCs/>
          <w:color w:val="000000" w:themeColor="text1"/>
        </w:rPr>
        <w:t>infected</w:t>
      </w:r>
      <w:r w:rsidRPr="0064498D">
        <w:rPr>
          <w:iCs/>
          <w:color w:val="000000" w:themeColor="text1"/>
        </w:rPr>
        <w:t xml:space="preserve">, its LOS is increased by </w:t>
      </w:r>
      <w:r>
        <w:rPr>
          <w:iCs/>
          <w:color w:val="000000" w:themeColor="text1"/>
        </w:rPr>
        <w:t>3</w:t>
      </w:r>
      <w:r w:rsidRPr="0064498D">
        <w:rPr>
          <w:iCs/>
          <w:color w:val="000000" w:themeColor="text1"/>
        </w:rPr>
        <w:t xml:space="preserve"> days</w:t>
      </w:r>
      <w:r>
        <w:rPr>
          <w:iCs/>
          <w:color w:val="000000" w:themeColor="text1"/>
        </w:rPr>
        <w:t xml:space="preserve"> (in discrete time units)</w:t>
      </w:r>
      <w:r w:rsidRPr="0064498D">
        <w:rPr>
          <w:iCs/>
          <w:color w:val="000000" w:themeColor="text1"/>
        </w:rPr>
        <w:t xml:space="preserve">. After the end of this extra time, </w:t>
      </w:r>
      <w:r w:rsidR="00155BF4">
        <w:rPr>
          <w:iCs/>
          <w:color w:val="000000" w:themeColor="text1"/>
        </w:rPr>
        <w:t xml:space="preserve">the </w:t>
      </w:r>
      <w:r w:rsidRPr="0064498D">
        <w:rPr>
          <w:iCs/>
          <w:color w:val="000000" w:themeColor="text1"/>
        </w:rPr>
        <w:t xml:space="preserve">patient state is changed back to </w:t>
      </w:r>
      <w:r w:rsidRPr="0064498D">
        <w:rPr>
          <w:i/>
          <w:iCs/>
          <w:color w:val="000000" w:themeColor="text1"/>
        </w:rPr>
        <w:t>colonized</w:t>
      </w:r>
      <w:r w:rsidRPr="0064498D">
        <w:rPr>
          <w:iCs/>
          <w:color w:val="000000" w:themeColor="text1"/>
        </w:rPr>
        <w:t xml:space="preserve">. </w:t>
      </w:r>
      <w:r>
        <w:rPr>
          <w:iCs/>
          <w:color w:val="000000" w:themeColor="text1"/>
        </w:rPr>
        <w:t>Depending on the scenario</w:t>
      </w:r>
      <w:r w:rsidRPr="0064498D">
        <w:rPr>
          <w:iCs/>
          <w:color w:val="000000" w:themeColor="text1"/>
        </w:rPr>
        <w:t>, there is a continuous influx of colonized patients</w:t>
      </w:r>
      <w:r>
        <w:rPr>
          <w:iCs/>
          <w:color w:val="000000" w:themeColor="text1"/>
        </w:rPr>
        <w:t xml:space="preserve"> in the model</w:t>
      </w:r>
      <w:r w:rsidRPr="0064498D">
        <w:rPr>
          <w:iCs/>
          <w:color w:val="000000" w:themeColor="text1"/>
        </w:rPr>
        <w:t>.</w:t>
      </w:r>
    </w:p>
    <w:p w14:paraId="0329B61C" w14:textId="77777777" w:rsidR="00E12444" w:rsidRDefault="00E12444" w:rsidP="00EC1DF2">
      <w:pPr>
        <w:spacing w:line="480" w:lineRule="auto"/>
        <w:jc w:val="both"/>
        <w:rPr>
          <w:i/>
          <w:color w:val="000000" w:themeColor="text1"/>
          <w:sz w:val="20"/>
          <w:szCs w:val="20"/>
        </w:rPr>
      </w:pPr>
    </w:p>
    <w:p w14:paraId="64257A7E" w14:textId="3B6395BF" w:rsidR="007B20F5" w:rsidRPr="00E12444" w:rsidRDefault="007B20F5" w:rsidP="00EC1DF2">
      <w:pPr>
        <w:spacing w:line="480" w:lineRule="auto"/>
        <w:jc w:val="both"/>
        <w:rPr>
          <w:iCs/>
          <w:color w:val="000000" w:themeColor="text1"/>
        </w:rPr>
      </w:pPr>
      <w:r w:rsidRPr="00C9229B">
        <w:rPr>
          <w:b/>
          <w:i/>
          <w:iCs/>
          <w:color w:val="000000" w:themeColor="text1"/>
        </w:rPr>
        <w:t>Effect of LOS increase for infected patients:</w:t>
      </w:r>
    </w:p>
    <w:p w14:paraId="491AEA4E" w14:textId="3A5C0576" w:rsidR="0024629A" w:rsidRDefault="007B20F5" w:rsidP="00EC1DF2">
      <w:pPr>
        <w:spacing w:line="480" w:lineRule="auto"/>
        <w:jc w:val="both"/>
        <w:rPr>
          <w:iCs/>
          <w:color w:val="000000" w:themeColor="text1"/>
        </w:rPr>
      </w:pPr>
      <w:r w:rsidRPr="0064498D">
        <w:rPr>
          <w:iCs/>
          <w:color w:val="000000" w:themeColor="text1"/>
        </w:rPr>
        <w:t xml:space="preserve">In </w:t>
      </w:r>
      <w:r w:rsidR="008B3AF5">
        <w:rPr>
          <w:i/>
          <w:iCs/>
          <w:color w:val="000000" w:themeColor="text1"/>
        </w:rPr>
        <w:t>Table A</w:t>
      </w:r>
      <w:r w:rsidRPr="0064498D">
        <w:rPr>
          <w:iCs/>
          <w:color w:val="000000" w:themeColor="text1"/>
        </w:rPr>
        <w:t xml:space="preserve"> and </w:t>
      </w:r>
      <w:r w:rsidR="008B3AF5" w:rsidRPr="008B3AF5">
        <w:rPr>
          <w:i/>
          <w:iCs/>
          <w:color w:val="000000" w:themeColor="text1"/>
        </w:rPr>
        <w:t>S</w:t>
      </w:r>
      <w:r w:rsidR="007A155E">
        <w:rPr>
          <w:i/>
          <w:iCs/>
          <w:color w:val="000000" w:themeColor="text1"/>
        </w:rPr>
        <w:t>12</w:t>
      </w:r>
      <w:r w:rsidR="008B3AF5" w:rsidRPr="008B3AF5">
        <w:rPr>
          <w:i/>
          <w:iCs/>
          <w:color w:val="000000" w:themeColor="text1"/>
        </w:rPr>
        <w:t xml:space="preserve"> </w:t>
      </w:r>
      <w:r w:rsidR="008B3AF5">
        <w:rPr>
          <w:i/>
          <w:iCs/>
          <w:color w:val="000000" w:themeColor="text1"/>
        </w:rPr>
        <w:t>Figure</w:t>
      </w:r>
      <w:r w:rsidRPr="0064498D">
        <w:rPr>
          <w:iCs/>
          <w:color w:val="000000" w:themeColor="text1"/>
        </w:rPr>
        <w:t xml:space="preserve">, colonized patients move to infected state and their LOS is increased by </w:t>
      </w:r>
      <w:r>
        <w:rPr>
          <w:iCs/>
          <w:color w:val="000000" w:themeColor="text1"/>
        </w:rPr>
        <w:t>3</w:t>
      </w:r>
      <w:r w:rsidRPr="0064498D">
        <w:rPr>
          <w:iCs/>
          <w:color w:val="000000" w:themeColor="text1"/>
        </w:rPr>
        <w:t xml:space="preserve"> days. After this additional time is over (duration of infection), </w:t>
      </w:r>
      <w:r w:rsidR="0043055A">
        <w:rPr>
          <w:iCs/>
          <w:color w:val="000000" w:themeColor="text1"/>
        </w:rPr>
        <w:t xml:space="preserve">the </w:t>
      </w:r>
      <w:r w:rsidRPr="0064498D">
        <w:rPr>
          <w:iCs/>
          <w:color w:val="000000" w:themeColor="text1"/>
        </w:rPr>
        <w:t xml:space="preserve">patient state is turned to </w:t>
      </w:r>
      <w:r w:rsidR="0043055A">
        <w:rPr>
          <w:iCs/>
          <w:color w:val="000000" w:themeColor="text1"/>
        </w:rPr>
        <w:t xml:space="preserve">a </w:t>
      </w:r>
      <w:r w:rsidRPr="0064498D">
        <w:rPr>
          <w:i/>
          <w:iCs/>
          <w:color w:val="000000" w:themeColor="text1"/>
        </w:rPr>
        <w:t>colonized</w:t>
      </w:r>
      <w:r w:rsidRPr="0064498D">
        <w:rPr>
          <w:iCs/>
          <w:color w:val="000000" w:themeColor="text1"/>
        </w:rPr>
        <w:t xml:space="preserve"> state. This parameter is pathogen specific and depends also on the severity of infection </w:t>
      </w:r>
      <w:r w:rsidR="0043055A">
        <w:rPr>
          <w:iCs/>
          <w:color w:val="000000" w:themeColor="text1"/>
        </w:rPr>
        <w:t>and is, therefore, difficult to estimate</w:t>
      </w:r>
      <w:r w:rsidRPr="0064498D">
        <w:rPr>
          <w:iCs/>
          <w:color w:val="000000" w:themeColor="text1"/>
        </w:rPr>
        <w:t xml:space="preserve">. </w:t>
      </w:r>
      <w:r w:rsidR="0043055A">
        <w:rPr>
          <w:iCs/>
          <w:color w:val="000000" w:themeColor="text1"/>
        </w:rPr>
        <w:t>We performed a sensitivity analysis</w:t>
      </w:r>
      <w:r w:rsidR="002572C4">
        <w:rPr>
          <w:iCs/>
          <w:color w:val="000000" w:themeColor="text1"/>
        </w:rPr>
        <w:t xml:space="preserve"> for this parameter and assessed its impact</w:t>
      </w:r>
      <w:r w:rsidR="0043055A">
        <w:rPr>
          <w:iCs/>
          <w:color w:val="000000" w:themeColor="text1"/>
        </w:rPr>
        <w:t xml:space="preserve"> </w:t>
      </w:r>
      <w:r w:rsidRPr="0064498D">
        <w:rPr>
          <w:iCs/>
          <w:color w:val="000000" w:themeColor="text1"/>
        </w:rPr>
        <w:t xml:space="preserve">on </w:t>
      </w:r>
      <w:r w:rsidR="002572C4">
        <w:rPr>
          <w:iCs/>
          <w:color w:val="000000" w:themeColor="text1"/>
        </w:rPr>
        <w:t xml:space="preserve">the </w:t>
      </w:r>
      <w:r w:rsidRPr="0064498D">
        <w:rPr>
          <w:iCs/>
          <w:color w:val="000000" w:themeColor="text1"/>
        </w:rPr>
        <w:t xml:space="preserve">steady state department prevalence using </w:t>
      </w:r>
      <w:r w:rsidRPr="0064498D">
        <w:rPr>
          <w:i/>
          <w:iCs/>
          <w:color w:val="000000" w:themeColor="text1"/>
        </w:rPr>
        <w:t>Scenario 3</w:t>
      </w:r>
      <w:r>
        <w:rPr>
          <w:iCs/>
          <w:color w:val="000000" w:themeColor="text1"/>
        </w:rPr>
        <w:t xml:space="preserve"> (5% continuous colonized patient arrivals)</w:t>
      </w:r>
      <w:r w:rsidR="002572C4">
        <w:rPr>
          <w:iCs/>
          <w:color w:val="000000" w:themeColor="text1"/>
        </w:rPr>
        <w:t xml:space="preserve">, </w:t>
      </w:r>
      <w:r w:rsidRPr="0064498D">
        <w:rPr>
          <w:iCs/>
          <w:color w:val="000000" w:themeColor="text1"/>
        </w:rPr>
        <w:t xml:space="preserve">shown in </w:t>
      </w:r>
      <w:r w:rsidR="008B3AF5" w:rsidRPr="008B3AF5">
        <w:rPr>
          <w:i/>
          <w:iCs/>
          <w:color w:val="000000" w:themeColor="text1"/>
        </w:rPr>
        <w:t>S</w:t>
      </w:r>
      <w:r w:rsidR="007A155E">
        <w:rPr>
          <w:i/>
          <w:iCs/>
          <w:color w:val="000000" w:themeColor="text1"/>
        </w:rPr>
        <w:t>13</w:t>
      </w:r>
      <w:r w:rsidR="008B3AF5" w:rsidRPr="008B3AF5">
        <w:rPr>
          <w:i/>
          <w:iCs/>
          <w:color w:val="000000" w:themeColor="text1"/>
        </w:rPr>
        <w:t xml:space="preserve"> </w:t>
      </w:r>
      <w:r w:rsidRPr="0064498D">
        <w:rPr>
          <w:i/>
          <w:iCs/>
          <w:color w:val="000000" w:themeColor="text1"/>
        </w:rPr>
        <w:t>Figure</w:t>
      </w:r>
      <w:r w:rsidRPr="0064498D">
        <w:rPr>
          <w:iCs/>
          <w:color w:val="000000" w:themeColor="text1"/>
        </w:rPr>
        <w:t xml:space="preserve">. It is clear from </w:t>
      </w:r>
      <w:r w:rsidR="008B3AF5" w:rsidRPr="008B3AF5">
        <w:rPr>
          <w:i/>
          <w:iCs/>
          <w:color w:val="000000" w:themeColor="text1"/>
        </w:rPr>
        <w:t>S</w:t>
      </w:r>
      <w:r w:rsidR="007A155E">
        <w:rPr>
          <w:i/>
          <w:iCs/>
          <w:color w:val="000000" w:themeColor="text1"/>
        </w:rPr>
        <w:t>13</w:t>
      </w:r>
      <w:r w:rsidR="008B3AF5" w:rsidRPr="008B3AF5">
        <w:rPr>
          <w:i/>
          <w:iCs/>
          <w:color w:val="000000" w:themeColor="text1"/>
        </w:rPr>
        <w:t xml:space="preserve"> </w:t>
      </w:r>
      <w:r w:rsidR="008B3AF5">
        <w:rPr>
          <w:i/>
          <w:iCs/>
          <w:color w:val="000000" w:themeColor="text1"/>
        </w:rPr>
        <w:t>Figure</w:t>
      </w:r>
      <w:r w:rsidRPr="008B3AF5">
        <w:rPr>
          <w:i/>
          <w:iCs/>
          <w:color w:val="000000" w:themeColor="text1"/>
        </w:rPr>
        <w:t xml:space="preserve"> </w:t>
      </w:r>
      <w:r w:rsidRPr="0064498D">
        <w:rPr>
          <w:iCs/>
          <w:color w:val="000000" w:themeColor="text1"/>
        </w:rPr>
        <w:t xml:space="preserve">that </w:t>
      </w:r>
      <w:r w:rsidR="002572C4">
        <w:rPr>
          <w:iCs/>
          <w:color w:val="000000" w:themeColor="text1"/>
        </w:rPr>
        <w:t xml:space="preserve">the </w:t>
      </w:r>
      <w:r w:rsidRPr="0064498D">
        <w:rPr>
          <w:iCs/>
          <w:color w:val="000000" w:themeColor="text1"/>
        </w:rPr>
        <w:t xml:space="preserve">increase in the LOS for infected patients has a substantial impact on department prevalence. </w:t>
      </w:r>
      <w:r w:rsidR="002572C4">
        <w:rPr>
          <w:iCs/>
          <w:color w:val="000000" w:themeColor="text1"/>
        </w:rPr>
        <w:t>The p</w:t>
      </w:r>
      <w:r w:rsidRPr="0064498D">
        <w:rPr>
          <w:iCs/>
          <w:color w:val="000000" w:themeColor="text1"/>
        </w:rPr>
        <w:t xml:space="preserve">revalence in a department increases with the increase in the additional LOS parameter. </w:t>
      </w:r>
      <w:r w:rsidR="002572C4">
        <w:rPr>
          <w:iCs/>
          <w:color w:val="000000" w:themeColor="text1"/>
        </w:rPr>
        <w:t xml:space="preserve">Despite this, </w:t>
      </w:r>
      <w:r w:rsidRPr="0064498D">
        <w:rPr>
          <w:iCs/>
          <w:color w:val="000000" w:themeColor="text1"/>
        </w:rPr>
        <w:t>we did not notice any impact of this parameter on the correlation between department prevalence and network characteristics such as degree and weighted degree (</w:t>
      </w:r>
      <w:r w:rsidR="008B3AF5" w:rsidRPr="008B3AF5">
        <w:rPr>
          <w:i/>
          <w:iCs/>
          <w:color w:val="000000" w:themeColor="text1"/>
        </w:rPr>
        <w:t>S</w:t>
      </w:r>
      <w:r w:rsidR="007A155E">
        <w:rPr>
          <w:i/>
          <w:iCs/>
          <w:color w:val="000000" w:themeColor="text1"/>
        </w:rPr>
        <w:t>14</w:t>
      </w:r>
      <w:r w:rsidR="008B3AF5" w:rsidRPr="008B3AF5">
        <w:rPr>
          <w:i/>
          <w:iCs/>
          <w:color w:val="000000" w:themeColor="text1"/>
        </w:rPr>
        <w:t xml:space="preserve"> </w:t>
      </w:r>
      <w:r w:rsidRPr="0064498D">
        <w:rPr>
          <w:i/>
          <w:iCs/>
          <w:color w:val="000000" w:themeColor="text1"/>
        </w:rPr>
        <w:t>Figure</w:t>
      </w:r>
      <w:r w:rsidRPr="0064498D">
        <w:rPr>
          <w:iCs/>
          <w:color w:val="000000" w:themeColor="text1"/>
        </w:rPr>
        <w:t xml:space="preserve">). </w:t>
      </w:r>
    </w:p>
    <w:p w14:paraId="28AD5D2E" w14:textId="77777777" w:rsidR="00E12444" w:rsidRDefault="00E12444" w:rsidP="00EC1DF2">
      <w:pPr>
        <w:spacing w:line="480" w:lineRule="auto"/>
        <w:jc w:val="both"/>
        <w:rPr>
          <w:iCs/>
          <w:color w:val="000000" w:themeColor="text1"/>
        </w:rPr>
      </w:pPr>
    </w:p>
    <w:p w14:paraId="6077C4C5" w14:textId="15AE8F08" w:rsidR="009C2613" w:rsidRPr="00F27397" w:rsidRDefault="007F314F" w:rsidP="00EC1DF2">
      <w:pPr>
        <w:spacing w:line="480" w:lineRule="auto"/>
        <w:jc w:val="both"/>
        <w:rPr>
          <w:b/>
          <w:iCs/>
          <w:color w:val="000000" w:themeColor="text1"/>
        </w:rPr>
      </w:pPr>
      <w:r w:rsidRPr="00F53363">
        <w:rPr>
          <w:b/>
          <w:iCs/>
          <w:color w:val="000000" w:themeColor="text1"/>
        </w:rPr>
        <w:t>Network Measure</w:t>
      </w:r>
      <w:r w:rsidR="00C02AC8" w:rsidRPr="00F27397">
        <w:rPr>
          <w:b/>
          <w:iCs/>
          <w:color w:val="000000" w:themeColor="text1"/>
        </w:rPr>
        <w:t>s</w:t>
      </w:r>
      <w:r w:rsidR="009C2613" w:rsidRPr="00F27397">
        <w:rPr>
          <w:b/>
          <w:iCs/>
          <w:color w:val="000000" w:themeColor="text1"/>
        </w:rPr>
        <w:t>:</w:t>
      </w:r>
    </w:p>
    <w:p w14:paraId="06096677" w14:textId="48588DA7" w:rsidR="0050023F" w:rsidRDefault="005352E0" w:rsidP="00EC1DF2">
      <w:pPr>
        <w:spacing w:line="480" w:lineRule="auto"/>
        <w:jc w:val="both"/>
        <w:rPr>
          <w:iCs/>
          <w:color w:val="000000" w:themeColor="text1"/>
        </w:rPr>
      </w:pPr>
      <w:r w:rsidRPr="00F27397">
        <w:rPr>
          <w:b/>
          <w:iCs/>
          <w:color w:val="000000" w:themeColor="text1"/>
        </w:rPr>
        <w:t>Degree:</w:t>
      </w:r>
      <w:r>
        <w:rPr>
          <w:iCs/>
          <w:color w:val="000000" w:themeColor="text1"/>
        </w:rPr>
        <w:t xml:space="preserve"> </w:t>
      </w:r>
      <w:r w:rsidR="00DA2F22">
        <w:rPr>
          <w:iCs/>
          <w:color w:val="000000" w:themeColor="text1"/>
        </w:rPr>
        <w:t>For a directed network</w:t>
      </w:r>
      <w:r w:rsidR="0050023F">
        <w:rPr>
          <w:iCs/>
          <w:color w:val="000000" w:themeColor="text1"/>
        </w:rPr>
        <w:t xml:space="preserve"> </w:t>
      </w:r>
      <w:r w:rsidR="0050023F" w:rsidRPr="00F27397">
        <w:rPr>
          <w:i/>
          <w:iCs/>
          <w:color w:val="000000" w:themeColor="text1"/>
        </w:rPr>
        <w:t>G</w:t>
      </w:r>
      <w:r w:rsidR="00DA2F22">
        <w:rPr>
          <w:iCs/>
          <w:color w:val="000000" w:themeColor="text1"/>
        </w:rPr>
        <w:t xml:space="preserve">, each node has two degrees. The in-degree </w:t>
      </w:r>
      <w:r w:rsidR="0050023F">
        <w:rPr>
          <w:iCs/>
          <w:color w:val="000000" w:themeColor="text1"/>
        </w:rPr>
        <w:t>(</w:t>
      </w:r>
      <w:proofErr w:type="spellStart"/>
      <w:r w:rsidR="0050023F" w:rsidRPr="00FA7B1E">
        <w:rPr>
          <w:i/>
          <w:iCs/>
          <w:color w:val="000000" w:themeColor="text1"/>
        </w:rPr>
        <w:t>K</w:t>
      </w:r>
      <w:r w:rsidR="0050023F" w:rsidRPr="00FA7B1E">
        <w:rPr>
          <w:i/>
          <w:iCs/>
          <w:color w:val="000000" w:themeColor="text1"/>
          <w:vertAlign w:val="subscript"/>
        </w:rPr>
        <w:t>i</w:t>
      </w:r>
      <w:r w:rsidR="0050023F">
        <w:rPr>
          <w:i/>
          <w:iCs/>
          <w:color w:val="000000" w:themeColor="text1"/>
          <w:vertAlign w:val="superscript"/>
        </w:rPr>
        <w:t>in</w:t>
      </w:r>
      <w:proofErr w:type="spellEnd"/>
      <w:r w:rsidR="0050023F">
        <w:rPr>
          <w:iCs/>
          <w:color w:val="000000" w:themeColor="text1"/>
        </w:rPr>
        <w:t xml:space="preserve">) </w:t>
      </w:r>
      <w:r w:rsidR="005E2963">
        <w:rPr>
          <w:iCs/>
          <w:color w:val="000000" w:themeColor="text1"/>
        </w:rPr>
        <w:t xml:space="preserve">of a node </w:t>
      </w:r>
      <w:proofErr w:type="spellStart"/>
      <w:r w:rsidR="005E2963" w:rsidRPr="00F27397">
        <w:rPr>
          <w:i/>
          <w:iCs/>
          <w:color w:val="000000" w:themeColor="text1"/>
        </w:rPr>
        <w:t>i</w:t>
      </w:r>
      <w:proofErr w:type="spellEnd"/>
      <w:r w:rsidR="005E2963">
        <w:rPr>
          <w:iCs/>
          <w:color w:val="000000" w:themeColor="text1"/>
        </w:rPr>
        <w:t xml:space="preserve"> is the number of edges coming towards the node </w:t>
      </w:r>
      <w:proofErr w:type="spellStart"/>
      <w:r w:rsidR="005E2963" w:rsidRPr="00F27397">
        <w:rPr>
          <w:i/>
          <w:iCs/>
          <w:color w:val="000000" w:themeColor="text1"/>
        </w:rPr>
        <w:t>i</w:t>
      </w:r>
      <w:proofErr w:type="spellEnd"/>
      <w:r w:rsidR="005E2963">
        <w:rPr>
          <w:iCs/>
          <w:color w:val="000000" w:themeColor="text1"/>
        </w:rPr>
        <w:t>. The out-degree (</w:t>
      </w:r>
      <w:proofErr w:type="spellStart"/>
      <w:r w:rsidR="005E2963" w:rsidRPr="00F27397">
        <w:rPr>
          <w:i/>
          <w:iCs/>
          <w:color w:val="000000" w:themeColor="text1"/>
        </w:rPr>
        <w:t>K</w:t>
      </w:r>
      <w:r w:rsidR="0050023F" w:rsidRPr="00F27397">
        <w:rPr>
          <w:i/>
          <w:iCs/>
          <w:color w:val="000000" w:themeColor="text1"/>
          <w:vertAlign w:val="subscript"/>
        </w:rPr>
        <w:t>i</w:t>
      </w:r>
      <w:r w:rsidR="0050023F">
        <w:rPr>
          <w:i/>
          <w:iCs/>
          <w:color w:val="000000" w:themeColor="text1"/>
          <w:vertAlign w:val="superscript"/>
        </w:rPr>
        <w:t>out</w:t>
      </w:r>
      <w:proofErr w:type="spellEnd"/>
      <w:r w:rsidR="005E2963">
        <w:rPr>
          <w:iCs/>
          <w:color w:val="000000" w:themeColor="text1"/>
        </w:rPr>
        <w:t xml:space="preserve">) of a node </w:t>
      </w:r>
      <w:proofErr w:type="spellStart"/>
      <w:r w:rsidR="005E2963" w:rsidRPr="00F27397">
        <w:rPr>
          <w:i/>
          <w:iCs/>
          <w:color w:val="000000" w:themeColor="text1"/>
        </w:rPr>
        <w:t>i</w:t>
      </w:r>
      <w:proofErr w:type="spellEnd"/>
      <w:r w:rsidR="005E2963">
        <w:rPr>
          <w:iCs/>
          <w:color w:val="000000" w:themeColor="text1"/>
        </w:rPr>
        <w:t xml:space="preserve"> is the number of outgoing</w:t>
      </w:r>
      <w:r w:rsidR="0050023F">
        <w:rPr>
          <w:iCs/>
          <w:color w:val="000000" w:themeColor="text1"/>
        </w:rPr>
        <w:t xml:space="preserve"> edges</w:t>
      </w:r>
      <w:r w:rsidR="005E2963">
        <w:rPr>
          <w:iCs/>
          <w:color w:val="000000" w:themeColor="text1"/>
        </w:rPr>
        <w:t xml:space="preserve"> emanating from </w:t>
      </w:r>
      <w:r w:rsidR="00815DBE">
        <w:rPr>
          <w:iCs/>
          <w:color w:val="000000" w:themeColor="text1"/>
        </w:rPr>
        <w:t>the</w:t>
      </w:r>
      <w:r w:rsidR="0050023F">
        <w:rPr>
          <w:iCs/>
          <w:color w:val="000000" w:themeColor="text1"/>
        </w:rPr>
        <w:t xml:space="preserve"> </w:t>
      </w:r>
      <w:r w:rsidR="005E2963">
        <w:rPr>
          <w:iCs/>
          <w:color w:val="000000" w:themeColor="text1"/>
        </w:rPr>
        <w:t xml:space="preserve">node </w:t>
      </w:r>
      <w:proofErr w:type="spellStart"/>
      <w:r w:rsidR="005E2963" w:rsidRPr="00F27397">
        <w:rPr>
          <w:i/>
          <w:iCs/>
          <w:color w:val="000000" w:themeColor="text1"/>
        </w:rPr>
        <w:t>i</w:t>
      </w:r>
      <w:proofErr w:type="spellEnd"/>
      <w:r w:rsidR="0050023F">
        <w:rPr>
          <w:iCs/>
          <w:color w:val="000000" w:themeColor="text1"/>
        </w:rPr>
        <w:t>. The total degree</w:t>
      </w:r>
      <w:r w:rsidR="00B808BB">
        <w:rPr>
          <w:iCs/>
          <w:color w:val="000000" w:themeColor="text1"/>
        </w:rPr>
        <w:t xml:space="preserve"> (</w:t>
      </w:r>
      <w:r w:rsidR="00B808BB" w:rsidRPr="00F27397">
        <w:rPr>
          <w:i/>
          <w:iCs/>
          <w:color w:val="000000" w:themeColor="text1"/>
        </w:rPr>
        <w:t>K</w:t>
      </w:r>
      <w:r w:rsidR="00B808BB" w:rsidRPr="00F27397">
        <w:rPr>
          <w:i/>
          <w:iCs/>
          <w:color w:val="000000" w:themeColor="text1"/>
          <w:vertAlign w:val="subscript"/>
        </w:rPr>
        <w:t>i</w:t>
      </w:r>
      <w:r w:rsidR="00B808BB">
        <w:rPr>
          <w:iCs/>
          <w:color w:val="000000" w:themeColor="text1"/>
        </w:rPr>
        <w:t>)</w:t>
      </w:r>
      <w:r w:rsidR="0050023F">
        <w:rPr>
          <w:iCs/>
          <w:color w:val="000000" w:themeColor="text1"/>
        </w:rPr>
        <w:t xml:space="preserve"> of a node </w:t>
      </w:r>
      <w:proofErr w:type="spellStart"/>
      <w:r w:rsidR="0050023F" w:rsidRPr="00F27397">
        <w:rPr>
          <w:i/>
          <w:iCs/>
          <w:color w:val="000000" w:themeColor="text1"/>
        </w:rPr>
        <w:t>i</w:t>
      </w:r>
      <w:proofErr w:type="spellEnd"/>
      <w:r w:rsidR="0050023F">
        <w:rPr>
          <w:iCs/>
          <w:color w:val="000000" w:themeColor="text1"/>
        </w:rPr>
        <w:t xml:space="preserve"> </w:t>
      </w:r>
      <w:r w:rsidR="00C02AC8">
        <w:rPr>
          <w:iCs/>
          <w:color w:val="000000" w:themeColor="text1"/>
        </w:rPr>
        <w:t>is the sum of</w:t>
      </w:r>
      <w:r w:rsidR="005E2963">
        <w:rPr>
          <w:iCs/>
          <w:color w:val="000000" w:themeColor="text1"/>
        </w:rPr>
        <w:t xml:space="preserve"> </w:t>
      </w:r>
      <w:proofErr w:type="spellStart"/>
      <w:r w:rsidR="0050023F" w:rsidRPr="00FA7B1E">
        <w:rPr>
          <w:i/>
          <w:iCs/>
          <w:color w:val="000000" w:themeColor="text1"/>
        </w:rPr>
        <w:t>K</w:t>
      </w:r>
      <w:r w:rsidR="0050023F" w:rsidRPr="00FA7B1E">
        <w:rPr>
          <w:i/>
          <w:iCs/>
          <w:color w:val="000000" w:themeColor="text1"/>
          <w:vertAlign w:val="subscript"/>
        </w:rPr>
        <w:t>i</w:t>
      </w:r>
      <w:r w:rsidR="0050023F">
        <w:rPr>
          <w:i/>
          <w:iCs/>
          <w:color w:val="000000" w:themeColor="text1"/>
          <w:vertAlign w:val="superscript"/>
        </w:rPr>
        <w:t>in</w:t>
      </w:r>
      <w:proofErr w:type="spellEnd"/>
      <w:r w:rsidR="0050023F">
        <w:rPr>
          <w:iCs/>
          <w:color w:val="000000" w:themeColor="text1"/>
        </w:rPr>
        <w:t xml:space="preserve"> + </w:t>
      </w:r>
      <w:proofErr w:type="spellStart"/>
      <w:r w:rsidR="0050023F" w:rsidRPr="00FA7B1E">
        <w:rPr>
          <w:i/>
          <w:iCs/>
          <w:color w:val="000000" w:themeColor="text1"/>
        </w:rPr>
        <w:t>K</w:t>
      </w:r>
      <w:r w:rsidR="0050023F" w:rsidRPr="00FA7B1E">
        <w:rPr>
          <w:i/>
          <w:iCs/>
          <w:color w:val="000000" w:themeColor="text1"/>
          <w:vertAlign w:val="subscript"/>
        </w:rPr>
        <w:t>i</w:t>
      </w:r>
      <w:r w:rsidR="0050023F">
        <w:rPr>
          <w:i/>
          <w:iCs/>
          <w:color w:val="000000" w:themeColor="text1"/>
          <w:vertAlign w:val="superscript"/>
        </w:rPr>
        <w:t>out</w:t>
      </w:r>
      <w:proofErr w:type="spellEnd"/>
      <w:r w:rsidR="0050023F">
        <w:rPr>
          <w:iCs/>
          <w:color w:val="000000" w:themeColor="text1"/>
        </w:rPr>
        <w:t>. The a</w:t>
      </w:r>
      <w:r w:rsidR="00B518FF">
        <w:rPr>
          <w:iCs/>
          <w:color w:val="000000" w:themeColor="text1"/>
        </w:rPr>
        <w:t>verage degree of a directed</w:t>
      </w:r>
      <w:r w:rsidR="0050023F">
        <w:rPr>
          <w:iCs/>
          <w:color w:val="000000" w:themeColor="text1"/>
        </w:rPr>
        <w:t xml:space="preserve"> network</w:t>
      </w:r>
      <w:r w:rsidR="00B518FF">
        <w:rPr>
          <w:iCs/>
          <w:color w:val="000000" w:themeColor="text1"/>
        </w:rPr>
        <w:t xml:space="preserve"> </w:t>
      </w:r>
      <w:r w:rsidR="00B518FF" w:rsidRPr="00F27397">
        <w:rPr>
          <w:i/>
          <w:iCs/>
          <w:color w:val="000000" w:themeColor="text1"/>
        </w:rPr>
        <w:t>G</w:t>
      </w:r>
      <w:r w:rsidR="00B518FF">
        <w:rPr>
          <w:iCs/>
          <w:color w:val="000000" w:themeColor="text1"/>
        </w:rPr>
        <w:t xml:space="preserve"> can </w:t>
      </w:r>
      <w:r w:rsidR="003C4E89">
        <w:rPr>
          <w:iCs/>
          <w:color w:val="000000" w:themeColor="text1"/>
        </w:rPr>
        <w:t>then be calculated as:</w:t>
      </w:r>
      <w:r w:rsidR="003A685A">
        <w:rPr>
          <w:iCs/>
          <w:color w:val="000000" w:themeColor="text1"/>
        </w:rPr>
        <w:t xml:space="preserve"> </w:t>
      </w:r>
    </w:p>
    <w:p w14:paraId="0B29273A" w14:textId="1BCD7928" w:rsidR="003C4E89" w:rsidRDefault="00F27397" w:rsidP="00EC1DF2">
      <w:pPr>
        <w:spacing w:line="480" w:lineRule="auto"/>
        <w:jc w:val="both"/>
        <w:rPr>
          <w:iCs/>
          <w:color w:val="000000" w:themeColor="text1"/>
        </w:rPr>
      </w:pPr>
      <m:oMathPara>
        <m:oMath>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limLoc m:val="undOvr"/>
              <m:ctrlPr>
                <w:rPr>
                  <w:rFonts w:ascii="Cambria Math" w:hAnsi="Cambria Math"/>
                  <w:i/>
                  <w:iCs/>
                  <w:color w:val="000000" w:themeColor="text1"/>
                </w:rPr>
              </m:ctrlPr>
            </m:naryPr>
            <m:sub>
              <m:r>
                <w:rPr>
                  <w:rFonts w:ascii="Cambria Math" w:hAnsi="Cambria Math"/>
                  <w:color w:val="000000" w:themeColor="text1"/>
                </w:rPr>
                <m:t>i</m:t>
              </m:r>
            </m:sub>
            <m:sup>
              <m:r>
                <w:rPr>
                  <w:rFonts w:ascii="Cambria Math" w:hAnsi="Cambria Math"/>
                  <w:color w:val="000000" w:themeColor="text1"/>
                </w:rPr>
                <m:t>N</m:t>
              </m:r>
            </m:sup>
            <m:e>
              <m:sSubSup>
                <m:sSubSupPr>
                  <m:ctrlPr>
                    <w:rPr>
                      <w:rFonts w:ascii="Cambria Math" w:hAnsi="Cambria Math"/>
                      <w:i/>
                      <w:iCs/>
                      <w:color w:val="000000" w:themeColor="text1"/>
                    </w:rPr>
                  </m:ctrlPr>
                </m:sSubSupPr>
                <m:e>
                  <m:r>
                    <w:rPr>
                      <w:rFonts w:ascii="Cambria Math" w:hAnsi="Cambria Math"/>
                      <w:color w:val="000000" w:themeColor="text1"/>
                    </w:rPr>
                    <m:t>k</m:t>
                  </m:r>
                </m:e>
                <m:sub>
                  <m:r>
                    <w:rPr>
                      <w:rFonts w:ascii="Cambria Math" w:hAnsi="Cambria Math"/>
                      <w:color w:val="000000" w:themeColor="text1"/>
                    </w:rPr>
                    <m:t>i</m:t>
                  </m:r>
                </m:sub>
                <m:sup>
                  <m:r>
                    <w:rPr>
                      <w:rFonts w:ascii="Cambria Math" w:hAnsi="Cambria Math"/>
                      <w:color w:val="000000" w:themeColor="text1"/>
                    </w:rPr>
                    <m:t>in</m:t>
                  </m:r>
                </m:sup>
              </m:sSubSup>
            </m:e>
          </m:nary>
          <m:r>
            <w:rPr>
              <w:rFonts w:ascii="Cambria Math" w:hAnsi="Cambria Math"/>
              <w:color w:val="000000" w:themeColor="text1"/>
            </w:rPr>
            <m:t xml:space="preserve">= </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limLoc m:val="undOvr"/>
              <m:ctrlPr>
                <w:rPr>
                  <w:rFonts w:ascii="Cambria Math" w:hAnsi="Cambria Math"/>
                  <w:i/>
                  <w:iCs/>
                  <w:color w:val="000000" w:themeColor="text1"/>
                </w:rPr>
              </m:ctrlPr>
            </m:naryPr>
            <m:sub>
              <m:r>
                <w:rPr>
                  <w:rFonts w:ascii="Cambria Math" w:hAnsi="Cambria Math"/>
                  <w:color w:val="000000" w:themeColor="text1"/>
                </w:rPr>
                <m:t>i</m:t>
              </m:r>
            </m:sub>
            <m:sup>
              <m:r>
                <w:rPr>
                  <w:rFonts w:ascii="Cambria Math" w:hAnsi="Cambria Math"/>
                  <w:color w:val="000000" w:themeColor="text1"/>
                </w:rPr>
                <m:t>N</m:t>
              </m:r>
            </m:sup>
            <m:e>
              <m:sSubSup>
                <m:sSubSupPr>
                  <m:ctrlPr>
                    <w:rPr>
                      <w:rFonts w:ascii="Cambria Math" w:hAnsi="Cambria Math"/>
                      <w:i/>
                      <w:iCs/>
                      <w:color w:val="000000" w:themeColor="text1"/>
                    </w:rPr>
                  </m:ctrlPr>
                </m:sSubSupPr>
                <m:e>
                  <m:r>
                    <w:rPr>
                      <w:rFonts w:ascii="Cambria Math" w:hAnsi="Cambria Math"/>
                      <w:color w:val="000000" w:themeColor="text1"/>
                    </w:rPr>
                    <m:t>k</m:t>
                  </m:r>
                </m:e>
                <m:sub>
                  <m:r>
                    <w:rPr>
                      <w:rFonts w:ascii="Cambria Math" w:hAnsi="Cambria Math"/>
                      <w:color w:val="000000" w:themeColor="text1"/>
                    </w:rPr>
                    <m:t>i</m:t>
                  </m:r>
                </m:sub>
                <m:sup>
                  <m:r>
                    <w:rPr>
                      <w:rFonts w:ascii="Cambria Math" w:hAnsi="Cambria Math"/>
                      <w:color w:val="000000" w:themeColor="text1"/>
                    </w:rPr>
                    <m:t>out</m:t>
                  </m:r>
                </m:sup>
              </m:sSubSup>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E</m:t>
                  </m:r>
                </m:num>
                <m:den>
                  <m:r>
                    <w:rPr>
                      <w:rFonts w:ascii="Cambria Math" w:hAnsi="Cambria Math"/>
                      <w:color w:val="000000" w:themeColor="text1"/>
                    </w:rPr>
                    <m:t>N</m:t>
                  </m:r>
                </m:den>
              </m:f>
            </m:e>
          </m:nary>
        </m:oMath>
      </m:oMathPara>
    </w:p>
    <w:p w14:paraId="627E58AA" w14:textId="45ACECEB" w:rsidR="003C4E89" w:rsidRDefault="003C4E89" w:rsidP="00EC1DF2">
      <w:pPr>
        <w:spacing w:line="480" w:lineRule="auto"/>
        <w:jc w:val="both"/>
        <w:rPr>
          <w:iCs/>
          <w:color w:val="000000" w:themeColor="text1"/>
        </w:rPr>
      </w:pPr>
      <w:r w:rsidRPr="00FA7B1E">
        <w:rPr>
          <w:iCs/>
          <w:color w:val="000000" w:themeColor="text1"/>
        </w:rPr>
        <w:t xml:space="preserve">where </w:t>
      </w:r>
      <w:r w:rsidRPr="00FA7B1E">
        <w:rPr>
          <w:i/>
          <w:iCs/>
          <w:color w:val="000000" w:themeColor="text1"/>
        </w:rPr>
        <w:t>E</w:t>
      </w:r>
      <w:r>
        <w:rPr>
          <w:iCs/>
          <w:color w:val="000000" w:themeColor="text1"/>
        </w:rPr>
        <w:t xml:space="preserve"> is the number of edges and </w:t>
      </w:r>
      <w:r w:rsidRPr="00FA7B1E">
        <w:rPr>
          <w:i/>
          <w:iCs/>
          <w:color w:val="000000" w:themeColor="text1"/>
        </w:rPr>
        <w:t>N</w:t>
      </w:r>
      <w:r>
        <w:rPr>
          <w:iCs/>
          <w:color w:val="000000" w:themeColor="text1"/>
        </w:rPr>
        <w:t xml:space="preserve"> is the number of nodes.</w:t>
      </w:r>
    </w:p>
    <w:p w14:paraId="3E17FD36" w14:textId="59E329A2" w:rsidR="00B808BB" w:rsidRDefault="005352E0" w:rsidP="00EC1DF2">
      <w:pPr>
        <w:spacing w:line="480" w:lineRule="auto"/>
        <w:jc w:val="both"/>
        <w:rPr>
          <w:iCs/>
          <w:color w:val="000000" w:themeColor="text1"/>
        </w:rPr>
      </w:pPr>
      <w:r w:rsidRPr="00F27397">
        <w:rPr>
          <w:b/>
          <w:iCs/>
          <w:color w:val="000000" w:themeColor="text1"/>
        </w:rPr>
        <w:t>Weighted Degree</w:t>
      </w:r>
      <w:r>
        <w:rPr>
          <w:iCs/>
          <w:color w:val="000000" w:themeColor="text1"/>
        </w:rPr>
        <w:t xml:space="preserve">: </w:t>
      </w:r>
      <w:r w:rsidR="00B808BB">
        <w:rPr>
          <w:iCs/>
          <w:color w:val="000000" w:themeColor="text1"/>
        </w:rPr>
        <w:t>In case of w</w:t>
      </w:r>
      <w:r w:rsidR="0050023F">
        <w:rPr>
          <w:iCs/>
          <w:color w:val="000000" w:themeColor="text1"/>
        </w:rPr>
        <w:t>eighted degr</w:t>
      </w:r>
      <w:r w:rsidR="00895365">
        <w:rPr>
          <w:iCs/>
          <w:color w:val="000000" w:themeColor="text1"/>
        </w:rPr>
        <w:t>ee of a directed weighted network</w:t>
      </w:r>
      <w:r w:rsidR="00B808BB">
        <w:rPr>
          <w:iCs/>
          <w:color w:val="000000" w:themeColor="text1"/>
        </w:rPr>
        <w:t xml:space="preserve">, the node degree </w:t>
      </w:r>
      <w:proofErr w:type="spellStart"/>
      <w:r w:rsidR="00B808BB" w:rsidRPr="00F27397">
        <w:rPr>
          <w:i/>
          <w:iCs/>
          <w:color w:val="000000" w:themeColor="text1"/>
        </w:rPr>
        <w:t>k</w:t>
      </w:r>
      <w:r w:rsidR="00B808BB" w:rsidRPr="00F27397">
        <w:rPr>
          <w:i/>
          <w:iCs/>
          <w:color w:val="000000" w:themeColor="text1"/>
          <w:vertAlign w:val="subscript"/>
        </w:rPr>
        <w:t>i</w:t>
      </w:r>
      <w:proofErr w:type="spellEnd"/>
      <w:r w:rsidR="0050023F">
        <w:rPr>
          <w:iCs/>
          <w:color w:val="000000" w:themeColor="text1"/>
        </w:rPr>
        <w:t xml:space="preserve"> can be</w:t>
      </w:r>
      <w:r w:rsidR="00B808BB">
        <w:rPr>
          <w:iCs/>
          <w:color w:val="000000" w:themeColor="text1"/>
        </w:rPr>
        <w:t xml:space="preserve"> extended directly to the weighted degree (</w:t>
      </w:r>
      <w:r w:rsidR="00B808BB" w:rsidRPr="00F27397">
        <w:rPr>
          <w:i/>
          <w:iCs/>
          <w:color w:val="000000" w:themeColor="text1"/>
        </w:rPr>
        <w:t>S</w:t>
      </w:r>
      <w:r w:rsidR="00B808BB" w:rsidRPr="00F27397">
        <w:rPr>
          <w:i/>
          <w:iCs/>
          <w:color w:val="000000" w:themeColor="text1"/>
          <w:vertAlign w:val="subscript"/>
        </w:rPr>
        <w:t>i</w:t>
      </w:r>
      <w:r w:rsidR="00B808BB">
        <w:rPr>
          <w:iCs/>
          <w:color w:val="000000" w:themeColor="text1"/>
        </w:rPr>
        <w:t xml:space="preserve">), which is the sum of weights of all the links attached to node </w:t>
      </w:r>
      <w:proofErr w:type="spellStart"/>
      <w:r w:rsidR="00B808BB" w:rsidRPr="00F27397">
        <w:rPr>
          <w:i/>
          <w:iCs/>
          <w:color w:val="000000" w:themeColor="text1"/>
        </w:rPr>
        <w:t>i</w:t>
      </w:r>
      <w:proofErr w:type="spellEnd"/>
      <w:r w:rsidR="00B808BB">
        <w:rPr>
          <w:iCs/>
          <w:color w:val="000000" w:themeColor="text1"/>
        </w:rPr>
        <w:t>. Similar to degree, weighted degree</w:t>
      </w:r>
      <w:r w:rsidR="00895365">
        <w:rPr>
          <w:iCs/>
          <w:color w:val="000000" w:themeColor="text1"/>
        </w:rPr>
        <w:t xml:space="preserve"> has two weighted degrees: weighted in-degree</w:t>
      </w:r>
      <w:r w:rsidR="00B808BB">
        <w:rPr>
          <w:iCs/>
          <w:color w:val="000000" w:themeColor="text1"/>
        </w:rPr>
        <w:t xml:space="preserve"> (</w:t>
      </w:r>
      <w:proofErr w:type="spellStart"/>
      <w:r w:rsidR="00B808BB" w:rsidRPr="00F27397">
        <w:rPr>
          <w:i/>
          <w:iCs/>
          <w:color w:val="000000" w:themeColor="text1"/>
        </w:rPr>
        <w:t>S</w:t>
      </w:r>
      <w:r w:rsidR="00B808BB" w:rsidRPr="00F27397">
        <w:rPr>
          <w:i/>
          <w:iCs/>
          <w:color w:val="000000" w:themeColor="text1"/>
          <w:vertAlign w:val="subscript"/>
        </w:rPr>
        <w:t>i</w:t>
      </w:r>
      <w:r w:rsidR="00B808BB" w:rsidRPr="00F27397">
        <w:rPr>
          <w:i/>
          <w:iCs/>
          <w:color w:val="000000" w:themeColor="text1"/>
          <w:vertAlign w:val="superscript"/>
        </w:rPr>
        <w:t>in</w:t>
      </w:r>
      <w:proofErr w:type="spellEnd"/>
      <w:r w:rsidR="00B808BB">
        <w:rPr>
          <w:iCs/>
          <w:color w:val="000000" w:themeColor="text1"/>
        </w:rPr>
        <w:t>)</w:t>
      </w:r>
      <w:r w:rsidR="00895365">
        <w:rPr>
          <w:iCs/>
          <w:color w:val="000000" w:themeColor="text1"/>
        </w:rPr>
        <w:t xml:space="preserve"> and weighted out-degree</w:t>
      </w:r>
      <w:r w:rsidR="00B808BB">
        <w:rPr>
          <w:iCs/>
          <w:color w:val="000000" w:themeColor="text1"/>
        </w:rPr>
        <w:t xml:space="preserve"> (</w:t>
      </w:r>
      <w:proofErr w:type="spellStart"/>
      <w:r w:rsidR="00B808BB" w:rsidRPr="00F27397">
        <w:rPr>
          <w:i/>
          <w:iCs/>
          <w:color w:val="000000" w:themeColor="text1"/>
        </w:rPr>
        <w:t>S</w:t>
      </w:r>
      <w:r w:rsidR="00B808BB" w:rsidRPr="00F27397">
        <w:rPr>
          <w:i/>
          <w:iCs/>
          <w:color w:val="000000" w:themeColor="text1"/>
          <w:vertAlign w:val="subscript"/>
        </w:rPr>
        <w:t>i</w:t>
      </w:r>
      <w:r w:rsidR="00B808BB" w:rsidRPr="00F27397">
        <w:rPr>
          <w:i/>
          <w:iCs/>
          <w:color w:val="000000" w:themeColor="text1"/>
          <w:vertAlign w:val="superscript"/>
        </w:rPr>
        <w:t>out</w:t>
      </w:r>
      <w:proofErr w:type="spellEnd"/>
      <w:r w:rsidR="00B808BB">
        <w:rPr>
          <w:iCs/>
          <w:color w:val="000000" w:themeColor="text1"/>
        </w:rPr>
        <w:t xml:space="preserve">). </w:t>
      </w:r>
      <w:proofErr w:type="spellStart"/>
      <w:r w:rsidR="00B808BB" w:rsidRPr="00FA7B1E">
        <w:rPr>
          <w:i/>
          <w:iCs/>
          <w:color w:val="000000" w:themeColor="text1"/>
        </w:rPr>
        <w:t>S</w:t>
      </w:r>
      <w:r w:rsidR="00B808BB" w:rsidRPr="00FA7B1E">
        <w:rPr>
          <w:i/>
          <w:iCs/>
          <w:color w:val="000000" w:themeColor="text1"/>
          <w:vertAlign w:val="subscript"/>
        </w:rPr>
        <w:t>i</w:t>
      </w:r>
      <w:r w:rsidR="00B808BB">
        <w:rPr>
          <w:i/>
          <w:iCs/>
          <w:color w:val="000000" w:themeColor="text1"/>
          <w:vertAlign w:val="superscript"/>
        </w:rPr>
        <w:t>in</w:t>
      </w:r>
      <w:proofErr w:type="spellEnd"/>
      <w:r w:rsidR="00B808BB">
        <w:rPr>
          <w:iCs/>
          <w:color w:val="000000" w:themeColor="text1"/>
        </w:rPr>
        <w:t xml:space="preserve"> of a node </w:t>
      </w:r>
      <w:proofErr w:type="spellStart"/>
      <w:r w:rsidR="00B808BB" w:rsidRPr="00F27397">
        <w:rPr>
          <w:i/>
          <w:iCs/>
          <w:color w:val="000000" w:themeColor="text1"/>
        </w:rPr>
        <w:t>i</w:t>
      </w:r>
      <w:proofErr w:type="spellEnd"/>
      <w:r w:rsidR="00B808BB">
        <w:rPr>
          <w:iCs/>
          <w:color w:val="000000" w:themeColor="text1"/>
        </w:rPr>
        <w:t xml:space="preserve"> is the sum of the weights of edges coming towards node </w:t>
      </w:r>
      <w:proofErr w:type="spellStart"/>
      <w:r w:rsidR="00B808BB" w:rsidRPr="00F27397">
        <w:rPr>
          <w:i/>
          <w:iCs/>
          <w:color w:val="000000" w:themeColor="text1"/>
        </w:rPr>
        <w:t>i</w:t>
      </w:r>
      <w:proofErr w:type="spellEnd"/>
      <w:r w:rsidR="00B808BB">
        <w:rPr>
          <w:i/>
          <w:iCs/>
          <w:color w:val="000000" w:themeColor="text1"/>
        </w:rPr>
        <w:t>.</w:t>
      </w:r>
      <w:r w:rsidR="00B808BB">
        <w:rPr>
          <w:iCs/>
          <w:color w:val="000000" w:themeColor="text1"/>
        </w:rPr>
        <w:t xml:space="preserve"> Similarly, </w:t>
      </w:r>
      <w:proofErr w:type="spellStart"/>
      <w:r w:rsidR="00B808BB" w:rsidRPr="00FA7B1E">
        <w:rPr>
          <w:i/>
          <w:iCs/>
          <w:color w:val="000000" w:themeColor="text1"/>
        </w:rPr>
        <w:t>S</w:t>
      </w:r>
      <w:r w:rsidR="00B808BB" w:rsidRPr="00FA7B1E">
        <w:rPr>
          <w:i/>
          <w:iCs/>
          <w:color w:val="000000" w:themeColor="text1"/>
          <w:vertAlign w:val="subscript"/>
        </w:rPr>
        <w:t>i</w:t>
      </w:r>
      <w:r w:rsidR="00B808BB" w:rsidRPr="00FA7B1E">
        <w:rPr>
          <w:i/>
          <w:iCs/>
          <w:color w:val="000000" w:themeColor="text1"/>
          <w:vertAlign w:val="superscript"/>
        </w:rPr>
        <w:t>ou</w:t>
      </w:r>
      <w:r w:rsidR="00B808BB">
        <w:rPr>
          <w:i/>
          <w:iCs/>
          <w:color w:val="000000" w:themeColor="text1"/>
          <w:vertAlign w:val="superscript"/>
        </w:rPr>
        <w:t>t</w:t>
      </w:r>
      <w:proofErr w:type="spellEnd"/>
      <w:r w:rsidR="00B808BB">
        <w:rPr>
          <w:iCs/>
          <w:color w:val="000000" w:themeColor="text1"/>
        </w:rPr>
        <w:t xml:space="preserve"> </w:t>
      </w:r>
      <w:r>
        <w:rPr>
          <w:iCs/>
          <w:color w:val="000000" w:themeColor="text1"/>
        </w:rPr>
        <w:t>of the</w:t>
      </w:r>
      <w:r w:rsidR="00B808BB">
        <w:rPr>
          <w:iCs/>
          <w:color w:val="000000" w:themeColor="text1"/>
        </w:rPr>
        <w:t xml:space="preserve"> node </w:t>
      </w:r>
      <w:proofErr w:type="spellStart"/>
      <w:r w:rsidR="00B808BB" w:rsidRPr="00F27397">
        <w:rPr>
          <w:i/>
          <w:iCs/>
          <w:color w:val="000000" w:themeColor="text1"/>
        </w:rPr>
        <w:t>i</w:t>
      </w:r>
      <w:proofErr w:type="spellEnd"/>
      <w:r w:rsidR="00B808BB">
        <w:rPr>
          <w:iCs/>
          <w:color w:val="000000" w:themeColor="text1"/>
        </w:rPr>
        <w:t xml:space="preserve"> is the sum of the weights of edges emanating from </w:t>
      </w:r>
      <w:r>
        <w:rPr>
          <w:iCs/>
          <w:color w:val="000000" w:themeColor="text1"/>
        </w:rPr>
        <w:t xml:space="preserve">the </w:t>
      </w:r>
      <w:r w:rsidR="00B808BB">
        <w:rPr>
          <w:iCs/>
          <w:color w:val="000000" w:themeColor="text1"/>
        </w:rPr>
        <w:t xml:space="preserve">node </w:t>
      </w:r>
      <w:proofErr w:type="spellStart"/>
      <w:r w:rsidR="00B808BB" w:rsidRPr="00F27397">
        <w:rPr>
          <w:i/>
          <w:iCs/>
          <w:color w:val="000000" w:themeColor="text1"/>
        </w:rPr>
        <w:t>i</w:t>
      </w:r>
      <w:proofErr w:type="spellEnd"/>
      <w:r w:rsidR="00B808BB">
        <w:rPr>
          <w:iCs/>
          <w:color w:val="000000" w:themeColor="text1"/>
        </w:rPr>
        <w:t>.</w:t>
      </w:r>
      <w:r w:rsidR="00C02AC8">
        <w:rPr>
          <w:iCs/>
          <w:color w:val="000000" w:themeColor="text1"/>
        </w:rPr>
        <w:t xml:space="preserve"> </w:t>
      </w:r>
      <w:r w:rsidR="00CF7EC2">
        <w:rPr>
          <w:iCs/>
          <w:color w:val="000000" w:themeColor="text1"/>
        </w:rPr>
        <w:t>The total w</w:t>
      </w:r>
      <w:r w:rsidR="007D4E18">
        <w:rPr>
          <w:iCs/>
          <w:color w:val="000000" w:themeColor="text1"/>
        </w:rPr>
        <w:t>e</w:t>
      </w:r>
      <w:r w:rsidR="00CF7EC2">
        <w:rPr>
          <w:iCs/>
          <w:color w:val="000000" w:themeColor="text1"/>
        </w:rPr>
        <w:t>ighted degree</w:t>
      </w:r>
      <w:r w:rsidR="007D4E18">
        <w:rPr>
          <w:iCs/>
          <w:color w:val="000000" w:themeColor="text1"/>
        </w:rPr>
        <w:t xml:space="preserve"> (</w:t>
      </w:r>
      <w:r w:rsidR="007D4E18" w:rsidRPr="00F27397">
        <w:rPr>
          <w:i/>
          <w:iCs/>
          <w:color w:val="000000" w:themeColor="text1"/>
        </w:rPr>
        <w:t>S</w:t>
      </w:r>
      <w:r w:rsidR="007D4E18" w:rsidRPr="00F27397">
        <w:rPr>
          <w:i/>
          <w:iCs/>
          <w:color w:val="000000" w:themeColor="text1"/>
          <w:vertAlign w:val="subscript"/>
        </w:rPr>
        <w:t>i</w:t>
      </w:r>
      <w:r w:rsidR="007D4E18">
        <w:rPr>
          <w:iCs/>
          <w:color w:val="000000" w:themeColor="text1"/>
        </w:rPr>
        <w:t>)</w:t>
      </w:r>
      <w:r w:rsidR="00CF7EC2">
        <w:rPr>
          <w:iCs/>
          <w:color w:val="000000" w:themeColor="text1"/>
        </w:rPr>
        <w:t xml:space="preserve"> of a node </w:t>
      </w:r>
      <w:proofErr w:type="spellStart"/>
      <w:r w:rsidR="00CF7EC2" w:rsidRPr="00F27397">
        <w:rPr>
          <w:i/>
          <w:iCs/>
          <w:color w:val="000000" w:themeColor="text1"/>
        </w:rPr>
        <w:t>i</w:t>
      </w:r>
      <w:proofErr w:type="spellEnd"/>
      <w:r w:rsidR="00CF7EC2">
        <w:rPr>
          <w:iCs/>
          <w:color w:val="000000" w:themeColor="text1"/>
        </w:rPr>
        <w:t xml:space="preserve"> is the sum of </w:t>
      </w:r>
      <w:proofErr w:type="spellStart"/>
      <w:r w:rsidR="00CF7EC2" w:rsidRPr="00FA7B1E">
        <w:rPr>
          <w:i/>
          <w:iCs/>
          <w:color w:val="000000" w:themeColor="text1"/>
        </w:rPr>
        <w:t>S</w:t>
      </w:r>
      <w:r w:rsidR="00CF7EC2" w:rsidRPr="00FA7B1E">
        <w:rPr>
          <w:i/>
          <w:iCs/>
          <w:color w:val="000000" w:themeColor="text1"/>
          <w:vertAlign w:val="subscript"/>
        </w:rPr>
        <w:t>i</w:t>
      </w:r>
      <w:r w:rsidR="00CF7EC2" w:rsidRPr="00FA7B1E">
        <w:rPr>
          <w:i/>
          <w:iCs/>
          <w:color w:val="000000" w:themeColor="text1"/>
          <w:vertAlign w:val="superscript"/>
        </w:rPr>
        <w:t>in</w:t>
      </w:r>
      <w:proofErr w:type="spellEnd"/>
      <w:r w:rsidR="00CF7EC2">
        <w:rPr>
          <w:iCs/>
          <w:color w:val="000000" w:themeColor="text1"/>
        </w:rPr>
        <w:t xml:space="preserve"> +</w:t>
      </w:r>
      <w:proofErr w:type="spellStart"/>
      <w:r w:rsidR="00CF7EC2" w:rsidRPr="00FA7B1E">
        <w:rPr>
          <w:i/>
          <w:iCs/>
          <w:color w:val="000000" w:themeColor="text1"/>
        </w:rPr>
        <w:t>S</w:t>
      </w:r>
      <w:r w:rsidR="00CF7EC2" w:rsidRPr="00FA7B1E">
        <w:rPr>
          <w:i/>
          <w:iCs/>
          <w:color w:val="000000" w:themeColor="text1"/>
          <w:vertAlign w:val="subscript"/>
        </w:rPr>
        <w:t>i</w:t>
      </w:r>
      <w:r w:rsidR="00CF7EC2" w:rsidRPr="00FA7B1E">
        <w:rPr>
          <w:i/>
          <w:iCs/>
          <w:color w:val="000000" w:themeColor="text1"/>
          <w:vertAlign w:val="superscript"/>
        </w:rPr>
        <w:t>ou</w:t>
      </w:r>
      <w:r w:rsidR="00CF7EC2">
        <w:rPr>
          <w:i/>
          <w:iCs/>
          <w:color w:val="000000" w:themeColor="text1"/>
          <w:vertAlign w:val="superscript"/>
        </w:rPr>
        <w:t>t</w:t>
      </w:r>
      <w:proofErr w:type="spellEnd"/>
      <w:r w:rsidR="00CF7EC2">
        <w:rPr>
          <w:iCs/>
          <w:color w:val="000000" w:themeColor="text1"/>
        </w:rPr>
        <w:t xml:space="preserve">. </w:t>
      </w:r>
      <w:r w:rsidR="00C02AC8">
        <w:rPr>
          <w:iCs/>
          <w:color w:val="000000" w:themeColor="text1"/>
        </w:rPr>
        <w:t xml:space="preserve">The average weighted degree of a weighted network </w:t>
      </w:r>
      <w:r w:rsidR="00C02AC8" w:rsidRPr="00F27397">
        <w:rPr>
          <w:i/>
          <w:iCs/>
          <w:color w:val="000000" w:themeColor="text1"/>
        </w:rPr>
        <w:t>G</w:t>
      </w:r>
      <w:r w:rsidR="00C02AC8">
        <w:rPr>
          <w:iCs/>
          <w:color w:val="000000" w:themeColor="text1"/>
        </w:rPr>
        <w:t xml:space="preserve"> is</w:t>
      </w:r>
      <w:r w:rsidR="007D4E18">
        <w:rPr>
          <w:iCs/>
          <w:color w:val="000000" w:themeColor="text1"/>
        </w:rPr>
        <w:t xml:space="preserve"> then</w:t>
      </w:r>
      <w:r w:rsidR="00C02AC8">
        <w:rPr>
          <w:iCs/>
          <w:color w:val="000000" w:themeColor="text1"/>
        </w:rPr>
        <w:t>:</w:t>
      </w:r>
    </w:p>
    <w:p w14:paraId="2750A77C" w14:textId="2A4CB995" w:rsidR="00C02AC8" w:rsidRPr="00C02AC8" w:rsidRDefault="00F27397" w:rsidP="00EC1DF2">
      <w:pPr>
        <w:spacing w:line="480" w:lineRule="auto"/>
        <w:jc w:val="both"/>
        <w:rPr>
          <w:iCs/>
          <w:color w:val="000000" w:themeColor="text1"/>
        </w:rPr>
      </w:pPr>
      <m:oMathPara>
        <m:oMath>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limLoc m:val="undOvr"/>
              <m:ctrlPr>
                <w:rPr>
                  <w:rFonts w:ascii="Cambria Math" w:hAnsi="Cambria Math"/>
                  <w:i/>
                  <w:iCs/>
                  <w:color w:val="000000" w:themeColor="text1"/>
                </w:rPr>
              </m:ctrlPr>
            </m:naryPr>
            <m:sub>
              <m:r>
                <w:rPr>
                  <w:rFonts w:ascii="Cambria Math" w:hAnsi="Cambria Math"/>
                  <w:color w:val="000000" w:themeColor="text1"/>
                </w:rPr>
                <m:t>i</m:t>
              </m:r>
            </m:sub>
            <m:sup>
              <m:r>
                <w:rPr>
                  <w:rFonts w:ascii="Cambria Math" w:hAnsi="Cambria Math"/>
                  <w:color w:val="000000" w:themeColor="text1"/>
                </w:rPr>
                <m:t>N</m:t>
              </m:r>
            </m:sup>
            <m:e>
              <m:sSubSup>
                <m:sSubSupPr>
                  <m:ctrlPr>
                    <w:rPr>
                      <w:rFonts w:ascii="Cambria Math" w:hAnsi="Cambria Math"/>
                      <w:i/>
                      <w:iCs/>
                      <w:color w:val="000000" w:themeColor="text1"/>
                    </w:rPr>
                  </m:ctrlPr>
                </m:sSubSupPr>
                <m:e>
                  <m:r>
                    <w:rPr>
                      <w:rFonts w:ascii="Cambria Math" w:hAnsi="Cambria Math"/>
                      <w:color w:val="000000" w:themeColor="text1"/>
                    </w:rPr>
                    <m:t>S</m:t>
                  </m:r>
                </m:e>
                <m:sub>
                  <m:r>
                    <w:rPr>
                      <w:rFonts w:ascii="Cambria Math" w:hAnsi="Cambria Math"/>
                      <w:color w:val="000000" w:themeColor="text1"/>
                    </w:rPr>
                    <m:t>i</m:t>
                  </m:r>
                </m:sub>
                <m:sup>
                  <m:r>
                    <w:rPr>
                      <w:rFonts w:ascii="Cambria Math" w:hAnsi="Cambria Math"/>
                      <w:color w:val="000000" w:themeColor="text1"/>
                    </w:rPr>
                    <m:t>in</m:t>
                  </m:r>
                </m:sup>
              </m:sSubSup>
            </m:e>
          </m:nary>
          <m:r>
            <w:rPr>
              <w:rFonts w:ascii="Cambria Math" w:hAnsi="Cambria Math"/>
              <w:color w:val="000000" w:themeColor="text1"/>
            </w:rPr>
            <m:t xml:space="preserve">= </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limLoc m:val="undOvr"/>
              <m:ctrlPr>
                <w:rPr>
                  <w:rFonts w:ascii="Cambria Math" w:hAnsi="Cambria Math"/>
                  <w:i/>
                  <w:iCs/>
                  <w:color w:val="000000" w:themeColor="text1"/>
                </w:rPr>
              </m:ctrlPr>
            </m:naryPr>
            <m:sub>
              <m:r>
                <w:rPr>
                  <w:rFonts w:ascii="Cambria Math" w:hAnsi="Cambria Math"/>
                  <w:color w:val="000000" w:themeColor="text1"/>
                </w:rPr>
                <m:t>i</m:t>
              </m:r>
            </m:sub>
            <m:sup>
              <m:r>
                <w:rPr>
                  <w:rFonts w:ascii="Cambria Math" w:hAnsi="Cambria Math"/>
                  <w:color w:val="000000" w:themeColor="text1"/>
                </w:rPr>
                <m:t>N</m:t>
              </m:r>
            </m:sup>
            <m:e>
              <m:sSubSup>
                <m:sSubSupPr>
                  <m:ctrlPr>
                    <w:rPr>
                      <w:rFonts w:ascii="Cambria Math" w:hAnsi="Cambria Math"/>
                      <w:i/>
                      <w:iCs/>
                      <w:color w:val="000000" w:themeColor="text1"/>
                    </w:rPr>
                  </m:ctrlPr>
                </m:sSubSupPr>
                <m:e>
                  <m:r>
                    <w:rPr>
                      <w:rFonts w:ascii="Cambria Math" w:hAnsi="Cambria Math"/>
                      <w:color w:val="000000" w:themeColor="text1"/>
                    </w:rPr>
                    <m:t>S</m:t>
                  </m:r>
                </m:e>
                <m:sub>
                  <m:r>
                    <w:rPr>
                      <w:rFonts w:ascii="Cambria Math" w:hAnsi="Cambria Math"/>
                      <w:color w:val="000000" w:themeColor="text1"/>
                    </w:rPr>
                    <m:t>i</m:t>
                  </m:r>
                </m:sub>
                <m:sup>
                  <m:r>
                    <w:rPr>
                      <w:rFonts w:ascii="Cambria Math" w:hAnsi="Cambria Math"/>
                      <w:color w:val="000000" w:themeColor="text1"/>
                    </w:rPr>
                    <m:t>out</m:t>
                  </m:r>
                </m:sup>
              </m:sSubSup>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2N</m:t>
                  </m:r>
                </m:den>
              </m:f>
              <m:nary>
                <m:naryPr>
                  <m:chr m:val="∑"/>
                  <m:limLoc m:val="undOvr"/>
                  <m:ctrlPr>
                    <w:rPr>
                      <w:rFonts w:ascii="Cambria Math" w:hAnsi="Cambria Math"/>
                      <w:i/>
                      <w:iCs/>
                      <w:color w:val="000000" w:themeColor="text1"/>
                    </w:rPr>
                  </m:ctrlPr>
                </m:naryPr>
                <m:sub>
                  <m:r>
                    <w:rPr>
                      <w:rFonts w:ascii="Cambria Math" w:hAnsi="Cambria Math"/>
                      <w:color w:val="000000" w:themeColor="text1"/>
                    </w:rPr>
                    <m:t>i</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S</m:t>
                      </m:r>
                    </m:e>
                    <m:sub>
                      <m:r>
                        <w:rPr>
                          <w:rFonts w:ascii="Cambria Math" w:hAnsi="Cambria Math"/>
                          <w:color w:val="000000" w:themeColor="text1"/>
                        </w:rPr>
                        <m:t>i</m:t>
                      </m:r>
                    </m:sub>
                  </m:sSub>
                </m:e>
              </m:nary>
            </m:e>
          </m:nary>
        </m:oMath>
      </m:oMathPara>
    </w:p>
    <w:p w14:paraId="7A523887" w14:textId="16A841A1" w:rsidR="00B808BB" w:rsidRPr="00F27397" w:rsidRDefault="00B808BB" w:rsidP="00F27397">
      <w:pPr>
        <w:spacing w:line="480" w:lineRule="auto"/>
        <w:rPr>
          <w:iCs/>
          <w:color w:val="000000" w:themeColor="text1"/>
        </w:rPr>
      </w:pPr>
      <w:r>
        <w:rPr>
          <w:iCs/>
          <w:color w:val="000000" w:themeColor="text1"/>
        </w:rPr>
        <w:t xml:space="preserve"> </w:t>
      </w:r>
      <w:r w:rsidR="005352E0" w:rsidRPr="00DE6F9C">
        <w:rPr>
          <w:b/>
          <w:iCs/>
          <w:color w:val="000000" w:themeColor="text1"/>
        </w:rPr>
        <w:t>Graph D</w:t>
      </w:r>
      <w:r w:rsidR="00B06198" w:rsidRPr="00F27397">
        <w:rPr>
          <w:b/>
          <w:iCs/>
          <w:color w:val="000000" w:themeColor="text1"/>
        </w:rPr>
        <w:t>ensity</w:t>
      </w:r>
      <w:r w:rsidR="005352E0">
        <w:rPr>
          <w:b/>
          <w:iCs/>
          <w:color w:val="000000" w:themeColor="text1"/>
        </w:rPr>
        <w:t>:</w:t>
      </w:r>
      <w:r w:rsidR="00597C11" w:rsidRPr="00F27397">
        <w:rPr>
          <w:iCs/>
          <w:color w:val="000000" w:themeColor="text1"/>
        </w:rPr>
        <w:t xml:space="preserve"> </w:t>
      </w:r>
      <w:r w:rsidR="005352E0">
        <w:rPr>
          <w:iCs/>
          <w:color w:val="000000" w:themeColor="text1"/>
        </w:rPr>
        <w:t>Graph density</w:t>
      </w:r>
      <w:r w:rsidR="00597C11" w:rsidRPr="00F27397">
        <w:rPr>
          <w:iCs/>
          <w:color w:val="000000" w:themeColor="text1"/>
        </w:rPr>
        <w:t>= number of edges / number of possible edges. For a directed network</w:t>
      </w:r>
      <w:r w:rsidR="005238EC" w:rsidRPr="00F27397">
        <w:rPr>
          <w:iCs/>
          <w:color w:val="000000" w:themeColor="text1"/>
        </w:rPr>
        <w:t xml:space="preserve"> G</w:t>
      </w:r>
      <w:r w:rsidR="00597C11" w:rsidRPr="00F27397">
        <w:rPr>
          <w:iCs/>
          <w:color w:val="000000" w:themeColor="text1"/>
        </w:rPr>
        <w:t xml:space="preserve">, </w:t>
      </w:r>
      <w:r w:rsidR="002572C4">
        <w:rPr>
          <w:iCs/>
          <w:color w:val="000000" w:themeColor="text1"/>
        </w:rPr>
        <w:t xml:space="preserve">the </w:t>
      </w:r>
      <w:r w:rsidR="00597C11" w:rsidRPr="00F27397">
        <w:rPr>
          <w:iCs/>
          <w:color w:val="000000" w:themeColor="text1"/>
        </w:rPr>
        <w:t xml:space="preserve">number of possible edges can be calculated as:  </w:t>
      </w:r>
      <w:r w:rsidR="00597C11" w:rsidRPr="00F27397">
        <w:rPr>
          <w:i/>
          <w:iCs/>
          <w:color w:val="000000" w:themeColor="text1"/>
        </w:rPr>
        <w:t>N * (N-1</w:t>
      </w:r>
      <w:r w:rsidR="00597C11" w:rsidRPr="00F27397">
        <w:rPr>
          <w:iCs/>
          <w:color w:val="000000" w:themeColor="text1"/>
        </w:rPr>
        <w:t xml:space="preserve">) where </w:t>
      </w:r>
      <w:r w:rsidR="00597C11" w:rsidRPr="00F27397">
        <w:rPr>
          <w:i/>
          <w:iCs/>
          <w:color w:val="000000" w:themeColor="text1"/>
        </w:rPr>
        <w:t>N</w:t>
      </w:r>
      <w:r w:rsidR="00597C11" w:rsidRPr="00F27397">
        <w:rPr>
          <w:iCs/>
          <w:color w:val="000000" w:themeColor="text1"/>
        </w:rPr>
        <w:t xml:space="preserve"> is number of nodes</w:t>
      </w:r>
      <w:r w:rsidR="00C145A6">
        <w:rPr>
          <w:lang w:val="en-US"/>
        </w:rPr>
        <w:t>. A fully connected network has a graph density of 1.0.</w:t>
      </w:r>
    </w:p>
    <w:p w14:paraId="4EF9183B" w14:textId="2929AFC6" w:rsidR="00597C11" w:rsidRDefault="005352E0" w:rsidP="00EC1DF2">
      <w:pPr>
        <w:spacing w:line="480" w:lineRule="auto"/>
        <w:jc w:val="both"/>
        <w:rPr>
          <w:iCs/>
          <w:color w:val="000000" w:themeColor="text1"/>
        </w:rPr>
      </w:pPr>
      <w:r w:rsidRPr="00F27397">
        <w:rPr>
          <w:b/>
          <w:iCs/>
          <w:color w:val="000000" w:themeColor="text1"/>
        </w:rPr>
        <w:t>Network Diameter</w:t>
      </w:r>
      <w:r>
        <w:rPr>
          <w:iCs/>
          <w:color w:val="000000" w:themeColor="text1"/>
        </w:rPr>
        <w:t xml:space="preserve">: </w:t>
      </w:r>
      <w:r w:rsidR="002377BE">
        <w:rPr>
          <w:iCs/>
          <w:color w:val="000000" w:themeColor="text1"/>
        </w:rPr>
        <w:t xml:space="preserve">The network diameter </w:t>
      </w:r>
      <w:r w:rsidR="002377BE" w:rsidRPr="00F27397">
        <w:rPr>
          <w:i/>
          <w:iCs/>
          <w:color w:val="000000" w:themeColor="text1"/>
        </w:rPr>
        <w:t>D</w:t>
      </w:r>
      <w:r w:rsidR="002377BE" w:rsidRPr="002377BE">
        <w:rPr>
          <w:iCs/>
          <w:color w:val="000000" w:themeColor="text1"/>
        </w:rPr>
        <w:t xml:space="preserve"> of a network having </w:t>
      </w:r>
      <w:r w:rsidR="002377BE" w:rsidRPr="00F27397">
        <w:rPr>
          <w:i/>
          <w:iCs/>
          <w:color w:val="000000" w:themeColor="text1"/>
        </w:rPr>
        <w:t>N</w:t>
      </w:r>
      <w:r w:rsidR="002377BE" w:rsidRPr="002377BE">
        <w:rPr>
          <w:iCs/>
          <w:color w:val="000000" w:themeColor="text1"/>
        </w:rPr>
        <w:t xml:space="preserve"> nodes is defined as the maximum </w:t>
      </w:r>
      <w:r w:rsidR="00AE632F">
        <w:rPr>
          <w:iCs/>
          <w:color w:val="000000" w:themeColor="text1"/>
        </w:rPr>
        <w:t xml:space="preserve">of the </w:t>
      </w:r>
      <w:r w:rsidR="002377BE" w:rsidRPr="002377BE">
        <w:rPr>
          <w:iCs/>
          <w:color w:val="000000" w:themeColor="text1"/>
        </w:rPr>
        <w:t>shortest paths between any two nodes in the network</w:t>
      </w:r>
      <w:r w:rsidR="002377BE">
        <w:rPr>
          <w:iCs/>
          <w:color w:val="000000" w:themeColor="text1"/>
        </w:rPr>
        <w:t>.</w:t>
      </w:r>
    </w:p>
    <w:p w14:paraId="4310B8DB" w14:textId="5D966F31" w:rsidR="002377BE" w:rsidRDefault="00AE632F" w:rsidP="00EC1DF2">
      <w:pPr>
        <w:spacing w:line="480" w:lineRule="auto"/>
        <w:jc w:val="both"/>
        <w:rPr>
          <w:iCs/>
          <w:color w:val="000000" w:themeColor="text1"/>
        </w:rPr>
      </w:pPr>
      <w:r w:rsidRPr="00F27397">
        <w:rPr>
          <w:b/>
          <w:iCs/>
          <w:color w:val="000000" w:themeColor="text1"/>
        </w:rPr>
        <w:t>Average Path Length:</w:t>
      </w:r>
      <w:r>
        <w:rPr>
          <w:iCs/>
          <w:color w:val="000000" w:themeColor="text1"/>
        </w:rPr>
        <w:t xml:space="preserve"> </w:t>
      </w:r>
      <w:r w:rsidR="000128DA">
        <w:rPr>
          <w:iCs/>
          <w:color w:val="000000" w:themeColor="text1"/>
        </w:rPr>
        <w:t xml:space="preserve">Average path length </w:t>
      </w:r>
      <w:r w:rsidR="007E4DCD" w:rsidRPr="00F27397">
        <w:rPr>
          <w:i/>
          <w:iCs/>
          <w:color w:val="000000" w:themeColor="text1"/>
        </w:rPr>
        <w:t>L</w:t>
      </w:r>
      <w:r w:rsidR="007E4DCD" w:rsidRPr="00F27397">
        <w:rPr>
          <w:i/>
          <w:iCs/>
          <w:color w:val="000000" w:themeColor="text1"/>
          <w:vertAlign w:val="subscript"/>
        </w:rPr>
        <w:t>G</w:t>
      </w:r>
      <w:r w:rsidR="007E4DCD">
        <w:rPr>
          <w:iCs/>
          <w:color w:val="000000" w:themeColor="text1"/>
        </w:rPr>
        <w:t xml:space="preserve"> </w:t>
      </w:r>
      <w:r w:rsidR="000128DA">
        <w:rPr>
          <w:iCs/>
          <w:color w:val="000000" w:themeColor="text1"/>
        </w:rPr>
        <w:t xml:space="preserve">is </w:t>
      </w:r>
      <w:r w:rsidR="000128DA" w:rsidRPr="000128DA">
        <w:rPr>
          <w:iCs/>
          <w:color w:val="000000" w:themeColor="text1"/>
        </w:rPr>
        <w:t xml:space="preserve">defined as the average number of steps along the shortest paths for all possible </w:t>
      </w:r>
      <w:r w:rsidR="00B519A3">
        <w:rPr>
          <w:iCs/>
          <w:color w:val="000000" w:themeColor="text1"/>
        </w:rPr>
        <w:t xml:space="preserve">directed </w:t>
      </w:r>
      <w:r w:rsidR="000128DA" w:rsidRPr="000128DA">
        <w:rPr>
          <w:iCs/>
          <w:color w:val="000000" w:themeColor="text1"/>
        </w:rPr>
        <w:t>pairs of network nodes</w:t>
      </w:r>
      <w:r w:rsidR="000128DA">
        <w:rPr>
          <w:iCs/>
          <w:color w:val="000000" w:themeColor="text1"/>
        </w:rPr>
        <w:t xml:space="preserve"> and is calculated as:</w:t>
      </w:r>
    </w:p>
    <w:p w14:paraId="217D5D04" w14:textId="656A9A65" w:rsidR="000128DA" w:rsidRDefault="00F27397" w:rsidP="00EC1DF2">
      <w:pPr>
        <w:spacing w:line="480" w:lineRule="auto"/>
        <w:jc w:val="both"/>
        <w:rPr>
          <w:iCs/>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L</m:t>
              </m:r>
            </m:e>
            <m:sub>
              <m:r>
                <w:rPr>
                  <w:rFonts w:ascii="Cambria Math" w:hAnsi="Cambria Math"/>
                  <w:color w:val="000000" w:themeColor="text1"/>
                </w:rPr>
                <m:t>G</m:t>
              </m:r>
            </m:sub>
          </m:sSub>
          <m:r>
            <w:rPr>
              <w:rFonts w:ascii="Cambria Math" w:hAnsi="Cambria Math"/>
              <w:color w:val="000000" w:themeColor="text1"/>
            </w:rPr>
            <m:t>=</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c</m:t>
              </m:r>
            </m:den>
          </m:f>
          <m:r>
            <w:rPr>
              <w:rFonts w:ascii="Cambria Math" w:hAnsi="Cambria Math"/>
              <w:color w:val="000000" w:themeColor="text1"/>
            </w:rPr>
            <m:t xml:space="preserve"> </m:t>
          </m:r>
          <m:nary>
            <m:naryPr>
              <m:chr m:val="∑"/>
              <m:limLoc m:val="undOvr"/>
              <m:supHide m:val="1"/>
              <m:ctrlPr>
                <w:rPr>
                  <w:rFonts w:ascii="Cambria Math" w:hAnsi="Cambria Math"/>
                  <w:i/>
                  <w:iCs/>
                  <w:color w:val="000000" w:themeColor="text1"/>
                </w:rPr>
              </m:ctrlPr>
            </m:naryPr>
            <m:sub>
              <m:r>
                <w:rPr>
                  <w:rFonts w:ascii="Cambria Math" w:hAnsi="Cambria Math"/>
                  <w:color w:val="000000" w:themeColor="text1"/>
                </w:rPr>
                <m:t>i ≠j</m:t>
              </m:r>
            </m:sub>
            <m:sup/>
            <m:e>
              <m:r>
                <w:rPr>
                  <w:rFonts w:ascii="Cambria Math" w:hAnsi="Cambria Math"/>
                  <w:color w:val="000000" w:themeColor="text1"/>
                </w:rPr>
                <m:t>d(</m:t>
              </m:r>
              <m:sSub>
                <m:sSubPr>
                  <m:ctrlPr>
                    <w:rPr>
                      <w:rFonts w:ascii="Cambria Math" w:hAnsi="Cambria Math"/>
                      <w:i/>
                      <w:iCs/>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n</m:t>
                  </m:r>
                </m:e>
                <m:sub>
                  <m:r>
                    <w:rPr>
                      <w:rFonts w:ascii="Cambria Math" w:hAnsi="Cambria Math"/>
                      <w:color w:val="000000" w:themeColor="text1"/>
                    </w:rPr>
                    <m:t>j</m:t>
                  </m:r>
                </m:sub>
              </m:sSub>
              <m:r>
                <w:rPr>
                  <w:rFonts w:ascii="Cambria Math" w:hAnsi="Cambria Math"/>
                  <w:color w:val="000000" w:themeColor="text1"/>
                </w:rPr>
                <m:t>)</m:t>
              </m:r>
            </m:e>
          </m:nary>
        </m:oMath>
      </m:oMathPara>
    </w:p>
    <w:p w14:paraId="3038F380" w14:textId="656C2D1A" w:rsidR="00B518FF" w:rsidRDefault="0050023F" w:rsidP="00EC1DF2">
      <w:pPr>
        <w:spacing w:line="480" w:lineRule="auto"/>
        <w:jc w:val="both"/>
        <w:rPr>
          <w:iCs/>
          <w:color w:val="000000" w:themeColor="text1"/>
        </w:rPr>
      </w:pPr>
      <w:r>
        <w:rPr>
          <w:iCs/>
          <w:color w:val="000000" w:themeColor="text1"/>
        </w:rPr>
        <w:t xml:space="preserve"> </w:t>
      </w:r>
      <w:r w:rsidR="007E4DCD">
        <w:rPr>
          <w:iCs/>
          <w:color w:val="000000" w:themeColor="text1"/>
        </w:rPr>
        <w:t xml:space="preserve">where </w:t>
      </w:r>
      <w:r w:rsidR="007E4DCD" w:rsidRPr="00F27397">
        <w:rPr>
          <w:i/>
          <w:iCs/>
          <w:color w:val="000000" w:themeColor="text1"/>
        </w:rPr>
        <w:t>d(</w:t>
      </w:r>
      <w:proofErr w:type="spellStart"/>
      <w:proofErr w:type="gramStart"/>
      <w:r w:rsidR="00AE632F" w:rsidRPr="00DE6F9C">
        <w:rPr>
          <w:i/>
          <w:iCs/>
          <w:color w:val="000000" w:themeColor="text1"/>
        </w:rPr>
        <w:t>n</w:t>
      </w:r>
      <w:r w:rsidR="007E4DCD" w:rsidRPr="00F27397">
        <w:rPr>
          <w:i/>
          <w:iCs/>
          <w:color w:val="000000" w:themeColor="text1"/>
          <w:vertAlign w:val="subscript"/>
        </w:rPr>
        <w:t>i</w:t>
      </w:r>
      <w:r w:rsidR="007E4DCD" w:rsidRPr="00F27397">
        <w:rPr>
          <w:i/>
          <w:iCs/>
          <w:color w:val="000000" w:themeColor="text1"/>
        </w:rPr>
        <w:t>,</w:t>
      </w:r>
      <w:r w:rsidR="00AE632F" w:rsidRPr="00DE6F9C">
        <w:rPr>
          <w:i/>
          <w:iCs/>
          <w:color w:val="000000" w:themeColor="text1"/>
        </w:rPr>
        <w:t>n</w:t>
      </w:r>
      <w:r w:rsidR="007E4DCD" w:rsidRPr="00F27397">
        <w:rPr>
          <w:i/>
          <w:iCs/>
          <w:color w:val="000000" w:themeColor="text1"/>
          <w:vertAlign w:val="subscript"/>
        </w:rPr>
        <w:t>j</w:t>
      </w:r>
      <w:proofErr w:type="spellEnd"/>
      <w:proofErr w:type="gramEnd"/>
      <w:r w:rsidR="007E4DCD" w:rsidRPr="00F27397">
        <w:rPr>
          <w:i/>
          <w:iCs/>
          <w:color w:val="000000" w:themeColor="text1"/>
        </w:rPr>
        <w:t>)</w:t>
      </w:r>
      <w:r w:rsidR="00B518FF">
        <w:rPr>
          <w:iCs/>
          <w:color w:val="000000" w:themeColor="text1"/>
        </w:rPr>
        <w:t xml:space="preserve"> </w:t>
      </w:r>
      <w:r w:rsidR="007E4DCD">
        <w:rPr>
          <w:iCs/>
          <w:color w:val="000000" w:themeColor="text1"/>
        </w:rPr>
        <w:t>denote</w:t>
      </w:r>
      <w:r w:rsidR="002567F6">
        <w:rPr>
          <w:iCs/>
          <w:color w:val="000000" w:themeColor="text1"/>
        </w:rPr>
        <w:t>s</w:t>
      </w:r>
      <w:r w:rsidR="007E4DCD">
        <w:rPr>
          <w:iCs/>
          <w:color w:val="000000" w:themeColor="text1"/>
        </w:rPr>
        <w:t xml:space="preserve"> the shortest distance between </w:t>
      </w:r>
      <w:r w:rsidR="002567F6">
        <w:rPr>
          <w:iCs/>
          <w:color w:val="000000" w:themeColor="text1"/>
        </w:rPr>
        <w:t xml:space="preserve">nodes </w:t>
      </w:r>
      <w:proofErr w:type="spellStart"/>
      <w:r w:rsidR="00AE632F" w:rsidRPr="00DE6F9C">
        <w:rPr>
          <w:i/>
          <w:iCs/>
          <w:color w:val="000000" w:themeColor="text1"/>
        </w:rPr>
        <w:t>n</w:t>
      </w:r>
      <w:r w:rsidR="002567F6" w:rsidRPr="00F27397">
        <w:rPr>
          <w:i/>
          <w:iCs/>
          <w:color w:val="000000" w:themeColor="text1"/>
          <w:vertAlign w:val="subscript"/>
        </w:rPr>
        <w:t>i</w:t>
      </w:r>
      <w:proofErr w:type="spellEnd"/>
      <w:r w:rsidR="002567F6">
        <w:rPr>
          <w:iCs/>
          <w:color w:val="000000" w:themeColor="text1"/>
        </w:rPr>
        <w:t xml:space="preserve"> and </w:t>
      </w:r>
      <w:proofErr w:type="spellStart"/>
      <w:r w:rsidR="00AE632F" w:rsidRPr="00DE6F9C">
        <w:rPr>
          <w:i/>
          <w:iCs/>
          <w:color w:val="000000" w:themeColor="text1"/>
        </w:rPr>
        <w:t>n</w:t>
      </w:r>
      <w:r w:rsidR="002567F6" w:rsidRPr="00F27397">
        <w:rPr>
          <w:i/>
          <w:iCs/>
          <w:color w:val="000000" w:themeColor="text1"/>
          <w:vertAlign w:val="subscript"/>
        </w:rPr>
        <w:t>j</w:t>
      </w:r>
      <w:proofErr w:type="spellEnd"/>
      <w:r w:rsidR="00621DCB">
        <w:rPr>
          <w:iCs/>
          <w:color w:val="000000" w:themeColor="text1"/>
        </w:rPr>
        <w:t xml:space="preserve">, </w:t>
      </w:r>
      <w:r w:rsidR="00621DCB" w:rsidRPr="00F27397">
        <w:rPr>
          <w:i/>
          <w:iCs/>
          <w:color w:val="000000" w:themeColor="text1"/>
        </w:rPr>
        <w:t>c</w:t>
      </w:r>
      <w:r w:rsidR="00621DCB">
        <w:rPr>
          <w:iCs/>
          <w:color w:val="000000" w:themeColor="text1"/>
        </w:rPr>
        <w:t xml:space="preserve"> denotes </w:t>
      </w:r>
      <w:r w:rsidR="00AE632F">
        <w:rPr>
          <w:iCs/>
          <w:color w:val="000000" w:themeColor="text1"/>
        </w:rPr>
        <w:t xml:space="preserve">the </w:t>
      </w:r>
      <w:r w:rsidR="00621DCB">
        <w:rPr>
          <w:iCs/>
          <w:color w:val="000000" w:themeColor="text1"/>
        </w:rPr>
        <w:t xml:space="preserve">number of possible directed pairs. </w:t>
      </w:r>
      <w:r w:rsidR="00AE632F">
        <w:rPr>
          <w:iCs/>
          <w:color w:val="000000" w:themeColor="text1"/>
        </w:rPr>
        <w:t xml:space="preserve">It is to be noted here that </w:t>
      </w:r>
      <w:r w:rsidR="008F068B">
        <w:rPr>
          <w:iCs/>
          <w:color w:val="000000" w:themeColor="text1"/>
        </w:rPr>
        <w:t>weights of the directed edge</w:t>
      </w:r>
      <w:r w:rsidR="00820695">
        <w:rPr>
          <w:iCs/>
          <w:color w:val="000000" w:themeColor="text1"/>
        </w:rPr>
        <w:t xml:space="preserve">s are not </w:t>
      </w:r>
      <w:r w:rsidR="008F068B">
        <w:rPr>
          <w:iCs/>
          <w:color w:val="000000" w:themeColor="text1"/>
        </w:rPr>
        <w:t xml:space="preserve">considered for the calculation of </w:t>
      </w:r>
      <w:r w:rsidR="008F068B" w:rsidRPr="00F27397">
        <w:rPr>
          <w:i/>
          <w:iCs/>
          <w:color w:val="000000" w:themeColor="text1"/>
        </w:rPr>
        <w:t>L</w:t>
      </w:r>
      <w:r w:rsidR="008F068B" w:rsidRPr="00F27397">
        <w:rPr>
          <w:i/>
          <w:iCs/>
          <w:color w:val="000000" w:themeColor="text1"/>
          <w:vertAlign w:val="subscript"/>
        </w:rPr>
        <w:t>G</w:t>
      </w:r>
      <w:r w:rsidR="008F068B">
        <w:rPr>
          <w:iCs/>
          <w:color w:val="000000" w:themeColor="text1"/>
        </w:rPr>
        <w:t xml:space="preserve">. </w:t>
      </w:r>
    </w:p>
    <w:p w14:paraId="61C96086" w14:textId="2907FE1B" w:rsidR="00633E5D" w:rsidRDefault="005352E0" w:rsidP="00EC1DF2">
      <w:pPr>
        <w:spacing w:line="480" w:lineRule="auto"/>
        <w:jc w:val="both"/>
        <w:rPr>
          <w:iCs/>
          <w:color w:val="000000" w:themeColor="text1"/>
        </w:rPr>
      </w:pPr>
      <w:r w:rsidRPr="00F27397">
        <w:rPr>
          <w:b/>
          <w:iCs/>
          <w:color w:val="000000" w:themeColor="text1"/>
        </w:rPr>
        <w:t>Average Clustering Coefficient:</w:t>
      </w:r>
      <w:r>
        <w:rPr>
          <w:iCs/>
          <w:color w:val="000000" w:themeColor="text1"/>
        </w:rPr>
        <w:t xml:space="preserve"> </w:t>
      </w:r>
      <w:r w:rsidR="00D377EB">
        <w:rPr>
          <w:iCs/>
          <w:color w:val="000000" w:themeColor="text1"/>
        </w:rPr>
        <w:t>C</w:t>
      </w:r>
      <w:r w:rsidR="00D64267">
        <w:rPr>
          <w:iCs/>
          <w:color w:val="000000" w:themeColor="text1"/>
        </w:rPr>
        <w:t>lustering coefficient of a node in a network</w:t>
      </w:r>
      <w:r w:rsidR="00633E5D" w:rsidRPr="00633E5D">
        <w:rPr>
          <w:iCs/>
          <w:color w:val="000000" w:themeColor="text1"/>
        </w:rPr>
        <w:t xml:space="preserve"> </w:t>
      </w:r>
      <w:r w:rsidR="000B44EA" w:rsidRPr="00633E5D">
        <w:rPr>
          <w:iCs/>
          <w:color w:val="000000" w:themeColor="text1"/>
        </w:rPr>
        <w:t>computes</w:t>
      </w:r>
      <w:r w:rsidR="00633E5D" w:rsidRPr="00633E5D">
        <w:rPr>
          <w:iCs/>
          <w:color w:val="000000" w:themeColor="text1"/>
        </w:rPr>
        <w:t xml:space="preserve"> how close its neighbours are to being a clique (complete graph)</w:t>
      </w:r>
      <w:r w:rsidR="00633E5D">
        <w:rPr>
          <w:iCs/>
          <w:color w:val="000000" w:themeColor="text1"/>
        </w:rPr>
        <w:t xml:space="preserve">. In a directed network, clustering coefficient of a node </w:t>
      </w:r>
      <w:proofErr w:type="spellStart"/>
      <w:r w:rsidR="00633E5D" w:rsidRPr="00F27397">
        <w:rPr>
          <w:i/>
          <w:iCs/>
          <w:color w:val="000000" w:themeColor="text1"/>
        </w:rPr>
        <w:t>i</w:t>
      </w:r>
      <w:proofErr w:type="spellEnd"/>
      <w:r w:rsidR="00633E5D">
        <w:rPr>
          <w:iCs/>
          <w:color w:val="000000" w:themeColor="text1"/>
        </w:rPr>
        <w:t xml:space="preserve"> is calculated by the formula:</w:t>
      </w:r>
    </w:p>
    <w:p w14:paraId="0658D076" w14:textId="02DBE5A5" w:rsidR="00633E5D" w:rsidRDefault="00F27397" w:rsidP="00EC1DF2">
      <w:pPr>
        <w:spacing w:line="480" w:lineRule="auto"/>
        <w:jc w:val="both"/>
        <w:rPr>
          <w:iCs/>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num>
            <m:den>
              <m:sSub>
                <m:sSubPr>
                  <m:ctrlPr>
                    <w:rPr>
                      <w:rFonts w:ascii="Cambria Math" w:hAnsi="Cambria Math"/>
                      <w:i/>
                      <w:iCs/>
                      <w:color w:val="000000" w:themeColor="text1"/>
                    </w:rPr>
                  </m:ctrlPr>
                </m:sSubPr>
                <m:e>
                  <m:r>
                    <w:rPr>
                      <w:rFonts w:ascii="Cambria Math" w:hAnsi="Cambria Math"/>
                      <w:color w:val="000000" w:themeColor="text1"/>
                    </w:rPr>
                    <m:t>k</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k</m:t>
                      </m:r>
                    </m:e>
                    <m:sub>
                      <m:r>
                        <w:rPr>
                          <w:rFonts w:ascii="Cambria Math" w:hAnsi="Cambria Math"/>
                          <w:color w:val="000000" w:themeColor="text1"/>
                        </w:rPr>
                        <m:t>i</m:t>
                      </m:r>
                    </m:sub>
                  </m:sSub>
                  <m:r>
                    <w:rPr>
                      <w:rFonts w:ascii="Cambria Math" w:hAnsi="Cambria Math"/>
                      <w:color w:val="000000" w:themeColor="text1"/>
                    </w:rPr>
                    <m:t>-1</m:t>
                  </m:r>
                </m:e>
              </m:d>
            </m:den>
          </m:f>
        </m:oMath>
      </m:oMathPara>
    </w:p>
    <w:p w14:paraId="361CEB85" w14:textId="774A5B20" w:rsidR="009C2613" w:rsidRDefault="00D64267" w:rsidP="00EC1DF2">
      <w:pPr>
        <w:spacing w:line="480" w:lineRule="auto"/>
        <w:jc w:val="both"/>
        <w:rPr>
          <w:iCs/>
          <w:color w:val="000000" w:themeColor="text1"/>
        </w:rPr>
      </w:pPr>
      <w:r>
        <w:rPr>
          <w:iCs/>
          <w:color w:val="000000" w:themeColor="text1"/>
        </w:rPr>
        <w:t xml:space="preserve">where </w:t>
      </w:r>
      <w:proofErr w:type="spellStart"/>
      <w:r w:rsidR="000B44EA">
        <w:rPr>
          <w:i/>
          <w:iCs/>
          <w:color w:val="000000" w:themeColor="text1"/>
        </w:rPr>
        <w:t>M</w:t>
      </w:r>
      <w:r w:rsidRPr="00F27397">
        <w:rPr>
          <w:i/>
          <w:iCs/>
          <w:color w:val="000000" w:themeColor="text1"/>
          <w:vertAlign w:val="subscript"/>
        </w:rPr>
        <w:t>i</w:t>
      </w:r>
      <w:proofErr w:type="spellEnd"/>
      <w:r>
        <w:rPr>
          <w:iCs/>
          <w:color w:val="000000" w:themeColor="text1"/>
        </w:rPr>
        <w:t xml:space="preserve"> is the number of directed links between the neighbours of </w:t>
      </w:r>
      <w:r w:rsidR="000B44EA">
        <w:rPr>
          <w:iCs/>
          <w:color w:val="000000" w:themeColor="text1"/>
        </w:rPr>
        <w:t xml:space="preserve">the </w:t>
      </w:r>
      <w:r>
        <w:rPr>
          <w:iCs/>
          <w:color w:val="000000" w:themeColor="text1"/>
        </w:rPr>
        <w:t xml:space="preserve">node </w:t>
      </w:r>
      <w:proofErr w:type="spellStart"/>
      <w:r w:rsidRPr="00F27397">
        <w:rPr>
          <w:i/>
          <w:iCs/>
          <w:color w:val="000000" w:themeColor="text1"/>
        </w:rPr>
        <w:t>i</w:t>
      </w:r>
      <w:proofErr w:type="spellEnd"/>
      <w:r>
        <w:rPr>
          <w:iCs/>
          <w:color w:val="000000" w:themeColor="text1"/>
        </w:rPr>
        <w:t xml:space="preserve">, and </w:t>
      </w:r>
      <w:proofErr w:type="spellStart"/>
      <w:r w:rsidRPr="00F27397">
        <w:rPr>
          <w:i/>
          <w:iCs/>
          <w:color w:val="000000" w:themeColor="text1"/>
        </w:rPr>
        <w:t>k</w:t>
      </w:r>
      <w:r w:rsidRPr="00F27397">
        <w:rPr>
          <w:i/>
          <w:iCs/>
          <w:color w:val="000000" w:themeColor="text1"/>
          <w:vertAlign w:val="subscript"/>
        </w:rPr>
        <w:t>i</w:t>
      </w:r>
      <w:proofErr w:type="spellEnd"/>
      <w:r>
        <w:rPr>
          <w:iCs/>
          <w:color w:val="000000" w:themeColor="text1"/>
        </w:rPr>
        <w:t xml:space="preserve"> is the degree of the node </w:t>
      </w:r>
      <w:proofErr w:type="spellStart"/>
      <w:r w:rsidRPr="00F27397">
        <w:rPr>
          <w:i/>
          <w:iCs/>
          <w:color w:val="000000" w:themeColor="text1"/>
        </w:rPr>
        <w:t>i</w:t>
      </w:r>
      <w:proofErr w:type="spellEnd"/>
      <w:r>
        <w:rPr>
          <w:iCs/>
          <w:color w:val="000000" w:themeColor="text1"/>
        </w:rPr>
        <w:t xml:space="preserve">. </w:t>
      </w:r>
      <w:r w:rsidR="002572C4">
        <w:rPr>
          <w:iCs/>
          <w:color w:val="000000" w:themeColor="text1"/>
        </w:rPr>
        <w:t>The a</w:t>
      </w:r>
      <w:r w:rsidR="00CD7616">
        <w:rPr>
          <w:iCs/>
          <w:color w:val="000000" w:themeColor="text1"/>
        </w:rPr>
        <w:t xml:space="preserve">verage clustering coefficient is </w:t>
      </w:r>
      <w:r w:rsidR="00102A52">
        <w:rPr>
          <w:iCs/>
          <w:color w:val="000000" w:themeColor="text1"/>
        </w:rPr>
        <w:t xml:space="preserve">the mean value of </w:t>
      </w:r>
      <w:r w:rsidR="009E0B90">
        <w:rPr>
          <w:iCs/>
          <w:color w:val="000000" w:themeColor="text1"/>
        </w:rPr>
        <w:t xml:space="preserve">the </w:t>
      </w:r>
      <w:r w:rsidR="000B44EA">
        <w:rPr>
          <w:iCs/>
          <w:color w:val="000000" w:themeColor="text1"/>
        </w:rPr>
        <w:t xml:space="preserve">individual </w:t>
      </w:r>
      <w:r w:rsidR="009E0B90">
        <w:rPr>
          <w:iCs/>
          <w:color w:val="000000" w:themeColor="text1"/>
        </w:rPr>
        <w:t xml:space="preserve">clustering coefficient </w:t>
      </w:r>
      <w:r w:rsidR="00FA6A8B">
        <w:rPr>
          <w:iCs/>
          <w:color w:val="000000" w:themeColor="text1"/>
        </w:rPr>
        <w:t>(</w:t>
      </w:r>
      <w:r w:rsidR="00FA6A8B" w:rsidRPr="00F27397">
        <w:rPr>
          <w:i/>
          <w:iCs/>
          <w:color w:val="000000" w:themeColor="text1"/>
        </w:rPr>
        <w:t>C</w:t>
      </w:r>
      <w:r w:rsidR="00FA6A8B" w:rsidRPr="00F27397">
        <w:rPr>
          <w:i/>
          <w:iCs/>
          <w:color w:val="000000" w:themeColor="text1"/>
          <w:vertAlign w:val="subscript"/>
        </w:rPr>
        <w:t>i</w:t>
      </w:r>
      <w:r w:rsidR="00FA6A8B">
        <w:rPr>
          <w:iCs/>
          <w:color w:val="000000" w:themeColor="text1"/>
        </w:rPr>
        <w:t xml:space="preserve">) </w:t>
      </w:r>
      <w:r w:rsidR="009E0B90">
        <w:rPr>
          <w:iCs/>
          <w:color w:val="000000" w:themeColor="text1"/>
        </w:rPr>
        <w:t>of every node</w:t>
      </w:r>
      <w:r w:rsidR="00FA6A8B">
        <w:rPr>
          <w:iCs/>
          <w:color w:val="000000" w:themeColor="text1"/>
        </w:rPr>
        <w:t xml:space="preserve"> </w:t>
      </w:r>
      <w:proofErr w:type="spellStart"/>
      <w:r w:rsidR="00FA6A8B" w:rsidRPr="00F27397">
        <w:rPr>
          <w:i/>
          <w:iCs/>
          <w:color w:val="000000" w:themeColor="text1"/>
        </w:rPr>
        <w:t>i</w:t>
      </w:r>
      <w:proofErr w:type="spellEnd"/>
      <w:r w:rsidR="009E0B90">
        <w:rPr>
          <w:iCs/>
          <w:color w:val="000000" w:themeColor="text1"/>
        </w:rPr>
        <w:t xml:space="preserve"> and is given by: </w:t>
      </w:r>
    </w:p>
    <w:p w14:paraId="0BEA603A" w14:textId="4971DE3E" w:rsidR="009E0B90" w:rsidRPr="00E12444" w:rsidRDefault="00F27397" w:rsidP="00EC1DF2">
      <w:pPr>
        <w:spacing w:line="480" w:lineRule="auto"/>
        <w:jc w:val="both"/>
        <w:rPr>
          <w:iCs/>
          <w:color w:val="000000" w:themeColor="text1"/>
        </w:rPr>
      </w:pPr>
      <m:oMathPara>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G</m:t>
              </m:r>
            </m:sub>
          </m:sSub>
          <m:r>
            <w:rPr>
              <w:rFonts w:ascii="Cambria Math" w:hAnsi="Cambria Math"/>
              <w:color w:val="000000" w:themeColor="text1"/>
            </w:rPr>
            <m:t xml:space="preserve">= </m:t>
          </m:r>
          <m:f>
            <m:fPr>
              <m:ctrlPr>
                <w:rPr>
                  <w:rFonts w:ascii="Cambria Math" w:hAnsi="Cambria Math"/>
                  <w:i/>
                  <w:iCs/>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limLoc m:val="undOvr"/>
              <m:ctrlPr>
                <w:rPr>
                  <w:rFonts w:ascii="Cambria Math" w:hAnsi="Cambria Math"/>
                  <w:i/>
                  <w:iCs/>
                  <w:color w:val="000000" w:themeColor="text1"/>
                </w:rPr>
              </m:ctrlPr>
            </m:naryPr>
            <m:sub>
              <m:r>
                <w:rPr>
                  <w:rFonts w:ascii="Cambria Math" w:hAnsi="Cambria Math"/>
                  <w:color w:val="000000" w:themeColor="text1"/>
                </w:rPr>
                <m:t>i</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e>
          </m:nary>
        </m:oMath>
      </m:oMathPara>
    </w:p>
    <w:p w14:paraId="4115A321" w14:textId="77777777" w:rsidR="002105CC" w:rsidRPr="00731F50" w:rsidRDefault="002105CC" w:rsidP="00EC1DF2">
      <w:pPr>
        <w:pStyle w:val="EndNoteBibliography"/>
        <w:spacing w:line="480" w:lineRule="auto"/>
        <w:rPr>
          <w:b/>
          <w:i/>
          <w:sz w:val="28"/>
          <w:szCs w:val="28"/>
        </w:rPr>
      </w:pPr>
      <w:r w:rsidRPr="00731F50">
        <w:rPr>
          <w:b/>
          <w:i/>
          <w:sz w:val="28"/>
          <w:szCs w:val="28"/>
        </w:rPr>
        <w:t>References</w:t>
      </w:r>
    </w:p>
    <w:p w14:paraId="7620054C" w14:textId="77777777" w:rsidR="002105CC" w:rsidRPr="0094785A" w:rsidRDefault="002105CC" w:rsidP="00EC1DF2">
      <w:pPr>
        <w:pStyle w:val="EndNoteBibliography"/>
        <w:spacing w:line="480" w:lineRule="auto"/>
        <w:rPr>
          <w:noProof/>
        </w:rPr>
      </w:pPr>
      <w:r>
        <w:fldChar w:fldCharType="begin"/>
      </w:r>
      <w:r>
        <w:instrText xml:space="preserve"> ADDIN EN.REFLIST </w:instrText>
      </w:r>
      <w:r>
        <w:fldChar w:fldCharType="separate"/>
      </w:r>
      <w:r w:rsidRPr="008754D0">
        <w:rPr>
          <w:noProof/>
          <w:sz w:val="24"/>
        </w:rPr>
        <w:t>1.</w:t>
      </w:r>
      <w:r w:rsidRPr="008754D0">
        <w:rPr>
          <w:noProof/>
          <w:sz w:val="24"/>
        </w:rPr>
        <w:tab/>
        <w:t xml:space="preserve">HUVM. Patient movement preference matrix,  </w:t>
      </w:r>
      <w:hyperlink r:id="rId4" w:history="1">
        <w:r w:rsidRPr="00576AB8">
          <w:rPr>
            <w:rStyle w:val="Hyperlink"/>
            <w:rFonts w:asciiTheme="minorHAnsi" w:hAnsiTheme="minorHAnsi"/>
            <w:noProof/>
            <w:sz w:val="24"/>
            <w:lang w:val="en-GB"/>
          </w:rPr>
          <w:t>https://www.dropbox.com/s/l9edlqwus2g0hmm/HUVM_preference_matrix.csv?dl=0</w:t>
        </w:r>
      </w:hyperlink>
      <w:r w:rsidRPr="0094785A">
        <w:rPr>
          <w:noProof/>
        </w:rPr>
        <w:t>.</w:t>
      </w:r>
    </w:p>
    <w:p w14:paraId="45782C6B" w14:textId="77777777" w:rsidR="002105CC" w:rsidRPr="008754D0" w:rsidRDefault="002105CC" w:rsidP="00EC1DF2">
      <w:pPr>
        <w:pStyle w:val="EndNoteBibliography"/>
        <w:spacing w:line="480" w:lineRule="auto"/>
        <w:rPr>
          <w:noProof/>
          <w:sz w:val="24"/>
        </w:rPr>
      </w:pPr>
      <w:r w:rsidRPr="008754D0">
        <w:rPr>
          <w:noProof/>
          <w:sz w:val="24"/>
        </w:rPr>
        <w:t>2.</w:t>
      </w:r>
      <w:r w:rsidRPr="008754D0">
        <w:rPr>
          <w:noProof/>
          <w:sz w:val="24"/>
        </w:rPr>
        <w:tab/>
        <w:t>Martin RM, Bachman MA. Colonization, infection, and the accessory genome of Klebsiella pneumoniae. Frontiers in cellular and infection microbiology. 2018;8:4.</w:t>
      </w:r>
    </w:p>
    <w:p w14:paraId="3830888B" w14:textId="783EBBA9" w:rsidR="00895D53" w:rsidRPr="00A02122" w:rsidRDefault="002105CC" w:rsidP="00F27397">
      <w:pPr>
        <w:spacing w:line="480" w:lineRule="auto"/>
        <w:jc w:val="both"/>
        <w:rPr>
          <w:b/>
          <w:sz w:val="22"/>
          <w:szCs w:val="22"/>
        </w:rPr>
      </w:pPr>
      <w:r>
        <w:fldChar w:fldCharType="end"/>
      </w:r>
    </w:p>
    <w:sectPr w:rsidR="00895D53" w:rsidRPr="00A02122" w:rsidSect="00EA2AE5">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09"/>
    <w:rsid w:val="000028A8"/>
    <w:rsid w:val="000128DA"/>
    <w:rsid w:val="00017B44"/>
    <w:rsid w:val="00037B8B"/>
    <w:rsid w:val="000463F1"/>
    <w:rsid w:val="000475AA"/>
    <w:rsid w:val="0005300D"/>
    <w:rsid w:val="0009059A"/>
    <w:rsid w:val="000B44EA"/>
    <w:rsid w:val="000E3774"/>
    <w:rsid w:val="000F31F6"/>
    <w:rsid w:val="000F573E"/>
    <w:rsid w:val="00101914"/>
    <w:rsid w:val="00102A52"/>
    <w:rsid w:val="00106AD3"/>
    <w:rsid w:val="00110CAC"/>
    <w:rsid w:val="00113D09"/>
    <w:rsid w:val="00124526"/>
    <w:rsid w:val="00130D31"/>
    <w:rsid w:val="0015269C"/>
    <w:rsid w:val="00155BF4"/>
    <w:rsid w:val="001623B9"/>
    <w:rsid w:val="00167248"/>
    <w:rsid w:val="00173604"/>
    <w:rsid w:val="001764F5"/>
    <w:rsid w:val="001913E2"/>
    <w:rsid w:val="001956AC"/>
    <w:rsid w:val="001A0E62"/>
    <w:rsid w:val="001B118D"/>
    <w:rsid w:val="001B4B0C"/>
    <w:rsid w:val="001C5569"/>
    <w:rsid w:val="001E4EFC"/>
    <w:rsid w:val="001E5E95"/>
    <w:rsid w:val="001E6A40"/>
    <w:rsid w:val="002105CC"/>
    <w:rsid w:val="002113FB"/>
    <w:rsid w:val="002121A0"/>
    <w:rsid w:val="002377BE"/>
    <w:rsid w:val="0024629A"/>
    <w:rsid w:val="00251D5D"/>
    <w:rsid w:val="002567F6"/>
    <w:rsid w:val="002572C4"/>
    <w:rsid w:val="002646F4"/>
    <w:rsid w:val="00297E1C"/>
    <w:rsid w:val="002B07AA"/>
    <w:rsid w:val="002B0FFA"/>
    <w:rsid w:val="002C1C76"/>
    <w:rsid w:val="002E0FB2"/>
    <w:rsid w:val="002E6A1D"/>
    <w:rsid w:val="002E6F6F"/>
    <w:rsid w:val="002E7B00"/>
    <w:rsid w:val="002F224D"/>
    <w:rsid w:val="002F6E35"/>
    <w:rsid w:val="002F72CA"/>
    <w:rsid w:val="0031155E"/>
    <w:rsid w:val="00314D5B"/>
    <w:rsid w:val="0033333C"/>
    <w:rsid w:val="00335FD1"/>
    <w:rsid w:val="003423FA"/>
    <w:rsid w:val="00355207"/>
    <w:rsid w:val="00370B38"/>
    <w:rsid w:val="00377344"/>
    <w:rsid w:val="00392F14"/>
    <w:rsid w:val="00397FE8"/>
    <w:rsid w:val="003A3A0F"/>
    <w:rsid w:val="003A4423"/>
    <w:rsid w:val="003A685A"/>
    <w:rsid w:val="003B2107"/>
    <w:rsid w:val="003B3A17"/>
    <w:rsid w:val="003B5A02"/>
    <w:rsid w:val="003B704B"/>
    <w:rsid w:val="003C4E89"/>
    <w:rsid w:val="003C6A55"/>
    <w:rsid w:val="003E0A5C"/>
    <w:rsid w:val="003E16FD"/>
    <w:rsid w:val="003F256C"/>
    <w:rsid w:val="003F6C70"/>
    <w:rsid w:val="00411D54"/>
    <w:rsid w:val="004125EF"/>
    <w:rsid w:val="0042126B"/>
    <w:rsid w:val="00421DE2"/>
    <w:rsid w:val="0043055A"/>
    <w:rsid w:val="004524F0"/>
    <w:rsid w:val="004721C6"/>
    <w:rsid w:val="00472B35"/>
    <w:rsid w:val="00485C19"/>
    <w:rsid w:val="004879FD"/>
    <w:rsid w:val="00490D6C"/>
    <w:rsid w:val="00491F1D"/>
    <w:rsid w:val="004A0A4B"/>
    <w:rsid w:val="004B5A28"/>
    <w:rsid w:val="004E4140"/>
    <w:rsid w:val="004E4898"/>
    <w:rsid w:val="004E6D85"/>
    <w:rsid w:val="004F5B76"/>
    <w:rsid w:val="0050023F"/>
    <w:rsid w:val="00505A42"/>
    <w:rsid w:val="005238EC"/>
    <w:rsid w:val="00533876"/>
    <w:rsid w:val="005352E0"/>
    <w:rsid w:val="005459B2"/>
    <w:rsid w:val="00571863"/>
    <w:rsid w:val="0058256E"/>
    <w:rsid w:val="005838A3"/>
    <w:rsid w:val="005929D4"/>
    <w:rsid w:val="00597C11"/>
    <w:rsid w:val="005B7823"/>
    <w:rsid w:val="005E2963"/>
    <w:rsid w:val="005F3647"/>
    <w:rsid w:val="00621DCB"/>
    <w:rsid w:val="00625EB0"/>
    <w:rsid w:val="00633E5D"/>
    <w:rsid w:val="0063745B"/>
    <w:rsid w:val="00637A76"/>
    <w:rsid w:val="00656557"/>
    <w:rsid w:val="00662FBA"/>
    <w:rsid w:val="006743A5"/>
    <w:rsid w:val="00685556"/>
    <w:rsid w:val="00694724"/>
    <w:rsid w:val="006A1BF0"/>
    <w:rsid w:val="006A5945"/>
    <w:rsid w:val="006A71B4"/>
    <w:rsid w:val="006B4D75"/>
    <w:rsid w:val="006C090F"/>
    <w:rsid w:val="006C151D"/>
    <w:rsid w:val="006D60A5"/>
    <w:rsid w:val="006E3456"/>
    <w:rsid w:val="007102EF"/>
    <w:rsid w:val="007112F0"/>
    <w:rsid w:val="00723C1A"/>
    <w:rsid w:val="00731F50"/>
    <w:rsid w:val="00736EFF"/>
    <w:rsid w:val="00742881"/>
    <w:rsid w:val="007700DD"/>
    <w:rsid w:val="0077783B"/>
    <w:rsid w:val="0079080C"/>
    <w:rsid w:val="007A155E"/>
    <w:rsid w:val="007B1B40"/>
    <w:rsid w:val="007B20F5"/>
    <w:rsid w:val="007C0AD4"/>
    <w:rsid w:val="007C0B43"/>
    <w:rsid w:val="007D4E18"/>
    <w:rsid w:val="007E0588"/>
    <w:rsid w:val="007E4DCD"/>
    <w:rsid w:val="007F314F"/>
    <w:rsid w:val="00812E03"/>
    <w:rsid w:val="00815DBE"/>
    <w:rsid w:val="00820695"/>
    <w:rsid w:val="00826225"/>
    <w:rsid w:val="0084098B"/>
    <w:rsid w:val="0084651A"/>
    <w:rsid w:val="008654CA"/>
    <w:rsid w:val="00866906"/>
    <w:rsid w:val="00871957"/>
    <w:rsid w:val="00875D74"/>
    <w:rsid w:val="00876985"/>
    <w:rsid w:val="008831E5"/>
    <w:rsid w:val="008836C7"/>
    <w:rsid w:val="008862C5"/>
    <w:rsid w:val="0088728E"/>
    <w:rsid w:val="00890277"/>
    <w:rsid w:val="00890F89"/>
    <w:rsid w:val="00895365"/>
    <w:rsid w:val="00895D53"/>
    <w:rsid w:val="008A241E"/>
    <w:rsid w:val="008A7575"/>
    <w:rsid w:val="008B2EFB"/>
    <w:rsid w:val="008B3AF5"/>
    <w:rsid w:val="008C2CAC"/>
    <w:rsid w:val="008D0B7B"/>
    <w:rsid w:val="008E275F"/>
    <w:rsid w:val="008F068B"/>
    <w:rsid w:val="008F67D6"/>
    <w:rsid w:val="00942723"/>
    <w:rsid w:val="009427A5"/>
    <w:rsid w:val="009668F1"/>
    <w:rsid w:val="009A28A9"/>
    <w:rsid w:val="009A2E0F"/>
    <w:rsid w:val="009C2613"/>
    <w:rsid w:val="009C61A5"/>
    <w:rsid w:val="009E0B90"/>
    <w:rsid w:val="009E2A5B"/>
    <w:rsid w:val="009F0432"/>
    <w:rsid w:val="00A02122"/>
    <w:rsid w:val="00A0410A"/>
    <w:rsid w:val="00A17621"/>
    <w:rsid w:val="00A21735"/>
    <w:rsid w:val="00A36E19"/>
    <w:rsid w:val="00A37B2F"/>
    <w:rsid w:val="00A50FEF"/>
    <w:rsid w:val="00A51318"/>
    <w:rsid w:val="00A71FF4"/>
    <w:rsid w:val="00A72053"/>
    <w:rsid w:val="00A775A8"/>
    <w:rsid w:val="00A77E6D"/>
    <w:rsid w:val="00A92B5B"/>
    <w:rsid w:val="00AB56BC"/>
    <w:rsid w:val="00AB6C8E"/>
    <w:rsid w:val="00AC78B2"/>
    <w:rsid w:val="00AD380B"/>
    <w:rsid w:val="00AE632F"/>
    <w:rsid w:val="00B06198"/>
    <w:rsid w:val="00B07BE8"/>
    <w:rsid w:val="00B13D73"/>
    <w:rsid w:val="00B204A9"/>
    <w:rsid w:val="00B21F4D"/>
    <w:rsid w:val="00B27B04"/>
    <w:rsid w:val="00B518FF"/>
    <w:rsid w:val="00B519A3"/>
    <w:rsid w:val="00B57B13"/>
    <w:rsid w:val="00B754BB"/>
    <w:rsid w:val="00B76EB5"/>
    <w:rsid w:val="00B77EED"/>
    <w:rsid w:val="00B808BB"/>
    <w:rsid w:val="00B91371"/>
    <w:rsid w:val="00B95547"/>
    <w:rsid w:val="00BB0BDE"/>
    <w:rsid w:val="00BB4F1B"/>
    <w:rsid w:val="00BB636F"/>
    <w:rsid w:val="00BC7DB8"/>
    <w:rsid w:val="00BD399B"/>
    <w:rsid w:val="00BF2522"/>
    <w:rsid w:val="00BF5D3F"/>
    <w:rsid w:val="00C02AC8"/>
    <w:rsid w:val="00C076C6"/>
    <w:rsid w:val="00C145A6"/>
    <w:rsid w:val="00C14FD0"/>
    <w:rsid w:val="00C27A0E"/>
    <w:rsid w:val="00C308A8"/>
    <w:rsid w:val="00C4683E"/>
    <w:rsid w:val="00C556DE"/>
    <w:rsid w:val="00C57034"/>
    <w:rsid w:val="00C74A14"/>
    <w:rsid w:val="00C74A95"/>
    <w:rsid w:val="00C8543A"/>
    <w:rsid w:val="00C964D1"/>
    <w:rsid w:val="00CA46ED"/>
    <w:rsid w:val="00CA6C3B"/>
    <w:rsid w:val="00CB37F5"/>
    <w:rsid w:val="00CB559C"/>
    <w:rsid w:val="00CD52AB"/>
    <w:rsid w:val="00CD7616"/>
    <w:rsid w:val="00CF7EC2"/>
    <w:rsid w:val="00D00515"/>
    <w:rsid w:val="00D01E3A"/>
    <w:rsid w:val="00D26BF1"/>
    <w:rsid w:val="00D33011"/>
    <w:rsid w:val="00D377EB"/>
    <w:rsid w:val="00D41FB0"/>
    <w:rsid w:val="00D57FCC"/>
    <w:rsid w:val="00D624AF"/>
    <w:rsid w:val="00D64267"/>
    <w:rsid w:val="00D64AC4"/>
    <w:rsid w:val="00D75173"/>
    <w:rsid w:val="00D86BE9"/>
    <w:rsid w:val="00D87180"/>
    <w:rsid w:val="00DA109A"/>
    <w:rsid w:val="00DA2F22"/>
    <w:rsid w:val="00DC28B5"/>
    <w:rsid w:val="00DE6F9C"/>
    <w:rsid w:val="00DF70D7"/>
    <w:rsid w:val="00E02A1D"/>
    <w:rsid w:val="00E12444"/>
    <w:rsid w:val="00E43D1E"/>
    <w:rsid w:val="00E557EB"/>
    <w:rsid w:val="00E67A10"/>
    <w:rsid w:val="00E7139D"/>
    <w:rsid w:val="00E71D65"/>
    <w:rsid w:val="00E77AD4"/>
    <w:rsid w:val="00E87E19"/>
    <w:rsid w:val="00EA2AE5"/>
    <w:rsid w:val="00EC1DF2"/>
    <w:rsid w:val="00EC2BE7"/>
    <w:rsid w:val="00ED6B7C"/>
    <w:rsid w:val="00EE2E3F"/>
    <w:rsid w:val="00F06CB6"/>
    <w:rsid w:val="00F12B91"/>
    <w:rsid w:val="00F27397"/>
    <w:rsid w:val="00F304EE"/>
    <w:rsid w:val="00F33B87"/>
    <w:rsid w:val="00F53363"/>
    <w:rsid w:val="00F56A9E"/>
    <w:rsid w:val="00F731B6"/>
    <w:rsid w:val="00F91E90"/>
    <w:rsid w:val="00F96227"/>
    <w:rsid w:val="00FA5959"/>
    <w:rsid w:val="00FA6A8B"/>
    <w:rsid w:val="00FB57C6"/>
    <w:rsid w:val="00FB7490"/>
    <w:rsid w:val="00FC4F08"/>
    <w:rsid w:val="00FD3582"/>
    <w:rsid w:val="00FE2AED"/>
    <w:rsid w:val="00FF0058"/>
    <w:rsid w:val="00FF08B4"/>
    <w:rsid w:val="00FF42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A7A3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92F14"/>
  </w:style>
  <w:style w:type="paragraph" w:styleId="Caption">
    <w:name w:val="caption"/>
    <w:basedOn w:val="Normal"/>
    <w:next w:val="Normal"/>
    <w:uiPriority w:val="35"/>
    <w:unhideWhenUsed/>
    <w:qFormat/>
    <w:rsid w:val="00392F14"/>
    <w:pPr>
      <w:spacing w:after="200"/>
    </w:pPr>
    <w:rPr>
      <w:i/>
      <w:iCs/>
      <w:color w:val="44546A" w:themeColor="text2"/>
      <w:sz w:val="18"/>
      <w:szCs w:val="18"/>
    </w:rPr>
  </w:style>
  <w:style w:type="table" w:styleId="TableGrid">
    <w:name w:val="Table Grid"/>
    <w:basedOn w:val="TableNormal"/>
    <w:uiPriority w:val="39"/>
    <w:rsid w:val="007B20F5"/>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2105CC"/>
    <w:pPr>
      <w:jc w:val="both"/>
    </w:pPr>
    <w:rPr>
      <w:rFonts w:ascii="Calibri" w:hAnsi="Calibri"/>
      <w:sz w:val="18"/>
      <w:lang w:val="en-US"/>
    </w:rPr>
  </w:style>
  <w:style w:type="character" w:styleId="Hyperlink">
    <w:name w:val="Hyperlink"/>
    <w:basedOn w:val="DefaultParagraphFont"/>
    <w:uiPriority w:val="99"/>
    <w:unhideWhenUsed/>
    <w:rsid w:val="002105CC"/>
    <w:rPr>
      <w:color w:val="0563C1" w:themeColor="hyperlink"/>
      <w:u w:val="single"/>
    </w:rPr>
  </w:style>
  <w:style w:type="paragraph" w:styleId="BalloonText">
    <w:name w:val="Balloon Text"/>
    <w:basedOn w:val="Normal"/>
    <w:link w:val="BalloonTextChar"/>
    <w:uiPriority w:val="99"/>
    <w:semiHidden/>
    <w:unhideWhenUsed/>
    <w:rsid w:val="00B518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8FF"/>
    <w:rPr>
      <w:rFonts w:ascii="Times New Roman" w:hAnsi="Times New Roman" w:cs="Times New Roman"/>
      <w:sz w:val="18"/>
      <w:szCs w:val="18"/>
    </w:rPr>
  </w:style>
  <w:style w:type="character" w:styleId="PlaceholderText">
    <w:name w:val="Placeholder Text"/>
    <w:basedOn w:val="DefaultParagraphFont"/>
    <w:uiPriority w:val="99"/>
    <w:semiHidden/>
    <w:rsid w:val="00E557EB"/>
    <w:rPr>
      <w:color w:val="808080"/>
    </w:rPr>
  </w:style>
  <w:style w:type="character" w:styleId="CommentReference">
    <w:name w:val="annotation reference"/>
    <w:basedOn w:val="DefaultParagraphFont"/>
    <w:uiPriority w:val="99"/>
    <w:semiHidden/>
    <w:unhideWhenUsed/>
    <w:rsid w:val="00826225"/>
    <w:rPr>
      <w:sz w:val="16"/>
      <w:szCs w:val="16"/>
    </w:rPr>
  </w:style>
  <w:style w:type="paragraph" w:styleId="CommentText">
    <w:name w:val="annotation text"/>
    <w:basedOn w:val="Normal"/>
    <w:link w:val="CommentTextChar"/>
    <w:uiPriority w:val="99"/>
    <w:semiHidden/>
    <w:unhideWhenUsed/>
    <w:rsid w:val="00826225"/>
    <w:rPr>
      <w:sz w:val="20"/>
      <w:szCs w:val="20"/>
    </w:rPr>
  </w:style>
  <w:style w:type="character" w:customStyle="1" w:styleId="CommentTextChar">
    <w:name w:val="Comment Text Char"/>
    <w:basedOn w:val="DefaultParagraphFont"/>
    <w:link w:val="CommentText"/>
    <w:uiPriority w:val="99"/>
    <w:semiHidden/>
    <w:rsid w:val="00826225"/>
    <w:rPr>
      <w:sz w:val="20"/>
      <w:szCs w:val="20"/>
    </w:rPr>
  </w:style>
  <w:style w:type="paragraph" w:styleId="CommentSubject">
    <w:name w:val="annotation subject"/>
    <w:basedOn w:val="CommentText"/>
    <w:next w:val="CommentText"/>
    <w:link w:val="CommentSubjectChar"/>
    <w:uiPriority w:val="99"/>
    <w:semiHidden/>
    <w:unhideWhenUsed/>
    <w:rsid w:val="00826225"/>
    <w:rPr>
      <w:b/>
      <w:bCs/>
    </w:rPr>
  </w:style>
  <w:style w:type="character" w:customStyle="1" w:styleId="CommentSubjectChar">
    <w:name w:val="Comment Subject Char"/>
    <w:basedOn w:val="CommentTextChar"/>
    <w:link w:val="CommentSubject"/>
    <w:uiPriority w:val="99"/>
    <w:semiHidden/>
    <w:rsid w:val="00826225"/>
    <w:rPr>
      <w:b/>
      <w:bCs/>
      <w:sz w:val="20"/>
      <w:szCs w:val="20"/>
    </w:rPr>
  </w:style>
  <w:style w:type="character" w:customStyle="1" w:styleId="UnresolvedMention">
    <w:name w:val="Unresolved Mention"/>
    <w:basedOn w:val="DefaultParagraphFont"/>
    <w:uiPriority w:val="99"/>
    <w:rsid w:val="005838A3"/>
    <w:rPr>
      <w:color w:val="605E5C"/>
      <w:shd w:val="clear" w:color="auto" w:fill="E1DFDD"/>
    </w:rPr>
  </w:style>
  <w:style w:type="character" w:styleId="FollowedHyperlink">
    <w:name w:val="FollowedHyperlink"/>
    <w:basedOn w:val="DefaultParagraphFont"/>
    <w:uiPriority w:val="99"/>
    <w:semiHidden/>
    <w:unhideWhenUsed/>
    <w:rsid w:val="00017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ropbox.com/s/l9edlqwus2g0hmm/HUVM_preference_matrix.csv?dl=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2475</Words>
  <Characters>14112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dc:creator>
  <cp:keywords/>
  <dc:description/>
  <cp:lastModifiedBy>Hannan</cp:lastModifiedBy>
  <cp:revision>9</cp:revision>
  <dcterms:created xsi:type="dcterms:W3CDTF">2020-10-12T13:32:00Z</dcterms:created>
  <dcterms:modified xsi:type="dcterms:W3CDTF">2020-10-19T12:03:00Z</dcterms:modified>
</cp:coreProperties>
</file>