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3C1C924D" w14:textId="0BAD1162" w:rsidR="002746B7" w:rsidRDefault="00994A3D" w:rsidP="002746B7">
      <w:pPr>
        <w:pStyle w:val="Heading2"/>
      </w:pPr>
      <w:r w:rsidRPr="0001436A">
        <w:t>Supplementary</w:t>
      </w:r>
      <w:r w:rsidRPr="001549D3">
        <w:t xml:space="preserve"> Figures</w:t>
      </w:r>
    </w:p>
    <w:p w14:paraId="45AF3D9F" w14:textId="26C092D1" w:rsidR="00044417" w:rsidRDefault="00044417" w:rsidP="00044417">
      <w:pPr>
        <w:spacing w:before="0" w:after="200" w:line="276" w:lineRule="auto"/>
      </w:pPr>
    </w:p>
    <w:p w14:paraId="44CD11CD" w14:textId="08DAEC40" w:rsidR="002776F1" w:rsidRDefault="002776F1" w:rsidP="00044417">
      <w:pPr>
        <w:spacing w:before="0" w:after="200" w:line="276" w:lineRule="auto"/>
      </w:pPr>
      <w:r>
        <w:rPr>
          <w:noProof/>
        </w:rPr>
        <w:drawing>
          <wp:inline distT="0" distB="0" distL="0" distR="0" wp14:anchorId="51A6071A" wp14:editId="5AF8D765">
            <wp:extent cx="6208395" cy="3754755"/>
            <wp:effectExtent l="0" t="0" r="190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-Figu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E2C3" w14:textId="6315F81E" w:rsidR="00A056B1" w:rsidRDefault="00A056B1" w:rsidP="002746B7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53F4B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FD007E">
        <w:rPr>
          <w:rFonts w:cs="Times New Roman"/>
          <w:b/>
          <w:szCs w:val="24"/>
        </w:rPr>
        <w:t>Screenshot of the online tool.</w:t>
      </w:r>
      <w:r w:rsidRPr="00A056B1">
        <w:rPr>
          <w:rFonts w:cs="Times New Roman"/>
          <w:szCs w:val="24"/>
        </w:rPr>
        <w:t xml:space="preserve"> The figures show the results of C0/(C16+C18). The boxplot on the top right shows the distribution of C0/(C16+C18) in three categories: </w:t>
      </w:r>
      <w:proofErr w:type="spellStart"/>
      <w:r w:rsidRPr="00A056B1">
        <w:rPr>
          <w:rFonts w:cs="Times New Roman"/>
          <w:szCs w:val="24"/>
        </w:rPr>
        <w:t>AaBC</w:t>
      </w:r>
      <w:proofErr w:type="spellEnd"/>
      <w:r w:rsidRPr="00A056B1">
        <w:rPr>
          <w:rFonts w:cs="Times New Roman"/>
          <w:szCs w:val="24"/>
        </w:rPr>
        <w:t xml:space="preserve"> between 12-23 hours, </w:t>
      </w:r>
      <w:proofErr w:type="spellStart"/>
      <w:r w:rsidRPr="00A056B1">
        <w:rPr>
          <w:rFonts w:cs="Times New Roman"/>
          <w:szCs w:val="24"/>
        </w:rPr>
        <w:t>AaBC</w:t>
      </w:r>
      <w:proofErr w:type="spellEnd"/>
      <w:r w:rsidRPr="00A056B1">
        <w:rPr>
          <w:rFonts w:cs="Times New Roman"/>
          <w:szCs w:val="24"/>
        </w:rPr>
        <w:t xml:space="preserve"> between 24-48 hours, and </w:t>
      </w:r>
      <w:proofErr w:type="spellStart"/>
      <w:r w:rsidRPr="00A056B1">
        <w:rPr>
          <w:rFonts w:cs="Times New Roman"/>
          <w:szCs w:val="24"/>
        </w:rPr>
        <w:t>AaBC</w:t>
      </w:r>
      <w:proofErr w:type="spellEnd"/>
      <w:r w:rsidRPr="00A056B1">
        <w:rPr>
          <w:rFonts w:cs="Times New Roman"/>
          <w:szCs w:val="24"/>
        </w:rPr>
        <w:t xml:space="preserve"> between 4</w:t>
      </w:r>
      <w:r w:rsidR="00043AC4">
        <w:rPr>
          <w:rFonts w:cs="Times New Roman"/>
          <w:szCs w:val="24"/>
        </w:rPr>
        <w:t>9-72</w:t>
      </w:r>
      <w:r w:rsidRPr="00A056B1">
        <w:rPr>
          <w:rFonts w:cs="Times New Roman"/>
          <w:szCs w:val="24"/>
        </w:rPr>
        <w:t xml:space="preserve"> hours. The line figure on the bottom right shows the mean of C0/(C16+C18) estimated from generalized additive model and the shading is the 95% confidence interval of the mean estimation</w:t>
      </w:r>
      <w:r w:rsidR="0077039F">
        <w:rPr>
          <w:rFonts w:cs="Times New Roman"/>
          <w:szCs w:val="24"/>
        </w:rPr>
        <w:t xml:space="preserve"> from 12 to 168 hours</w:t>
      </w:r>
      <w:r w:rsidRPr="00A056B1">
        <w:rPr>
          <w:rFonts w:cs="Times New Roman"/>
          <w:szCs w:val="24"/>
        </w:rPr>
        <w:t>. Users can use the left panel to change the analytes and scenarios.</w:t>
      </w:r>
    </w:p>
    <w:p w14:paraId="7F3D1091" w14:textId="50934D5A" w:rsidR="00FD007E" w:rsidRDefault="00AB116E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3E0B650A" w14:textId="77777777" w:rsidR="002776F1" w:rsidRDefault="002776F1">
      <w:pPr>
        <w:spacing w:before="0" w:after="200" w:line="276" w:lineRule="auto"/>
        <w:rPr>
          <w:b/>
        </w:rPr>
      </w:pPr>
    </w:p>
    <w:p w14:paraId="234CB617" w14:textId="6434F22F" w:rsidR="00FD007E" w:rsidRDefault="00FD007E" w:rsidP="00750638">
      <w:pPr>
        <w:jc w:val="center"/>
        <w:rPr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94C321C" wp14:editId="7B2B4478">
            <wp:extent cx="45720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igure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0133" w14:textId="5548DE73" w:rsidR="00FD007E" w:rsidRDefault="00FD007E" w:rsidP="002746B7">
      <w:pPr>
        <w:rPr>
          <w:rFonts w:cs="Times New Roman"/>
          <w:szCs w:val="24"/>
        </w:rPr>
      </w:pPr>
      <w:r w:rsidRPr="00D315EA">
        <w:rPr>
          <w:rFonts w:cs="Times New Roman"/>
          <w:b/>
          <w:szCs w:val="24"/>
        </w:rPr>
        <w:t xml:space="preserve">Supplementary Figure </w:t>
      </w:r>
      <w:r w:rsidR="00F536BC" w:rsidRPr="00D315EA">
        <w:rPr>
          <w:rFonts w:cs="Times New Roman"/>
          <w:b/>
          <w:szCs w:val="24"/>
        </w:rPr>
        <w:t>2</w:t>
      </w:r>
      <w:r w:rsidRPr="00D315EA">
        <w:rPr>
          <w:rFonts w:cs="Times New Roman"/>
          <w:b/>
          <w:szCs w:val="24"/>
        </w:rPr>
        <w:t>.</w:t>
      </w:r>
      <w:r w:rsidRPr="00D315EA">
        <w:rPr>
          <w:rFonts w:cs="Times New Roman"/>
          <w:szCs w:val="24"/>
        </w:rPr>
        <w:t xml:space="preserve"> </w:t>
      </w:r>
      <w:r w:rsidRPr="00D315EA">
        <w:rPr>
          <w:rFonts w:cs="Times New Roman"/>
          <w:b/>
          <w:szCs w:val="24"/>
        </w:rPr>
        <w:t>Relationship</w:t>
      </w:r>
      <w:r w:rsidRPr="00FD007E">
        <w:rPr>
          <w:rFonts w:cs="Times New Roman"/>
          <w:b/>
          <w:szCs w:val="24"/>
        </w:rPr>
        <w:t xml:space="preserve"> between C3/C2 level</w:t>
      </w:r>
      <w:r w:rsidR="007D1920">
        <w:rPr>
          <w:rFonts w:cs="Times New Roman"/>
          <w:b/>
          <w:szCs w:val="24"/>
        </w:rPr>
        <w:t>s</w:t>
      </w:r>
      <w:r w:rsidRPr="00FD007E">
        <w:rPr>
          <w:rFonts w:cs="Times New Roman"/>
          <w:b/>
          <w:szCs w:val="24"/>
        </w:rPr>
        <w:t xml:space="preserve"> and </w:t>
      </w:r>
      <w:r w:rsidR="007D1920">
        <w:rPr>
          <w:rFonts w:cs="Times New Roman"/>
          <w:b/>
          <w:szCs w:val="24"/>
        </w:rPr>
        <w:t>age at blood collection</w:t>
      </w:r>
      <w:r w:rsidRPr="00FD007E">
        <w:rPr>
          <w:rFonts w:cs="Times New Roman"/>
          <w:b/>
          <w:szCs w:val="24"/>
        </w:rPr>
        <w:t>.</w:t>
      </w:r>
      <w:r w:rsidRPr="00FD007E">
        <w:rPr>
          <w:rFonts w:cs="Times New Roman"/>
          <w:szCs w:val="24"/>
        </w:rPr>
        <w:t xml:space="preserve"> Only term newborns (37-41 weeks) with birth weight between 2500 and 4000g and without TPN (n= 414,869) were included in the analysis. The solid smoothed line is the mean estimated from generalized additive model and the shading shows the 95% confidence interval of the mean estimation.</w:t>
      </w:r>
    </w:p>
    <w:p w14:paraId="66F08147" w14:textId="5BDFAFCE" w:rsidR="002776F1" w:rsidRDefault="00492D12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2F68550B" w14:textId="77777777" w:rsidR="002776F1" w:rsidRDefault="002776F1">
      <w:pPr>
        <w:spacing w:before="0" w:after="200" w:line="276" w:lineRule="auto"/>
        <w:rPr>
          <w:b/>
        </w:rPr>
      </w:pPr>
    </w:p>
    <w:p w14:paraId="12F70BE0" w14:textId="5835D0D2" w:rsidR="002776F1" w:rsidRDefault="002776F1" w:rsidP="002776F1">
      <w:pPr>
        <w:spacing w:before="0" w:after="200"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398DD69" wp14:editId="601B66AC">
            <wp:extent cx="4572000" cy="457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-Figure3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5BBA" w14:textId="24FB46DE" w:rsidR="007D1920" w:rsidRDefault="007D1920">
      <w:pPr>
        <w:spacing w:before="0" w:after="200" w:line="276" w:lineRule="auto"/>
        <w:rPr>
          <w:b/>
        </w:rPr>
      </w:pPr>
      <w:r w:rsidRPr="00D315EA">
        <w:rPr>
          <w:b/>
        </w:rPr>
        <w:t xml:space="preserve">Supplementary Figure 3. Relationship between C0 levels and age at blood collection. </w:t>
      </w:r>
      <w:r w:rsidRPr="00D315EA">
        <w:t>Only term newborns (37-41 weeks) with birth weight between 2500 and 4000g and without TPN (n= 414,869) were included in the analysis. The solid smoothed line is the mean estimated from generalized additive model and the shading shows the 95% confidence interval of the mean estimation.</w:t>
      </w:r>
    </w:p>
    <w:p w14:paraId="4F4182B7" w14:textId="5A85A3D0" w:rsidR="00D13013" w:rsidRDefault="00D13013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53EA3AD4" w14:textId="77777777" w:rsidR="002776F1" w:rsidRDefault="002776F1">
      <w:pPr>
        <w:spacing w:before="0" w:after="200" w:line="276" w:lineRule="auto"/>
        <w:rPr>
          <w:b/>
        </w:rPr>
      </w:pPr>
    </w:p>
    <w:p w14:paraId="6939BC78" w14:textId="47C1A4A6" w:rsidR="00492D12" w:rsidRDefault="00492D12" w:rsidP="00750638">
      <w:pPr>
        <w:jc w:val="center"/>
        <w:rPr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46CD3FD" wp14:editId="2E0D3CAB">
            <wp:extent cx="457200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igure4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5183" w14:textId="34EF0C48" w:rsidR="00492D12" w:rsidRPr="00D315EA" w:rsidRDefault="00492D12" w:rsidP="00AD28D2">
      <w:pPr>
        <w:keepNext/>
        <w:rPr>
          <w:rFonts w:cs="Times New Roman"/>
          <w:szCs w:val="24"/>
        </w:rPr>
      </w:pPr>
      <w:r w:rsidRPr="00D315EA">
        <w:rPr>
          <w:rFonts w:cs="Times New Roman"/>
          <w:b/>
          <w:szCs w:val="24"/>
        </w:rPr>
        <w:t xml:space="preserve">Supplementary Figure </w:t>
      </w:r>
      <w:r w:rsidR="007D1920" w:rsidRPr="00D315EA">
        <w:rPr>
          <w:rFonts w:cs="Times New Roman"/>
          <w:b/>
          <w:szCs w:val="24"/>
        </w:rPr>
        <w:t>4</w:t>
      </w:r>
      <w:r w:rsidRPr="00D315EA">
        <w:rPr>
          <w:rFonts w:cs="Times New Roman"/>
          <w:b/>
          <w:szCs w:val="24"/>
        </w:rPr>
        <w:t>.</w:t>
      </w:r>
      <w:r w:rsidRPr="00D315EA">
        <w:rPr>
          <w:rFonts w:cs="Times New Roman"/>
          <w:szCs w:val="24"/>
        </w:rPr>
        <w:t xml:space="preserve"> </w:t>
      </w:r>
      <w:r w:rsidRPr="00D315EA">
        <w:rPr>
          <w:rFonts w:cs="Times New Roman"/>
          <w:b/>
          <w:szCs w:val="24"/>
        </w:rPr>
        <w:t>Boxplot of tyrosine level</w:t>
      </w:r>
      <w:r w:rsidR="00AD28D2" w:rsidRPr="00D315EA">
        <w:rPr>
          <w:rFonts w:cs="Times New Roman"/>
          <w:b/>
          <w:szCs w:val="24"/>
        </w:rPr>
        <w:t>s</w:t>
      </w:r>
      <w:r w:rsidRPr="00D315EA">
        <w:rPr>
          <w:rFonts w:cs="Times New Roman"/>
          <w:b/>
          <w:szCs w:val="24"/>
        </w:rPr>
        <w:t xml:space="preserve"> </w:t>
      </w:r>
      <w:r w:rsidR="00AD28D2" w:rsidRPr="00D315EA">
        <w:rPr>
          <w:rFonts w:cs="Times New Roman"/>
          <w:b/>
          <w:szCs w:val="24"/>
        </w:rPr>
        <w:t xml:space="preserve">for </w:t>
      </w:r>
      <w:r w:rsidRPr="00D315EA">
        <w:rPr>
          <w:rFonts w:cs="Times New Roman"/>
          <w:b/>
          <w:szCs w:val="24"/>
        </w:rPr>
        <w:t xml:space="preserve">preterm and term newborns within different age at blood collection </w:t>
      </w:r>
      <w:r w:rsidR="00AD28D2" w:rsidRPr="00D315EA">
        <w:rPr>
          <w:rFonts w:cs="Times New Roman"/>
          <w:b/>
          <w:szCs w:val="24"/>
        </w:rPr>
        <w:t>groups</w:t>
      </w:r>
      <w:r w:rsidRPr="00D315EA">
        <w:rPr>
          <w:rFonts w:cs="Times New Roman"/>
          <w:b/>
          <w:szCs w:val="24"/>
        </w:rPr>
        <w:t>.</w:t>
      </w:r>
      <w:r w:rsidRPr="00D315EA">
        <w:rPr>
          <w:rFonts w:cs="Times New Roman"/>
          <w:szCs w:val="24"/>
        </w:rPr>
        <w:t xml:space="preserve"> The red and blue dash</w:t>
      </w:r>
      <w:r w:rsidR="00AD28D2" w:rsidRPr="00D315EA">
        <w:rPr>
          <w:rFonts w:cs="Times New Roman"/>
          <w:szCs w:val="24"/>
        </w:rPr>
        <w:t>ed</w:t>
      </w:r>
      <w:r w:rsidRPr="00D315EA">
        <w:rPr>
          <w:rFonts w:cs="Times New Roman"/>
          <w:szCs w:val="24"/>
        </w:rPr>
        <w:t xml:space="preserve"> lines show the median of tyrosine level</w:t>
      </w:r>
      <w:r w:rsidR="00AD28D2" w:rsidRPr="00D315EA">
        <w:rPr>
          <w:rFonts w:cs="Times New Roman"/>
          <w:szCs w:val="24"/>
        </w:rPr>
        <w:t>s</w:t>
      </w:r>
      <w:r w:rsidRPr="00D315EA">
        <w:rPr>
          <w:rFonts w:cs="Times New Roman"/>
          <w:szCs w:val="24"/>
        </w:rPr>
        <w:t xml:space="preserve"> </w:t>
      </w:r>
      <w:r w:rsidR="00AD28D2" w:rsidRPr="00D315EA">
        <w:rPr>
          <w:rFonts w:cs="Times New Roman"/>
          <w:szCs w:val="24"/>
        </w:rPr>
        <w:t xml:space="preserve">for </w:t>
      </w:r>
      <w:r w:rsidRPr="00D315EA">
        <w:rPr>
          <w:rFonts w:cs="Times New Roman"/>
          <w:szCs w:val="24"/>
        </w:rPr>
        <w:t xml:space="preserve">preterm and term </w:t>
      </w:r>
      <w:r w:rsidR="00AD28D2" w:rsidRPr="00D315EA">
        <w:rPr>
          <w:rFonts w:cs="Times New Roman"/>
          <w:szCs w:val="24"/>
        </w:rPr>
        <w:t>infants</w:t>
      </w:r>
      <w:r w:rsidRPr="00D315EA">
        <w:rPr>
          <w:rFonts w:cs="Times New Roman"/>
          <w:szCs w:val="24"/>
        </w:rPr>
        <w:t xml:space="preserve">, respectively, with recommended age at blood collection. </w:t>
      </w:r>
      <w:r w:rsidR="00AD28D2" w:rsidRPr="00D315EA">
        <w:rPr>
          <w:rFonts w:cs="Times New Roman"/>
          <w:szCs w:val="24"/>
        </w:rPr>
        <w:t xml:space="preserve">There are 16,922 preterm infants with </w:t>
      </w:r>
      <w:proofErr w:type="spellStart"/>
      <w:r w:rsidR="00AD28D2" w:rsidRPr="00D315EA">
        <w:rPr>
          <w:rFonts w:cs="Times New Roman"/>
          <w:szCs w:val="24"/>
        </w:rPr>
        <w:t>AaBC</w:t>
      </w:r>
      <w:proofErr w:type="spellEnd"/>
      <w:r w:rsidR="00AD28D2" w:rsidRPr="00D315EA">
        <w:rPr>
          <w:rFonts w:cs="Times New Roman"/>
          <w:szCs w:val="24"/>
        </w:rPr>
        <w:t xml:space="preserve"> between 24 to 48 hours and </w:t>
      </w:r>
      <w:r w:rsidR="000B14E0" w:rsidRPr="00D315EA">
        <w:rPr>
          <w:rFonts w:cs="Times New Roman"/>
          <w:szCs w:val="24"/>
        </w:rPr>
        <w:t>2</w:t>
      </w:r>
      <w:r w:rsidR="00AD28D2" w:rsidRPr="00D315EA">
        <w:rPr>
          <w:rFonts w:cs="Times New Roman"/>
          <w:szCs w:val="24"/>
        </w:rPr>
        <w:t>,</w:t>
      </w:r>
      <w:r w:rsidR="000B14E0" w:rsidRPr="00D315EA">
        <w:rPr>
          <w:rFonts w:cs="Times New Roman"/>
          <w:szCs w:val="24"/>
        </w:rPr>
        <w:t>242</w:t>
      </w:r>
      <w:r w:rsidRPr="00D315EA">
        <w:rPr>
          <w:rFonts w:cs="Times New Roman"/>
          <w:szCs w:val="24"/>
        </w:rPr>
        <w:t xml:space="preserve"> </w:t>
      </w:r>
      <w:r w:rsidR="00AD28D2" w:rsidRPr="00D315EA">
        <w:rPr>
          <w:rFonts w:cs="Times New Roman"/>
          <w:szCs w:val="24"/>
        </w:rPr>
        <w:t>preterm infants</w:t>
      </w:r>
      <w:r w:rsidRPr="00D315EA">
        <w:rPr>
          <w:rFonts w:cs="Times New Roman"/>
          <w:szCs w:val="24"/>
        </w:rPr>
        <w:t xml:space="preserve"> with </w:t>
      </w:r>
      <w:proofErr w:type="spellStart"/>
      <w:r w:rsidRPr="00D315EA">
        <w:rPr>
          <w:rFonts w:cs="Times New Roman"/>
          <w:szCs w:val="24"/>
        </w:rPr>
        <w:t>AaBC</w:t>
      </w:r>
      <w:proofErr w:type="spellEnd"/>
      <w:r w:rsidRPr="00D315EA">
        <w:rPr>
          <w:rFonts w:cs="Times New Roman"/>
          <w:szCs w:val="24"/>
        </w:rPr>
        <w:t xml:space="preserve"> between 49 to </w:t>
      </w:r>
      <w:r w:rsidR="00D97593" w:rsidRPr="00D315EA">
        <w:rPr>
          <w:rFonts w:cs="Times New Roman"/>
          <w:szCs w:val="24"/>
        </w:rPr>
        <w:t>72</w:t>
      </w:r>
      <w:r w:rsidRPr="00D315EA">
        <w:rPr>
          <w:rFonts w:cs="Times New Roman"/>
          <w:szCs w:val="24"/>
        </w:rPr>
        <w:t xml:space="preserve"> hours. </w:t>
      </w:r>
      <w:r w:rsidR="00AD28D2" w:rsidRPr="00D315EA">
        <w:rPr>
          <w:rFonts w:cs="Times New Roman"/>
          <w:szCs w:val="24"/>
        </w:rPr>
        <w:t xml:space="preserve">There are </w:t>
      </w:r>
      <w:r w:rsidRPr="00D315EA">
        <w:rPr>
          <w:rFonts w:cs="Times New Roman"/>
          <w:szCs w:val="24"/>
        </w:rPr>
        <w:t>340,173</w:t>
      </w:r>
      <w:r w:rsidR="00AD28D2" w:rsidRPr="00D315EA">
        <w:rPr>
          <w:rFonts w:cs="Times New Roman"/>
          <w:szCs w:val="24"/>
        </w:rPr>
        <w:t xml:space="preserve"> term infants</w:t>
      </w:r>
      <w:r w:rsidRPr="00D315EA">
        <w:rPr>
          <w:rFonts w:cs="Times New Roman"/>
          <w:szCs w:val="24"/>
        </w:rPr>
        <w:t xml:space="preserve"> with </w:t>
      </w:r>
      <w:proofErr w:type="spellStart"/>
      <w:r w:rsidRPr="00D315EA">
        <w:rPr>
          <w:rFonts w:cs="Times New Roman"/>
          <w:szCs w:val="24"/>
        </w:rPr>
        <w:t>AaBC</w:t>
      </w:r>
      <w:proofErr w:type="spellEnd"/>
      <w:r w:rsidRPr="00D315EA">
        <w:rPr>
          <w:rFonts w:cs="Times New Roman"/>
          <w:szCs w:val="24"/>
        </w:rPr>
        <w:t xml:space="preserve"> between 24 to 48 hours and </w:t>
      </w:r>
      <w:r w:rsidR="000B14E0" w:rsidRPr="00D315EA">
        <w:rPr>
          <w:rFonts w:cs="Times New Roman"/>
          <w:szCs w:val="24"/>
        </w:rPr>
        <w:t xml:space="preserve">17,599 </w:t>
      </w:r>
      <w:r w:rsidR="00AD28D2" w:rsidRPr="00D315EA">
        <w:rPr>
          <w:rFonts w:cs="Times New Roman"/>
          <w:szCs w:val="24"/>
        </w:rPr>
        <w:t>term infants</w:t>
      </w:r>
      <w:r w:rsidRPr="00D315EA">
        <w:rPr>
          <w:rFonts w:cs="Times New Roman"/>
          <w:szCs w:val="24"/>
        </w:rPr>
        <w:t xml:space="preserve"> with </w:t>
      </w:r>
      <w:proofErr w:type="spellStart"/>
      <w:r w:rsidRPr="00D315EA">
        <w:rPr>
          <w:rFonts w:cs="Times New Roman"/>
          <w:szCs w:val="24"/>
        </w:rPr>
        <w:t>AaBC</w:t>
      </w:r>
      <w:proofErr w:type="spellEnd"/>
      <w:r w:rsidRPr="00D315EA">
        <w:rPr>
          <w:rFonts w:cs="Times New Roman"/>
          <w:szCs w:val="24"/>
        </w:rPr>
        <w:t xml:space="preserve"> between 49 to </w:t>
      </w:r>
      <w:r w:rsidR="00E86B3E" w:rsidRPr="00D315EA">
        <w:rPr>
          <w:rFonts w:cs="Times New Roman"/>
          <w:szCs w:val="24"/>
        </w:rPr>
        <w:t>72</w:t>
      </w:r>
      <w:r w:rsidRPr="00D315EA">
        <w:rPr>
          <w:rFonts w:cs="Times New Roman"/>
          <w:szCs w:val="24"/>
        </w:rPr>
        <w:t xml:space="preserve"> hours. Only </w:t>
      </w:r>
      <w:r w:rsidR="00AD28D2" w:rsidRPr="00D315EA">
        <w:rPr>
          <w:rFonts w:cs="Times New Roman"/>
          <w:szCs w:val="24"/>
        </w:rPr>
        <w:t>infants</w:t>
      </w:r>
      <w:r w:rsidRPr="00D315EA">
        <w:rPr>
          <w:rFonts w:cs="Times New Roman"/>
          <w:szCs w:val="24"/>
        </w:rPr>
        <w:t xml:space="preserve"> without TPN were included in the analysis.</w:t>
      </w:r>
    </w:p>
    <w:p w14:paraId="26E2280B" w14:textId="4D26FA7F" w:rsidR="00492D12" w:rsidRPr="00D315EA" w:rsidRDefault="00650FC7" w:rsidP="00650FC7">
      <w:pPr>
        <w:spacing w:before="0" w:after="200" w:line="276" w:lineRule="auto"/>
        <w:rPr>
          <w:b/>
        </w:rPr>
      </w:pPr>
      <w:r w:rsidRPr="00D315EA">
        <w:rPr>
          <w:b/>
        </w:rPr>
        <w:br w:type="page"/>
      </w:r>
    </w:p>
    <w:p w14:paraId="5E9D0BA0" w14:textId="5B287EE4" w:rsidR="002746B7" w:rsidRPr="00D315EA" w:rsidRDefault="002746B7" w:rsidP="002746B7">
      <w:pPr>
        <w:pStyle w:val="Heading2"/>
      </w:pPr>
      <w:r w:rsidRPr="00D315EA">
        <w:lastRenderedPageBreak/>
        <w:t>Supplementary Tables</w:t>
      </w:r>
    </w:p>
    <w:p w14:paraId="45894D26" w14:textId="6E3B74BE" w:rsidR="0053583C" w:rsidRDefault="00F805FB" w:rsidP="0053583C">
      <w:pPr>
        <w:spacing w:before="0" w:after="200" w:line="276" w:lineRule="auto"/>
        <w:rPr>
          <w:b/>
          <w:szCs w:val="24"/>
          <w:shd w:val="clear" w:color="auto" w:fill="FFFFFF"/>
        </w:rPr>
      </w:pPr>
      <w:r w:rsidRPr="00D315EA">
        <w:rPr>
          <w:b/>
          <w:szCs w:val="24"/>
          <w:shd w:val="clear" w:color="auto" w:fill="FFFFFF"/>
        </w:rPr>
        <w:t xml:space="preserve">Supplementary </w:t>
      </w:r>
      <w:r w:rsidR="0053583C" w:rsidRPr="00D315EA">
        <w:rPr>
          <w:b/>
          <w:szCs w:val="24"/>
          <w:shd w:val="clear" w:color="auto" w:fill="FFFFFF"/>
        </w:rPr>
        <w:t xml:space="preserve">Table </w:t>
      </w:r>
      <w:r w:rsidR="005845CB" w:rsidRPr="00D315EA">
        <w:rPr>
          <w:b/>
          <w:szCs w:val="24"/>
          <w:shd w:val="clear" w:color="auto" w:fill="FFFFFF"/>
        </w:rPr>
        <w:t>1</w:t>
      </w:r>
      <w:r w:rsidR="0053583C" w:rsidRPr="00D315EA">
        <w:rPr>
          <w:b/>
          <w:szCs w:val="24"/>
          <w:shd w:val="clear" w:color="auto" w:fill="FFFFFF"/>
        </w:rPr>
        <w:t>.</w:t>
      </w:r>
      <w:r w:rsidR="0053583C" w:rsidRPr="00D315EA">
        <w:rPr>
          <w:b/>
        </w:rPr>
        <w:t xml:space="preserve"> </w:t>
      </w:r>
      <w:r w:rsidR="0053583C" w:rsidRPr="00D315EA">
        <w:rPr>
          <w:b/>
          <w:szCs w:val="24"/>
          <w:shd w:val="clear" w:color="auto" w:fill="FFFFFF"/>
        </w:rPr>
        <w:t>Participant</w:t>
      </w:r>
      <w:r w:rsidR="0053583C" w:rsidRPr="00003BF4">
        <w:rPr>
          <w:b/>
          <w:szCs w:val="24"/>
          <w:shd w:val="clear" w:color="auto" w:fill="FFFFFF"/>
        </w:rPr>
        <w:t xml:space="preserve"> and sub-group demographics.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527"/>
        <w:gridCol w:w="3298"/>
        <w:gridCol w:w="2952"/>
      </w:tblGrid>
      <w:tr w:rsidR="00066CD6" w:rsidRPr="007F5680" w14:paraId="0DCB4F1F" w14:textId="5D96ED5B" w:rsidTr="00066C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tcBorders>
              <w:bottom w:val="double" w:sz="4" w:space="0" w:color="auto"/>
            </w:tcBorders>
          </w:tcPr>
          <w:p w14:paraId="3F617309" w14:textId="77777777" w:rsidR="00066CD6" w:rsidRPr="007F5680" w:rsidRDefault="00066CD6" w:rsidP="001B73CB">
            <w:pPr>
              <w:spacing w:before="0" w:after="0"/>
              <w:jc w:val="center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Variables</w:t>
            </w:r>
          </w:p>
        </w:tc>
        <w:tc>
          <w:tcPr>
            <w:tcW w:w="3298" w:type="dxa"/>
            <w:tcBorders>
              <w:bottom w:val="double" w:sz="4" w:space="0" w:color="auto"/>
            </w:tcBorders>
          </w:tcPr>
          <w:p w14:paraId="1886FE02" w14:textId="0ACE13DD" w:rsidR="00066CD6" w:rsidRPr="007F5680" w:rsidRDefault="0054593B" w:rsidP="001B73C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>
              <w:rPr>
                <w:rFonts w:cs="Times New Roman"/>
                <w:b w:val="0"/>
                <w:szCs w:val="24"/>
                <w:shd w:val="clear" w:color="auto" w:fill="FFFFFF"/>
              </w:rPr>
              <w:t>Sample Size</w:t>
            </w:r>
          </w:p>
        </w:tc>
        <w:tc>
          <w:tcPr>
            <w:tcW w:w="2952" w:type="dxa"/>
            <w:tcBorders>
              <w:bottom w:val="double" w:sz="4" w:space="0" w:color="auto"/>
            </w:tcBorders>
          </w:tcPr>
          <w:p w14:paraId="021C930E" w14:textId="351B7DD2" w:rsidR="00066CD6" w:rsidRPr="00066CD6" w:rsidRDefault="00066CD6" w:rsidP="001B73C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>
              <w:rPr>
                <w:rFonts w:cs="Times New Roman"/>
                <w:b w:val="0"/>
                <w:szCs w:val="24"/>
                <w:shd w:val="clear" w:color="auto" w:fill="FFFFFF"/>
              </w:rPr>
              <w:t>Percentage</w:t>
            </w:r>
          </w:p>
        </w:tc>
      </w:tr>
      <w:tr w:rsidR="00066CD6" w:rsidRPr="007F5680" w14:paraId="64CA48B0" w14:textId="1D422F25" w:rsidTr="00066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5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4BA71B2C" w14:textId="77777777" w:rsidR="00066CD6" w:rsidRPr="007F5680" w:rsidRDefault="00066CD6" w:rsidP="009358E6">
            <w:pPr>
              <w:spacing w:before="0" w:after="0"/>
              <w:rPr>
                <w:rFonts w:cs="Times New Roman"/>
                <w:color w:val="000000" w:themeColor="text1"/>
                <w:szCs w:val="24"/>
                <w:shd w:val="pct15" w:color="auto" w:fill="FFFFFF"/>
              </w:rPr>
            </w:pPr>
            <w:r w:rsidRPr="007F5680">
              <w:rPr>
                <w:rFonts w:cs="Times New Roman"/>
                <w:color w:val="000000" w:themeColor="text1"/>
                <w:szCs w:val="24"/>
                <w:shd w:val="pct15" w:color="auto" w:fill="FFFFFF"/>
              </w:rPr>
              <w:t>GA (week)</w:t>
            </w:r>
          </w:p>
        </w:tc>
        <w:tc>
          <w:tcPr>
            <w:tcW w:w="2952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0F17549F" w14:textId="77777777" w:rsidR="00066CD6" w:rsidRPr="007F5680" w:rsidRDefault="00066CD6" w:rsidP="009358E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Cs w:val="24"/>
                <w:shd w:val="pct15" w:color="auto" w:fill="FFFFFF"/>
              </w:rPr>
            </w:pPr>
          </w:p>
        </w:tc>
      </w:tr>
      <w:tr w:rsidR="00066CD6" w:rsidRPr="007F5680" w14:paraId="7CFB3D02" w14:textId="0D160865" w:rsidTr="00066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3F5382BF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&lt;=27*</w:t>
            </w:r>
          </w:p>
        </w:tc>
        <w:tc>
          <w:tcPr>
            <w:tcW w:w="3298" w:type="dxa"/>
            <w:shd w:val="clear" w:color="auto" w:fill="auto"/>
          </w:tcPr>
          <w:p w14:paraId="01CBA811" w14:textId="506F1E90" w:rsidR="00066CD6" w:rsidRPr="007F5680" w:rsidRDefault="00066CD6" w:rsidP="001B73C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 xml:space="preserve">457 </w:t>
            </w:r>
          </w:p>
        </w:tc>
        <w:tc>
          <w:tcPr>
            <w:tcW w:w="2952" w:type="dxa"/>
            <w:shd w:val="clear" w:color="auto" w:fill="auto"/>
          </w:tcPr>
          <w:p w14:paraId="214CB9C0" w14:textId="45998C1D" w:rsidR="00066CD6" w:rsidRPr="00066CD6" w:rsidRDefault="00066CD6" w:rsidP="001B73C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066CD6">
              <w:rPr>
                <w:rFonts w:cs="Times New Roman"/>
                <w:szCs w:val="24"/>
              </w:rPr>
              <w:t>0.09</w:t>
            </w:r>
            <w:r w:rsidR="00A86468">
              <w:rPr>
                <w:rFonts w:cs="Times New Roman"/>
                <w:szCs w:val="24"/>
              </w:rPr>
              <w:t>%</w:t>
            </w:r>
          </w:p>
        </w:tc>
      </w:tr>
      <w:tr w:rsidR="00066CD6" w:rsidRPr="007F5680" w14:paraId="28D5F53D" w14:textId="177EB0ED" w:rsidTr="00066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4D6075B5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28-36</w:t>
            </w:r>
          </w:p>
        </w:tc>
        <w:tc>
          <w:tcPr>
            <w:tcW w:w="3298" w:type="dxa"/>
            <w:shd w:val="clear" w:color="auto" w:fill="auto"/>
          </w:tcPr>
          <w:p w14:paraId="0890749A" w14:textId="111F83EF" w:rsidR="00066CD6" w:rsidRPr="007F5680" w:rsidRDefault="00066CD6" w:rsidP="001B73C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28</w:t>
            </w:r>
            <w:r w:rsidR="001B73CB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 xml:space="preserve">908 </w:t>
            </w:r>
          </w:p>
        </w:tc>
        <w:tc>
          <w:tcPr>
            <w:tcW w:w="2952" w:type="dxa"/>
            <w:shd w:val="clear" w:color="auto" w:fill="auto"/>
          </w:tcPr>
          <w:p w14:paraId="72563415" w14:textId="402D3902" w:rsidR="00066CD6" w:rsidRPr="00066CD6" w:rsidRDefault="00A86468" w:rsidP="001B73C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5.74%</w:t>
            </w:r>
          </w:p>
        </w:tc>
      </w:tr>
      <w:tr w:rsidR="00066CD6" w:rsidRPr="007F5680" w14:paraId="0C583F47" w14:textId="70190E79" w:rsidTr="00066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332DEEF7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37-38</w:t>
            </w:r>
          </w:p>
        </w:tc>
        <w:tc>
          <w:tcPr>
            <w:tcW w:w="3298" w:type="dxa"/>
            <w:shd w:val="clear" w:color="auto" w:fill="auto"/>
          </w:tcPr>
          <w:p w14:paraId="0435505A" w14:textId="011511B7" w:rsidR="00066CD6" w:rsidRPr="007F5680" w:rsidRDefault="00066CD6" w:rsidP="001B73C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121</w:t>
            </w:r>
            <w:r w:rsidR="001B73CB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048</w:t>
            </w:r>
          </w:p>
        </w:tc>
        <w:tc>
          <w:tcPr>
            <w:tcW w:w="2952" w:type="dxa"/>
            <w:shd w:val="clear" w:color="auto" w:fill="auto"/>
          </w:tcPr>
          <w:p w14:paraId="0C4D3A1C" w14:textId="3807B2A6" w:rsidR="00066CD6" w:rsidRPr="00066CD6" w:rsidRDefault="00A86468" w:rsidP="001B73C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24.02%</w:t>
            </w:r>
          </w:p>
        </w:tc>
      </w:tr>
      <w:tr w:rsidR="00066CD6" w:rsidRPr="007F5680" w14:paraId="52B91A07" w14:textId="09BB0B48" w:rsidTr="00066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30802B36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39-40</w:t>
            </w:r>
          </w:p>
        </w:tc>
        <w:tc>
          <w:tcPr>
            <w:tcW w:w="3298" w:type="dxa"/>
            <w:shd w:val="clear" w:color="auto" w:fill="auto"/>
          </w:tcPr>
          <w:p w14:paraId="400674BC" w14:textId="20553B33" w:rsidR="00066CD6" w:rsidRPr="007F5680" w:rsidRDefault="00066CD6" w:rsidP="001B73C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313</w:t>
            </w:r>
            <w:r w:rsidR="001B73CB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548</w:t>
            </w:r>
          </w:p>
        </w:tc>
        <w:tc>
          <w:tcPr>
            <w:tcW w:w="2952" w:type="dxa"/>
            <w:shd w:val="clear" w:color="auto" w:fill="auto"/>
          </w:tcPr>
          <w:p w14:paraId="67AC8B17" w14:textId="1A086887" w:rsidR="00066CD6" w:rsidRPr="00066CD6" w:rsidRDefault="00A86468" w:rsidP="001B73C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62.22%</w:t>
            </w:r>
          </w:p>
        </w:tc>
      </w:tr>
      <w:tr w:rsidR="00066CD6" w:rsidRPr="007F5680" w14:paraId="36780AB1" w14:textId="6160EB90" w:rsidTr="00066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22284E32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41</w:t>
            </w:r>
          </w:p>
        </w:tc>
        <w:tc>
          <w:tcPr>
            <w:tcW w:w="3298" w:type="dxa"/>
            <w:shd w:val="clear" w:color="auto" w:fill="auto"/>
          </w:tcPr>
          <w:p w14:paraId="7F4C8ADC" w14:textId="00CCE355" w:rsidR="00066CD6" w:rsidRPr="007F5680" w:rsidRDefault="00066CD6" w:rsidP="001B73C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37</w:t>
            </w:r>
            <w:r w:rsidR="001B73CB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772</w:t>
            </w:r>
          </w:p>
        </w:tc>
        <w:tc>
          <w:tcPr>
            <w:tcW w:w="2952" w:type="dxa"/>
            <w:shd w:val="clear" w:color="auto" w:fill="auto"/>
          </w:tcPr>
          <w:p w14:paraId="5E39D6F7" w14:textId="20107C5E" w:rsidR="00066CD6" w:rsidRPr="00066CD6" w:rsidRDefault="00A86468" w:rsidP="001B73C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7.50%</w:t>
            </w:r>
          </w:p>
        </w:tc>
      </w:tr>
      <w:tr w:rsidR="00066CD6" w:rsidRPr="007F5680" w14:paraId="0A2C9E59" w14:textId="6BF8B1E5" w:rsidTr="00066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363EEA04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42</w:t>
            </w:r>
          </w:p>
        </w:tc>
        <w:tc>
          <w:tcPr>
            <w:tcW w:w="3298" w:type="dxa"/>
            <w:shd w:val="clear" w:color="auto" w:fill="auto"/>
          </w:tcPr>
          <w:p w14:paraId="26A45A65" w14:textId="4F39DDA7" w:rsidR="00066CD6" w:rsidRPr="007F5680" w:rsidRDefault="00066CD6" w:rsidP="001B73C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</w:t>
            </w:r>
            <w:r w:rsidR="001B73CB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069</w:t>
            </w:r>
          </w:p>
        </w:tc>
        <w:tc>
          <w:tcPr>
            <w:tcW w:w="2952" w:type="dxa"/>
            <w:shd w:val="clear" w:color="auto" w:fill="auto"/>
          </w:tcPr>
          <w:p w14:paraId="3ECD9B2C" w14:textId="23BE4D05" w:rsidR="00066CD6" w:rsidRPr="00066CD6" w:rsidRDefault="00A86468" w:rsidP="001B73C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0.41%</w:t>
            </w:r>
          </w:p>
        </w:tc>
      </w:tr>
      <w:tr w:rsidR="00066CD6" w:rsidRPr="007F5680" w14:paraId="631B3888" w14:textId="70C6BFEC" w:rsidTr="00066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6CC38503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&gt;=43*</w:t>
            </w:r>
          </w:p>
        </w:tc>
        <w:tc>
          <w:tcPr>
            <w:tcW w:w="3298" w:type="dxa"/>
            <w:shd w:val="clear" w:color="auto" w:fill="auto"/>
          </w:tcPr>
          <w:p w14:paraId="23D2A546" w14:textId="091746B6" w:rsidR="00066CD6" w:rsidRPr="007F5680" w:rsidRDefault="00066CD6" w:rsidP="001B73C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133</w:t>
            </w:r>
          </w:p>
        </w:tc>
        <w:tc>
          <w:tcPr>
            <w:tcW w:w="2952" w:type="dxa"/>
            <w:shd w:val="clear" w:color="auto" w:fill="auto"/>
          </w:tcPr>
          <w:p w14:paraId="13BDB1E1" w14:textId="3FC7009B" w:rsidR="00066CD6" w:rsidRPr="00066CD6" w:rsidRDefault="00A86468" w:rsidP="001B73C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0.03%</w:t>
            </w:r>
          </w:p>
        </w:tc>
      </w:tr>
      <w:tr w:rsidR="00066CD6" w:rsidRPr="007F5680" w14:paraId="19535F03" w14:textId="6F5DC300" w:rsidTr="00066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5" w:type="dxa"/>
            <w:gridSpan w:val="2"/>
            <w:shd w:val="clear" w:color="auto" w:fill="D9D9D9" w:themeFill="background1" w:themeFillShade="D9"/>
          </w:tcPr>
          <w:p w14:paraId="2654ABE6" w14:textId="77777777" w:rsidR="00066CD6" w:rsidRPr="00AC6579" w:rsidRDefault="00066CD6" w:rsidP="009358E6">
            <w:pPr>
              <w:spacing w:before="0" w:after="0"/>
              <w:rPr>
                <w:rFonts w:cs="Times New Roman"/>
                <w:szCs w:val="24"/>
                <w:shd w:val="pct15" w:color="auto" w:fill="FFFFFF"/>
              </w:rPr>
            </w:pPr>
            <w:r w:rsidRPr="00AC6579">
              <w:rPr>
                <w:rFonts w:cs="Times New Roman"/>
                <w:szCs w:val="24"/>
                <w:shd w:val="pct15" w:color="auto" w:fill="FFFFFF"/>
              </w:rPr>
              <w:t>BW</w:t>
            </w:r>
            <w:r>
              <w:rPr>
                <w:rFonts w:cs="Times New Roman"/>
                <w:szCs w:val="24"/>
                <w:shd w:val="pct15" w:color="auto" w:fill="FFFFFF"/>
              </w:rPr>
              <w:t xml:space="preserve"> </w:t>
            </w:r>
            <w:r w:rsidRPr="00AC6579">
              <w:rPr>
                <w:rFonts w:cs="Times New Roman"/>
                <w:szCs w:val="24"/>
                <w:shd w:val="pct15" w:color="auto" w:fill="FFFFFF"/>
              </w:rPr>
              <w:t>(g)</w:t>
            </w:r>
          </w:p>
        </w:tc>
        <w:tc>
          <w:tcPr>
            <w:tcW w:w="2952" w:type="dxa"/>
            <w:shd w:val="clear" w:color="auto" w:fill="D9D9D9" w:themeFill="background1" w:themeFillShade="D9"/>
          </w:tcPr>
          <w:p w14:paraId="7B0ED507" w14:textId="77777777" w:rsidR="00066CD6" w:rsidRPr="00AC6579" w:rsidRDefault="00066CD6" w:rsidP="009358E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pct15" w:color="auto" w:fill="FFFFFF"/>
              </w:rPr>
            </w:pPr>
          </w:p>
        </w:tc>
      </w:tr>
      <w:tr w:rsidR="00066CD6" w:rsidRPr="007F5680" w14:paraId="66B3A687" w14:textId="030F5B78" w:rsidTr="00066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2E70C25E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&lt;1000*</w:t>
            </w:r>
          </w:p>
        </w:tc>
        <w:tc>
          <w:tcPr>
            <w:tcW w:w="3298" w:type="dxa"/>
            <w:shd w:val="clear" w:color="auto" w:fill="auto"/>
          </w:tcPr>
          <w:p w14:paraId="36DD668B" w14:textId="3AB10B59" w:rsidR="00066CD6" w:rsidRPr="007F5680" w:rsidRDefault="00066CD6" w:rsidP="00F4257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605</w:t>
            </w:r>
          </w:p>
        </w:tc>
        <w:tc>
          <w:tcPr>
            <w:tcW w:w="2952" w:type="dxa"/>
            <w:shd w:val="clear" w:color="auto" w:fill="auto"/>
          </w:tcPr>
          <w:p w14:paraId="7F34A9AF" w14:textId="7801B9EC" w:rsidR="00066CD6" w:rsidRPr="007F5680" w:rsidRDefault="005C43B9" w:rsidP="00F4257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0.12%</w:t>
            </w:r>
          </w:p>
        </w:tc>
      </w:tr>
      <w:tr w:rsidR="00066CD6" w:rsidRPr="007F5680" w14:paraId="45F5EE46" w14:textId="225EAD64" w:rsidTr="00066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1508868D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1000-2499</w:t>
            </w:r>
          </w:p>
        </w:tc>
        <w:tc>
          <w:tcPr>
            <w:tcW w:w="3298" w:type="dxa"/>
            <w:shd w:val="clear" w:color="auto" w:fill="auto"/>
          </w:tcPr>
          <w:p w14:paraId="031E8C38" w14:textId="4D0ADD17" w:rsidR="00066CD6" w:rsidRPr="007F5680" w:rsidRDefault="00066CD6" w:rsidP="00F42576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20</w:t>
            </w:r>
            <w:r w:rsidR="00F42576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972</w:t>
            </w:r>
          </w:p>
        </w:tc>
        <w:tc>
          <w:tcPr>
            <w:tcW w:w="2952" w:type="dxa"/>
            <w:shd w:val="clear" w:color="auto" w:fill="auto"/>
          </w:tcPr>
          <w:p w14:paraId="252EA7D3" w14:textId="2DFBC452" w:rsidR="00066CD6" w:rsidRPr="007F5680" w:rsidRDefault="005C43B9" w:rsidP="00F42576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4.16%</w:t>
            </w:r>
          </w:p>
        </w:tc>
      </w:tr>
      <w:tr w:rsidR="00066CD6" w:rsidRPr="007F5680" w14:paraId="37F057FF" w14:textId="09E922F8" w:rsidTr="00066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06C2DA8A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2500-3000</w:t>
            </w:r>
          </w:p>
        </w:tc>
        <w:tc>
          <w:tcPr>
            <w:tcW w:w="3298" w:type="dxa"/>
            <w:shd w:val="clear" w:color="auto" w:fill="auto"/>
          </w:tcPr>
          <w:p w14:paraId="7C4681D9" w14:textId="34D0A801" w:rsidR="00066CD6" w:rsidRPr="007F5680" w:rsidRDefault="00066CD6" w:rsidP="00F4257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90</w:t>
            </w:r>
            <w:r w:rsidR="00F42576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050</w:t>
            </w:r>
          </w:p>
        </w:tc>
        <w:tc>
          <w:tcPr>
            <w:tcW w:w="2952" w:type="dxa"/>
            <w:shd w:val="clear" w:color="auto" w:fill="auto"/>
          </w:tcPr>
          <w:p w14:paraId="4FEF4B5A" w14:textId="064665D0" w:rsidR="00066CD6" w:rsidRPr="007F5680" w:rsidRDefault="00F42576" w:rsidP="00F4257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17.87%</w:t>
            </w:r>
          </w:p>
        </w:tc>
      </w:tr>
      <w:tr w:rsidR="00066CD6" w:rsidRPr="007F5680" w14:paraId="28359C7F" w14:textId="2A2A8B92" w:rsidTr="00066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1A6C9659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3001-3500</w:t>
            </w:r>
          </w:p>
        </w:tc>
        <w:tc>
          <w:tcPr>
            <w:tcW w:w="3298" w:type="dxa"/>
            <w:shd w:val="clear" w:color="auto" w:fill="auto"/>
          </w:tcPr>
          <w:p w14:paraId="52D09D76" w14:textId="43C9F060" w:rsidR="00066CD6" w:rsidRPr="007F5680" w:rsidRDefault="00066CD6" w:rsidP="00F42576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208</w:t>
            </w:r>
            <w:r w:rsidR="00F42576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065</w:t>
            </w:r>
          </w:p>
        </w:tc>
        <w:tc>
          <w:tcPr>
            <w:tcW w:w="2952" w:type="dxa"/>
            <w:shd w:val="clear" w:color="auto" w:fill="auto"/>
          </w:tcPr>
          <w:p w14:paraId="3D392BA4" w14:textId="7292181F" w:rsidR="00066CD6" w:rsidRPr="007F5680" w:rsidRDefault="00F42576" w:rsidP="00F42576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41.29%</w:t>
            </w:r>
          </w:p>
        </w:tc>
      </w:tr>
      <w:tr w:rsidR="00066CD6" w:rsidRPr="007F5680" w14:paraId="682A9955" w14:textId="554C16FB" w:rsidTr="00066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2BC18BCE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3501-4000</w:t>
            </w:r>
          </w:p>
        </w:tc>
        <w:tc>
          <w:tcPr>
            <w:tcW w:w="3298" w:type="dxa"/>
            <w:shd w:val="clear" w:color="auto" w:fill="auto"/>
          </w:tcPr>
          <w:p w14:paraId="3B1D253E" w14:textId="35176DB0" w:rsidR="00066CD6" w:rsidRPr="007F5680" w:rsidRDefault="00066CD6" w:rsidP="00F4257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142</w:t>
            </w:r>
            <w:r w:rsidR="00F42576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456</w:t>
            </w:r>
          </w:p>
        </w:tc>
        <w:tc>
          <w:tcPr>
            <w:tcW w:w="2952" w:type="dxa"/>
            <w:shd w:val="clear" w:color="auto" w:fill="auto"/>
          </w:tcPr>
          <w:p w14:paraId="631A844E" w14:textId="69B4596A" w:rsidR="00066CD6" w:rsidRPr="007F5680" w:rsidRDefault="00F42576" w:rsidP="00F4257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28.27%</w:t>
            </w:r>
          </w:p>
        </w:tc>
      </w:tr>
      <w:tr w:rsidR="00066CD6" w:rsidRPr="007F5680" w14:paraId="4A26692A" w14:textId="0B529E79" w:rsidTr="00066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45493B9A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4001-5000</w:t>
            </w:r>
          </w:p>
        </w:tc>
        <w:tc>
          <w:tcPr>
            <w:tcW w:w="3298" w:type="dxa"/>
            <w:shd w:val="clear" w:color="auto" w:fill="auto"/>
          </w:tcPr>
          <w:p w14:paraId="2580681A" w14:textId="5ED7D878" w:rsidR="00066CD6" w:rsidRPr="007F5680" w:rsidRDefault="00066CD6" w:rsidP="00F42576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41</w:t>
            </w:r>
            <w:r w:rsidR="00F42576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120</w:t>
            </w:r>
          </w:p>
        </w:tc>
        <w:tc>
          <w:tcPr>
            <w:tcW w:w="2952" w:type="dxa"/>
            <w:shd w:val="clear" w:color="auto" w:fill="auto"/>
          </w:tcPr>
          <w:p w14:paraId="7B963E47" w14:textId="2DEE6021" w:rsidR="00066CD6" w:rsidRPr="007F5680" w:rsidRDefault="00F42576" w:rsidP="00F42576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8.16%</w:t>
            </w:r>
          </w:p>
        </w:tc>
      </w:tr>
      <w:tr w:rsidR="00066CD6" w:rsidRPr="007F5680" w14:paraId="21F3F684" w14:textId="4DE01E15" w:rsidTr="00066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3E9D412E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&gt;5000*</w:t>
            </w:r>
          </w:p>
        </w:tc>
        <w:tc>
          <w:tcPr>
            <w:tcW w:w="3298" w:type="dxa"/>
            <w:shd w:val="clear" w:color="auto" w:fill="auto"/>
          </w:tcPr>
          <w:p w14:paraId="31DA6225" w14:textId="2F222C51" w:rsidR="00066CD6" w:rsidRPr="007F5680" w:rsidRDefault="00066CD6" w:rsidP="00F4257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667</w:t>
            </w:r>
          </w:p>
        </w:tc>
        <w:tc>
          <w:tcPr>
            <w:tcW w:w="2952" w:type="dxa"/>
            <w:shd w:val="clear" w:color="auto" w:fill="auto"/>
          </w:tcPr>
          <w:p w14:paraId="29EEE1DF" w14:textId="28FA85DE" w:rsidR="00066CD6" w:rsidRPr="007F5680" w:rsidRDefault="00F42576" w:rsidP="00F4257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0.13%</w:t>
            </w:r>
          </w:p>
        </w:tc>
      </w:tr>
      <w:tr w:rsidR="00066CD6" w:rsidRPr="007F5680" w14:paraId="1A69BF33" w14:textId="4C5C0479" w:rsidTr="00664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5" w:type="dxa"/>
            <w:gridSpan w:val="2"/>
            <w:shd w:val="clear" w:color="auto" w:fill="D9D9D9" w:themeFill="background1" w:themeFillShade="D9"/>
          </w:tcPr>
          <w:p w14:paraId="2744EDF6" w14:textId="77777777" w:rsidR="00066CD6" w:rsidRPr="00AC6579" w:rsidRDefault="00066CD6" w:rsidP="009358E6">
            <w:pPr>
              <w:spacing w:before="0" w:after="0"/>
              <w:rPr>
                <w:rFonts w:cs="Times New Roman"/>
                <w:szCs w:val="24"/>
                <w:shd w:val="clear" w:color="auto" w:fill="FFFFFF"/>
              </w:rPr>
            </w:pPr>
            <w:r w:rsidRPr="00AC6579">
              <w:rPr>
                <w:rFonts w:cs="Times New Roman"/>
                <w:szCs w:val="24"/>
                <w:shd w:val="pct15" w:color="auto" w:fill="FFFFFF"/>
              </w:rPr>
              <w:t>Sex</w:t>
            </w:r>
          </w:p>
        </w:tc>
        <w:tc>
          <w:tcPr>
            <w:tcW w:w="2952" w:type="dxa"/>
            <w:shd w:val="clear" w:color="auto" w:fill="D9D9D9" w:themeFill="background1" w:themeFillShade="D9"/>
          </w:tcPr>
          <w:p w14:paraId="01247558" w14:textId="77777777" w:rsidR="00066CD6" w:rsidRPr="00AC6579" w:rsidRDefault="00066CD6" w:rsidP="009358E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pct15" w:color="auto" w:fill="FFFFFF"/>
              </w:rPr>
            </w:pPr>
          </w:p>
        </w:tc>
      </w:tr>
      <w:tr w:rsidR="00066CD6" w:rsidRPr="007F5680" w14:paraId="2FEB969C" w14:textId="6EB66D35" w:rsidTr="006648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65D8D048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Male</w:t>
            </w:r>
          </w:p>
        </w:tc>
        <w:tc>
          <w:tcPr>
            <w:tcW w:w="3298" w:type="dxa"/>
            <w:shd w:val="clear" w:color="auto" w:fill="auto"/>
          </w:tcPr>
          <w:p w14:paraId="49BB424E" w14:textId="3E883E83" w:rsidR="00066CD6" w:rsidRPr="007F5680" w:rsidRDefault="00066CD6" w:rsidP="00E35F5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261</w:t>
            </w:r>
            <w:r w:rsidR="00E35F52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343</w:t>
            </w:r>
          </w:p>
        </w:tc>
        <w:tc>
          <w:tcPr>
            <w:tcW w:w="2952" w:type="dxa"/>
            <w:shd w:val="clear" w:color="auto" w:fill="auto"/>
          </w:tcPr>
          <w:p w14:paraId="67888BF4" w14:textId="6DA19F12" w:rsidR="00066CD6" w:rsidRPr="007F5680" w:rsidRDefault="00E35F52" w:rsidP="00E35F5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51.86%</w:t>
            </w:r>
          </w:p>
        </w:tc>
      </w:tr>
      <w:tr w:rsidR="00066CD6" w:rsidRPr="007F5680" w14:paraId="7D760A6E" w14:textId="7C6E0533" w:rsidTr="00664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7BFDA434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Female</w:t>
            </w:r>
          </w:p>
        </w:tc>
        <w:tc>
          <w:tcPr>
            <w:tcW w:w="3298" w:type="dxa"/>
            <w:shd w:val="clear" w:color="auto" w:fill="auto"/>
          </w:tcPr>
          <w:p w14:paraId="4C914E4F" w14:textId="0BD305EE" w:rsidR="00066CD6" w:rsidRPr="007F5680" w:rsidRDefault="00066CD6" w:rsidP="00E35F5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241</w:t>
            </w:r>
            <w:r w:rsidR="00E35F52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113</w:t>
            </w:r>
          </w:p>
        </w:tc>
        <w:tc>
          <w:tcPr>
            <w:tcW w:w="2952" w:type="dxa"/>
            <w:shd w:val="clear" w:color="auto" w:fill="auto"/>
          </w:tcPr>
          <w:p w14:paraId="23CA7582" w14:textId="6C607032" w:rsidR="00066CD6" w:rsidRPr="007F5680" w:rsidRDefault="00E35F52" w:rsidP="00E35F5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47.85%</w:t>
            </w:r>
          </w:p>
        </w:tc>
      </w:tr>
      <w:tr w:rsidR="00066CD6" w:rsidRPr="007F5680" w14:paraId="05DB3696" w14:textId="290AB8FF" w:rsidTr="006648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347B2715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NA</w:t>
            </w:r>
          </w:p>
        </w:tc>
        <w:tc>
          <w:tcPr>
            <w:tcW w:w="3298" w:type="dxa"/>
            <w:shd w:val="clear" w:color="auto" w:fill="auto"/>
          </w:tcPr>
          <w:p w14:paraId="739713B0" w14:textId="399722E0" w:rsidR="00066CD6" w:rsidRPr="007F5680" w:rsidRDefault="00066CD6" w:rsidP="00E35F5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</w:t>
            </w:r>
            <w:r w:rsidR="00E35F52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479</w:t>
            </w:r>
          </w:p>
        </w:tc>
        <w:tc>
          <w:tcPr>
            <w:tcW w:w="2952" w:type="dxa"/>
            <w:shd w:val="clear" w:color="auto" w:fill="auto"/>
          </w:tcPr>
          <w:p w14:paraId="1B67CE07" w14:textId="4ABD1557" w:rsidR="00066CD6" w:rsidRPr="007F5680" w:rsidRDefault="00E35F52" w:rsidP="00E35F5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0.29%</w:t>
            </w:r>
          </w:p>
        </w:tc>
      </w:tr>
      <w:tr w:rsidR="00066CD6" w:rsidRPr="007F5680" w14:paraId="679D520B" w14:textId="7857AFA4" w:rsidTr="00664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5" w:type="dxa"/>
            <w:gridSpan w:val="2"/>
            <w:shd w:val="clear" w:color="auto" w:fill="D9D9D9" w:themeFill="background1" w:themeFillShade="D9"/>
          </w:tcPr>
          <w:p w14:paraId="45C9BE7B" w14:textId="77777777" w:rsidR="00066CD6" w:rsidRPr="00AC6579" w:rsidRDefault="00066CD6" w:rsidP="009358E6">
            <w:pPr>
              <w:spacing w:before="0" w:after="0"/>
              <w:rPr>
                <w:rFonts w:cs="Times New Roman"/>
                <w:szCs w:val="24"/>
                <w:shd w:val="clear" w:color="auto" w:fill="FFFFFF"/>
              </w:rPr>
            </w:pPr>
            <w:r w:rsidRPr="00AC6579">
              <w:rPr>
                <w:rFonts w:cs="Times New Roman"/>
                <w:szCs w:val="24"/>
                <w:shd w:val="pct15" w:color="auto" w:fill="FFFFFF"/>
              </w:rPr>
              <w:t>Race/Ethnicity</w:t>
            </w:r>
          </w:p>
        </w:tc>
        <w:tc>
          <w:tcPr>
            <w:tcW w:w="2952" w:type="dxa"/>
            <w:shd w:val="clear" w:color="auto" w:fill="D9D9D9" w:themeFill="background1" w:themeFillShade="D9"/>
          </w:tcPr>
          <w:p w14:paraId="56FA2342" w14:textId="77777777" w:rsidR="00066CD6" w:rsidRPr="00AC6579" w:rsidRDefault="00066CD6" w:rsidP="009358E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pct15" w:color="auto" w:fill="FFFFFF"/>
              </w:rPr>
            </w:pPr>
          </w:p>
        </w:tc>
      </w:tr>
      <w:tr w:rsidR="00066CD6" w:rsidRPr="007F5680" w14:paraId="5D0D2DBF" w14:textId="55277E68" w:rsidTr="006648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19615647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Asian</w:t>
            </w:r>
          </w:p>
        </w:tc>
        <w:tc>
          <w:tcPr>
            <w:tcW w:w="3298" w:type="dxa"/>
            <w:shd w:val="clear" w:color="auto" w:fill="auto"/>
          </w:tcPr>
          <w:p w14:paraId="463792F2" w14:textId="72DE98DE" w:rsidR="00066CD6" w:rsidRPr="007F5680" w:rsidRDefault="00066CD6" w:rsidP="00F6307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73</w:t>
            </w:r>
            <w:r w:rsidR="00F63074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825</w:t>
            </w:r>
          </w:p>
        </w:tc>
        <w:tc>
          <w:tcPr>
            <w:tcW w:w="2952" w:type="dxa"/>
            <w:shd w:val="clear" w:color="auto" w:fill="auto"/>
          </w:tcPr>
          <w:p w14:paraId="6729370B" w14:textId="2FECB64A" w:rsidR="00066CD6" w:rsidRPr="007F5680" w:rsidRDefault="00F63074" w:rsidP="00F6307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14.65%</w:t>
            </w:r>
          </w:p>
        </w:tc>
      </w:tr>
      <w:tr w:rsidR="00066CD6" w:rsidRPr="007F5680" w14:paraId="4669DA97" w14:textId="333183FA" w:rsidTr="00664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5DA0DE70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Black</w:t>
            </w:r>
          </w:p>
        </w:tc>
        <w:tc>
          <w:tcPr>
            <w:tcW w:w="3298" w:type="dxa"/>
            <w:shd w:val="clear" w:color="auto" w:fill="auto"/>
          </w:tcPr>
          <w:p w14:paraId="7F8257A9" w14:textId="609B61A6" w:rsidR="00066CD6" w:rsidRPr="007F5680" w:rsidRDefault="00066CD6" w:rsidP="00F6307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33</w:t>
            </w:r>
            <w:r w:rsidR="00F63074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832</w:t>
            </w:r>
          </w:p>
        </w:tc>
        <w:tc>
          <w:tcPr>
            <w:tcW w:w="2952" w:type="dxa"/>
            <w:shd w:val="clear" w:color="auto" w:fill="auto"/>
          </w:tcPr>
          <w:p w14:paraId="0DA0E5A4" w14:textId="2719F732" w:rsidR="00066CD6" w:rsidRPr="007F5680" w:rsidRDefault="00F63074" w:rsidP="00F6307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6.71%</w:t>
            </w:r>
          </w:p>
        </w:tc>
      </w:tr>
      <w:tr w:rsidR="00066CD6" w:rsidRPr="007F5680" w14:paraId="5C29C673" w14:textId="7096738E" w:rsidTr="006648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65F3B7C8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Hispanic</w:t>
            </w:r>
          </w:p>
        </w:tc>
        <w:tc>
          <w:tcPr>
            <w:tcW w:w="3298" w:type="dxa"/>
            <w:shd w:val="clear" w:color="auto" w:fill="auto"/>
          </w:tcPr>
          <w:p w14:paraId="51DE6732" w14:textId="43FE17D0" w:rsidR="00066CD6" w:rsidRPr="007F5680" w:rsidRDefault="00066CD6" w:rsidP="00F6307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251</w:t>
            </w:r>
            <w:r w:rsidR="00F63074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430</w:t>
            </w:r>
          </w:p>
        </w:tc>
        <w:tc>
          <w:tcPr>
            <w:tcW w:w="2952" w:type="dxa"/>
            <w:shd w:val="clear" w:color="auto" w:fill="auto"/>
          </w:tcPr>
          <w:p w14:paraId="56DC0A84" w14:textId="2A2D097D" w:rsidR="00066CD6" w:rsidRPr="007F5680" w:rsidRDefault="00F63074" w:rsidP="00F6307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49.89%</w:t>
            </w:r>
          </w:p>
        </w:tc>
      </w:tr>
      <w:tr w:rsidR="00066CD6" w:rsidRPr="007F5680" w14:paraId="20E03BF3" w14:textId="528C5493" w:rsidTr="00664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49AF0916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White</w:t>
            </w:r>
          </w:p>
        </w:tc>
        <w:tc>
          <w:tcPr>
            <w:tcW w:w="3298" w:type="dxa"/>
            <w:shd w:val="clear" w:color="auto" w:fill="auto"/>
          </w:tcPr>
          <w:p w14:paraId="5AFC6CA1" w14:textId="05E45FBB" w:rsidR="00066CD6" w:rsidRPr="007F5680" w:rsidRDefault="00066CD6" w:rsidP="00F6307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134</w:t>
            </w:r>
            <w:r w:rsidR="00F63074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103</w:t>
            </w:r>
          </w:p>
        </w:tc>
        <w:tc>
          <w:tcPr>
            <w:tcW w:w="2952" w:type="dxa"/>
            <w:shd w:val="clear" w:color="auto" w:fill="auto"/>
          </w:tcPr>
          <w:p w14:paraId="6C957772" w14:textId="1CD1CF76" w:rsidR="00066CD6" w:rsidRPr="007F5680" w:rsidRDefault="00F63074" w:rsidP="00F6307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26.61%</w:t>
            </w:r>
          </w:p>
        </w:tc>
      </w:tr>
      <w:tr w:rsidR="00066CD6" w:rsidRPr="007F5680" w14:paraId="53976A73" w14:textId="3D144DC5" w:rsidTr="006648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55689C7D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proofErr w:type="spellStart"/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OtherUnknown</w:t>
            </w:r>
            <w:proofErr w:type="spellEnd"/>
          </w:p>
        </w:tc>
        <w:tc>
          <w:tcPr>
            <w:tcW w:w="3298" w:type="dxa"/>
            <w:shd w:val="clear" w:color="auto" w:fill="auto"/>
          </w:tcPr>
          <w:p w14:paraId="29483EA1" w14:textId="25394241" w:rsidR="00066CD6" w:rsidRPr="007F5680" w:rsidRDefault="00066CD6" w:rsidP="00F6307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10</w:t>
            </w:r>
            <w:r w:rsidR="00F63074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745</w:t>
            </w:r>
          </w:p>
        </w:tc>
        <w:tc>
          <w:tcPr>
            <w:tcW w:w="2952" w:type="dxa"/>
            <w:shd w:val="clear" w:color="auto" w:fill="auto"/>
          </w:tcPr>
          <w:p w14:paraId="4EF8540F" w14:textId="3810AD8C" w:rsidR="00066CD6" w:rsidRPr="007F5680" w:rsidRDefault="00F63074" w:rsidP="00F6307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2.13%</w:t>
            </w:r>
          </w:p>
        </w:tc>
      </w:tr>
      <w:tr w:rsidR="00066CD6" w:rsidRPr="007F5680" w14:paraId="6BE18AC0" w14:textId="27BDA6F5" w:rsidTr="00664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5" w:type="dxa"/>
            <w:gridSpan w:val="2"/>
            <w:shd w:val="clear" w:color="auto" w:fill="D9D9D9" w:themeFill="background1" w:themeFillShade="D9"/>
          </w:tcPr>
          <w:p w14:paraId="72DB8DF3" w14:textId="77777777" w:rsidR="00066CD6" w:rsidRPr="00AC6579" w:rsidRDefault="00066CD6" w:rsidP="009358E6">
            <w:pPr>
              <w:spacing w:before="0" w:after="0"/>
              <w:rPr>
                <w:rFonts w:cs="Times New Roman"/>
                <w:szCs w:val="24"/>
                <w:shd w:val="clear" w:color="auto" w:fill="FFFFFF"/>
              </w:rPr>
            </w:pPr>
            <w:r w:rsidRPr="00AC6579">
              <w:rPr>
                <w:rFonts w:cs="Times New Roman"/>
                <w:szCs w:val="24"/>
                <w:shd w:val="pct15" w:color="auto" w:fill="FFFFFF"/>
              </w:rPr>
              <w:t>TPN</w:t>
            </w:r>
          </w:p>
        </w:tc>
        <w:tc>
          <w:tcPr>
            <w:tcW w:w="2952" w:type="dxa"/>
            <w:shd w:val="clear" w:color="auto" w:fill="D9D9D9" w:themeFill="background1" w:themeFillShade="D9"/>
          </w:tcPr>
          <w:p w14:paraId="31BAC0DF" w14:textId="77777777" w:rsidR="00066CD6" w:rsidRPr="00AC6579" w:rsidRDefault="00066CD6" w:rsidP="009358E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pct15" w:color="auto" w:fill="FFFFFF"/>
              </w:rPr>
            </w:pPr>
          </w:p>
        </w:tc>
      </w:tr>
      <w:tr w:rsidR="00066CD6" w:rsidRPr="007F5680" w14:paraId="69986BD9" w14:textId="648609DE" w:rsidTr="006648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4694E21C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No</w:t>
            </w:r>
          </w:p>
        </w:tc>
        <w:tc>
          <w:tcPr>
            <w:tcW w:w="3298" w:type="dxa"/>
            <w:shd w:val="clear" w:color="auto" w:fill="auto"/>
          </w:tcPr>
          <w:p w14:paraId="58B31779" w14:textId="342359B2" w:rsidR="00066CD6" w:rsidRPr="007F5680" w:rsidRDefault="00066CD6" w:rsidP="00AE5BF7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492</w:t>
            </w:r>
            <w:r w:rsidR="00AE5BF7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097</w:t>
            </w:r>
          </w:p>
        </w:tc>
        <w:tc>
          <w:tcPr>
            <w:tcW w:w="2952" w:type="dxa"/>
            <w:shd w:val="clear" w:color="auto" w:fill="auto"/>
          </w:tcPr>
          <w:p w14:paraId="05358835" w14:textId="50DC41CF" w:rsidR="00066CD6" w:rsidRPr="007F5680" w:rsidRDefault="00AE5BF7" w:rsidP="00AE5BF7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97.65%</w:t>
            </w:r>
          </w:p>
        </w:tc>
      </w:tr>
      <w:tr w:rsidR="00066CD6" w:rsidRPr="007F5680" w14:paraId="22DE5690" w14:textId="71B704B6" w:rsidTr="00664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176E5D72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Yes</w:t>
            </w:r>
          </w:p>
        </w:tc>
        <w:tc>
          <w:tcPr>
            <w:tcW w:w="3298" w:type="dxa"/>
            <w:shd w:val="clear" w:color="auto" w:fill="auto"/>
          </w:tcPr>
          <w:p w14:paraId="00038A54" w14:textId="4B34E11F" w:rsidR="00066CD6" w:rsidRPr="007F5680" w:rsidRDefault="00066CD6" w:rsidP="00AE5BF7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5</w:t>
            </w:r>
            <w:r w:rsidR="00AE5BF7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943</w:t>
            </w:r>
          </w:p>
        </w:tc>
        <w:tc>
          <w:tcPr>
            <w:tcW w:w="2952" w:type="dxa"/>
            <w:shd w:val="clear" w:color="auto" w:fill="auto"/>
          </w:tcPr>
          <w:p w14:paraId="153CA172" w14:textId="2CD57F7D" w:rsidR="00066CD6" w:rsidRPr="007F5680" w:rsidRDefault="00AE5BF7" w:rsidP="00AE5BF7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1.18%</w:t>
            </w:r>
          </w:p>
        </w:tc>
      </w:tr>
      <w:tr w:rsidR="00066CD6" w:rsidRPr="007F5680" w14:paraId="060E85AD" w14:textId="520A5879" w:rsidTr="006648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46ABA5EF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Unknown</w:t>
            </w:r>
          </w:p>
        </w:tc>
        <w:tc>
          <w:tcPr>
            <w:tcW w:w="3298" w:type="dxa"/>
            <w:shd w:val="clear" w:color="auto" w:fill="auto"/>
          </w:tcPr>
          <w:p w14:paraId="42099E66" w14:textId="46AD4BD6" w:rsidR="00066CD6" w:rsidRPr="007F5680" w:rsidRDefault="00066CD6" w:rsidP="00AE5BF7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5</w:t>
            </w:r>
            <w:r w:rsidR="00AE5BF7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895</w:t>
            </w:r>
          </w:p>
        </w:tc>
        <w:tc>
          <w:tcPr>
            <w:tcW w:w="2952" w:type="dxa"/>
            <w:shd w:val="clear" w:color="auto" w:fill="auto"/>
          </w:tcPr>
          <w:p w14:paraId="71F0ED6D" w14:textId="1588975C" w:rsidR="00066CD6" w:rsidRPr="007F5680" w:rsidRDefault="00AE5BF7" w:rsidP="00AE5BF7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1.17%</w:t>
            </w:r>
          </w:p>
        </w:tc>
      </w:tr>
      <w:tr w:rsidR="00066CD6" w:rsidRPr="007F5680" w14:paraId="68565060" w14:textId="42D155C6" w:rsidTr="00664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5" w:type="dxa"/>
            <w:gridSpan w:val="2"/>
            <w:shd w:val="clear" w:color="auto" w:fill="D9D9D9" w:themeFill="background1" w:themeFillShade="D9"/>
          </w:tcPr>
          <w:p w14:paraId="762AF06C" w14:textId="77777777" w:rsidR="00066CD6" w:rsidRPr="00AC6579" w:rsidRDefault="00066CD6" w:rsidP="009358E6">
            <w:pPr>
              <w:spacing w:before="0" w:after="0"/>
              <w:rPr>
                <w:rFonts w:cs="Times New Roman"/>
                <w:szCs w:val="24"/>
                <w:shd w:val="clear" w:color="auto" w:fill="FFFFFF"/>
              </w:rPr>
            </w:pPr>
            <w:proofErr w:type="spellStart"/>
            <w:proofErr w:type="gramStart"/>
            <w:r w:rsidRPr="00AC6579">
              <w:rPr>
                <w:rFonts w:cs="Times New Roman"/>
                <w:szCs w:val="24"/>
                <w:shd w:val="pct15" w:color="auto" w:fill="FFFFFF"/>
              </w:rPr>
              <w:t>AaBC</w:t>
            </w:r>
            <w:proofErr w:type="spellEnd"/>
            <w:r w:rsidRPr="00AC6579">
              <w:rPr>
                <w:rFonts w:cs="Times New Roman"/>
                <w:szCs w:val="24"/>
                <w:shd w:val="pct15" w:color="auto" w:fill="FFFFFF"/>
              </w:rPr>
              <w:t>(</w:t>
            </w:r>
            <w:proofErr w:type="gramEnd"/>
            <w:r w:rsidRPr="00AC6579">
              <w:rPr>
                <w:rFonts w:cs="Times New Roman"/>
                <w:szCs w:val="24"/>
                <w:shd w:val="pct15" w:color="auto" w:fill="FFFFFF"/>
              </w:rPr>
              <w:t>Hour)</w:t>
            </w:r>
          </w:p>
        </w:tc>
        <w:tc>
          <w:tcPr>
            <w:tcW w:w="2952" w:type="dxa"/>
            <w:shd w:val="clear" w:color="auto" w:fill="D9D9D9" w:themeFill="background1" w:themeFillShade="D9"/>
          </w:tcPr>
          <w:p w14:paraId="73D46B69" w14:textId="77777777" w:rsidR="00066CD6" w:rsidRPr="00AC6579" w:rsidRDefault="00066CD6" w:rsidP="009358E6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pct15" w:color="auto" w:fill="FFFFFF"/>
              </w:rPr>
            </w:pPr>
          </w:p>
        </w:tc>
      </w:tr>
      <w:tr w:rsidR="00066CD6" w:rsidRPr="007F5680" w14:paraId="095E73D1" w14:textId="37299D39" w:rsidTr="006648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52565781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&lt;12*</w:t>
            </w:r>
          </w:p>
        </w:tc>
        <w:tc>
          <w:tcPr>
            <w:tcW w:w="3298" w:type="dxa"/>
            <w:shd w:val="clear" w:color="auto" w:fill="auto"/>
          </w:tcPr>
          <w:p w14:paraId="5567C787" w14:textId="30D9EA4A" w:rsidR="00066CD6" w:rsidRPr="007F5680" w:rsidRDefault="00066CD6" w:rsidP="00A65477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272</w:t>
            </w:r>
          </w:p>
        </w:tc>
        <w:tc>
          <w:tcPr>
            <w:tcW w:w="2952" w:type="dxa"/>
            <w:shd w:val="clear" w:color="auto" w:fill="auto"/>
          </w:tcPr>
          <w:p w14:paraId="528153C5" w14:textId="5497F274" w:rsidR="00066CD6" w:rsidRPr="007F5680" w:rsidRDefault="00A65477" w:rsidP="00A65477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0.05%</w:t>
            </w:r>
          </w:p>
        </w:tc>
      </w:tr>
      <w:tr w:rsidR="00066CD6" w:rsidRPr="007F5680" w14:paraId="4C7F00F3" w14:textId="46779205" w:rsidTr="00664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078DD060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12-23</w:t>
            </w:r>
          </w:p>
        </w:tc>
        <w:tc>
          <w:tcPr>
            <w:tcW w:w="3298" w:type="dxa"/>
            <w:shd w:val="clear" w:color="auto" w:fill="auto"/>
          </w:tcPr>
          <w:p w14:paraId="667FB63C" w14:textId="616A2BF4" w:rsidR="00066CD6" w:rsidRPr="007F5680" w:rsidRDefault="00066CD6" w:rsidP="00A65477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106</w:t>
            </w:r>
            <w:r w:rsidR="00A65477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314</w:t>
            </w:r>
          </w:p>
        </w:tc>
        <w:tc>
          <w:tcPr>
            <w:tcW w:w="2952" w:type="dxa"/>
            <w:shd w:val="clear" w:color="auto" w:fill="auto"/>
          </w:tcPr>
          <w:p w14:paraId="7429A168" w14:textId="643D2FB8" w:rsidR="00066CD6" w:rsidRPr="007F5680" w:rsidRDefault="00A65477" w:rsidP="00A65477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21.10%</w:t>
            </w:r>
          </w:p>
        </w:tc>
      </w:tr>
      <w:tr w:rsidR="00066CD6" w:rsidRPr="007F5680" w14:paraId="0FEBAE68" w14:textId="7C21F994" w:rsidTr="006648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3F544C5C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24-48</w:t>
            </w:r>
          </w:p>
        </w:tc>
        <w:tc>
          <w:tcPr>
            <w:tcW w:w="3298" w:type="dxa"/>
            <w:shd w:val="clear" w:color="auto" w:fill="auto"/>
          </w:tcPr>
          <w:p w14:paraId="20023659" w14:textId="4125159E" w:rsidR="00066CD6" w:rsidRPr="007F5680" w:rsidRDefault="00066CD6" w:rsidP="00A65477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366</w:t>
            </w:r>
            <w:r w:rsidR="00A65477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598</w:t>
            </w:r>
          </w:p>
        </w:tc>
        <w:tc>
          <w:tcPr>
            <w:tcW w:w="2952" w:type="dxa"/>
            <w:shd w:val="clear" w:color="auto" w:fill="auto"/>
          </w:tcPr>
          <w:p w14:paraId="3E70AB10" w14:textId="1A5C8F0C" w:rsidR="00066CD6" w:rsidRPr="007F5680" w:rsidRDefault="00A65477" w:rsidP="00A65477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72.75%</w:t>
            </w:r>
          </w:p>
        </w:tc>
      </w:tr>
      <w:tr w:rsidR="00066CD6" w:rsidRPr="007F5680" w14:paraId="66B9CC7C" w14:textId="035F47E1" w:rsidTr="00664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5F8E767D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49-168</w:t>
            </w:r>
          </w:p>
        </w:tc>
        <w:tc>
          <w:tcPr>
            <w:tcW w:w="3298" w:type="dxa"/>
            <w:shd w:val="clear" w:color="auto" w:fill="auto"/>
          </w:tcPr>
          <w:p w14:paraId="776487C7" w14:textId="46BB3068" w:rsidR="00066CD6" w:rsidRPr="007F5680" w:rsidRDefault="00066CD6" w:rsidP="00A65477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28</w:t>
            </w:r>
            <w:r w:rsidR="00A65477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987</w:t>
            </w:r>
          </w:p>
        </w:tc>
        <w:tc>
          <w:tcPr>
            <w:tcW w:w="2952" w:type="dxa"/>
            <w:shd w:val="clear" w:color="auto" w:fill="auto"/>
          </w:tcPr>
          <w:p w14:paraId="795525A7" w14:textId="6BE873BB" w:rsidR="00066CD6" w:rsidRPr="007F5680" w:rsidRDefault="00A65477" w:rsidP="00A65477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5.75%</w:t>
            </w:r>
          </w:p>
        </w:tc>
      </w:tr>
      <w:tr w:rsidR="00066CD6" w:rsidRPr="007F5680" w14:paraId="23DBA90E" w14:textId="52926A3C" w:rsidTr="006648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auto"/>
          </w:tcPr>
          <w:p w14:paraId="00E6A02B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&gt;168*</w:t>
            </w:r>
          </w:p>
        </w:tc>
        <w:tc>
          <w:tcPr>
            <w:tcW w:w="3298" w:type="dxa"/>
            <w:shd w:val="clear" w:color="auto" w:fill="auto"/>
          </w:tcPr>
          <w:p w14:paraId="2A9B5369" w14:textId="163CCFBD" w:rsidR="00066CD6" w:rsidRPr="007F5680" w:rsidRDefault="00066CD6" w:rsidP="00A65477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1</w:t>
            </w:r>
            <w:r w:rsidR="00A65477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7F5680">
              <w:rPr>
                <w:rFonts w:cs="Times New Roman"/>
                <w:szCs w:val="24"/>
                <w:shd w:val="clear" w:color="auto" w:fill="FFFFFF"/>
              </w:rPr>
              <w:t>317</w:t>
            </w:r>
          </w:p>
        </w:tc>
        <w:tc>
          <w:tcPr>
            <w:tcW w:w="2952" w:type="dxa"/>
            <w:shd w:val="clear" w:color="auto" w:fill="auto"/>
          </w:tcPr>
          <w:p w14:paraId="56024F4B" w14:textId="4FACCBDD" w:rsidR="00066CD6" w:rsidRPr="007F5680" w:rsidRDefault="00A65477" w:rsidP="00A65477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0.26%</w:t>
            </w:r>
          </w:p>
        </w:tc>
      </w:tr>
      <w:tr w:rsidR="00066CD6" w:rsidRPr="007F5680" w14:paraId="7ABDF4D6" w14:textId="31A8E5BC" w:rsidTr="006648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tcBorders>
              <w:bottom w:val="single" w:sz="4" w:space="0" w:color="auto"/>
            </w:tcBorders>
            <w:shd w:val="clear" w:color="auto" w:fill="auto"/>
          </w:tcPr>
          <w:p w14:paraId="3CF14F1F" w14:textId="77777777" w:rsidR="00066CD6" w:rsidRPr="007F5680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b w:val="0"/>
                <w:szCs w:val="24"/>
                <w:shd w:val="clear" w:color="auto" w:fill="FFFFFF"/>
              </w:rPr>
              <w:t>Unknown*</w:t>
            </w:r>
          </w:p>
        </w:tc>
        <w:tc>
          <w:tcPr>
            <w:tcW w:w="3298" w:type="dxa"/>
            <w:tcBorders>
              <w:bottom w:val="single" w:sz="4" w:space="0" w:color="auto"/>
            </w:tcBorders>
            <w:shd w:val="clear" w:color="auto" w:fill="auto"/>
          </w:tcPr>
          <w:p w14:paraId="10752FF8" w14:textId="79EFE6BB" w:rsidR="00066CD6" w:rsidRPr="007F5680" w:rsidRDefault="00066CD6" w:rsidP="00A65477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447</w:t>
            </w:r>
          </w:p>
        </w:tc>
        <w:tc>
          <w:tcPr>
            <w:tcW w:w="2952" w:type="dxa"/>
            <w:tcBorders>
              <w:bottom w:val="single" w:sz="4" w:space="0" w:color="auto"/>
            </w:tcBorders>
            <w:shd w:val="clear" w:color="auto" w:fill="auto"/>
          </w:tcPr>
          <w:p w14:paraId="37822FF2" w14:textId="3315ABBC" w:rsidR="00066CD6" w:rsidRPr="007F5680" w:rsidRDefault="00A65477" w:rsidP="00A65477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  <w:r w:rsidRPr="007F5680">
              <w:rPr>
                <w:rFonts w:cs="Times New Roman"/>
                <w:szCs w:val="24"/>
                <w:shd w:val="clear" w:color="auto" w:fill="FFFFFF"/>
              </w:rPr>
              <w:t>0.09%</w:t>
            </w:r>
          </w:p>
        </w:tc>
      </w:tr>
      <w:tr w:rsidR="00066CD6" w:rsidRPr="007F5680" w14:paraId="542DCD59" w14:textId="187617CE" w:rsidTr="00066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466BB56" w14:textId="77777777" w:rsidR="00066CD6" w:rsidRPr="001B7AC4" w:rsidRDefault="00066CD6" w:rsidP="009358E6">
            <w:pPr>
              <w:spacing w:before="0" w:after="0"/>
              <w:rPr>
                <w:rFonts w:cs="Times New Roman"/>
                <w:b w:val="0"/>
                <w:szCs w:val="24"/>
                <w:shd w:val="clear" w:color="auto" w:fill="FFFFFF"/>
              </w:rPr>
            </w:pPr>
            <w:r w:rsidRPr="001B7AC4">
              <w:rPr>
                <w:rFonts w:cs="Times New Roman"/>
                <w:b w:val="0"/>
                <w:szCs w:val="24"/>
                <w:shd w:val="clear" w:color="auto" w:fill="FFFFFF"/>
              </w:rPr>
              <w:t>*The newborns in these categories were removed from the analysis.</w:t>
            </w:r>
          </w:p>
        </w:tc>
        <w:tc>
          <w:tcPr>
            <w:tcW w:w="2952" w:type="dxa"/>
            <w:tcBorders>
              <w:top w:val="single" w:sz="4" w:space="0" w:color="auto"/>
            </w:tcBorders>
          </w:tcPr>
          <w:p w14:paraId="057BF8DB" w14:textId="77777777" w:rsidR="00066CD6" w:rsidRPr="001B7AC4" w:rsidRDefault="00066CD6" w:rsidP="009358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</w:p>
        </w:tc>
      </w:tr>
    </w:tbl>
    <w:p w14:paraId="438FEE6C" w14:textId="11E3AFB7" w:rsidR="0053583C" w:rsidRPr="0053583C" w:rsidRDefault="0053583C" w:rsidP="00B94E39">
      <w:pPr>
        <w:spacing w:before="0" w:after="200" w:line="276" w:lineRule="auto"/>
      </w:pPr>
      <w:r>
        <w:rPr>
          <w:b/>
          <w:szCs w:val="24"/>
          <w:shd w:val="clear" w:color="auto" w:fill="FFFFFF"/>
        </w:rPr>
        <w:br w:type="page"/>
      </w:r>
    </w:p>
    <w:p w14:paraId="6A94841C" w14:textId="1C802210" w:rsidR="002746B7" w:rsidRPr="00D315EA" w:rsidRDefault="00650FC7" w:rsidP="00650FC7">
      <w:pPr>
        <w:keepNext/>
        <w:rPr>
          <w:rFonts w:cs="Times New Roman"/>
          <w:szCs w:val="24"/>
        </w:rPr>
      </w:pPr>
      <w:r w:rsidRPr="00D315EA">
        <w:rPr>
          <w:rFonts w:cs="Times New Roman"/>
          <w:b/>
          <w:szCs w:val="24"/>
        </w:rPr>
        <w:lastRenderedPageBreak/>
        <w:t xml:space="preserve">Supplementary Table </w:t>
      </w:r>
      <w:r w:rsidR="00F805FB" w:rsidRPr="00D315EA">
        <w:rPr>
          <w:rFonts w:cs="Times New Roman"/>
          <w:b/>
          <w:szCs w:val="24"/>
        </w:rPr>
        <w:t>2</w:t>
      </w:r>
      <w:r w:rsidRPr="00D315EA">
        <w:rPr>
          <w:rFonts w:cs="Times New Roman"/>
          <w:b/>
          <w:szCs w:val="24"/>
        </w:rPr>
        <w:t>.</w:t>
      </w:r>
      <w:r w:rsidRPr="00D315EA">
        <w:rPr>
          <w:rFonts w:cs="Times New Roman"/>
          <w:szCs w:val="24"/>
        </w:rPr>
        <w:t xml:space="preserve"> Sample size and percentage of samples in three different age at blood collection categories for different gestational age and TPN groups.</w:t>
      </w:r>
    </w:p>
    <w:tbl>
      <w:tblPr>
        <w:tblW w:w="9151" w:type="dxa"/>
        <w:tblLook w:val="04A0" w:firstRow="1" w:lastRow="0" w:firstColumn="1" w:lastColumn="0" w:noHBand="0" w:noVBand="1"/>
      </w:tblPr>
      <w:tblGrid>
        <w:gridCol w:w="1431"/>
        <w:gridCol w:w="1300"/>
        <w:gridCol w:w="2247"/>
        <w:gridCol w:w="2247"/>
        <w:gridCol w:w="1926"/>
      </w:tblGrid>
      <w:tr w:rsidR="00650FC7" w:rsidRPr="00D315EA" w14:paraId="3B7A6858" w14:textId="77777777" w:rsidTr="00650FC7">
        <w:trPr>
          <w:trHeight w:val="288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35FA7" w14:textId="77777777" w:rsidR="00650FC7" w:rsidRPr="00D315EA" w:rsidRDefault="00650FC7" w:rsidP="007D5E55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7126" w14:textId="77777777" w:rsidR="00650FC7" w:rsidRPr="00D315EA" w:rsidRDefault="00650FC7" w:rsidP="007D5E55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64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835D" w14:textId="77777777" w:rsidR="00650FC7" w:rsidRPr="00D315EA" w:rsidRDefault="00650FC7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Age at Blood Collection (Hour)</w:t>
            </w:r>
          </w:p>
        </w:tc>
      </w:tr>
      <w:tr w:rsidR="00650FC7" w:rsidRPr="00D315EA" w14:paraId="100831D3" w14:textId="77777777" w:rsidTr="00650FC7">
        <w:trPr>
          <w:trHeight w:val="288"/>
        </w:trPr>
        <w:tc>
          <w:tcPr>
            <w:tcW w:w="143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1BE79" w14:textId="77777777" w:rsidR="00650FC7" w:rsidRPr="00D315EA" w:rsidRDefault="00650FC7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253C" w14:textId="77777777" w:rsidR="00650FC7" w:rsidRPr="00D315EA" w:rsidRDefault="00650FC7" w:rsidP="007D5E55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2639D" w14:textId="77777777" w:rsidR="00650FC7" w:rsidRPr="00D315EA" w:rsidRDefault="00650FC7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12-23</w:t>
            </w:r>
          </w:p>
        </w:tc>
        <w:tc>
          <w:tcPr>
            <w:tcW w:w="224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43867" w14:textId="77777777" w:rsidR="00650FC7" w:rsidRPr="00D315EA" w:rsidRDefault="00650FC7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24-48</w:t>
            </w:r>
          </w:p>
        </w:tc>
        <w:tc>
          <w:tcPr>
            <w:tcW w:w="192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4B45D" w14:textId="77777777" w:rsidR="00650FC7" w:rsidRPr="00D315EA" w:rsidRDefault="00650FC7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49-168</w:t>
            </w:r>
          </w:p>
        </w:tc>
      </w:tr>
      <w:tr w:rsidR="00650FC7" w:rsidRPr="00D315EA" w14:paraId="025B85AD" w14:textId="77777777" w:rsidTr="00650FC7">
        <w:trPr>
          <w:trHeight w:val="288"/>
        </w:trPr>
        <w:tc>
          <w:tcPr>
            <w:tcW w:w="1431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C1D8E" w14:textId="77777777" w:rsidR="00650FC7" w:rsidRPr="00D315EA" w:rsidRDefault="00650FC7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Gestational Age*</w:t>
            </w:r>
          </w:p>
        </w:tc>
        <w:tc>
          <w:tcPr>
            <w:tcW w:w="1300" w:type="dxa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A960" w14:textId="77777777" w:rsidR="00650FC7" w:rsidRPr="00D315EA" w:rsidRDefault="00650FC7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Preterm</w:t>
            </w:r>
          </w:p>
        </w:tc>
        <w:tc>
          <w:tcPr>
            <w:tcW w:w="2247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CAB14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3,790 (15.50%)</w:t>
            </w:r>
          </w:p>
        </w:tc>
        <w:tc>
          <w:tcPr>
            <w:tcW w:w="224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0AFC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16,922 (69.22%)</w:t>
            </w:r>
          </w:p>
        </w:tc>
        <w:tc>
          <w:tcPr>
            <w:tcW w:w="192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54E4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3,735 (15.28%)</w:t>
            </w:r>
          </w:p>
        </w:tc>
      </w:tr>
      <w:tr w:rsidR="00650FC7" w:rsidRPr="00D315EA" w14:paraId="4A278748" w14:textId="77777777" w:rsidTr="00650FC7">
        <w:trPr>
          <w:trHeight w:val="288"/>
        </w:trPr>
        <w:tc>
          <w:tcPr>
            <w:tcW w:w="14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3DEF8" w14:textId="77777777" w:rsidR="00650FC7" w:rsidRPr="00D315EA" w:rsidRDefault="00650FC7" w:rsidP="007D5E55">
            <w:pPr>
              <w:spacing w:before="0" w:after="0"/>
              <w:rPr>
                <w:rFonts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8E83" w14:textId="77777777" w:rsidR="00650FC7" w:rsidRPr="00D315EA" w:rsidRDefault="00650FC7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Term</w:t>
            </w: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0DD4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100,246 (21.66%)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24D4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340,173 (73.50%)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DB64C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22,387 (4.84%)</w:t>
            </w:r>
          </w:p>
        </w:tc>
      </w:tr>
      <w:tr w:rsidR="00650FC7" w:rsidRPr="00D315EA" w14:paraId="4D2280D5" w14:textId="77777777" w:rsidTr="00650FC7">
        <w:trPr>
          <w:trHeight w:val="288"/>
        </w:trPr>
        <w:tc>
          <w:tcPr>
            <w:tcW w:w="143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7DB0CB" w14:textId="77777777" w:rsidR="00650FC7" w:rsidRPr="00D315EA" w:rsidRDefault="00650FC7" w:rsidP="007D5E55">
            <w:pPr>
              <w:spacing w:before="0" w:after="0"/>
              <w:rPr>
                <w:rFonts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3B35" w14:textId="77777777" w:rsidR="00650FC7" w:rsidRPr="00D315EA" w:rsidRDefault="00650FC7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Post term</w:t>
            </w: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02377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404 (20.15%)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D6373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1,442 (71.92%)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CCF6BD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159 (7.93%)</w:t>
            </w:r>
          </w:p>
        </w:tc>
      </w:tr>
      <w:tr w:rsidR="00650FC7" w:rsidRPr="00D315EA" w14:paraId="33C5BAD2" w14:textId="77777777" w:rsidTr="00650FC7">
        <w:trPr>
          <w:trHeight w:val="288"/>
        </w:trPr>
        <w:tc>
          <w:tcPr>
            <w:tcW w:w="1431" w:type="dxa"/>
            <w:vMerge w:val="restar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B552DB" w14:textId="77777777" w:rsidR="00650FC7" w:rsidRPr="00D315EA" w:rsidRDefault="00650FC7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TPN**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6F7B" w14:textId="77777777" w:rsidR="00650FC7" w:rsidRPr="00D315EA" w:rsidRDefault="00650FC7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No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21985F1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90,060 (21.71%)</w:t>
            </w:r>
          </w:p>
        </w:tc>
        <w:tc>
          <w:tcPr>
            <w:tcW w:w="224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8345A99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305,674 (73.68%)</w:t>
            </w:r>
          </w:p>
        </w:tc>
        <w:tc>
          <w:tcPr>
            <w:tcW w:w="192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7693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19,135 (4.61%)</w:t>
            </w:r>
          </w:p>
        </w:tc>
      </w:tr>
      <w:tr w:rsidR="00650FC7" w:rsidRPr="00D315EA" w14:paraId="39393614" w14:textId="77777777" w:rsidTr="00650FC7">
        <w:trPr>
          <w:trHeight w:val="288"/>
        </w:trPr>
        <w:tc>
          <w:tcPr>
            <w:tcW w:w="1431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439CE6D3" w14:textId="77777777" w:rsidR="00650FC7" w:rsidRPr="00D315EA" w:rsidRDefault="00650FC7" w:rsidP="007D5E55">
            <w:pPr>
              <w:spacing w:before="0" w:after="0"/>
              <w:rPr>
                <w:rFonts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1300" w14:textId="77777777" w:rsidR="00650FC7" w:rsidRPr="00D315EA" w:rsidRDefault="00650FC7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Yes</w:t>
            </w: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BF5EBDA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112 (6.64%)</w:t>
            </w:r>
          </w:p>
        </w:tc>
        <w:tc>
          <w:tcPr>
            <w:tcW w:w="224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65BF9F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1,039 (61.63%)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FDCC" w14:textId="77777777" w:rsidR="00650FC7" w:rsidRPr="00D315EA" w:rsidRDefault="00650FC7" w:rsidP="007D5E55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D315EA">
              <w:rPr>
                <w:rFonts w:cs="Times New Roman"/>
                <w:color w:val="000000"/>
              </w:rPr>
              <w:t>535 (31.73%)</w:t>
            </w:r>
          </w:p>
        </w:tc>
      </w:tr>
    </w:tbl>
    <w:p w14:paraId="62DC753B" w14:textId="77777777" w:rsidR="00650FC7" w:rsidRPr="00D315EA" w:rsidRDefault="00650FC7" w:rsidP="00650FC7">
      <w:pPr>
        <w:rPr>
          <w:rFonts w:cs="Times New Roman"/>
        </w:rPr>
      </w:pPr>
      <w:r w:rsidRPr="00D315EA">
        <w:rPr>
          <w:rFonts w:cs="Times New Roman"/>
        </w:rPr>
        <w:t>* We removed newborns with position and unknown TPN status without controlling birth weight during gestational age analysis, which included 489,258 newborns.</w:t>
      </w:r>
    </w:p>
    <w:p w14:paraId="3E8A3BB7" w14:textId="77777777" w:rsidR="00650FC7" w:rsidRPr="00D315EA" w:rsidRDefault="00650FC7" w:rsidP="00650FC7">
      <w:pPr>
        <w:rPr>
          <w:rFonts w:cs="Times New Roman"/>
        </w:rPr>
      </w:pPr>
      <w:r w:rsidRPr="00D315EA">
        <w:rPr>
          <w:rFonts w:cs="Times New Roman"/>
        </w:rPr>
        <w:t>** We only included newborns with known TPN status, GA between 37-41 weeks and BW between 2500-4000g to control the influence from GA and BW in TPN analysis, which included 416,555 newborns.</w:t>
      </w:r>
    </w:p>
    <w:p w14:paraId="295BDADB" w14:textId="77777777" w:rsidR="00650FC7" w:rsidRPr="00D315EA" w:rsidRDefault="00650FC7" w:rsidP="00650FC7">
      <w:pPr>
        <w:keepNext/>
      </w:pPr>
    </w:p>
    <w:p w14:paraId="313806AD" w14:textId="08B9049F" w:rsidR="007D5E55" w:rsidRDefault="007D5E55" w:rsidP="007D5E55">
      <w:pPr>
        <w:keepNext/>
        <w:rPr>
          <w:rFonts w:cs="Times New Roman"/>
          <w:szCs w:val="24"/>
        </w:rPr>
      </w:pPr>
      <w:r w:rsidRPr="00D315EA">
        <w:rPr>
          <w:rFonts w:cs="Times New Roman"/>
          <w:b/>
          <w:szCs w:val="24"/>
        </w:rPr>
        <w:t xml:space="preserve">Supplementary Table </w:t>
      </w:r>
      <w:r w:rsidR="00F805FB" w:rsidRPr="00D315EA">
        <w:rPr>
          <w:rFonts w:cs="Times New Roman"/>
          <w:b/>
          <w:szCs w:val="24"/>
        </w:rPr>
        <w:t>3</w:t>
      </w:r>
      <w:r w:rsidRPr="00D315EA">
        <w:rPr>
          <w:rFonts w:cs="Times New Roman"/>
          <w:b/>
          <w:szCs w:val="24"/>
        </w:rPr>
        <w:t>.</w:t>
      </w:r>
      <w:r w:rsidRPr="00D315EA">
        <w:rPr>
          <w:rFonts w:cs="Times New Roman"/>
          <w:szCs w:val="24"/>
        </w:rPr>
        <w:t xml:space="preserve"> </w:t>
      </w:r>
      <w:r w:rsidR="00C95179" w:rsidRPr="00D315EA">
        <w:rPr>
          <w:rFonts w:cs="Times New Roman"/>
          <w:szCs w:val="24"/>
        </w:rPr>
        <w:t>Definition</w:t>
      </w:r>
      <w:r w:rsidR="00C95179" w:rsidRPr="00C95179">
        <w:rPr>
          <w:rFonts w:cs="Times New Roman"/>
          <w:szCs w:val="24"/>
        </w:rPr>
        <w:t xml:space="preserve"> of consistent and inconsistent in false positive comparison.</w:t>
      </w:r>
    </w:p>
    <w:tbl>
      <w:tblPr>
        <w:tblW w:w="8600" w:type="dxa"/>
        <w:tblLook w:val="04A0" w:firstRow="1" w:lastRow="0" w:firstColumn="1" w:lastColumn="0" w:noHBand="0" w:noVBand="1"/>
      </w:tblPr>
      <w:tblGrid>
        <w:gridCol w:w="2100"/>
        <w:gridCol w:w="1300"/>
        <w:gridCol w:w="1300"/>
        <w:gridCol w:w="1300"/>
        <w:gridCol w:w="1300"/>
        <w:gridCol w:w="1300"/>
      </w:tblGrid>
      <w:tr w:rsidR="007D5E55" w:rsidRPr="007D5E55" w14:paraId="02791A78" w14:textId="77777777" w:rsidTr="00174548">
        <w:trPr>
          <w:trHeight w:val="32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8D67" w14:textId="77777777" w:rsidR="007D5E55" w:rsidRPr="007D5E55" w:rsidRDefault="007D5E55" w:rsidP="007D5E55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955C" w14:textId="77777777" w:rsidR="007D5E55" w:rsidRPr="007D5E55" w:rsidRDefault="007D5E55" w:rsidP="007D5E55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0A3FEEAD" w14:textId="77777777" w:rsidR="007D5E55" w:rsidRPr="007D5E55" w:rsidRDefault="007D5E55" w:rsidP="007D5E55">
            <w:pPr>
              <w:spacing w:before="0" w:after="0"/>
              <w:jc w:val="center"/>
              <w:rPr>
                <w:rFonts w:cs="Times New Roman"/>
                <w:b/>
                <w:bCs/>
                <w:color w:val="000000"/>
              </w:rPr>
            </w:pPr>
            <w:r w:rsidRPr="007D5E55">
              <w:rPr>
                <w:rFonts w:cs="Times New Roman"/>
                <w:b/>
                <w:bCs/>
                <w:color w:val="000000"/>
              </w:rPr>
              <w:t>Consistent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06E3" w14:textId="77777777" w:rsidR="007D5E55" w:rsidRPr="007D5E55" w:rsidRDefault="007D5E55" w:rsidP="007D5E55">
            <w:pPr>
              <w:spacing w:before="0" w:after="0"/>
              <w:jc w:val="center"/>
              <w:rPr>
                <w:rFonts w:cs="Times New Roman"/>
                <w:b/>
                <w:bCs/>
                <w:color w:val="000000"/>
              </w:rPr>
            </w:pPr>
            <w:r w:rsidRPr="007D5E55">
              <w:rPr>
                <w:rFonts w:cs="Times New Roman"/>
                <w:b/>
                <w:bCs/>
                <w:color w:val="000000"/>
              </w:rPr>
              <w:t>Inconsistent</w:t>
            </w:r>
          </w:p>
        </w:tc>
      </w:tr>
      <w:tr w:rsidR="007D5E55" w:rsidRPr="007D5E55" w14:paraId="57B06CDB" w14:textId="77777777" w:rsidTr="00174548">
        <w:trPr>
          <w:trHeight w:val="32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2590" w14:textId="77777777" w:rsidR="007D5E55" w:rsidRPr="007D5E55" w:rsidRDefault="007D5E55" w:rsidP="007D5E55">
            <w:pPr>
              <w:spacing w:before="0" w:after="0"/>
              <w:jc w:val="center"/>
              <w:rPr>
                <w:rFonts w:cs="Times New Roman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F974" w14:textId="77777777" w:rsidR="007D5E55" w:rsidRPr="007D5E55" w:rsidRDefault="007D5E55" w:rsidP="007D5E55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2FC8B687" w14:textId="77777777" w:rsidR="007D5E55" w:rsidRPr="007D5E55" w:rsidRDefault="007D5E55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Cohen's d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1549" w14:textId="77777777" w:rsidR="007D5E55" w:rsidRPr="007D5E55" w:rsidRDefault="007D5E55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Cohen's d</w:t>
            </w:r>
          </w:p>
        </w:tc>
      </w:tr>
      <w:tr w:rsidR="007D5E55" w:rsidRPr="007D5E55" w14:paraId="320D2C2D" w14:textId="77777777" w:rsidTr="00174548">
        <w:trPr>
          <w:trHeight w:val="340"/>
        </w:trPr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CF782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009EB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97873" w14:textId="77777777" w:rsidR="007D5E55" w:rsidRPr="007D5E55" w:rsidRDefault="007D5E55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&lt;-0.2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09ECC2F" w14:textId="77777777" w:rsidR="007D5E55" w:rsidRPr="007D5E55" w:rsidRDefault="007D5E55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&gt;0.2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0C2362" w14:textId="77777777" w:rsidR="007D5E55" w:rsidRPr="007D5E55" w:rsidRDefault="007D5E55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&lt;-0.2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62744" w14:textId="77777777" w:rsidR="007D5E55" w:rsidRPr="007D5E55" w:rsidRDefault="007D5E55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&gt;0.2</w:t>
            </w:r>
          </w:p>
        </w:tc>
      </w:tr>
      <w:tr w:rsidR="007D5E55" w:rsidRPr="007D5E55" w14:paraId="6A64076B" w14:textId="77777777" w:rsidTr="00174548">
        <w:trPr>
          <w:trHeight w:val="340"/>
        </w:trPr>
        <w:tc>
          <w:tcPr>
            <w:tcW w:w="21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49756" w14:textId="77777777" w:rsidR="007D5E55" w:rsidRPr="007D5E55" w:rsidRDefault="007D5E55" w:rsidP="007D5E55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Metabolite Changes in Patients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81AE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Increased</w:t>
            </w:r>
          </w:p>
        </w:tc>
        <w:tc>
          <w:tcPr>
            <w:tcW w:w="130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B5F9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Less FP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FFEC90F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More FP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EF62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More FP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5F83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Less FP</w:t>
            </w:r>
          </w:p>
        </w:tc>
      </w:tr>
      <w:tr w:rsidR="007D5E55" w:rsidRPr="007D5E55" w14:paraId="62477717" w14:textId="77777777" w:rsidTr="00174548">
        <w:trPr>
          <w:trHeight w:val="320"/>
        </w:trPr>
        <w:tc>
          <w:tcPr>
            <w:tcW w:w="21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7D841E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22A1F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 xml:space="preserve">Decreased </w:t>
            </w:r>
          </w:p>
        </w:tc>
        <w:tc>
          <w:tcPr>
            <w:tcW w:w="130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6BC14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More FP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77A3CC9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Less FP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AA5B1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Less FP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33364" w14:textId="77777777" w:rsidR="007D5E55" w:rsidRPr="007D5E55" w:rsidRDefault="007D5E55" w:rsidP="007D5E55">
            <w:pPr>
              <w:spacing w:before="0" w:after="0"/>
              <w:rPr>
                <w:rFonts w:cs="Times New Roman"/>
                <w:color w:val="000000"/>
              </w:rPr>
            </w:pPr>
            <w:r w:rsidRPr="007D5E55">
              <w:rPr>
                <w:rFonts w:cs="Times New Roman"/>
                <w:color w:val="000000"/>
              </w:rPr>
              <w:t>More FP</w:t>
            </w:r>
          </w:p>
        </w:tc>
      </w:tr>
    </w:tbl>
    <w:p w14:paraId="4B8D0D9A" w14:textId="1722326C" w:rsidR="007D4EDE" w:rsidRDefault="007D4EDE" w:rsidP="00654E8F">
      <w:pPr>
        <w:spacing w:before="240"/>
      </w:pPr>
    </w:p>
    <w:p w14:paraId="76F459B3" w14:textId="77C9D332" w:rsidR="007D4EDE" w:rsidRDefault="007D4EDE" w:rsidP="007D4EDE">
      <w:pPr>
        <w:spacing w:before="0" w:after="200" w:line="276" w:lineRule="auto"/>
      </w:pPr>
      <w:r>
        <w:br w:type="page"/>
      </w:r>
    </w:p>
    <w:p w14:paraId="7764EDA0" w14:textId="69E15DEA" w:rsidR="00357518" w:rsidRPr="00D315EA" w:rsidRDefault="00807B43" w:rsidP="00357518">
      <w:pPr>
        <w:pStyle w:val="Heading1"/>
      </w:pPr>
      <w:r w:rsidRPr="00D315EA">
        <w:lastRenderedPageBreak/>
        <w:t xml:space="preserve">User </w:t>
      </w:r>
      <w:r w:rsidR="00D50E66" w:rsidRPr="00D315EA">
        <w:t>g</w:t>
      </w:r>
      <w:r w:rsidRPr="00D315EA">
        <w:t xml:space="preserve">uide </w:t>
      </w:r>
      <w:r w:rsidR="007D4EDE" w:rsidRPr="00D315EA">
        <w:t>for interpretive analysis of metabolite levels and age at blood collection</w:t>
      </w:r>
    </w:p>
    <w:p w14:paraId="5975726D" w14:textId="45A77FA0" w:rsidR="00357518" w:rsidRPr="00D315EA" w:rsidRDefault="004C516F" w:rsidP="00654E8F">
      <w:pPr>
        <w:spacing w:before="240"/>
      </w:pPr>
      <w:r w:rsidRPr="00D315EA">
        <w:t xml:space="preserve">This </w:t>
      </w:r>
      <w:r w:rsidR="00473030" w:rsidRPr="00D315EA">
        <w:t xml:space="preserve">web-based tool was developed to </w:t>
      </w:r>
      <w:r w:rsidRPr="00D315EA">
        <w:t>enables studies</w:t>
      </w:r>
      <w:r w:rsidR="00473030" w:rsidRPr="00D315EA">
        <w:t xml:space="preserve"> </w:t>
      </w:r>
      <w:r w:rsidRPr="00D315EA">
        <w:t xml:space="preserve">of </w:t>
      </w:r>
      <w:r w:rsidR="00473030" w:rsidRPr="00D315EA">
        <w:t xml:space="preserve">the </w:t>
      </w:r>
      <w:r w:rsidRPr="00D315EA">
        <w:t>association between metabolite levels and age and blood collection and other covariates</w:t>
      </w:r>
      <w:r w:rsidR="00473030" w:rsidRPr="00D315EA">
        <w:t xml:space="preserve"> (</w:t>
      </w:r>
      <w:hyperlink r:id="rId12" w:history="1">
        <w:r w:rsidR="006512A5" w:rsidRPr="00D315EA">
          <w:rPr>
            <w:rStyle w:val="Hyperlink"/>
          </w:rPr>
          <w:t>https://rusptools.shinyapps.io/AaBC/</w:t>
        </w:r>
      </w:hyperlink>
      <w:r w:rsidR="00473030" w:rsidRPr="00D315EA">
        <w:t>).</w:t>
      </w:r>
      <w:r w:rsidR="006512A5" w:rsidRPr="00D315EA">
        <w:t xml:space="preserve"> </w:t>
      </w:r>
      <w:r w:rsidR="001820F3" w:rsidRPr="00D315EA">
        <w:t>We propose this tool could be of primary interest to NBS reference laboratories for evaluating data from MS/MS screen-positive cases.</w:t>
      </w:r>
    </w:p>
    <w:p w14:paraId="513F6E29" w14:textId="2DD6AF53" w:rsidR="00473030" w:rsidRPr="00D315EA" w:rsidRDefault="00BE5810" w:rsidP="00654E8F">
      <w:pPr>
        <w:spacing w:before="240"/>
        <w:rPr>
          <w:b/>
        </w:rPr>
      </w:pPr>
      <w:r w:rsidRPr="00D315EA">
        <w:rPr>
          <w:b/>
        </w:rPr>
        <w:t>Instructions</w:t>
      </w:r>
    </w:p>
    <w:p w14:paraId="1EFCD1A8" w14:textId="2450382F" w:rsidR="00D95750" w:rsidRPr="00D315EA" w:rsidRDefault="00BE5810" w:rsidP="00D95750">
      <w:pPr>
        <w:pStyle w:val="ListParagraph"/>
        <w:numPr>
          <w:ilvl w:val="6"/>
          <w:numId w:val="19"/>
        </w:numPr>
        <w:spacing w:before="240"/>
      </w:pPr>
      <w:r w:rsidRPr="00D315EA">
        <w:t xml:space="preserve">Select </w:t>
      </w:r>
      <w:r w:rsidRPr="00D315EA">
        <w:rPr>
          <w:b/>
        </w:rPr>
        <w:t>Analytes</w:t>
      </w:r>
      <w:r w:rsidRPr="00D315EA">
        <w:t xml:space="preserve"> or </w:t>
      </w:r>
      <w:r w:rsidRPr="00D315EA">
        <w:rPr>
          <w:b/>
        </w:rPr>
        <w:t>Ratios</w:t>
      </w:r>
      <w:r w:rsidRPr="00D315EA">
        <w:t xml:space="preserve"> from the </w:t>
      </w:r>
      <w:r w:rsidR="004C516F" w:rsidRPr="00D315EA">
        <w:t xml:space="preserve">left </w:t>
      </w:r>
      <w:r w:rsidRPr="00D315EA">
        <w:t>sidebar of the window.</w:t>
      </w:r>
    </w:p>
    <w:p w14:paraId="7653EEDB" w14:textId="76FDA361" w:rsidR="00F50ABD" w:rsidRPr="00D315EA" w:rsidRDefault="00456278" w:rsidP="002E4A80">
      <w:pPr>
        <w:pStyle w:val="ListParagraph"/>
        <w:numPr>
          <w:ilvl w:val="7"/>
          <w:numId w:val="19"/>
        </w:numPr>
        <w:tabs>
          <w:tab w:val="clear" w:pos="567"/>
          <w:tab w:val="num" w:pos="540"/>
        </w:tabs>
        <w:spacing w:before="240"/>
        <w:ind w:left="630" w:firstLine="0"/>
      </w:pPr>
      <w:r w:rsidRPr="00D315EA">
        <w:rPr>
          <w:b/>
        </w:rPr>
        <w:t xml:space="preserve">Analytes </w:t>
      </w:r>
      <w:r w:rsidR="002E4A80" w:rsidRPr="00D315EA">
        <w:t xml:space="preserve">enables the selection and analysis of individual analytes in relation to different covariates parameters. </w:t>
      </w:r>
      <w:r w:rsidRPr="00D315EA">
        <w:t xml:space="preserve">C3 </w:t>
      </w:r>
      <w:r w:rsidR="002E4A80" w:rsidRPr="00D315EA">
        <w:t xml:space="preserve">was </w:t>
      </w:r>
      <w:r w:rsidRPr="00D315EA">
        <w:t>chosen by default.</w:t>
      </w:r>
    </w:p>
    <w:p w14:paraId="477C6BC1" w14:textId="7B5251FE" w:rsidR="00456278" w:rsidRPr="00D315EA" w:rsidRDefault="00C16A2A" w:rsidP="002E4A80">
      <w:pPr>
        <w:pStyle w:val="ListParagraph"/>
        <w:numPr>
          <w:ilvl w:val="7"/>
          <w:numId w:val="19"/>
        </w:numPr>
        <w:tabs>
          <w:tab w:val="clear" w:pos="567"/>
          <w:tab w:val="num" w:pos="630"/>
        </w:tabs>
        <w:spacing w:before="240"/>
        <w:ind w:left="630" w:firstLine="0"/>
      </w:pPr>
      <w:r w:rsidRPr="00D315EA">
        <w:rPr>
          <w:b/>
        </w:rPr>
        <w:t>Ratios</w:t>
      </w:r>
      <w:r w:rsidRPr="00D315EA">
        <w:t xml:space="preserve"> </w:t>
      </w:r>
      <w:r w:rsidR="002E4A80" w:rsidRPr="00D315EA">
        <w:t xml:space="preserve">enables the selection and analysis of metabolite </w:t>
      </w:r>
      <w:r w:rsidRPr="00D315EA">
        <w:t xml:space="preserve">ratios between </w:t>
      </w:r>
      <w:r w:rsidR="002E4A80" w:rsidRPr="00D315EA">
        <w:t xml:space="preserve">all </w:t>
      </w:r>
      <w:r w:rsidRPr="00D315EA">
        <w:t>41 metabolites</w:t>
      </w:r>
      <w:r w:rsidR="002E4A80" w:rsidRPr="00D315EA">
        <w:t xml:space="preserve">. A specific </w:t>
      </w:r>
      <w:r w:rsidRPr="00D315EA">
        <w:t xml:space="preserve">numerator and denominator </w:t>
      </w:r>
      <w:r w:rsidR="002E4A80" w:rsidRPr="00D315EA">
        <w:t xml:space="preserve">can be chosen </w:t>
      </w:r>
      <w:r w:rsidRPr="00D315EA">
        <w:t xml:space="preserve">to calculate </w:t>
      </w:r>
      <w:r w:rsidR="002E4A80" w:rsidRPr="00D315EA">
        <w:t xml:space="preserve">a metabolite </w:t>
      </w:r>
      <w:r w:rsidRPr="00D315EA">
        <w:t xml:space="preserve">ratio. By default, C3 is the numerator and C2 is the denominator. </w:t>
      </w:r>
      <w:r w:rsidR="00B4036F" w:rsidRPr="00D315EA">
        <w:t xml:space="preserve">If more than one metabolite </w:t>
      </w:r>
      <w:r w:rsidR="002E4A80" w:rsidRPr="00D315EA">
        <w:t>is</w:t>
      </w:r>
      <w:r w:rsidR="00B4036F" w:rsidRPr="00D315EA">
        <w:t xml:space="preserve"> selected for </w:t>
      </w:r>
      <w:r w:rsidR="002E4A80" w:rsidRPr="00D315EA">
        <w:t xml:space="preserve">either the </w:t>
      </w:r>
      <w:r w:rsidR="00B4036F" w:rsidRPr="00D315EA">
        <w:t xml:space="preserve">numerator or </w:t>
      </w:r>
      <w:r w:rsidR="002E4A80" w:rsidRPr="00D315EA">
        <w:t xml:space="preserve">the </w:t>
      </w:r>
      <w:r w:rsidR="00B4036F" w:rsidRPr="00D315EA">
        <w:t>denominator, the summation of selected metabolite</w:t>
      </w:r>
      <w:r w:rsidR="002E4A80" w:rsidRPr="00D315EA">
        <w:t xml:space="preserve"> levels</w:t>
      </w:r>
      <w:r w:rsidR="00B4036F" w:rsidRPr="00D315EA">
        <w:t xml:space="preserve"> will be used. </w:t>
      </w:r>
      <w:r w:rsidR="006B717E" w:rsidRPr="00D315EA">
        <w:t>For example, if C0 is selected for numerator and both C16 and C18 are selected for denominator, the ratio of C0/(C16+C18) will be investigated.</w:t>
      </w:r>
    </w:p>
    <w:p w14:paraId="2010C757" w14:textId="2ADA53E6" w:rsidR="00BE5810" w:rsidRPr="00D315EA" w:rsidRDefault="00D95750" w:rsidP="00734B3B">
      <w:pPr>
        <w:pStyle w:val="ListParagraph"/>
        <w:numPr>
          <w:ilvl w:val="6"/>
          <w:numId w:val="19"/>
        </w:numPr>
        <w:spacing w:before="240"/>
      </w:pPr>
      <w:r w:rsidRPr="00D315EA">
        <w:rPr>
          <w:b/>
        </w:rPr>
        <w:t>Birth Weight</w:t>
      </w:r>
      <w:r w:rsidRPr="00D315EA">
        <w:t xml:space="preserve">, </w:t>
      </w:r>
      <w:r w:rsidRPr="00D315EA">
        <w:rPr>
          <w:b/>
        </w:rPr>
        <w:t>Gestational Age</w:t>
      </w:r>
      <w:r w:rsidRPr="00D315EA">
        <w:t xml:space="preserve">, </w:t>
      </w:r>
      <w:r w:rsidRPr="00D315EA">
        <w:rPr>
          <w:b/>
        </w:rPr>
        <w:t>Race/Ethnicity</w:t>
      </w:r>
      <w:r w:rsidRPr="00D315EA">
        <w:t xml:space="preserve">, </w:t>
      </w:r>
      <w:r w:rsidRPr="00D315EA">
        <w:rPr>
          <w:b/>
        </w:rPr>
        <w:t>Sex</w:t>
      </w:r>
      <w:r w:rsidRPr="00D315EA">
        <w:t xml:space="preserve">, and </w:t>
      </w:r>
      <w:r w:rsidRPr="00D315EA">
        <w:rPr>
          <w:b/>
        </w:rPr>
        <w:t>TPN</w:t>
      </w:r>
      <w:r w:rsidR="002E4A80" w:rsidRPr="00D315EA">
        <w:t xml:space="preserve"> are covariates that can be selected </w:t>
      </w:r>
      <w:r w:rsidRPr="00D315EA">
        <w:t xml:space="preserve">to </w:t>
      </w:r>
      <w:r w:rsidR="002E4A80" w:rsidRPr="00D315EA">
        <w:t xml:space="preserve">be </w:t>
      </w:r>
      <w:r w:rsidRPr="00D315EA">
        <w:t>include</w:t>
      </w:r>
      <w:r w:rsidR="002E4A80" w:rsidRPr="00D315EA">
        <w:t>d</w:t>
      </w:r>
      <w:r w:rsidRPr="00D315EA">
        <w:t xml:space="preserve"> in the </w:t>
      </w:r>
      <w:r w:rsidR="002E4A80" w:rsidRPr="00D315EA">
        <w:t xml:space="preserve">metabolite </w:t>
      </w:r>
      <w:r w:rsidRPr="00D315EA">
        <w:t xml:space="preserve">analysis. </w:t>
      </w:r>
      <w:r w:rsidR="00C52E62" w:rsidRPr="00D315EA">
        <w:t xml:space="preserve">For each covariate, users can </w:t>
      </w:r>
      <w:r w:rsidR="002E4A80" w:rsidRPr="00D315EA">
        <w:t>use</w:t>
      </w:r>
      <w:r w:rsidR="00C52E62" w:rsidRPr="00D315EA">
        <w:t xml:space="preserve"> the checkbox to include </w:t>
      </w:r>
      <w:r w:rsidR="002E4A80" w:rsidRPr="00D315EA">
        <w:t xml:space="preserve">or exclude groups of </w:t>
      </w:r>
      <w:r w:rsidR="00C52E62" w:rsidRPr="00D315EA">
        <w:t xml:space="preserve">newborns </w:t>
      </w:r>
      <w:r w:rsidR="002E4A80" w:rsidRPr="00D315EA">
        <w:t>based on specific</w:t>
      </w:r>
      <w:r w:rsidR="00565117" w:rsidRPr="00D315EA">
        <w:t xml:space="preserve"> values</w:t>
      </w:r>
      <w:r w:rsidR="002E4A80" w:rsidRPr="00D315EA">
        <w:t xml:space="preserve"> for each covariate</w:t>
      </w:r>
      <w:r w:rsidR="00565117" w:rsidRPr="00D315EA">
        <w:t>. For example, the tool only include</w:t>
      </w:r>
      <w:r w:rsidR="00F54F63" w:rsidRPr="00D315EA">
        <w:t>s</w:t>
      </w:r>
      <w:r w:rsidR="00565117" w:rsidRPr="00D315EA">
        <w:t xml:space="preserve"> newborns with birth weight between 2500g and 4000g by default (</w:t>
      </w:r>
      <w:r w:rsidR="002E4A80" w:rsidRPr="00D315EA">
        <w:rPr>
          <w:b/>
        </w:rPr>
        <w:t>Birth Weight</w:t>
      </w:r>
      <w:r w:rsidR="002E4A80" w:rsidRPr="00D315EA">
        <w:t xml:space="preserve"> </w:t>
      </w:r>
      <w:r w:rsidR="00565117" w:rsidRPr="00D315EA">
        <w:t>checkbox 2500-3000, 3001-3500, and 3501-4000).</w:t>
      </w:r>
      <w:r w:rsidR="00734B3B" w:rsidRPr="00D315EA">
        <w:t xml:space="preserve"> To analyze infants in the birth weight range of </w:t>
      </w:r>
      <w:r w:rsidR="00F54F63" w:rsidRPr="00D315EA">
        <w:t xml:space="preserve">3501g and 5000g, </w:t>
      </w:r>
      <w:r w:rsidR="00734B3B" w:rsidRPr="00D315EA">
        <w:t xml:space="preserve">users would </w:t>
      </w:r>
      <w:r w:rsidR="00F54F63" w:rsidRPr="00D315EA">
        <w:t>deselect checkbox 2500-3000 and 3001-3500 and select 4001-5000.</w:t>
      </w:r>
    </w:p>
    <w:p w14:paraId="6DCC671D" w14:textId="7FFE2F23" w:rsidR="00F54F63" w:rsidRPr="00D315EA" w:rsidRDefault="00F54F63" w:rsidP="00D95750">
      <w:pPr>
        <w:pStyle w:val="ListParagraph"/>
        <w:numPr>
          <w:ilvl w:val="6"/>
          <w:numId w:val="19"/>
        </w:numPr>
        <w:spacing w:before="240"/>
        <w:rPr>
          <w:color w:val="000000" w:themeColor="text1"/>
        </w:rPr>
      </w:pPr>
      <w:r w:rsidRPr="00D315EA">
        <w:t xml:space="preserve">Click </w:t>
      </w:r>
      <w:r w:rsidRPr="00D315EA">
        <w:rPr>
          <w:b/>
        </w:rPr>
        <w:t>Submi</w:t>
      </w:r>
      <w:r w:rsidRPr="00D315EA">
        <w:rPr>
          <w:b/>
          <w:color w:val="000000" w:themeColor="text1"/>
        </w:rPr>
        <w:t>t</w:t>
      </w:r>
      <w:r w:rsidRPr="00D315EA">
        <w:rPr>
          <w:color w:val="000000" w:themeColor="text1"/>
        </w:rPr>
        <w:t xml:space="preserve"> on the bottom of left side bar after selecting </w:t>
      </w:r>
      <w:r w:rsidR="00734B3B" w:rsidRPr="00D315EA">
        <w:rPr>
          <w:color w:val="000000" w:themeColor="text1"/>
        </w:rPr>
        <w:t xml:space="preserve">either </w:t>
      </w:r>
      <w:r w:rsidR="00734B3B" w:rsidRPr="00D315EA">
        <w:rPr>
          <w:b/>
          <w:color w:val="000000" w:themeColor="text1"/>
        </w:rPr>
        <w:t>Analytes</w:t>
      </w:r>
      <w:r w:rsidR="00734B3B" w:rsidRPr="00D315EA">
        <w:rPr>
          <w:color w:val="000000" w:themeColor="text1"/>
        </w:rPr>
        <w:t xml:space="preserve"> or </w:t>
      </w:r>
      <w:r w:rsidR="00734B3B" w:rsidRPr="00D315EA">
        <w:rPr>
          <w:b/>
          <w:color w:val="000000" w:themeColor="text1"/>
        </w:rPr>
        <w:t>Ratios</w:t>
      </w:r>
      <w:r w:rsidR="00734B3B" w:rsidRPr="00D315EA">
        <w:rPr>
          <w:color w:val="000000" w:themeColor="text1"/>
        </w:rPr>
        <w:t xml:space="preserve"> and </w:t>
      </w:r>
      <w:r w:rsidRPr="00D315EA">
        <w:rPr>
          <w:color w:val="000000" w:themeColor="text1"/>
        </w:rPr>
        <w:t xml:space="preserve">specific covariates. </w:t>
      </w:r>
      <w:r w:rsidR="00DE41B1" w:rsidRPr="00D315EA">
        <w:rPr>
          <w:color w:val="000000" w:themeColor="text1"/>
        </w:rPr>
        <w:t xml:space="preserve">NOTE: </w:t>
      </w:r>
      <w:r w:rsidR="00734B3B" w:rsidRPr="00D315EA">
        <w:rPr>
          <w:color w:val="000000" w:themeColor="text1"/>
        </w:rPr>
        <w:t>T</w:t>
      </w:r>
      <w:r w:rsidR="00DE41B1" w:rsidRPr="00D315EA">
        <w:rPr>
          <w:color w:val="000000" w:themeColor="text1"/>
        </w:rPr>
        <w:t xml:space="preserve">he online tool </w:t>
      </w:r>
      <w:r w:rsidR="00734B3B" w:rsidRPr="00D315EA">
        <w:rPr>
          <w:color w:val="000000" w:themeColor="text1"/>
        </w:rPr>
        <w:t xml:space="preserve">will </w:t>
      </w:r>
      <w:r w:rsidR="00DE41B1" w:rsidRPr="00D315EA">
        <w:rPr>
          <w:color w:val="000000" w:themeColor="text1"/>
        </w:rPr>
        <w:t xml:space="preserve">not make any changes </w:t>
      </w:r>
      <w:r w:rsidR="00F71F16" w:rsidRPr="00D315EA">
        <w:rPr>
          <w:color w:val="000000" w:themeColor="text1"/>
        </w:rPr>
        <w:t xml:space="preserve">to the figures shown on the right </w:t>
      </w:r>
      <w:r w:rsidR="00DE41B1" w:rsidRPr="00D315EA">
        <w:rPr>
          <w:color w:val="000000" w:themeColor="text1"/>
        </w:rPr>
        <w:t xml:space="preserve">during step 1 and 2 until </w:t>
      </w:r>
      <w:r w:rsidR="00DE41B1" w:rsidRPr="00D315EA">
        <w:rPr>
          <w:b/>
          <w:color w:val="000000" w:themeColor="text1"/>
        </w:rPr>
        <w:t>Submit</w:t>
      </w:r>
      <w:r w:rsidR="00DE41B1" w:rsidRPr="00D315EA">
        <w:rPr>
          <w:color w:val="000000" w:themeColor="text1"/>
        </w:rPr>
        <w:t xml:space="preserve"> is clicked.</w:t>
      </w:r>
    </w:p>
    <w:p w14:paraId="07F61B1F" w14:textId="7ABD4068" w:rsidR="00215EA3" w:rsidRPr="00D315EA" w:rsidRDefault="005D71ED" w:rsidP="00D95750">
      <w:pPr>
        <w:pStyle w:val="ListParagraph"/>
        <w:numPr>
          <w:ilvl w:val="6"/>
          <w:numId w:val="19"/>
        </w:numPr>
        <w:spacing w:before="240"/>
      </w:pPr>
      <w:r w:rsidRPr="00D315EA">
        <w:rPr>
          <w:b/>
        </w:rPr>
        <w:t>Select comparing groups</w:t>
      </w:r>
      <w:r w:rsidRPr="00D315EA">
        <w:t xml:space="preserve"> </w:t>
      </w:r>
      <w:r w:rsidR="00D8318B" w:rsidRPr="00D315EA">
        <w:t xml:space="preserve">provides a function to compare </w:t>
      </w:r>
      <w:r w:rsidRPr="00D315EA">
        <w:rPr>
          <w:b/>
          <w:color w:val="000000" w:themeColor="text1"/>
        </w:rPr>
        <w:t>Analyte</w:t>
      </w:r>
      <w:r w:rsidRPr="00D315EA">
        <w:rPr>
          <w:color w:val="000000" w:themeColor="text1"/>
        </w:rPr>
        <w:t xml:space="preserve"> or </w:t>
      </w:r>
      <w:r w:rsidRPr="00D315EA">
        <w:rPr>
          <w:b/>
          <w:color w:val="000000" w:themeColor="text1"/>
        </w:rPr>
        <w:t>Ratio</w:t>
      </w:r>
      <w:r w:rsidR="00D8318B" w:rsidRPr="00D315EA">
        <w:t xml:space="preserve"> difference</w:t>
      </w:r>
      <w:r w:rsidRPr="00D315EA">
        <w:t>s</w:t>
      </w:r>
      <w:r w:rsidR="00D8318B" w:rsidRPr="00D315EA">
        <w:t xml:space="preserve"> between </w:t>
      </w:r>
      <w:r w:rsidRPr="00D315EA">
        <w:t>infants</w:t>
      </w:r>
      <w:r w:rsidR="00D8318B" w:rsidRPr="00D315EA">
        <w:t xml:space="preserve"> with different </w:t>
      </w:r>
      <w:r w:rsidR="006D7524" w:rsidRPr="00D315EA">
        <w:t>c</w:t>
      </w:r>
      <w:r w:rsidR="00DF6D7F" w:rsidRPr="00D315EA">
        <w:t>ovariat</w:t>
      </w:r>
      <w:r w:rsidR="00F0716C" w:rsidRPr="00D315EA">
        <w:t>e</w:t>
      </w:r>
      <w:r w:rsidR="00150DDD" w:rsidRPr="00D315EA">
        <w:t xml:space="preserve">s. </w:t>
      </w:r>
      <w:r w:rsidR="00A470FB" w:rsidRPr="00D315EA">
        <w:t xml:space="preserve">By default, </w:t>
      </w:r>
      <w:r w:rsidR="00A470FB" w:rsidRPr="00D315EA">
        <w:rPr>
          <w:b/>
        </w:rPr>
        <w:t>No Comparison</w:t>
      </w:r>
      <w:r w:rsidR="00A470FB" w:rsidRPr="00D315EA">
        <w:t xml:space="preserve"> is selected under </w:t>
      </w:r>
      <w:r w:rsidR="00A470FB" w:rsidRPr="00D315EA">
        <w:rPr>
          <w:b/>
        </w:rPr>
        <w:t>Select comparing groups</w:t>
      </w:r>
      <w:r w:rsidR="00F56887" w:rsidRPr="00D315EA">
        <w:t xml:space="preserve">. </w:t>
      </w:r>
      <w:r w:rsidR="00EF2E4F" w:rsidRPr="00D315EA">
        <w:t>User can select Sex, Birth Weight, Gestational Age, Race</w:t>
      </w:r>
      <w:r w:rsidR="00D01664" w:rsidRPr="00D315EA">
        <w:t xml:space="preserve">, </w:t>
      </w:r>
      <w:r w:rsidR="009E6699" w:rsidRPr="00D315EA">
        <w:t>or</w:t>
      </w:r>
      <w:r w:rsidR="00D01664" w:rsidRPr="00D315EA">
        <w:t xml:space="preserve"> TPN to compare </w:t>
      </w:r>
      <w:r w:rsidR="009E6699" w:rsidRPr="00D315EA">
        <w:rPr>
          <w:b/>
          <w:color w:val="000000" w:themeColor="text1"/>
        </w:rPr>
        <w:t>Analyte</w:t>
      </w:r>
      <w:r w:rsidR="009E6699" w:rsidRPr="00D315EA">
        <w:rPr>
          <w:color w:val="000000" w:themeColor="text1"/>
        </w:rPr>
        <w:t xml:space="preserve"> or </w:t>
      </w:r>
      <w:r w:rsidR="009E6699" w:rsidRPr="00D315EA">
        <w:rPr>
          <w:b/>
          <w:color w:val="000000" w:themeColor="text1"/>
        </w:rPr>
        <w:t>Ratio</w:t>
      </w:r>
      <w:r w:rsidR="009E6699" w:rsidRPr="00D315EA">
        <w:t xml:space="preserve"> differences between</w:t>
      </w:r>
      <w:r w:rsidR="000D5F4B" w:rsidRPr="00D315EA">
        <w:t xml:space="preserve"> </w:t>
      </w:r>
      <w:r w:rsidR="009E6699" w:rsidRPr="00D315EA">
        <w:t>infants</w:t>
      </w:r>
      <w:r w:rsidR="000D5F4B" w:rsidRPr="00D315EA">
        <w:t xml:space="preserve"> with </w:t>
      </w:r>
      <w:r w:rsidR="009E6699" w:rsidRPr="00D315EA">
        <w:t xml:space="preserve">the </w:t>
      </w:r>
      <w:r w:rsidR="000D5F4B" w:rsidRPr="00D315EA">
        <w:t xml:space="preserve">selected </w:t>
      </w:r>
      <w:r w:rsidR="00106057" w:rsidRPr="00D315EA">
        <w:t>covariates</w:t>
      </w:r>
      <w:r w:rsidR="000D5F4B" w:rsidRPr="00D315EA">
        <w:t>.</w:t>
      </w:r>
      <w:r w:rsidR="00215EA3" w:rsidRPr="00D315EA">
        <w:t xml:space="preserve"> For example, select</w:t>
      </w:r>
      <w:r w:rsidR="00175A7D" w:rsidRPr="00D315EA">
        <w:t>ing</w:t>
      </w:r>
      <w:r w:rsidR="00215EA3" w:rsidRPr="00D315EA">
        <w:t xml:space="preserve"> </w:t>
      </w:r>
      <w:r w:rsidR="00BF6CB4" w:rsidRPr="00D315EA">
        <w:t xml:space="preserve">Birth Weight under </w:t>
      </w:r>
      <w:r w:rsidR="00BF6CB4" w:rsidRPr="00D315EA">
        <w:rPr>
          <w:b/>
        </w:rPr>
        <w:t>Select comparing groups</w:t>
      </w:r>
      <w:r w:rsidR="00BF6CB4" w:rsidRPr="00D315EA">
        <w:t xml:space="preserve">, the tool will compare the </w:t>
      </w:r>
      <w:r w:rsidR="009E6699" w:rsidRPr="00D315EA">
        <w:rPr>
          <w:b/>
          <w:color w:val="000000" w:themeColor="text1"/>
        </w:rPr>
        <w:t>Analyte</w:t>
      </w:r>
      <w:r w:rsidR="009E6699" w:rsidRPr="00D315EA">
        <w:rPr>
          <w:color w:val="000000" w:themeColor="text1"/>
        </w:rPr>
        <w:t xml:space="preserve"> or </w:t>
      </w:r>
      <w:r w:rsidR="009E6699" w:rsidRPr="00D315EA">
        <w:rPr>
          <w:b/>
          <w:color w:val="000000" w:themeColor="text1"/>
        </w:rPr>
        <w:t>Ratio</w:t>
      </w:r>
      <w:r w:rsidR="009E6699" w:rsidRPr="00D315EA">
        <w:t xml:space="preserve"> differences </w:t>
      </w:r>
      <w:r w:rsidR="00BF6CB4" w:rsidRPr="00D315EA">
        <w:t xml:space="preserve">between </w:t>
      </w:r>
      <w:r w:rsidR="009E6699" w:rsidRPr="00D315EA">
        <w:t>infants</w:t>
      </w:r>
      <w:r w:rsidR="00BF6CB4" w:rsidRPr="00D315EA">
        <w:t xml:space="preserve"> with different birth weight</w:t>
      </w:r>
      <w:r w:rsidR="009E6699" w:rsidRPr="00D315EA">
        <w:t>s</w:t>
      </w:r>
      <w:r w:rsidR="00BF6CB4" w:rsidRPr="00D315EA">
        <w:t xml:space="preserve"> as shown below.</w:t>
      </w:r>
      <w:r w:rsidR="008F7700" w:rsidRPr="00D315EA">
        <w:t xml:space="preserve"> The boxplot </w:t>
      </w:r>
      <w:r w:rsidR="00613D4F" w:rsidRPr="00D315EA">
        <w:t xml:space="preserve">on the top of right panel shows the level difference of C3 between </w:t>
      </w:r>
      <w:r w:rsidR="00F36296" w:rsidRPr="00D315EA">
        <w:t>3</w:t>
      </w:r>
      <w:r w:rsidR="00613D4F" w:rsidRPr="00D315EA">
        <w:t xml:space="preserve"> birth weight groups in </w:t>
      </w:r>
      <w:r w:rsidR="00F36296" w:rsidRPr="00D315EA">
        <w:t>three</w:t>
      </w:r>
      <w:r w:rsidR="00613D4F" w:rsidRPr="00D315EA">
        <w:t xml:space="preserve"> </w:t>
      </w:r>
      <w:proofErr w:type="spellStart"/>
      <w:r w:rsidR="00613D4F" w:rsidRPr="00D315EA">
        <w:t>AaBC</w:t>
      </w:r>
      <w:proofErr w:type="spellEnd"/>
      <w:r w:rsidR="00613D4F" w:rsidRPr="00D315EA">
        <w:t xml:space="preserve"> categories: 12-23, 24-48, and 48-72. The smooth line on the bottom of the left panel shows the changes of C3 level</w:t>
      </w:r>
      <w:r w:rsidR="00B562CA" w:rsidRPr="00D315EA">
        <w:t>s</w:t>
      </w:r>
      <w:r w:rsidR="00613D4F" w:rsidRPr="00D315EA">
        <w:t xml:space="preserve"> across </w:t>
      </w:r>
      <w:proofErr w:type="spellStart"/>
      <w:r w:rsidR="00613D4F" w:rsidRPr="00D315EA">
        <w:t>AaBC</w:t>
      </w:r>
      <w:proofErr w:type="spellEnd"/>
      <w:r w:rsidR="00613D4F" w:rsidRPr="00D315EA">
        <w:t xml:space="preserve"> in </w:t>
      </w:r>
      <w:r w:rsidR="00B562CA" w:rsidRPr="00D315EA">
        <w:t xml:space="preserve">the </w:t>
      </w:r>
      <w:r w:rsidR="00F36296" w:rsidRPr="00D315EA">
        <w:t>3</w:t>
      </w:r>
      <w:r w:rsidR="00613D4F" w:rsidRPr="00D315EA">
        <w:t xml:space="preserve"> birth weight groups.</w:t>
      </w:r>
    </w:p>
    <w:p w14:paraId="26AEBDCB" w14:textId="77777777" w:rsidR="002776F1" w:rsidRDefault="002776F1" w:rsidP="00BF6CB4">
      <w:pPr>
        <w:pStyle w:val="ListParagraph"/>
        <w:numPr>
          <w:ilvl w:val="0"/>
          <w:numId w:val="0"/>
        </w:numPr>
        <w:spacing w:before="240"/>
        <w:ind w:left="567"/>
      </w:pPr>
    </w:p>
    <w:p w14:paraId="79AD42F2" w14:textId="0F01BB79" w:rsidR="00D8318B" w:rsidRPr="001549D3" w:rsidRDefault="002776F1" w:rsidP="002776F1">
      <w:pPr>
        <w:pStyle w:val="ListParagraph"/>
        <w:numPr>
          <w:ilvl w:val="0"/>
          <w:numId w:val="0"/>
        </w:numPr>
        <w:spacing w:before="240"/>
      </w:pPr>
      <w:r>
        <w:rPr>
          <w:noProof/>
        </w:rPr>
        <w:lastRenderedPageBreak/>
        <w:drawing>
          <wp:inline distT="0" distB="0" distL="0" distR="0" wp14:anchorId="5081CF72" wp14:editId="0C0A0191">
            <wp:extent cx="6208395" cy="538734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pa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18B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90466" w14:textId="77777777" w:rsidR="00DA6D95" w:rsidRDefault="00DA6D95" w:rsidP="00117666">
      <w:pPr>
        <w:spacing w:after="0"/>
      </w:pPr>
      <w:r>
        <w:separator/>
      </w:r>
    </w:p>
  </w:endnote>
  <w:endnote w:type="continuationSeparator" w:id="0">
    <w:p w14:paraId="4452EA8C" w14:textId="77777777" w:rsidR="00DA6D95" w:rsidRDefault="00DA6D9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FD5B4" w14:textId="77777777" w:rsidR="00DA6D95" w:rsidRDefault="00DA6D95" w:rsidP="00117666">
      <w:pPr>
        <w:spacing w:after="0"/>
      </w:pPr>
      <w:r>
        <w:separator/>
      </w:r>
    </w:p>
  </w:footnote>
  <w:footnote w:type="continuationSeparator" w:id="0">
    <w:p w14:paraId="0F52C2E9" w14:textId="77777777" w:rsidR="00DA6D95" w:rsidRDefault="00DA6D9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70EE"/>
    <w:rsid w:val="00034304"/>
    <w:rsid w:val="00035434"/>
    <w:rsid w:val="0003589D"/>
    <w:rsid w:val="00043AC4"/>
    <w:rsid w:val="00044417"/>
    <w:rsid w:val="00052A14"/>
    <w:rsid w:val="00066CD6"/>
    <w:rsid w:val="00077D53"/>
    <w:rsid w:val="000B14E0"/>
    <w:rsid w:val="000B3FF2"/>
    <w:rsid w:val="000D5F4B"/>
    <w:rsid w:val="000E452C"/>
    <w:rsid w:val="00105FD9"/>
    <w:rsid w:val="00106057"/>
    <w:rsid w:val="00117666"/>
    <w:rsid w:val="00150DDD"/>
    <w:rsid w:val="001549D3"/>
    <w:rsid w:val="00160065"/>
    <w:rsid w:val="00175A7D"/>
    <w:rsid w:val="00177D84"/>
    <w:rsid w:val="001820F3"/>
    <w:rsid w:val="001B73CB"/>
    <w:rsid w:val="00215EA3"/>
    <w:rsid w:val="00267D18"/>
    <w:rsid w:val="00274347"/>
    <w:rsid w:val="002746B7"/>
    <w:rsid w:val="002776F1"/>
    <w:rsid w:val="002868E2"/>
    <w:rsid w:val="002869C3"/>
    <w:rsid w:val="002936E4"/>
    <w:rsid w:val="002B404F"/>
    <w:rsid w:val="002B4A57"/>
    <w:rsid w:val="002C74CA"/>
    <w:rsid w:val="002C7869"/>
    <w:rsid w:val="002E4A80"/>
    <w:rsid w:val="002F13D2"/>
    <w:rsid w:val="003123F4"/>
    <w:rsid w:val="00315FF4"/>
    <w:rsid w:val="003304CA"/>
    <w:rsid w:val="003544FB"/>
    <w:rsid w:val="00357518"/>
    <w:rsid w:val="003D2F2D"/>
    <w:rsid w:val="00401590"/>
    <w:rsid w:val="004425AF"/>
    <w:rsid w:val="00447801"/>
    <w:rsid w:val="00452E9C"/>
    <w:rsid w:val="00456278"/>
    <w:rsid w:val="00464E2F"/>
    <w:rsid w:val="00473030"/>
    <w:rsid w:val="004735C8"/>
    <w:rsid w:val="0047757A"/>
    <w:rsid w:val="00492D12"/>
    <w:rsid w:val="004947A6"/>
    <w:rsid w:val="004961FF"/>
    <w:rsid w:val="004C516F"/>
    <w:rsid w:val="004F0266"/>
    <w:rsid w:val="00517A89"/>
    <w:rsid w:val="005250F2"/>
    <w:rsid w:val="0053583C"/>
    <w:rsid w:val="0054593B"/>
    <w:rsid w:val="00565117"/>
    <w:rsid w:val="0057510C"/>
    <w:rsid w:val="005845CB"/>
    <w:rsid w:val="00593EEA"/>
    <w:rsid w:val="005A5EEE"/>
    <w:rsid w:val="005B31CB"/>
    <w:rsid w:val="005C43B9"/>
    <w:rsid w:val="005D71ED"/>
    <w:rsid w:val="00613D4F"/>
    <w:rsid w:val="00631D9D"/>
    <w:rsid w:val="006375C7"/>
    <w:rsid w:val="00650FC7"/>
    <w:rsid w:val="006512A5"/>
    <w:rsid w:val="00654E8F"/>
    <w:rsid w:val="00660D05"/>
    <w:rsid w:val="00664849"/>
    <w:rsid w:val="006820B1"/>
    <w:rsid w:val="006B717E"/>
    <w:rsid w:val="006B7D14"/>
    <w:rsid w:val="006D7524"/>
    <w:rsid w:val="006E25F2"/>
    <w:rsid w:val="00701727"/>
    <w:rsid w:val="0070566C"/>
    <w:rsid w:val="00714C50"/>
    <w:rsid w:val="00725A7D"/>
    <w:rsid w:val="00734B3B"/>
    <w:rsid w:val="007501BE"/>
    <w:rsid w:val="00750638"/>
    <w:rsid w:val="007647DF"/>
    <w:rsid w:val="0077039F"/>
    <w:rsid w:val="00790BB3"/>
    <w:rsid w:val="007C206C"/>
    <w:rsid w:val="007D1920"/>
    <w:rsid w:val="007D4EDE"/>
    <w:rsid w:val="007D5E55"/>
    <w:rsid w:val="00807B43"/>
    <w:rsid w:val="00817DD6"/>
    <w:rsid w:val="0083759F"/>
    <w:rsid w:val="00885156"/>
    <w:rsid w:val="008F7700"/>
    <w:rsid w:val="009151AA"/>
    <w:rsid w:val="0093429D"/>
    <w:rsid w:val="00943573"/>
    <w:rsid w:val="00962A13"/>
    <w:rsid w:val="00964134"/>
    <w:rsid w:val="00970F7D"/>
    <w:rsid w:val="00994A3D"/>
    <w:rsid w:val="009C2B12"/>
    <w:rsid w:val="009E6699"/>
    <w:rsid w:val="00A056B1"/>
    <w:rsid w:val="00A1175B"/>
    <w:rsid w:val="00A174D9"/>
    <w:rsid w:val="00A470FB"/>
    <w:rsid w:val="00A65477"/>
    <w:rsid w:val="00A86468"/>
    <w:rsid w:val="00AA4D24"/>
    <w:rsid w:val="00AB116E"/>
    <w:rsid w:val="00AB6715"/>
    <w:rsid w:val="00AD28D2"/>
    <w:rsid w:val="00AE5BF7"/>
    <w:rsid w:val="00B03357"/>
    <w:rsid w:val="00B1671E"/>
    <w:rsid w:val="00B25EB8"/>
    <w:rsid w:val="00B32AAA"/>
    <w:rsid w:val="00B37F4D"/>
    <w:rsid w:val="00B4036F"/>
    <w:rsid w:val="00B562CA"/>
    <w:rsid w:val="00B86CDA"/>
    <w:rsid w:val="00B94E39"/>
    <w:rsid w:val="00BC0D5A"/>
    <w:rsid w:val="00BE5810"/>
    <w:rsid w:val="00BF6CB4"/>
    <w:rsid w:val="00C16A2A"/>
    <w:rsid w:val="00C50F21"/>
    <w:rsid w:val="00C52A7B"/>
    <w:rsid w:val="00C52E62"/>
    <w:rsid w:val="00C56BAF"/>
    <w:rsid w:val="00C620B1"/>
    <w:rsid w:val="00C679AA"/>
    <w:rsid w:val="00C75972"/>
    <w:rsid w:val="00C95179"/>
    <w:rsid w:val="00CD066B"/>
    <w:rsid w:val="00CE4FEE"/>
    <w:rsid w:val="00D01664"/>
    <w:rsid w:val="00D060CF"/>
    <w:rsid w:val="00D13013"/>
    <w:rsid w:val="00D315EA"/>
    <w:rsid w:val="00D50E66"/>
    <w:rsid w:val="00D53F4B"/>
    <w:rsid w:val="00D61600"/>
    <w:rsid w:val="00D82209"/>
    <w:rsid w:val="00D8318B"/>
    <w:rsid w:val="00D95750"/>
    <w:rsid w:val="00D97593"/>
    <w:rsid w:val="00DA6D95"/>
    <w:rsid w:val="00DB59C3"/>
    <w:rsid w:val="00DB6EB6"/>
    <w:rsid w:val="00DC259A"/>
    <w:rsid w:val="00DE23E8"/>
    <w:rsid w:val="00DE41B1"/>
    <w:rsid w:val="00DF6D7F"/>
    <w:rsid w:val="00E35F52"/>
    <w:rsid w:val="00E52377"/>
    <w:rsid w:val="00E537AD"/>
    <w:rsid w:val="00E64E17"/>
    <w:rsid w:val="00E71075"/>
    <w:rsid w:val="00E866C9"/>
    <w:rsid w:val="00E86B3E"/>
    <w:rsid w:val="00E90132"/>
    <w:rsid w:val="00E924C4"/>
    <w:rsid w:val="00EA3D3C"/>
    <w:rsid w:val="00EC090A"/>
    <w:rsid w:val="00ED20B5"/>
    <w:rsid w:val="00EF2E4F"/>
    <w:rsid w:val="00F0716C"/>
    <w:rsid w:val="00F16277"/>
    <w:rsid w:val="00F24152"/>
    <w:rsid w:val="00F36296"/>
    <w:rsid w:val="00F42576"/>
    <w:rsid w:val="00F46900"/>
    <w:rsid w:val="00F50ABD"/>
    <w:rsid w:val="00F536BC"/>
    <w:rsid w:val="00F54F63"/>
    <w:rsid w:val="00F56887"/>
    <w:rsid w:val="00F61D89"/>
    <w:rsid w:val="00F63074"/>
    <w:rsid w:val="00F71F16"/>
    <w:rsid w:val="00F805FB"/>
    <w:rsid w:val="00FA007F"/>
    <w:rsid w:val="00FB52D8"/>
    <w:rsid w:val="00FC3739"/>
    <w:rsid w:val="00FD007E"/>
    <w:rsid w:val="00FD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PlainTable4">
    <w:name w:val="Plain Table 4"/>
    <w:basedOn w:val="TableNormal"/>
    <w:uiPriority w:val="44"/>
    <w:rsid w:val="0053583C"/>
    <w:pPr>
      <w:spacing w:after="0" w:line="240" w:lineRule="auto"/>
    </w:pPr>
    <w:rPr>
      <w:rFonts w:asciiTheme="majorHAnsi" w:hAnsiTheme="majorHAns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512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sptools.shinyapps.io/AaBC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C70A5D3-5391-004F-A765-A7B1B559F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</TotalTime>
  <Pages>8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Gonçalo Vargas</cp:lastModifiedBy>
  <cp:revision>4</cp:revision>
  <cp:lastPrinted>2013-10-03T12:51:00Z</cp:lastPrinted>
  <dcterms:created xsi:type="dcterms:W3CDTF">2020-12-11T19:44:00Z</dcterms:created>
  <dcterms:modified xsi:type="dcterms:W3CDTF">2020-12-22T13:18:00Z</dcterms:modified>
</cp:coreProperties>
</file>