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0885" w14:textId="00530D67" w:rsidR="00915AEA" w:rsidRPr="005652AB" w:rsidRDefault="00915AEA" w:rsidP="00915AEA">
      <w:pPr>
        <w:pStyle w:val="Beschriftung"/>
        <w:rPr>
          <w:lang w:val="en-GB"/>
        </w:rPr>
      </w:pPr>
      <w:bookmarkStart w:id="0" w:name="_Ref35880935"/>
      <w:r>
        <w:rPr>
          <w:color w:val="000000" w:themeColor="text1"/>
          <w:lang w:val="en-GB"/>
        </w:rPr>
        <w:t xml:space="preserve">Supplementary </w:t>
      </w:r>
      <w:r w:rsidRPr="005652AB">
        <w:rPr>
          <w:color w:val="000000" w:themeColor="text1"/>
          <w:lang w:val="en-GB"/>
        </w:rPr>
        <w:t xml:space="preserve">Table </w:t>
      </w:r>
      <w:r w:rsidRPr="00CA08F1">
        <w:rPr>
          <w:color w:val="000000" w:themeColor="text1"/>
          <w:lang w:val="en-GB"/>
        </w:rPr>
        <w:fldChar w:fldCharType="begin"/>
      </w:r>
      <w:r w:rsidRPr="005652AB">
        <w:rPr>
          <w:color w:val="000000" w:themeColor="text1"/>
          <w:lang w:val="en-GB"/>
        </w:rPr>
        <w:instrText xml:space="preserve"> SEQ Table \* ARABIC </w:instrText>
      </w:r>
      <w:r w:rsidRPr="00CA08F1">
        <w:rPr>
          <w:color w:val="000000" w:themeColor="text1"/>
          <w:lang w:val="en-GB"/>
        </w:rPr>
        <w:fldChar w:fldCharType="separate"/>
      </w:r>
      <w:r>
        <w:rPr>
          <w:noProof/>
          <w:color w:val="000000" w:themeColor="text1"/>
          <w:lang w:val="en-GB"/>
        </w:rPr>
        <w:t>1</w:t>
      </w:r>
      <w:r w:rsidRPr="00CA08F1">
        <w:rPr>
          <w:color w:val="000000" w:themeColor="text1"/>
          <w:lang w:val="en-GB"/>
        </w:rPr>
        <w:fldChar w:fldCharType="end"/>
      </w:r>
      <w:bookmarkEnd w:id="0"/>
      <w:r w:rsidRPr="005652AB">
        <w:rPr>
          <w:color w:val="000000" w:themeColor="text1"/>
          <w:lang w:val="en-GB"/>
        </w:rPr>
        <w:t xml:space="preserve">. </w:t>
      </w:r>
      <w:r w:rsidRPr="005652AB">
        <w:rPr>
          <w:b w:val="0"/>
          <w:color w:val="000000" w:themeColor="text1"/>
          <w:lang w:val="en-GB"/>
        </w:rPr>
        <w:t xml:space="preserve">Summary of 2002-2019 survey data used for Bayesian trend analyses of harbour porpoise abundance in </w:t>
      </w:r>
      <w:r w:rsidRPr="00CA08F1">
        <w:rPr>
          <w:color w:val="000000" w:themeColor="text1"/>
          <w:lang w:val="en-GB"/>
        </w:rPr>
        <w:t>summer</w:t>
      </w:r>
      <w:r w:rsidRPr="005652AB">
        <w:rPr>
          <w:b w:val="0"/>
          <w:color w:val="000000" w:themeColor="text1"/>
          <w:lang w:val="en-GB"/>
        </w:rPr>
        <w:t xml:space="preserve">: for the German EEZ, including year, number of harbour porpoise </w:t>
      </w:r>
      <w:r>
        <w:rPr>
          <w:b w:val="0"/>
          <w:color w:val="000000" w:themeColor="text1"/>
          <w:lang w:val="en-GB"/>
        </w:rPr>
        <w:t>sightings</w:t>
      </w:r>
      <w:r w:rsidRPr="005652AB">
        <w:rPr>
          <w:b w:val="0"/>
          <w:color w:val="000000" w:themeColor="text1"/>
          <w:lang w:val="en-GB"/>
        </w:rPr>
        <w:t xml:space="preserve">, mean group size, abundance, density </w:t>
      </w:r>
      <w:r w:rsidRPr="005652AB">
        <w:rPr>
          <w:rFonts w:asciiTheme="majorBidi" w:hAnsiTheme="majorBidi" w:cstheme="majorBidi"/>
          <w:b w:val="0"/>
          <w:color w:val="000000" w:themeColor="text1"/>
          <w:lang w:val="en-GB"/>
        </w:rPr>
        <w:t>(</w:t>
      </w:r>
      <w:r w:rsidRPr="00CA08F1">
        <w:rPr>
          <w:rFonts w:asciiTheme="majorBidi" w:hAnsiTheme="majorBidi"/>
          <w:b w:val="0"/>
          <w:color w:val="000000" w:themeColor="text1"/>
          <w:lang w:val="en-GB"/>
        </w:rPr>
        <w:t xml:space="preserve">95% </w:t>
      </w:r>
      <w:r>
        <w:rPr>
          <w:rFonts w:asciiTheme="majorBidi" w:hAnsiTheme="majorBidi"/>
          <w:b w:val="0"/>
          <w:color w:val="000000" w:themeColor="text1"/>
          <w:lang w:val="en-GB"/>
        </w:rPr>
        <w:t>confidence intervals (</w:t>
      </w:r>
      <w:r w:rsidRPr="00CA08F1">
        <w:rPr>
          <w:rFonts w:asciiTheme="majorBidi" w:hAnsiTheme="majorBidi"/>
          <w:b w:val="0"/>
          <w:color w:val="000000" w:themeColor="text1"/>
          <w:lang w:val="en-GB"/>
        </w:rPr>
        <w:t>CI</w:t>
      </w:r>
      <w:r>
        <w:rPr>
          <w:rFonts w:asciiTheme="majorBidi" w:hAnsiTheme="majorBidi"/>
          <w:b w:val="0"/>
          <w:color w:val="000000" w:themeColor="text1"/>
          <w:lang w:val="en-GB"/>
        </w:rPr>
        <w:t>)</w:t>
      </w:r>
      <w:r w:rsidRPr="005652AB">
        <w:rPr>
          <w:rFonts w:asciiTheme="majorBidi" w:hAnsiTheme="majorBidi" w:cstheme="majorBidi"/>
          <w:b w:val="0"/>
          <w:color w:val="000000" w:themeColor="text1"/>
          <w:lang w:val="en-GB"/>
        </w:rPr>
        <w:t xml:space="preserve"> in brackets)</w:t>
      </w:r>
      <w:r w:rsidRPr="005652AB">
        <w:rPr>
          <w:b w:val="0"/>
          <w:color w:val="000000" w:themeColor="text1"/>
          <w:lang w:val="en-GB"/>
        </w:rPr>
        <w:t>, coefficient of variation (CV), effective survey effort in km (i.e. in good or moderate conditions).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217"/>
        <w:gridCol w:w="764"/>
        <w:gridCol w:w="822"/>
        <w:gridCol w:w="1317"/>
        <w:gridCol w:w="2018"/>
        <w:gridCol w:w="1686"/>
        <w:gridCol w:w="578"/>
        <w:gridCol w:w="1365"/>
      </w:tblGrid>
      <w:tr w:rsidR="00915AEA" w:rsidRPr="005652AB" w14:paraId="448E31EE" w14:textId="77777777" w:rsidTr="004C67E8">
        <w:trPr>
          <w:trHeight w:val="300"/>
        </w:trPr>
        <w:tc>
          <w:tcPr>
            <w:tcW w:w="623" w:type="pct"/>
            <w:noWrap/>
            <w:vAlign w:val="center"/>
            <w:hideMark/>
          </w:tcPr>
          <w:p w14:paraId="1684B58E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stratum</w:t>
            </w:r>
          </w:p>
        </w:tc>
        <w:tc>
          <w:tcPr>
            <w:tcW w:w="391" w:type="pct"/>
            <w:noWrap/>
            <w:vAlign w:val="center"/>
            <w:hideMark/>
          </w:tcPr>
          <w:p w14:paraId="7C35B6E3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year</w:t>
            </w:r>
          </w:p>
        </w:tc>
        <w:tc>
          <w:tcPr>
            <w:tcW w:w="421" w:type="pct"/>
            <w:noWrap/>
            <w:vAlign w:val="center"/>
            <w:hideMark/>
          </w:tcPr>
          <w:p w14:paraId="33B62C69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sightings</w:t>
            </w:r>
          </w:p>
        </w:tc>
        <w:tc>
          <w:tcPr>
            <w:tcW w:w="674" w:type="pct"/>
            <w:noWrap/>
            <w:vAlign w:val="center"/>
            <w:hideMark/>
          </w:tcPr>
          <w:p w14:paraId="6ED27B0E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mean group size</w:t>
            </w:r>
          </w:p>
        </w:tc>
        <w:tc>
          <w:tcPr>
            <w:tcW w:w="1033" w:type="pct"/>
            <w:noWrap/>
            <w:vAlign w:val="center"/>
            <w:hideMark/>
          </w:tcPr>
          <w:p w14:paraId="1BC7A9CC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5652AB">
              <w:rPr>
                <w:rFonts w:cs="Times New Roman"/>
                <w:b/>
                <w:bCs/>
                <w:sz w:val="14"/>
                <w:szCs w:val="14"/>
                <w:lang w:val="en-GB" w:bidi="ar-EG"/>
              </w:rPr>
              <w:t>Abundance (95% CI)</w:t>
            </w:r>
          </w:p>
        </w:tc>
        <w:tc>
          <w:tcPr>
            <w:tcW w:w="863" w:type="pct"/>
            <w:noWrap/>
            <w:vAlign w:val="center"/>
            <w:hideMark/>
          </w:tcPr>
          <w:p w14:paraId="55C9A530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5652AB">
              <w:rPr>
                <w:rFonts w:cs="Times New Roman"/>
                <w:b/>
                <w:bCs/>
                <w:sz w:val="14"/>
                <w:szCs w:val="14"/>
                <w:lang w:val="en-GB" w:bidi="ar-EG"/>
              </w:rPr>
              <w:t>Density (95% CI)</w:t>
            </w:r>
          </w:p>
        </w:tc>
        <w:tc>
          <w:tcPr>
            <w:tcW w:w="296" w:type="pct"/>
            <w:noWrap/>
            <w:vAlign w:val="center"/>
            <w:hideMark/>
          </w:tcPr>
          <w:p w14:paraId="33D3177A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CV</w:t>
            </w:r>
          </w:p>
        </w:tc>
        <w:tc>
          <w:tcPr>
            <w:tcW w:w="699" w:type="pct"/>
            <w:noWrap/>
            <w:vAlign w:val="center"/>
            <w:hideMark/>
          </w:tcPr>
          <w:p w14:paraId="44387285" w14:textId="77777777" w:rsidR="00915AEA" w:rsidRPr="00CA08F1" w:rsidRDefault="00915AEA" w:rsidP="004C67E8">
            <w:pPr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Survey effort</w:t>
            </w:r>
            <w:r w:rsidRPr="005652AB">
              <w:rPr>
                <w:rFonts w:cs="Times New Roman"/>
                <w:b/>
                <w:bCs/>
                <w:sz w:val="14"/>
                <w:szCs w:val="14"/>
                <w:lang w:val="en-GB" w:bidi="ar-EG"/>
              </w:rPr>
              <w:t xml:space="preserve"> (</w:t>
            </w:r>
            <w:r w:rsidRPr="00CA08F1">
              <w:rPr>
                <w:b/>
                <w:sz w:val="14"/>
                <w:lang w:val="en-GB"/>
              </w:rPr>
              <w:t>km)</w:t>
            </w:r>
          </w:p>
        </w:tc>
      </w:tr>
      <w:tr w:rsidR="00915AEA" w:rsidRPr="005652AB" w14:paraId="65ACDDD2" w14:textId="77777777" w:rsidTr="004C67E8">
        <w:trPr>
          <w:trHeight w:val="300"/>
        </w:trPr>
        <w:tc>
          <w:tcPr>
            <w:tcW w:w="623" w:type="pct"/>
            <w:vMerge w:val="restart"/>
            <w:noWrap/>
            <w:vAlign w:val="center"/>
            <w:hideMark/>
          </w:tcPr>
          <w:p w14:paraId="1E1E5A98" w14:textId="77777777" w:rsidR="00915AEA" w:rsidRPr="005652AB" w:rsidRDefault="00915AEA" w:rsidP="000B7A64">
            <w:pPr>
              <w:jc w:val="center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sz w:val="14"/>
                <w:szCs w:val="14"/>
                <w:lang w:val="en-GB" w:bidi="ar-EG"/>
              </w:rPr>
              <w:t xml:space="preserve">German EEZ </w:t>
            </w:r>
          </w:p>
          <w:p w14:paraId="320450E7" w14:textId="77777777" w:rsidR="00E36042" w:rsidRDefault="00915AEA" w:rsidP="000B7A64">
            <w:pPr>
              <w:jc w:val="center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sz w:val="14"/>
                <w:szCs w:val="14"/>
                <w:lang w:val="en-GB" w:bidi="ar-EG"/>
              </w:rPr>
              <w:t>(</w:t>
            </w:r>
            <w:proofErr w:type="gramStart"/>
            <w:r w:rsidRPr="005652AB">
              <w:rPr>
                <w:rFonts w:cs="Times New Roman"/>
                <w:sz w:val="14"/>
                <w:szCs w:val="14"/>
                <w:lang w:val="en-GB" w:bidi="ar-EG"/>
              </w:rPr>
              <w:t>but</w:t>
            </w:r>
            <w:proofErr w:type="gramEnd"/>
            <w:r w:rsidRPr="005652AB">
              <w:rPr>
                <w:rFonts w:cs="Times New Roman"/>
                <w:sz w:val="14"/>
                <w:szCs w:val="14"/>
                <w:lang w:val="en-GB" w:bidi="ar-EG"/>
              </w:rPr>
              <w:t xml:space="preserve"> excl. </w:t>
            </w:r>
          </w:p>
          <w:p w14:paraId="0D86389D" w14:textId="0B2BFFE3" w:rsidR="00915AEA" w:rsidRPr="005652AB" w:rsidRDefault="00915AEA" w:rsidP="000B7A64">
            <w:pPr>
              <w:jc w:val="center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sz w:val="14"/>
                <w:szCs w:val="14"/>
                <w:lang w:val="en-GB" w:bidi="ar-EG"/>
              </w:rPr>
              <w:t>stratum A)</w:t>
            </w:r>
          </w:p>
          <w:p w14:paraId="713685C5" w14:textId="77777777" w:rsidR="00915AEA" w:rsidRPr="005652AB" w:rsidRDefault="00915AEA" w:rsidP="000B7A64">
            <w:pPr>
              <w:jc w:val="center"/>
              <w:rPr>
                <w:rFonts w:cs="Times New Roman"/>
                <w:sz w:val="14"/>
                <w:szCs w:val="14"/>
                <w:lang w:val="en-GB" w:bidi="ar-EG"/>
              </w:rPr>
            </w:pPr>
          </w:p>
          <w:p w14:paraId="53B6D33F" w14:textId="77777777" w:rsidR="00915AEA" w:rsidRPr="005652AB" w:rsidRDefault="00915AEA" w:rsidP="000B7A64">
            <w:pPr>
              <w:jc w:val="center"/>
              <w:rPr>
                <w:rFonts w:cs="Times New Roman"/>
                <w:sz w:val="14"/>
                <w:szCs w:val="14"/>
                <w:lang w:val="en-GB" w:bidi="ar-EG"/>
              </w:rPr>
            </w:pPr>
          </w:p>
        </w:tc>
        <w:tc>
          <w:tcPr>
            <w:tcW w:w="391" w:type="pct"/>
            <w:noWrap/>
            <w:hideMark/>
          </w:tcPr>
          <w:p w14:paraId="27D2FB52" w14:textId="77777777" w:rsidR="00915AEA" w:rsidRPr="005652AB" w:rsidRDefault="00915AEA" w:rsidP="004C67E8">
            <w:pPr>
              <w:jc w:val="right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2002</w:t>
            </w:r>
          </w:p>
        </w:tc>
        <w:tc>
          <w:tcPr>
            <w:tcW w:w="421" w:type="pct"/>
            <w:noWrap/>
          </w:tcPr>
          <w:p w14:paraId="64002DB0" w14:textId="77777777" w:rsidR="00915AEA" w:rsidRPr="005652AB" w:rsidRDefault="00915AEA" w:rsidP="004C67E8">
            <w:pPr>
              <w:jc w:val="right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229</w:t>
            </w:r>
          </w:p>
        </w:tc>
        <w:tc>
          <w:tcPr>
            <w:tcW w:w="674" w:type="pct"/>
            <w:noWrap/>
          </w:tcPr>
          <w:p w14:paraId="75E59BEA" w14:textId="77777777" w:rsidR="00915AEA" w:rsidRPr="005652AB" w:rsidRDefault="00915AEA" w:rsidP="004C67E8">
            <w:pPr>
              <w:jc w:val="right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1.3</w:t>
            </w:r>
          </w:p>
        </w:tc>
        <w:tc>
          <w:tcPr>
            <w:tcW w:w="1033" w:type="pct"/>
            <w:noWrap/>
          </w:tcPr>
          <w:p w14:paraId="049B5E31" w14:textId="77777777" w:rsidR="00915AEA" w:rsidRPr="005652AB" w:rsidRDefault="00915AEA" w:rsidP="004C67E8">
            <w:pPr>
              <w:jc w:val="right"/>
              <w:rPr>
                <w:rFonts w:cs="Times New Roman"/>
                <w:sz w:val="14"/>
                <w:szCs w:val="14"/>
                <w:lang w:val="en-GB" w:bidi="ar-EG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21,620 (14,215-28,981)</w:t>
            </w:r>
          </w:p>
        </w:tc>
        <w:tc>
          <w:tcPr>
            <w:tcW w:w="863" w:type="pct"/>
            <w:noWrap/>
          </w:tcPr>
          <w:p w14:paraId="57792CC8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0.69 (0.45-0.92)</w:t>
            </w:r>
          </w:p>
        </w:tc>
        <w:tc>
          <w:tcPr>
            <w:tcW w:w="296" w:type="pct"/>
            <w:noWrap/>
          </w:tcPr>
          <w:p w14:paraId="5EB7CA39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0.18</w:t>
            </w:r>
          </w:p>
        </w:tc>
        <w:tc>
          <w:tcPr>
            <w:tcW w:w="699" w:type="pct"/>
            <w:noWrap/>
          </w:tcPr>
          <w:p w14:paraId="4BD5D72E" w14:textId="6A2B9F66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3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697</w:t>
            </w:r>
          </w:p>
        </w:tc>
      </w:tr>
      <w:tr w:rsidR="00915AEA" w:rsidRPr="005652AB" w14:paraId="586FCD9F" w14:textId="77777777" w:rsidTr="004C67E8">
        <w:trPr>
          <w:trHeight w:val="300"/>
        </w:trPr>
        <w:tc>
          <w:tcPr>
            <w:tcW w:w="623" w:type="pct"/>
            <w:vMerge/>
            <w:noWrap/>
          </w:tcPr>
          <w:p w14:paraId="33C6A086" w14:textId="77777777" w:rsidR="00915AEA" w:rsidRPr="00CA08F1" w:rsidRDefault="00915AEA" w:rsidP="000B7A64">
            <w:pPr>
              <w:rPr>
                <w:sz w:val="14"/>
                <w:lang w:val="en-GB"/>
              </w:rPr>
            </w:pPr>
          </w:p>
        </w:tc>
        <w:tc>
          <w:tcPr>
            <w:tcW w:w="391" w:type="pct"/>
            <w:noWrap/>
          </w:tcPr>
          <w:p w14:paraId="66090959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2004</w:t>
            </w:r>
          </w:p>
        </w:tc>
        <w:tc>
          <w:tcPr>
            <w:tcW w:w="421" w:type="pct"/>
            <w:noWrap/>
          </w:tcPr>
          <w:p w14:paraId="03B87EEA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589</w:t>
            </w:r>
          </w:p>
        </w:tc>
        <w:tc>
          <w:tcPr>
            <w:tcW w:w="674" w:type="pct"/>
            <w:noWrap/>
          </w:tcPr>
          <w:p w14:paraId="57E999D8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1.3</w:t>
            </w:r>
          </w:p>
        </w:tc>
        <w:tc>
          <w:tcPr>
            <w:tcW w:w="1033" w:type="pct"/>
            <w:noWrap/>
          </w:tcPr>
          <w:p w14:paraId="37BFCE35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34,563 (23,426-48,073)</w:t>
            </w:r>
          </w:p>
        </w:tc>
        <w:tc>
          <w:tcPr>
            <w:tcW w:w="863" w:type="pct"/>
            <w:noWrap/>
          </w:tcPr>
          <w:p w14:paraId="54569FD1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1.12 (0.76-1.56)</w:t>
            </w:r>
          </w:p>
        </w:tc>
        <w:tc>
          <w:tcPr>
            <w:tcW w:w="296" w:type="pct"/>
            <w:noWrap/>
          </w:tcPr>
          <w:p w14:paraId="1A3E0997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0.18</w:t>
            </w:r>
          </w:p>
        </w:tc>
        <w:tc>
          <w:tcPr>
            <w:tcW w:w="699" w:type="pct"/>
            <w:noWrap/>
          </w:tcPr>
          <w:p w14:paraId="5902B893" w14:textId="5152E5AB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3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421</w:t>
            </w:r>
          </w:p>
        </w:tc>
      </w:tr>
      <w:tr w:rsidR="00915AEA" w:rsidRPr="005652AB" w14:paraId="04FCBC19" w14:textId="77777777" w:rsidTr="004C67E8">
        <w:trPr>
          <w:trHeight w:val="300"/>
        </w:trPr>
        <w:tc>
          <w:tcPr>
            <w:tcW w:w="623" w:type="pct"/>
            <w:vMerge/>
            <w:noWrap/>
          </w:tcPr>
          <w:p w14:paraId="54302E05" w14:textId="77777777" w:rsidR="00915AEA" w:rsidRPr="00CA08F1" w:rsidRDefault="00915AEA" w:rsidP="000B7A64">
            <w:pPr>
              <w:rPr>
                <w:sz w:val="14"/>
                <w:lang w:val="en-GB"/>
              </w:rPr>
            </w:pPr>
          </w:p>
        </w:tc>
        <w:tc>
          <w:tcPr>
            <w:tcW w:w="391" w:type="pct"/>
            <w:noWrap/>
          </w:tcPr>
          <w:p w14:paraId="576246D0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2006</w:t>
            </w:r>
          </w:p>
        </w:tc>
        <w:tc>
          <w:tcPr>
            <w:tcW w:w="421" w:type="pct"/>
            <w:noWrap/>
          </w:tcPr>
          <w:p w14:paraId="704380F6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353</w:t>
            </w:r>
          </w:p>
        </w:tc>
        <w:tc>
          <w:tcPr>
            <w:tcW w:w="674" w:type="pct"/>
            <w:noWrap/>
          </w:tcPr>
          <w:p w14:paraId="68B750AE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1.3</w:t>
            </w:r>
          </w:p>
        </w:tc>
        <w:tc>
          <w:tcPr>
            <w:tcW w:w="1033" w:type="pct"/>
            <w:noWrap/>
          </w:tcPr>
          <w:p w14:paraId="5B9F1207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58,440 (35,564-81,133)</w:t>
            </w:r>
          </w:p>
        </w:tc>
        <w:tc>
          <w:tcPr>
            <w:tcW w:w="863" w:type="pct"/>
            <w:noWrap/>
          </w:tcPr>
          <w:p w14:paraId="00838930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1.68 (1.02-2.33)</w:t>
            </w:r>
          </w:p>
        </w:tc>
        <w:tc>
          <w:tcPr>
            <w:tcW w:w="296" w:type="pct"/>
            <w:noWrap/>
          </w:tcPr>
          <w:p w14:paraId="5132A677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0.20</w:t>
            </w:r>
          </w:p>
        </w:tc>
        <w:tc>
          <w:tcPr>
            <w:tcW w:w="699" w:type="pct"/>
            <w:noWrap/>
          </w:tcPr>
          <w:p w14:paraId="1F290DA2" w14:textId="4430508B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219</w:t>
            </w:r>
          </w:p>
        </w:tc>
      </w:tr>
      <w:tr w:rsidR="00915AEA" w:rsidRPr="005652AB" w14:paraId="6935B89F" w14:textId="77777777" w:rsidTr="004C67E8">
        <w:trPr>
          <w:trHeight w:val="300"/>
        </w:trPr>
        <w:tc>
          <w:tcPr>
            <w:tcW w:w="623" w:type="pct"/>
            <w:vMerge/>
            <w:noWrap/>
          </w:tcPr>
          <w:p w14:paraId="6EC8C00E" w14:textId="77777777" w:rsidR="00915AEA" w:rsidRPr="00CA08F1" w:rsidRDefault="00915AEA" w:rsidP="000B7A64">
            <w:pPr>
              <w:rPr>
                <w:sz w:val="14"/>
                <w:lang w:val="en-GB"/>
              </w:rPr>
            </w:pPr>
          </w:p>
        </w:tc>
        <w:tc>
          <w:tcPr>
            <w:tcW w:w="391" w:type="pct"/>
            <w:noWrap/>
          </w:tcPr>
          <w:p w14:paraId="267CC309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2009</w:t>
            </w:r>
          </w:p>
        </w:tc>
        <w:tc>
          <w:tcPr>
            <w:tcW w:w="421" w:type="pct"/>
            <w:noWrap/>
          </w:tcPr>
          <w:p w14:paraId="1B53041E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492</w:t>
            </w:r>
          </w:p>
        </w:tc>
        <w:tc>
          <w:tcPr>
            <w:tcW w:w="674" w:type="pct"/>
            <w:noWrap/>
          </w:tcPr>
          <w:p w14:paraId="5AD1B030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1.3</w:t>
            </w:r>
          </w:p>
        </w:tc>
        <w:tc>
          <w:tcPr>
            <w:tcW w:w="1033" w:type="pct"/>
            <w:noWrap/>
          </w:tcPr>
          <w:p w14:paraId="3961119B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33,068 (23,983-46,083)</w:t>
            </w:r>
          </w:p>
        </w:tc>
        <w:tc>
          <w:tcPr>
            <w:tcW w:w="863" w:type="pct"/>
            <w:noWrap/>
          </w:tcPr>
          <w:p w14:paraId="5BED3DED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0.95 (0.69-1.32)</w:t>
            </w:r>
          </w:p>
        </w:tc>
        <w:tc>
          <w:tcPr>
            <w:tcW w:w="296" w:type="pct"/>
            <w:noWrap/>
          </w:tcPr>
          <w:p w14:paraId="376D860A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0.17</w:t>
            </w:r>
          </w:p>
        </w:tc>
        <w:tc>
          <w:tcPr>
            <w:tcW w:w="699" w:type="pct"/>
            <w:noWrap/>
          </w:tcPr>
          <w:p w14:paraId="7FBBF868" w14:textId="409DCFF8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5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827</w:t>
            </w:r>
          </w:p>
        </w:tc>
      </w:tr>
      <w:tr w:rsidR="00915AEA" w:rsidRPr="005652AB" w14:paraId="44247CEF" w14:textId="77777777" w:rsidTr="004C67E8">
        <w:trPr>
          <w:trHeight w:val="300"/>
        </w:trPr>
        <w:tc>
          <w:tcPr>
            <w:tcW w:w="623" w:type="pct"/>
            <w:vMerge/>
            <w:noWrap/>
          </w:tcPr>
          <w:p w14:paraId="4CF89BEE" w14:textId="77777777" w:rsidR="00915AEA" w:rsidRPr="00CA08F1" w:rsidRDefault="00915AEA" w:rsidP="000B7A64">
            <w:pPr>
              <w:rPr>
                <w:sz w:val="14"/>
                <w:lang w:val="en-GB"/>
              </w:rPr>
            </w:pPr>
          </w:p>
        </w:tc>
        <w:tc>
          <w:tcPr>
            <w:tcW w:w="391" w:type="pct"/>
            <w:noWrap/>
          </w:tcPr>
          <w:p w14:paraId="7882D013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2012</w:t>
            </w:r>
          </w:p>
        </w:tc>
        <w:tc>
          <w:tcPr>
            <w:tcW w:w="421" w:type="pct"/>
            <w:noWrap/>
          </w:tcPr>
          <w:p w14:paraId="4D756834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541</w:t>
            </w:r>
          </w:p>
        </w:tc>
        <w:tc>
          <w:tcPr>
            <w:tcW w:w="674" w:type="pct"/>
            <w:noWrap/>
          </w:tcPr>
          <w:p w14:paraId="2C2B841C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1.2</w:t>
            </w:r>
          </w:p>
        </w:tc>
        <w:tc>
          <w:tcPr>
            <w:tcW w:w="1033" w:type="pct"/>
            <w:noWrap/>
          </w:tcPr>
          <w:p w14:paraId="1C77EB42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24,494 (17,427-34,761)</w:t>
            </w:r>
          </w:p>
        </w:tc>
        <w:tc>
          <w:tcPr>
            <w:tcW w:w="863" w:type="pct"/>
            <w:noWrap/>
          </w:tcPr>
          <w:p w14:paraId="3F890896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0.70 (0.50-1.00)</w:t>
            </w:r>
          </w:p>
        </w:tc>
        <w:tc>
          <w:tcPr>
            <w:tcW w:w="296" w:type="pct"/>
            <w:noWrap/>
          </w:tcPr>
          <w:p w14:paraId="071B3285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0.17</w:t>
            </w:r>
          </w:p>
        </w:tc>
        <w:tc>
          <w:tcPr>
            <w:tcW w:w="699" w:type="pct"/>
            <w:noWrap/>
          </w:tcPr>
          <w:p w14:paraId="396DCB7E" w14:textId="5797414C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6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157</w:t>
            </w:r>
          </w:p>
        </w:tc>
      </w:tr>
      <w:tr w:rsidR="00915AEA" w:rsidRPr="005652AB" w14:paraId="3119DCD0" w14:textId="77777777" w:rsidTr="004C67E8">
        <w:trPr>
          <w:trHeight w:val="300"/>
        </w:trPr>
        <w:tc>
          <w:tcPr>
            <w:tcW w:w="623" w:type="pct"/>
            <w:vMerge/>
            <w:noWrap/>
          </w:tcPr>
          <w:p w14:paraId="46D9C6B3" w14:textId="77777777" w:rsidR="00915AEA" w:rsidRPr="00CA08F1" w:rsidRDefault="00915AEA" w:rsidP="000B7A64">
            <w:pPr>
              <w:rPr>
                <w:sz w:val="14"/>
                <w:lang w:val="en-GB"/>
              </w:rPr>
            </w:pPr>
          </w:p>
        </w:tc>
        <w:tc>
          <w:tcPr>
            <w:tcW w:w="391" w:type="pct"/>
            <w:noWrap/>
          </w:tcPr>
          <w:p w14:paraId="2BA88DC1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2015</w:t>
            </w:r>
          </w:p>
        </w:tc>
        <w:tc>
          <w:tcPr>
            <w:tcW w:w="421" w:type="pct"/>
            <w:noWrap/>
          </w:tcPr>
          <w:p w14:paraId="7C52FEF3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209</w:t>
            </w:r>
          </w:p>
        </w:tc>
        <w:tc>
          <w:tcPr>
            <w:tcW w:w="674" w:type="pct"/>
            <w:noWrap/>
          </w:tcPr>
          <w:p w14:paraId="170BA851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1.2</w:t>
            </w:r>
          </w:p>
        </w:tc>
        <w:tc>
          <w:tcPr>
            <w:tcW w:w="1033" w:type="pct"/>
            <w:noWrap/>
          </w:tcPr>
          <w:p w14:paraId="3544DE9A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22,077 (15,365-31,286)</w:t>
            </w:r>
          </w:p>
        </w:tc>
        <w:tc>
          <w:tcPr>
            <w:tcW w:w="863" w:type="pct"/>
            <w:noWrap/>
          </w:tcPr>
          <w:p w14:paraId="2E1C961C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0.63 (0.44-0.90)</w:t>
            </w:r>
          </w:p>
        </w:tc>
        <w:tc>
          <w:tcPr>
            <w:tcW w:w="296" w:type="pct"/>
            <w:noWrap/>
          </w:tcPr>
          <w:p w14:paraId="19B773AF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0.18</w:t>
            </w:r>
          </w:p>
        </w:tc>
        <w:tc>
          <w:tcPr>
            <w:tcW w:w="699" w:type="pct"/>
            <w:noWrap/>
          </w:tcPr>
          <w:p w14:paraId="2DDDCD4D" w14:textId="142619A0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3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192</w:t>
            </w:r>
          </w:p>
        </w:tc>
      </w:tr>
      <w:tr w:rsidR="00915AEA" w:rsidRPr="005652AB" w14:paraId="6BCAA63C" w14:textId="77777777" w:rsidTr="004C67E8">
        <w:trPr>
          <w:trHeight w:val="300"/>
        </w:trPr>
        <w:tc>
          <w:tcPr>
            <w:tcW w:w="623" w:type="pct"/>
            <w:vMerge/>
            <w:noWrap/>
          </w:tcPr>
          <w:p w14:paraId="4838E93C" w14:textId="77777777" w:rsidR="00915AEA" w:rsidRPr="00CA08F1" w:rsidRDefault="00915AEA" w:rsidP="000B7A64">
            <w:pPr>
              <w:rPr>
                <w:sz w:val="14"/>
                <w:lang w:val="en-GB"/>
              </w:rPr>
            </w:pPr>
          </w:p>
        </w:tc>
        <w:tc>
          <w:tcPr>
            <w:tcW w:w="391" w:type="pct"/>
            <w:noWrap/>
          </w:tcPr>
          <w:p w14:paraId="4A587C30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2019</w:t>
            </w:r>
          </w:p>
        </w:tc>
        <w:tc>
          <w:tcPr>
            <w:tcW w:w="421" w:type="pct"/>
            <w:noWrap/>
          </w:tcPr>
          <w:p w14:paraId="3FA10BAA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201</w:t>
            </w:r>
          </w:p>
        </w:tc>
        <w:tc>
          <w:tcPr>
            <w:tcW w:w="674" w:type="pct"/>
            <w:noWrap/>
          </w:tcPr>
          <w:p w14:paraId="20494483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1.3</w:t>
            </w:r>
          </w:p>
        </w:tc>
        <w:tc>
          <w:tcPr>
            <w:tcW w:w="1033" w:type="pct"/>
            <w:noWrap/>
          </w:tcPr>
          <w:p w14:paraId="35D62191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5652AB">
              <w:rPr>
                <w:rFonts w:cs="Times New Roman"/>
                <w:color w:val="000000"/>
                <w:sz w:val="14"/>
                <w:szCs w:val="14"/>
                <w:lang w:val="en-GB"/>
              </w:rPr>
              <w:t>23,219 (16,621-34,104)</w:t>
            </w:r>
          </w:p>
        </w:tc>
        <w:tc>
          <w:tcPr>
            <w:tcW w:w="863" w:type="pct"/>
            <w:noWrap/>
          </w:tcPr>
          <w:p w14:paraId="72D2988E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0.67 (0.48-0.98)</w:t>
            </w:r>
          </w:p>
        </w:tc>
        <w:tc>
          <w:tcPr>
            <w:tcW w:w="296" w:type="pct"/>
            <w:noWrap/>
          </w:tcPr>
          <w:p w14:paraId="14337A79" w14:textId="77777777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0.18</w:t>
            </w:r>
          </w:p>
        </w:tc>
        <w:tc>
          <w:tcPr>
            <w:tcW w:w="699" w:type="pct"/>
            <w:noWrap/>
          </w:tcPr>
          <w:p w14:paraId="15EE233D" w14:textId="306B835B" w:rsidR="00915AEA" w:rsidRPr="00CA08F1" w:rsidRDefault="00915AEA" w:rsidP="004C67E8">
            <w:pPr>
              <w:jc w:val="right"/>
              <w:rPr>
                <w:sz w:val="14"/>
                <w:lang w:val="en-GB"/>
              </w:rPr>
            </w:pPr>
            <w:r w:rsidRPr="00CA08F1">
              <w:rPr>
                <w:color w:val="000000"/>
                <w:sz w:val="14"/>
                <w:lang w:val="en-GB"/>
              </w:rPr>
              <w:t>3</w:t>
            </w:r>
            <w:r w:rsidR="004C67E8">
              <w:rPr>
                <w:color w:val="000000"/>
                <w:sz w:val="14"/>
                <w:lang w:val="en-GB"/>
              </w:rPr>
              <w:t>,</w:t>
            </w:r>
            <w:r w:rsidRPr="00CA08F1">
              <w:rPr>
                <w:color w:val="000000"/>
                <w:sz w:val="14"/>
                <w:lang w:val="en-GB"/>
              </w:rPr>
              <w:t>119</w:t>
            </w:r>
          </w:p>
        </w:tc>
      </w:tr>
    </w:tbl>
    <w:p w14:paraId="58584C26" w14:textId="77777777" w:rsidR="00915AEA" w:rsidRPr="005652AB" w:rsidRDefault="00915AEA" w:rsidP="00915AEA">
      <w:pPr>
        <w:rPr>
          <w:lang w:val="en-GB"/>
        </w:rPr>
      </w:pPr>
    </w:p>
    <w:p w14:paraId="04910EE2" w14:textId="78CAD4B5" w:rsidR="00F35B61" w:rsidRDefault="00F35B61">
      <w:pPr>
        <w:spacing w:before="0" w:after="200" w:line="276" w:lineRule="auto"/>
      </w:pPr>
      <w:r>
        <w:br w:type="page"/>
      </w:r>
    </w:p>
    <w:p w14:paraId="0540680B" w14:textId="3A1830CD" w:rsidR="00F35B61" w:rsidRPr="005652AB" w:rsidRDefault="00F35B61" w:rsidP="00F35B61">
      <w:pPr>
        <w:pStyle w:val="Beschriftung"/>
        <w:rPr>
          <w:b w:val="0"/>
          <w:color w:val="000000" w:themeColor="text1"/>
          <w:lang w:val="en-GB"/>
        </w:rPr>
      </w:pPr>
      <w:bookmarkStart w:id="1" w:name="_Ref35881233"/>
      <w:r>
        <w:rPr>
          <w:color w:val="000000" w:themeColor="text1"/>
          <w:lang w:val="en-GB"/>
        </w:rPr>
        <w:lastRenderedPageBreak/>
        <w:t xml:space="preserve">Supplementary </w:t>
      </w:r>
      <w:r w:rsidRPr="005652AB">
        <w:rPr>
          <w:color w:val="000000" w:themeColor="text1"/>
          <w:lang w:val="en-GB"/>
        </w:rPr>
        <w:t xml:space="preserve">Table </w:t>
      </w:r>
      <w:r w:rsidRPr="00CA08F1">
        <w:rPr>
          <w:color w:val="000000" w:themeColor="text1"/>
          <w:lang w:val="en-GB"/>
        </w:rPr>
        <w:fldChar w:fldCharType="begin"/>
      </w:r>
      <w:r w:rsidRPr="005652AB">
        <w:rPr>
          <w:color w:val="000000" w:themeColor="text1"/>
          <w:lang w:val="en-GB"/>
        </w:rPr>
        <w:instrText xml:space="preserve"> SEQ Table \* ARABIC </w:instrText>
      </w:r>
      <w:r w:rsidRPr="00CA08F1">
        <w:rPr>
          <w:color w:val="000000" w:themeColor="text1"/>
          <w:lang w:val="en-GB"/>
        </w:rPr>
        <w:fldChar w:fldCharType="separate"/>
      </w:r>
      <w:r>
        <w:rPr>
          <w:noProof/>
          <w:color w:val="000000" w:themeColor="text1"/>
          <w:lang w:val="en-GB"/>
        </w:rPr>
        <w:t>2</w:t>
      </w:r>
      <w:r w:rsidRPr="00CA08F1">
        <w:rPr>
          <w:color w:val="000000" w:themeColor="text1"/>
          <w:lang w:val="en-GB"/>
        </w:rPr>
        <w:fldChar w:fldCharType="end"/>
      </w:r>
      <w:bookmarkEnd w:id="1"/>
      <w:r w:rsidRPr="005652AB">
        <w:rPr>
          <w:color w:val="000000" w:themeColor="text1"/>
          <w:lang w:val="en-GB"/>
        </w:rPr>
        <w:t>.</w:t>
      </w:r>
      <w:r w:rsidRPr="005652AB">
        <w:rPr>
          <w:b w:val="0"/>
          <w:color w:val="000000" w:themeColor="text1"/>
          <w:lang w:val="en-GB"/>
        </w:rPr>
        <w:t xml:space="preserve"> </w:t>
      </w:r>
      <w:r w:rsidRPr="005652AB">
        <w:rPr>
          <w:rFonts w:asciiTheme="majorBidi" w:hAnsiTheme="majorBidi" w:cstheme="majorBidi"/>
          <w:b w:val="0"/>
          <w:color w:val="000000" w:themeColor="text1"/>
          <w:lang w:val="en-GB"/>
        </w:rPr>
        <w:t xml:space="preserve">Summary of 2002-2019 survey data used for Bayesian trend analyses of harbour porpoise abundance in </w:t>
      </w:r>
      <w:r w:rsidRPr="00CA08F1">
        <w:rPr>
          <w:rFonts w:asciiTheme="majorBidi" w:hAnsiTheme="majorBidi"/>
          <w:color w:val="000000" w:themeColor="text1"/>
          <w:lang w:val="en-GB"/>
        </w:rPr>
        <w:t>spring</w:t>
      </w:r>
      <w:r w:rsidRPr="005652AB">
        <w:rPr>
          <w:rFonts w:asciiTheme="majorBidi" w:hAnsiTheme="majorBidi" w:cstheme="majorBidi"/>
          <w:b w:val="0"/>
          <w:color w:val="000000" w:themeColor="text1"/>
          <w:lang w:val="en-GB"/>
        </w:rPr>
        <w:t xml:space="preserve">: stratum (i.e. three SACs), year, number of harbour porpoise </w:t>
      </w:r>
      <w:r>
        <w:rPr>
          <w:rFonts w:asciiTheme="majorBidi" w:hAnsiTheme="majorBidi" w:cstheme="majorBidi"/>
          <w:b w:val="0"/>
          <w:color w:val="000000" w:themeColor="text1"/>
          <w:lang w:val="en-GB"/>
        </w:rPr>
        <w:t>sightings</w:t>
      </w:r>
      <w:r w:rsidRPr="005652AB">
        <w:rPr>
          <w:rFonts w:asciiTheme="majorBidi" w:hAnsiTheme="majorBidi" w:cstheme="majorBidi"/>
          <w:b w:val="0"/>
          <w:color w:val="000000" w:themeColor="text1"/>
          <w:lang w:val="en-GB"/>
        </w:rPr>
        <w:t>, mean group size, abundance and density (95% CI in brackets), coefficient of variation (CV) and effective survey effort in km (i.e. in good or moderate conditions).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1745"/>
        <w:gridCol w:w="664"/>
        <w:gridCol w:w="992"/>
        <w:gridCol w:w="1225"/>
        <w:gridCol w:w="1500"/>
        <w:gridCol w:w="1266"/>
        <w:gridCol w:w="592"/>
        <w:gridCol w:w="1783"/>
      </w:tblGrid>
      <w:tr w:rsidR="00F875CB" w:rsidRPr="005652AB" w14:paraId="469DBDF1" w14:textId="77777777" w:rsidTr="00AC70D5">
        <w:trPr>
          <w:trHeight w:val="300"/>
          <w:tblHeader/>
        </w:trPr>
        <w:tc>
          <w:tcPr>
            <w:tcW w:w="893" w:type="pct"/>
            <w:noWrap/>
            <w:vAlign w:val="center"/>
            <w:hideMark/>
          </w:tcPr>
          <w:p w14:paraId="12E42346" w14:textId="15D103E5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stratum</w:t>
            </w:r>
          </w:p>
        </w:tc>
        <w:tc>
          <w:tcPr>
            <w:tcW w:w="340" w:type="pct"/>
            <w:noWrap/>
            <w:vAlign w:val="center"/>
            <w:hideMark/>
          </w:tcPr>
          <w:p w14:paraId="5529ED86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year</w:t>
            </w:r>
          </w:p>
        </w:tc>
        <w:tc>
          <w:tcPr>
            <w:tcW w:w="508" w:type="pct"/>
            <w:noWrap/>
            <w:vAlign w:val="center"/>
            <w:hideMark/>
          </w:tcPr>
          <w:p w14:paraId="448A1741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sightings</w:t>
            </w:r>
          </w:p>
        </w:tc>
        <w:tc>
          <w:tcPr>
            <w:tcW w:w="627" w:type="pct"/>
            <w:noWrap/>
            <w:vAlign w:val="center"/>
            <w:hideMark/>
          </w:tcPr>
          <w:p w14:paraId="00AAEFD6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mean group size</w:t>
            </w:r>
          </w:p>
        </w:tc>
        <w:tc>
          <w:tcPr>
            <w:tcW w:w="768" w:type="pct"/>
            <w:noWrap/>
            <w:vAlign w:val="center"/>
            <w:hideMark/>
          </w:tcPr>
          <w:p w14:paraId="38BF8257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5652AB">
              <w:rPr>
                <w:rFonts w:cs="Times New Roman"/>
                <w:b/>
                <w:bCs/>
                <w:sz w:val="14"/>
                <w:szCs w:val="14"/>
                <w:lang w:val="en-GB" w:bidi="ar-EG"/>
              </w:rPr>
              <w:t>Abundance (95% CI)</w:t>
            </w:r>
          </w:p>
        </w:tc>
        <w:tc>
          <w:tcPr>
            <w:tcW w:w="648" w:type="pct"/>
            <w:noWrap/>
            <w:vAlign w:val="center"/>
            <w:hideMark/>
          </w:tcPr>
          <w:p w14:paraId="25F813C8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5652AB">
              <w:rPr>
                <w:rFonts w:cs="Times New Roman"/>
                <w:b/>
                <w:bCs/>
                <w:sz w:val="14"/>
                <w:szCs w:val="14"/>
                <w:lang w:val="en-GB" w:bidi="ar-EG"/>
              </w:rPr>
              <w:t>Density (95% CI)</w:t>
            </w:r>
          </w:p>
        </w:tc>
        <w:tc>
          <w:tcPr>
            <w:tcW w:w="303" w:type="pct"/>
            <w:noWrap/>
            <w:vAlign w:val="center"/>
            <w:hideMark/>
          </w:tcPr>
          <w:p w14:paraId="391BAC3C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CV</w:t>
            </w:r>
          </w:p>
        </w:tc>
        <w:tc>
          <w:tcPr>
            <w:tcW w:w="913" w:type="pct"/>
            <w:noWrap/>
            <w:vAlign w:val="center"/>
            <w:hideMark/>
          </w:tcPr>
          <w:p w14:paraId="75AB45B2" w14:textId="77777777" w:rsidR="00F875CB" w:rsidRPr="00CA08F1" w:rsidRDefault="00F875CB" w:rsidP="00F875CB">
            <w:pPr>
              <w:contextualSpacing/>
              <w:jc w:val="center"/>
              <w:rPr>
                <w:b/>
                <w:sz w:val="14"/>
                <w:lang w:val="en-GB"/>
              </w:rPr>
            </w:pPr>
            <w:r w:rsidRPr="00CA08F1">
              <w:rPr>
                <w:b/>
                <w:sz w:val="14"/>
                <w:lang w:val="en-GB"/>
              </w:rPr>
              <w:t>Survey effort (km)</w:t>
            </w:r>
          </w:p>
        </w:tc>
      </w:tr>
      <w:tr w:rsidR="00F875CB" w:rsidRPr="005652AB" w14:paraId="62BD4FB3" w14:textId="77777777" w:rsidTr="004C67E8">
        <w:trPr>
          <w:trHeight w:val="300"/>
        </w:trPr>
        <w:tc>
          <w:tcPr>
            <w:tcW w:w="893" w:type="pct"/>
            <w:vMerge w:val="restart"/>
            <w:noWrap/>
            <w:vAlign w:val="center"/>
            <w:hideMark/>
          </w:tcPr>
          <w:p w14:paraId="2C8C9F31" w14:textId="484A8BA6" w:rsidR="00F875CB" w:rsidRPr="00CA08F1" w:rsidRDefault="00F875CB" w:rsidP="00F875CB">
            <w:pPr>
              <w:contextualSpacing/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SAC Dogger Bank</w:t>
            </w:r>
          </w:p>
        </w:tc>
        <w:tc>
          <w:tcPr>
            <w:tcW w:w="340" w:type="pct"/>
            <w:noWrap/>
            <w:hideMark/>
          </w:tcPr>
          <w:p w14:paraId="29C3F01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2003</w:t>
            </w:r>
          </w:p>
        </w:tc>
        <w:tc>
          <w:tcPr>
            <w:tcW w:w="508" w:type="pct"/>
            <w:noWrap/>
            <w:hideMark/>
          </w:tcPr>
          <w:p w14:paraId="5CDDB12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70</w:t>
            </w:r>
          </w:p>
        </w:tc>
        <w:tc>
          <w:tcPr>
            <w:tcW w:w="627" w:type="pct"/>
            <w:noWrap/>
            <w:hideMark/>
          </w:tcPr>
          <w:p w14:paraId="3FE17A4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1.4</w:t>
            </w:r>
          </w:p>
        </w:tc>
        <w:tc>
          <w:tcPr>
            <w:tcW w:w="768" w:type="pct"/>
            <w:noWrap/>
            <w:hideMark/>
          </w:tcPr>
          <w:p w14:paraId="481E066F" w14:textId="18593428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484</w:t>
            </w:r>
          </w:p>
          <w:p w14:paraId="42E9B314" w14:textId="3A236C41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807-5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487)</w:t>
            </w:r>
          </w:p>
        </w:tc>
        <w:tc>
          <w:tcPr>
            <w:tcW w:w="648" w:type="pct"/>
            <w:noWrap/>
            <w:hideMark/>
          </w:tcPr>
          <w:p w14:paraId="1A87EF8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2.05</w:t>
            </w:r>
          </w:p>
          <w:p w14:paraId="6BFD62D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(1.07-3.24)</w:t>
            </w:r>
          </w:p>
        </w:tc>
        <w:tc>
          <w:tcPr>
            <w:tcW w:w="303" w:type="pct"/>
            <w:noWrap/>
            <w:hideMark/>
          </w:tcPr>
          <w:p w14:paraId="72C5A68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0.25</w:t>
            </w:r>
          </w:p>
        </w:tc>
        <w:tc>
          <w:tcPr>
            <w:tcW w:w="913" w:type="pct"/>
            <w:noWrap/>
            <w:hideMark/>
          </w:tcPr>
          <w:p w14:paraId="23933DF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281</w:t>
            </w:r>
          </w:p>
        </w:tc>
      </w:tr>
      <w:tr w:rsidR="00F875CB" w:rsidRPr="005652AB" w14:paraId="461E821B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13A7627E" w14:textId="5C8FDC44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177A34C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2005</w:t>
            </w:r>
          </w:p>
        </w:tc>
        <w:tc>
          <w:tcPr>
            <w:tcW w:w="508" w:type="pct"/>
            <w:noWrap/>
            <w:hideMark/>
          </w:tcPr>
          <w:p w14:paraId="4648325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</w:t>
            </w:r>
          </w:p>
        </w:tc>
        <w:tc>
          <w:tcPr>
            <w:tcW w:w="627" w:type="pct"/>
            <w:noWrap/>
            <w:hideMark/>
          </w:tcPr>
          <w:p w14:paraId="5AC0820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1.8</w:t>
            </w:r>
          </w:p>
        </w:tc>
        <w:tc>
          <w:tcPr>
            <w:tcW w:w="768" w:type="pct"/>
            <w:noWrap/>
            <w:hideMark/>
          </w:tcPr>
          <w:p w14:paraId="264956D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405</w:t>
            </w:r>
          </w:p>
          <w:p w14:paraId="6695E34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(41-909)</w:t>
            </w:r>
          </w:p>
        </w:tc>
        <w:tc>
          <w:tcPr>
            <w:tcW w:w="648" w:type="pct"/>
            <w:noWrap/>
            <w:hideMark/>
          </w:tcPr>
          <w:p w14:paraId="1F3C0A5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0.24</w:t>
            </w:r>
          </w:p>
          <w:p w14:paraId="5D6530E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(0.02-0.54)</w:t>
            </w:r>
          </w:p>
        </w:tc>
        <w:tc>
          <w:tcPr>
            <w:tcW w:w="303" w:type="pct"/>
            <w:noWrap/>
            <w:hideMark/>
          </w:tcPr>
          <w:p w14:paraId="0E12C9F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0.53</w:t>
            </w:r>
          </w:p>
        </w:tc>
        <w:tc>
          <w:tcPr>
            <w:tcW w:w="913" w:type="pct"/>
            <w:noWrap/>
            <w:hideMark/>
          </w:tcPr>
          <w:p w14:paraId="01DAE8B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227</w:t>
            </w:r>
          </w:p>
        </w:tc>
      </w:tr>
      <w:tr w:rsidR="00F875CB" w:rsidRPr="005652AB" w14:paraId="7E170A6F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1B72268C" w14:textId="64F03AB7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053D801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2012</w:t>
            </w:r>
          </w:p>
        </w:tc>
        <w:tc>
          <w:tcPr>
            <w:tcW w:w="508" w:type="pct"/>
            <w:noWrap/>
            <w:hideMark/>
          </w:tcPr>
          <w:p w14:paraId="23677A7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52</w:t>
            </w:r>
          </w:p>
        </w:tc>
        <w:tc>
          <w:tcPr>
            <w:tcW w:w="627" w:type="pct"/>
            <w:noWrap/>
            <w:hideMark/>
          </w:tcPr>
          <w:p w14:paraId="53D158E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1.5</w:t>
            </w:r>
          </w:p>
        </w:tc>
        <w:tc>
          <w:tcPr>
            <w:tcW w:w="768" w:type="pct"/>
            <w:noWrap/>
            <w:hideMark/>
          </w:tcPr>
          <w:p w14:paraId="214D836C" w14:textId="7D0F87B3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9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03</w:t>
            </w:r>
          </w:p>
          <w:p w14:paraId="35B77B5C" w14:textId="41CD463F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063-6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559)</w:t>
            </w:r>
          </w:p>
        </w:tc>
        <w:tc>
          <w:tcPr>
            <w:tcW w:w="648" w:type="pct"/>
            <w:noWrap/>
            <w:hideMark/>
          </w:tcPr>
          <w:p w14:paraId="5B0449F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2.30</w:t>
            </w:r>
          </w:p>
          <w:p w14:paraId="4E95945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(1.22-3.87)</w:t>
            </w:r>
          </w:p>
        </w:tc>
        <w:tc>
          <w:tcPr>
            <w:tcW w:w="303" w:type="pct"/>
            <w:noWrap/>
            <w:hideMark/>
          </w:tcPr>
          <w:p w14:paraId="5B69B09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0.29</w:t>
            </w:r>
          </w:p>
        </w:tc>
        <w:tc>
          <w:tcPr>
            <w:tcW w:w="913" w:type="pct"/>
            <w:noWrap/>
            <w:hideMark/>
          </w:tcPr>
          <w:p w14:paraId="00A9686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226</w:t>
            </w:r>
          </w:p>
        </w:tc>
      </w:tr>
      <w:tr w:rsidR="00F875CB" w:rsidRPr="005652AB" w14:paraId="784EFDDC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54F84E6B" w14:textId="2124A8DF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54E53B4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2018</w:t>
            </w:r>
          </w:p>
        </w:tc>
        <w:tc>
          <w:tcPr>
            <w:tcW w:w="508" w:type="pct"/>
            <w:noWrap/>
            <w:hideMark/>
          </w:tcPr>
          <w:p w14:paraId="791F2B6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36</w:t>
            </w:r>
          </w:p>
        </w:tc>
        <w:tc>
          <w:tcPr>
            <w:tcW w:w="627" w:type="pct"/>
            <w:noWrap/>
            <w:hideMark/>
          </w:tcPr>
          <w:p w14:paraId="3BD0820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491A2E20" w14:textId="3F169405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512</w:t>
            </w:r>
          </w:p>
          <w:p w14:paraId="0C684FB4" w14:textId="6271C26D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034-4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224)</w:t>
            </w:r>
          </w:p>
        </w:tc>
        <w:tc>
          <w:tcPr>
            <w:tcW w:w="648" w:type="pct"/>
            <w:noWrap/>
            <w:hideMark/>
          </w:tcPr>
          <w:p w14:paraId="18C66A3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1.48</w:t>
            </w:r>
          </w:p>
          <w:p w14:paraId="0EE5477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(0.61-2.49)</w:t>
            </w:r>
          </w:p>
        </w:tc>
        <w:tc>
          <w:tcPr>
            <w:tcW w:w="303" w:type="pct"/>
            <w:noWrap/>
            <w:hideMark/>
          </w:tcPr>
          <w:p w14:paraId="0CF3CD1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0.31</w:t>
            </w:r>
          </w:p>
        </w:tc>
        <w:tc>
          <w:tcPr>
            <w:tcW w:w="913" w:type="pct"/>
            <w:noWrap/>
            <w:hideMark/>
          </w:tcPr>
          <w:p w14:paraId="000FC6E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247</w:t>
            </w:r>
          </w:p>
        </w:tc>
      </w:tr>
      <w:tr w:rsidR="00F875CB" w:rsidRPr="005652AB" w14:paraId="05D617ED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096DCE9F" w14:textId="1BD2E227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549C680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2019</w:t>
            </w:r>
          </w:p>
        </w:tc>
        <w:tc>
          <w:tcPr>
            <w:tcW w:w="508" w:type="pct"/>
            <w:noWrap/>
            <w:hideMark/>
          </w:tcPr>
          <w:p w14:paraId="0F4FAC3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32</w:t>
            </w:r>
          </w:p>
        </w:tc>
        <w:tc>
          <w:tcPr>
            <w:tcW w:w="627" w:type="pct"/>
            <w:noWrap/>
            <w:hideMark/>
          </w:tcPr>
          <w:p w14:paraId="7E8E5B0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3646D2FE" w14:textId="4DBBA05B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496</w:t>
            </w:r>
          </w:p>
          <w:p w14:paraId="56191DA2" w14:textId="2FCD1D1A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(615-3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045)</w:t>
            </w:r>
          </w:p>
        </w:tc>
        <w:tc>
          <w:tcPr>
            <w:tcW w:w="648" w:type="pct"/>
            <w:noWrap/>
            <w:hideMark/>
          </w:tcPr>
          <w:p w14:paraId="1C92B50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0.88</w:t>
            </w:r>
          </w:p>
          <w:p w14:paraId="4336C97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(0.36-1.80)</w:t>
            </w:r>
          </w:p>
        </w:tc>
        <w:tc>
          <w:tcPr>
            <w:tcW w:w="303" w:type="pct"/>
            <w:noWrap/>
            <w:hideMark/>
          </w:tcPr>
          <w:p w14:paraId="27DAEB5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0.39</w:t>
            </w:r>
          </w:p>
        </w:tc>
        <w:tc>
          <w:tcPr>
            <w:tcW w:w="913" w:type="pct"/>
            <w:noWrap/>
            <w:hideMark/>
          </w:tcPr>
          <w:p w14:paraId="148322A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282</w:t>
            </w:r>
          </w:p>
        </w:tc>
      </w:tr>
      <w:tr w:rsidR="00F875CB" w:rsidRPr="005652AB" w14:paraId="78E4E8CE" w14:textId="77777777" w:rsidTr="004C67E8">
        <w:trPr>
          <w:trHeight w:val="300"/>
        </w:trPr>
        <w:tc>
          <w:tcPr>
            <w:tcW w:w="893" w:type="pct"/>
            <w:vMerge w:val="restart"/>
            <w:noWrap/>
            <w:vAlign w:val="center"/>
            <w:hideMark/>
          </w:tcPr>
          <w:p w14:paraId="016080BF" w14:textId="0F71132B" w:rsidR="00F875CB" w:rsidRPr="00CA08F1" w:rsidRDefault="00F875CB" w:rsidP="00F875CB">
            <w:pPr>
              <w:contextualSpacing/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SAC Sylt Outer Reef</w:t>
            </w:r>
          </w:p>
        </w:tc>
        <w:tc>
          <w:tcPr>
            <w:tcW w:w="340" w:type="pct"/>
            <w:noWrap/>
            <w:hideMark/>
          </w:tcPr>
          <w:p w14:paraId="6E37C1D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2002</w:t>
            </w:r>
          </w:p>
        </w:tc>
        <w:tc>
          <w:tcPr>
            <w:tcW w:w="508" w:type="pct"/>
            <w:noWrap/>
            <w:hideMark/>
          </w:tcPr>
          <w:p w14:paraId="6C14B75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198</w:t>
            </w:r>
          </w:p>
        </w:tc>
        <w:tc>
          <w:tcPr>
            <w:tcW w:w="627" w:type="pct"/>
            <w:noWrap/>
            <w:hideMark/>
          </w:tcPr>
          <w:p w14:paraId="71C96BD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573A6FEB" w14:textId="3D77519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731</w:t>
            </w:r>
          </w:p>
          <w:p w14:paraId="77E4645B" w14:textId="6EE0286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(15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290-32544)</w:t>
            </w:r>
          </w:p>
        </w:tc>
        <w:tc>
          <w:tcPr>
            <w:tcW w:w="648" w:type="pct"/>
            <w:noWrap/>
            <w:hideMark/>
          </w:tcPr>
          <w:p w14:paraId="0FEAFD0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4.28</w:t>
            </w:r>
          </w:p>
          <w:p w14:paraId="44F9ED0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(2.88-6.12)</w:t>
            </w:r>
          </w:p>
        </w:tc>
        <w:tc>
          <w:tcPr>
            <w:tcW w:w="303" w:type="pct"/>
            <w:noWrap/>
            <w:hideMark/>
          </w:tcPr>
          <w:p w14:paraId="4308010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0.19</w:t>
            </w:r>
          </w:p>
        </w:tc>
        <w:tc>
          <w:tcPr>
            <w:tcW w:w="913" w:type="pct"/>
            <w:noWrap/>
            <w:hideMark/>
          </w:tcPr>
          <w:p w14:paraId="251D878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541</w:t>
            </w:r>
          </w:p>
        </w:tc>
      </w:tr>
      <w:tr w:rsidR="00F875CB" w:rsidRPr="005652AB" w14:paraId="0786FDF8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00C431D5" w14:textId="1EADC6F2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01B869C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2003</w:t>
            </w:r>
          </w:p>
        </w:tc>
        <w:tc>
          <w:tcPr>
            <w:tcW w:w="508" w:type="pct"/>
            <w:noWrap/>
            <w:hideMark/>
          </w:tcPr>
          <w:p w14:paraId="1ABE05D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254</w:t>
            </w:r>
          </w:p>
        </w:tc>
        <w:tc>
          <w:tcPr>
            <w:tcW w:w="627" w:type="pct"/>
            <w:noWrap/>
            <w:hideMark/>
          </w:tcPr>
          <w:p w14:paraId="06F3616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41EBCE59" w14:textId="6B348839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13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805</w:t>
            </w:r>
          </w:p>
          <w:p w14:paraId="0E57F115" w14:textId="6233DBFE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(8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765-19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522</w:t>
            </w:r>
          </w:p>
        </w:tc>
        <w:tc>
          <w:tcPr>
            <w:tcW w:w="648" w:type="pct"/>
            <w:noWrap/>
            <w:hideMark/>
          </w:tcPr>
          <w:p w14:paraId="5EC86C0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2.60</w:t>
            </w:r>
          </w:p>
          <w:p w14:paraId="49E5014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(1.65-3.67)</w:t>
            </w:r>
          </w:p>
        </w:tc>
        <w:tc>
          <w:tcPr>
            <w:tcW w:w="303" w:type="pct"/>
            <w:noWrap/>
            <w:hideMark/>
          </w:tcPr>
          <w:p w14:paraId="716E546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0.20</w:t>
            </w:r>
          </w:p>
        </w:tc>
        <w:tc>
          <w:tcPr>
            <w:tcW w:w="913" w:type="pct"/>
            <w:noWrap/>
            <w:hideMark/>
          </w:tcPr>
          <w:p w14:paraId="30AA122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752</w:t>
            </w:r>
          </w:p>
        </w:tc>
      </w:tr>
      <w:tr w:rsidR="00F875CB" w:rsidRPr="005652AB" w14:paraId="6BE768E6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60C9D57B" w14:textId="784A8A68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3A0FA6F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2004</w:t>
            </w:r>
          </w:p>
        </w:tc>
        <w:tc>
          <w:tcPr>
            <w:tcW w:w="508" w:type="pct"/>
            <w:noWrap/>
            <w:hideMark/>
          </w:tcPr>
          <w:p w14:paraId="05858FC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51</w:t>
            </w:r>
          </w:p>
        </w:tc>
        <w:tc>
          <w:tcPr>
            <w:tcW w:w="627" w:type="pct"/>
            <w:noWrap/>
            <w:hideMark/>
          </w:tcPr>
          <w:p w14:paraId="6FE884C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463B9453" w14:textId="6AE605B3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8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701</w:t>
            </w:r>
          </w:p>
          <w:p w14:paraId="76B604B2" w14:textId="74ECFF5C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(5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576-15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174)</w:t>
            </w:r>
          </w:p>
        </w:tc>
        <w:tc>
          <w:tcPr>
            <w:tcW w:w="648" w:type="pct"/>
            <w:noWrap/>
            <w:hideMark/>
          </w:tcPr>
          <w:p w14:paraId="3FDF2AF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1.64</w:t>
            </w:r>
          </w:p>
          <w:p w14:paraId="6F80C50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(1.05-2.86)</w:t>
            </w:r>
          </w:p>
        </w:tc>
        <w:tc>
          <w:tcPr>
            <w:tcW w:w="303" w:type="pct"/>
            <w:noWrap/>
            <w:hideMark/>
          </w:tcPr>
          <w:p w14:paraId="3A12D82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0.26</w:t>
            </w:r>
          </w:p>
        </w:tc>
        <w:tc>
          <w:tcPr>
            <w:tcW w:w="913" w:type="pct"/>
            <w:noWrap/>
            <w:hideMark/>
          </w:tcPr>
          <w:p w14:paraId="7FFB6F3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206</w:t>
            </w:r>
          </w:p>
        </w:tc>
      </w:tr>
      <w:tr w:rsidR="00F875CB" w:rsidRPr="005652AB" w14:paraId="50D7F26A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27B03592" w14:textId="7872883E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2E03D8D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2005</w:t>
            </w:r>
          </w:p>
        </w:tc>
        <w:tc>
          <w:tcPr>
            <w:tcW w:w="508" w:type="pct"/>
            <w:noWrap/>
            <w:hideMark/>
          </w:tcPr>
          <w:p w14:paraId="64A174E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232</w:t>
            </w:r>
          </w:p>
        </w:tc>
        <w:tc>
          <w:tcPr>
            <w:tcW w:w="627" w:type="pct"/>
            <w:noWrap/>
            <w:hideMark/>
          </w:tcPr>
          <w:p w14:paraId="210FD8B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77F95019" w14:textId="7998A403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7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659</w:t>
            </w:r>
          </w:p>
          <w:p w14:paraId="3282BFB3" w14:textId="46CAD4B3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(5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733-10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278)</w:t>
            </w:r>
          </w:p>
        </w:tc>
        <w:tc>
          <w:tcPr>
            <w:tcW w:w="648" w:type="pct"/>
            <w:noWrap/>
            <w:hideMark/>
          </w:tcPr>
          <w:p w14:paraId="5D01102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1.44</w:t>
            </w:r>
          </w:p>
          <w:p w14:paraId="0CD608C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(1.08-1.93)</w:t>
            </w:r>
          </w:p>
        </w:tc>
        <w:tc>
          <w:tcPr>
            <w:tcW w:w="303" w:type="pct"/>
            <w:noWrap/>
            <w:hideMark/>
          </w:tcPr>
          <w:p w14:paraId="0A1C8FB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0.15</w:t>
            </w:r>
          </w:p>
        </w:tc>
        <w:tc>
          <w:tcPr>
            <w:tcW w:w="913" w:type="pct"/>
            <w:noWrap/>
            <w:hideMark/>
          </w:tcPr>
          <w:p w14:paraId="04C33BC0" w14:textId="76E7C1ED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357</w:t>
            </w:r>
          </w:p>
        </w:tc>
      </w:tr>
      <w:tr w:rsidR="00F875CB" w:rsidRPr="005652AB" w14:paraId="1B860530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077BB928" w14:textId="084F1C21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307AF58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2006</w:t>
            </w:r>
          </w:p>
        </w:tc>
        <w:tc>
          <w:tcPr>
            <w:tcW w:w="508" w:type="pct"/>
            <w:noWrap/>
            <w:hideMark/>
          </w:tcPr>
          <w:p w14:paraId="782AB04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233</w:t>
            </w:r>
          </w:p>
        </w:tc>
        <w:tc>
          <w:tcPr>
            <w:tcW w:w="627" w:type="pct"/>
            <w:noWrap/>
            <w:hideMark/>
          </w:tcPr>
          <w:p w14:paraId="18BAA63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4B88160D" w14:textId="40C3C25A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9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823</w:t>
            </w:r>
          </w:p>
          <w:p w14:paraId="3EC2CAC9" w14:textId="03F430F4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(6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417-14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781)</w:t>
            </w:r>
          </w:p>
        </w:tc>
        <w:tc>
          <w:tcPr>
            <w:tcW w:w="648" w:type="pct"/>
            <w:noWrap/>
            <w:hideMark/>
          </w:tcPr>
          <w:p w14:paraId="51EA679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1.85</w:t>
            </w:r>
          </w:p>
          <w:p w14:paraId="2895259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(1.21-2.78)</w:t>
            </w:r>
          </w:p>
        </w:tc>
        <w:tc>
          <w:tcPr>
            <w:tcW w:w="303" w:type="pct"/>
            <w:noWrap/>
            <w:hideMark/>
          </w:tcPr>
          <w:p w14:paraId="7CD0A10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0.20</w:t>
            </w:r>
          </w:p>
        </w:tc>
        <w:tc>
          <w:tcPr>
            <w:tcW w:w="913" w:type="pct"/>
            <w:noWrap/>
            <w:hideMark/>
          </w:tcPr>
          <w:p w14:paraId="6ABE245D" w14:textId="5A51E298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043</w:t>
            </w:r>
          </w:p>
        </w:tc>
      </w:tr>
      <w:tr w:rsidR="00F875CB" w:rsidRPr="005652AB" w14:paraId="060558CC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7F81D082" w14:textId="48C8DB6E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322915C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2012</w:t>
            </w:r>
          </w:p>
        </w:tc>
        <w:tc>
          <w:tcPr>
            <w:tcW w:w="508" w:type="pct"/>
            <w:noWrap/>
            <w:hideMark/>
          </w:tcPr>
          <w:p w14:paraId="6D34FAD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354</w:t>
            </w:r>
          </w:p>
        </w:tc>
        <w:tc>
          <w:tcPr>
            <w:tcW w:w="627" w:type="pct"/>
            <w:noWrap/>
            <w:hideMark/>
          </w:tcPr>
          <w:p w14:paraId="2488B10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2AFC0A9F" w14:textId="5E968D31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599</w:t>
            </w:r>
          </w:p>
          <w:p w14:paraId="22304EA1" w14:textId="0343A0BB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(8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991-18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211)</w:t>
            </w:r>
          </w:p>
        </w:tc>
        <w:tc>
          <w:tcPr>
            <w:tcW w:w="648" w:type="pct"/>
            <w:noWrap/>
            <w:hideMark/>
          </w:tcPr>
          <w:p w14:paraId="32453A4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2.37</w:t>
            </w:r>
          </w:p>
          <w:p w14:paraId="24DA5E3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(1.69-3.43)</w:t>
            </w:r>
          </w:p>
        </w:tc>
        <w:tc>
          <w:tcPr>
            <w:tcW w:w="303" w:type="pct"/>
            <w:noWrap/>
            <w:hideMark/>
          </w:tcPr>
          <w:p w14:paraId="685D06F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0.19</w:t>
            </w:r>
          </w:p>
        </w:tc>
        <w:tc>
          <w:tcPr>
            <w:tcW w:w="913" w:type="pct"/>
            <w:noWrap/>
            <w:hideMark/>
          </w:tcPr>
          <w:p w14:paraId="53E151A0" w14:textId="5B022E9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314</w:t>
            </w:r>
          </w:p>
        </w:tc>
      </w:tr>
      <w:tr w:rsidR="00F875CB" w:rsidRPr="005652AB" w14:paraId="65913F58" w14:textId="77777777" w:rsidTr="004C67E8">
        <w:trPr>
          <w:trHeight w:val="300"/>
        </w:trPr>
        <w:tc>
          <w:tcPr>
            <w:tcW w:w="893" w:type="pct"/>
            <w:vMerge w:val="restart"/>
            <w:noWrap/>
            <w:vAlign w:val="center"/>
            <w:hideMark/>
          </w:tcPr>
          <w:p w14:paraId="162C2C48" w14:textId="04767928" w:rsidR="00F875CB" w:rsidRPr="00CA08F1" w:rsidRDefault="00F875CB" w:rsidP="00F875CB">
            <w:pPr>
              <w:contextualSpacing/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 xml:space="preserve">SAC </w:t>
            </w:r>
            <w:proofErr w:type="spellStart"/>
            <w:r>
              <w:rPr>
                <w:sz w:val="14"/>
                <w:lang w:val="en-GB"/>
              </w:rPr>
              <w:t>Borkum</w:t>
            </w:r>
            <w:proofErr w:type="spellEnd"/>
            <w:r>
              <w:rPr>
                <w:sz w:val="14"/>
                <w:lang w:val="en-GB"/>
              </w:rPr>
              <w:t xml:space="preserve"> Reef Ground</w:t>
            </w:r>
          </w:p>
        </w:tc>
        <w:tc>
          <w:tcPr>
            <w:tcW w:w="340" w:type="pct"/>
            <w:noWrap/>
            <w:hideMark/>
          </w:tcPr>
          <w:p w14:paraId="37AB730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2002</w:t>
            </w:r>
          </w:p>
        </w:tc>
        <w:tc>
          <w:tcPr>
            <w:tcW w:w="508" w:type="pct"/>
            <w:noWrap/>
            <w:hideMark/>
          </w:tcPr>
          <w:p w14:paraId="476918E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</w:p>
        </w:tc>
        <w:tc>
          <w:tcPr>
            <w:tcW w:w="627" w:type="pct"/>
            <w:noWrap/>
            <w:hideMark/>
          </w:tcPr>
          <w:p w14:paraId="25ED40B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2.0</w:t>
            </w:r>
          </w:p>
        </w:tc>
        <w:tc>
          <w:tcPr>
            <w:tcW w:w="768" w:type="pct"/>
            <w:noWrap/>
            <w:hideMark/>
          </w:tcPr>
          <w:p w14:paraId="19D799E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69</w:t>
            </w:r>
          </w:p>
          <w:p w14:paraId="7F38C17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(0-159)</w:t>
            </w:r>
          </w:p>
        </w:tc>
        <w:tc>
          <w:tcPr>
            <w:tcW w:w="648" w:type="pct"/>
            <w:noWrap/>
            <w:hideMark/>
          </w:tcPr>
          <w:p w14:paraId="3F63883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0.11</w:t>
            </w:r>
          </w:p>
          <w:p w14:paraId="686D7B9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(0.00-0.25)</w:t>
            </w:r>
          </w:p>
        </w:tc>
        <w:tc>
          <w:tcPr>
            <w:tcW w:w="303" w:type="pct"/>
            <w:noWrap/>
            <w:hideMark/>
          </w:tcPr>
          <w:p w14:paraId="4B2C743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0.84</w:t>
            </w:r>
          </w:p>
        </w:tc>
        <w:tc>
          <w:tcPr>
            <w:tcW w:w="913" w:type="pct"/>
            <w:noWrap/>
            <w:hideMark/>
          </w:tcPr>
          <w:p w14:paraId="0372C8E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109</w:t>
            </w:r>
          </w:p>
        </w:tc>
      </w:tr>
      <w:tr w:rsidR="00F875CB" w:rsidRPr="005652AB" w14:paraId="53FDE75F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10380A7C" w14:textId="42917416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50F6DFA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2003</w:t>
            </w:r>
          </w:p>
        </w:tc>
        <w:tc>
          <w:tcPr>
            <w:tcW w:w="508" w:type="pct"/>
            <w:noWrap/>
            <w:hideMark/>
          </w:tcPr>
          <w:p w14:paraId="29EF1B1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10</w:t>
            </w:r>
          </w:p>
        </w:tc>
        <w:tc>
          <w:tcPr>
            <w:tcW w:w="627" w:type="pct"/>
            <w:noWrap/>
            <w:hideMark/>
          </w:tcPr>
          <w:p w14:paraId="54EFA3F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1.0</w:t>
            </w:r>
          </w:p>
        </w:tc>
        <w:tc>
          <w:tcPr>
            <w:tcW w:w="768" w:type="pct"/>
            <w:noWrap/>
            <w:hideMark/>
          </w:tcPr>
          <w:p w14:paraId="087112D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329</w:t>
            </w:r>
          </w:p>
          <w:p w14:paraId="74EBB39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(86-714)</w:t>
            </w:r>
          </w:p>
        </w:tc>
        <w:tc>
          <w:tcPr>
            <w:tcW w:w="648" w:type="pct"/>
            <w:noWrap/>
            <w:hideMark/>
          </w:tcPr>
          <w:p w14:paraId="115595A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0.53</w:t>
            </w:r>
          </w:p>
          <w:p w14:paraId="1B59F90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(0.14-1.14)</w:t>
            </w:r>
          </w:p>
        </w:tc>
        <w:tc>
          <w:tcPr>
            <w:tcW w:w="303" w:type="pct"/>
            <w:noWrap/>
            <w:hideMark/>
          </w:tcPr>
          <w:p w14:paraId="65B2B26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0.52</w:t>
            </w:r>
          </w:p>
        </w:tc>
        <w:tc>
          <w:tcPr>
            <w:tcW w:w="913" w:type="pct"/>
            <w:noWrap/>
            <w:hideMark/>
          </w:tcPr>
          <w:p w14:paraId="137393E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172</w:t>
            </w:r>
          </w:p>
        </w:tc>
      </w:tr>
      <w:tr w:rsidR="00F875CB" w:rsidRPr="005652AB" w14:paraId="795E1355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4EA21B46" w14:textId="299D0B65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3BFD3E9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2005</w:t>
            </w:r>
          </w:p>
        </w:tc>
        <w:tc>
          <w:tcPr>
            <w:tcW w:w="508" w:type="pct"/>
            <w:noWrap/>
            <w:hideMark/>
          </w:tcPr>
          <w:p w14:paraId="7D582CB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69</w:t>
            </w:r>
          </w:p>
        </w:tc>
        <w:tc>
          <w:tcPr>
            <w:tcW w:w="627" w:type="pct"/>
            <w:noWrap/>
            <w:hideMark/>
          </w:tcPr>
          <w:p w14:paraId="3AB7F88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3EC5B4FF" w14:textId="59193C13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616</w:t>
            </w:r>
          </w:p>
          <w:p w14:paraId="41BD7AB2" w14:textId="33804D78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(764-3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158)</w:t>
            </w:r>
          </w:p>
        </w:tc>
        <w:tc>
          <w:tcPr>
            <w:tcW w:w="648" w:type="pct"/>
            <w:noWrap/>
            <w:hideMark/>
          </w:tcPr>
          <w:p w14:paraId="1D18D34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2.59</w:t>
            </w:r>
          </w:p>
          <w:p w14:paraId="5C6D679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(1.22-5.05)</w:t>
            </w:r>
          </w:p>
        </w:tc>
        <w:tc>
          <w:tcPr>
            <w:tcW w:w="303" w:type="pct"/>
            <w:noWrap/>
            <w:hideMark/>
          </w:tcPr>
          <w:p w14:paraId="6C2BD2C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0.37</w:t>
            </w:r>
          </w:p>
        </w:tc>
        <w:tc>
          <w:tcPr>
            <w:tcW w:w="913" w:type="pct"/>
            <w:noWrap/>
            <w:hideMark/>
          </w:tcPr>
          <w:p w14:paraId="68434FE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238</w:t>
            </w:r>
          </w:p>
        </w:tc>
      </w:tr>
      <w:tr w:rsidR="00F875CB" w:rsidRPr="005652AB" w14:paraId="7528798B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291894B9" w14:textId="3C131D7C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2F0E45F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2006</w:t>
            </w:r>
          </w:p>
        </w:tc>
        <w:tc>
          <w:tcPr>
            <w:tcW w:w="508" w:type="pct"/>
            <w:noWrap/>
            <w:hideMark/>
          </w:tcPr>
          <w:p w14:paraId="519ED68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75</w:t>
            </w:r>
          </w:p>
        </w:tc>
        <w:tc>
          <w:tcPr>
            <w:tcW w:w="627" w:type="pct"/>
            <w:noWrap/>
            <w:hideMark/>
          </w:tcPr>
          <w:p w14:paraId="5598723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5462E09A" w14:textId="10412DA3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123</w:t>
            </w:r>
          </w:p>
          <w:p w14:paraId="704F635C" w14:textId="33A2B4D5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(194-2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476)</w:t>
            </w:r>
          </w:p>
        </w:tc>
        <w:tc>
          <w:tcPr>
            <w:tcW w:w="648" w:type="pct"/>
            <w:noWrap/>
            <w:hideMark/>
          </w:tcPr>
          <w:p w14:paraId="30A3C47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1.80</w:t>
            </w:r>
          </w:p>
          <w:p w14:paraId="15B4255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(0.31-3.96)</w:t>
            </w:r>
          </w:p>
        </w:tc>
        <w:tc>
          <w:tcPr>
            <w:tcW w:w="303" w:type="pct"/>
            <w:noWrap/>
            <w:hideMark/>
          </w:tcPr>
          <w:p w14:paraId="3B09C2A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0.50</w:t>
            </w:r>
          </w:p>
        </w:tc>
        <w:tc>
          <w:tcPr>
            <w:tcW w:w="913" w:type="pct"/>
            <w:noWrap/>
            <w:hideMark/>
          </w:tcPr>
          <w:p w14:paraId="007DCCD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356</w:t>
            </w:r>
          </w:p>
        </w:tc>
      </w:tr>
      <w:tr w:rsidR="00F875CB" w:rsidRPr="005652AB" w14:paraId="0075DC25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2CCBCC19" w14:textId="6F886633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2161B12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2007</w:t>
            </w:r>
          </w:p>
        </w:tc>
        <w:tc>
          <w:tcPr>
            <w:tcW w:w="508" w:type="pct"/>
            <w:noWrap/>
            <w:hideMark/>
          </w:tcPr>
          <w:p w14:paraId="3BD6D9E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42</w:t>
            </w:r>
          </w:p>
        </w:tc>
        <w:tc>
          <w:tcPr>
            <w:tcW w:w="627" w:type="pct"/>
            <w:noWrap/>
            <w:hideMark/>
          </w:tcPr>
          <w:p w14:paraId="3C7127A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5C0A7A12" w14:textId="353EAF5E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347</w:t>
            </w:r>
          </w:p>
          <w:p w14:paraId="18F9E6EC" w14:textId="2EF50394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(752-2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005)</w:t>
            </w:r>
          </w:p>
        </w:tc>
        <w:tc>
          <w:tcPr>
            <w:tcW w:w="648" w:type="pct"/>
            <w:noWrap/>
            <w:hideMark/>
          </w:tcPr>
          <w:p w14:paraId="461CB22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2.16</w:t>
            </w:r>
          </w:p>
          <w:p w14:paraId="55EBEB9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(1.20-3.21)</w:t>
            </w:r>
          </w:p>
        </w:tc>
        <w:tc>
          <w:tcPr>
            <w:tcW w:w="303" w:type="pct"/>
            <w:noWrap/>
            <w:hideMark/>
          </w:tcPr>
          <w:p w14:paraId="56B9129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0.24</w:t>
            </w:r>
          </w:p>
        </w:tc>
        <w:tc>
          <w:tcPr>
            <w:tcW w:w="913" w:type="pct"/>
            <w:noWrap/>
            <w:hideMark/>
          </w:tcPr>
          <w:p w14:paraId="150BCAF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245</w:t>
            </w:r>
          </w:p>
        </w:tc>
      </w:tr>
      <w:tr w:rsidR="00F875CB" w:rsidRPr="005652AB" w14:paraId="701C3665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448B2154" w14:textId="13DACB04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288A5B9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2008</w:t>
            </w:r>
          </w:p>
        </w:tc>
        <w:tc>
          <w:tcPr>
            <w:tcW w:w="508" w:type="pct"/>
            <w:noWrap/>
            <w:hideMark/>
          </w:tcPr>
          <w:p w14:paraId="5EE8D7D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9</w:t>
            </w:r>
          </w:p>
        </w:tc>
        <w:tc>
          <w:tcPr>
            <w:tcW w:w="627" w:type="pct"/>
            <w:noWrap/>
            <w:hideMark/>
          </w:tcPr>
          <w:p w14:paraId="25AD5C7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06C07F9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369</w:t>
            </w:r>
          </w:p>
          <w:p w14:paraId="21EBBF9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(65-680)</w:t>
            </w:r>
          </w:p>
        </w:tc>
        <w:tc>
          <w:tcPr>
            <w:tcW w:w="648" w:type="pct"/>
            <w:noWrap/>
            <w:hideMark/>
          </w:tcPr>
          <w:p w14:paraId="6C20CCE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0.59</w:t>
            </w:r>
          </w:p>
          <w:p w14:paraId="4160BE3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(0.10-1.09)</w:t>
            </w:r>
          </w:p>
        </w:tc>
        <w:tc>
          <w:tcPr>
            <w:tcW w:w="303" w:type="pct"/>
            <w:noWrap/>
            <w:hideMark/>
          </w:tcPr>
          <w:p w14:paraId="376DFBC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0.43</w:t>
            </w:r>
          </w:p>
        </w:tc>
        <w:tc>
          <w:tcPr>
            <w:tcW w:w="913" w:type="pct"/>
            <w:noWrap/>
            <w:hideMark/>
          </w:tcPr>
          <w:p w14:paraId="1161CDA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137</w:t>
            </w:r>
          </w:p>
        </w:tc>
      </w:tr>
      <w:tr w:rsidR="00F875CB" w:rsidRPr="005652AB" w14:paraId="3ECC199C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055FA4A6" w14:textId="2C4D244C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413C33C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2009</w:t>
            </w:r>
          </w:p>
        </w:tc>
        <w:tc>
          <w:tcPr>
            <w:tcW w:w="508" w:type="pct"/>
            <w:noWrap/>
            <w:hideMark/>
          </w:tcPr>
          <w:p w14:paraId="3D9AE0A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139</w:t>
            </w:r>
          </w:p>
        </w:tc>
        <w:tc>
          <w:tcPr>
            <w:tcW w:w="627" w:type="pct"/>
            <w:noWrap/>
            <w:hideMark/>
          </w:tcPr>
          <w:p w14:paraId="79A89F6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1.0</w:t>
            </w:r>
          </w:p>
        </w:tc>
        <w:tc>
          <w:tcPr>
            <w:tcW w:w="768" w:type="pct"/>
            <w:noWrap/>
            <w:hideMark/>
          </w:tcPr>
          <w:p w14:paraId="54F862F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617</w:t>
            </w:r>
          </w:p>
          <w:p w14:paraId="57F8DC0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(348-978)</w:t>
            </w:r>
          </w:p>
        </w:tc>
        <w:tc>
          <w:tcPr>
            <w:tcW w:w="648" w:type="pct"/>
            <w:noWrap/>
            <w:hideMark/>
          </w:tcPr>
          <w:p w14:paraId="011D7A3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0.99</w:t>
            </w:r>
          </w:p>
          <w:p w14:paraId="62E5837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(0.56-1.57)</w:t>
            </w:r>
          </w:p>
        </w:tc>
        <w:tc>
          <w:tcPr>
            <w:tcW w:w="303" w:type="pct"/>
            <w:noWrap/>
            <w:hideMark/>
          </w:tcPr>
          <w:p w14:paraId="19F23C8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0.25</w:t>
            </w:r>
          </w:p>
        </w:tc>
        <w:tc>
          <w:tcPr>
            <w:tcW w:w="913" w:type="pct"/>
            <w:noWrap/>
            <w:hideMark/>
          </w:tcPr>
          <w:p w14:paraId="7D083452" w14:textId="05E129FE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094</w:t>
            </w:r>
          </w:p>
        </w:tc>
      </w:tr>
      <w:tr w:rsidR="00F875CB" w:rsidRPr="005652AB" w14:paraId="61DB1CFD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36FF5E33" w14:textId="6AEA3B57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7DCD8CE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2010</w:t>
            </w:r>
          </w:p>
        </w:tc>
        <w:tc>
          <w:tcPr>
            <w:tcW w:w="508" w:type="pct"/>
            <w:noWrap/>
            <w:hideMark/>
          </w:tcPr>
          <w:p w14:paraId="51A3C44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97</w:t>
            </w:r>
          </w:p>
        </w:tc>
        <w:tc>
          <w:tcPr>
            <w:tcW w:w="627" w:type="pct"/>
            <w:noWrap/>
            <w:hideMark/>
          </w:tcPr>
          <w:p w14:paraId="12AE88F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4CC9B1D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814</w:t>
            </w:r>
          </w:p>
          <w:p w14:paraId="70B868D5" w14:textId="6B7A7FC6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(388-1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401)</w:t>
            </w:r>
          </w:p>
        </w:tc>
        <w:tc>
          <w:tcPr>
            <w:tcW w:w="648" w:type="pct"/>
            <w:noWrap/>
            <w:hideMark/>
          </w:tcPr>
          <w:p w14:paraId="6D9AAA8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1.30</w:t>
            </w:r>
          </w:p>
          <w:p w14:paraId="618C5C9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(0.62-2.24)</w:t>
            </w:r>
          </w:p>
        </w:tc>
        <w:tc>
          <w:tcPr>
            <w:tcW w:w="303" w:type="pct"/>
            <w:noWrap/>
            <w:hideMark/>
          </w:tcPr>
          <w:p w14:paraId="60C940E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0.31</w:t>
            </w:r>
          </w:p>
        </w:tc>
        <w:tc>
          <w:tcPr>
            <w:tcW w:w="913" w:type="pct"/>
            <w:noWrap/>
            <w:hideMark/>
          </w:tcPr>
          <w:p w14:paraId="23CBF0A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597</w:t>
            </w:r>
          </w:p>
        </w:tc>
      </w:tr>
      <w:tr w:rsidR="00F875CB" w:rsidRPr="005652AB" w14:paraId="05CA8C81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2DF40135" w14:textId="30D1DA66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04DF2C4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2011</w:t>
            </w:r>
          </w:p>
        </w:tc>
        <w:tc>
          <w:tcPr>
            <w:tcW w:w="508" w:type="pct"/>
            <w:noWrap/>
            <w:hideMark/>
          </w:tcPr>
          <w:p w14:paraId="00B2EB2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168</w:t>
            </w:r>
          </w:p>
        </w:tc>
        <w:tc>
          <w:tcPr>
            <w:tcW w:w="627" w:type="pct"/>
            <w:noWrap/>
            <w:hideMark/>
          </w:tcPr>
          <w:p w14:paraId="6AF3E99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2A554F6D" w14:textId="7D9906E5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055</w:t>
            </w:r>
          </w:p>
          <w:p w14:paraId="25D4DA7F" w14:textId="14E41E5C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(690-1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530)</w:t>
            </w:r>
          </w:p>
        </w:tc>
        <w:tc>
          <w:tcPr>
            <w:tcW w:w="648" w:type="pct"/>
            <w:noWrap/>
            <w:hideMark/>
          </w:tcPr>
          <w:p w14:paraId="71CF021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1.69</w:t>
            </w:r>
          </w:p>
          <w:p w14:paraId="2D8F2E6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(1.10-2.45)</w:t>
            </w:r>
          </w:p>
        </w:tc>
        <w:tc>
          <w:tcPr>
            <w:tcW w:w="303" w:type="pct"/>
            <w:noWrap/>
            <w:hideMark/>
          </w:tcPr>
          <w:p w14:paraId="68F3F25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0.20</w:t>
            </w:r>
          </w:p>
        </w:tc>
        <w:tc>
          <w:tcPr>
            <w:tcW w:w="913" w:type="pct"/>
            <w:noWrap/>
            <w:hideMark/>
          </w:tcPr>
          <w:p w14:paraId="71A5EEE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901</w:t>
            </w:r>
          </w:p>
        </w:tc>
      </w:tr>
      <w:tr w:rsidR="00F875CB" w:rsidRPr="005652AB" w14:paraId="229151CA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467CE517" w14:textId="79ABBC6C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406D6DF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2012</w:t>
            </w:r>
          </w:p>
        </w:tc>
        <w:tc>
          <w:tcPr>
            <w:tcW w:w="508" w:type="pct"/>
            <w:noWrap/>
            <w:hideMark/>
          </w:tcPr>
          <w:p w14:paraId="4121331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65</w:t>
            </w:r>
          </w:p>
        </w:tc>
        <w:tc>
          <w:tcPr>
            <w:tcW w:w="627" w:type="pct"/>
            <w:noWrap/>
            <w:hideMark/>
          </w:tcPr>
          <w:p w14:paraId="31B1CB5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0CD2246B" w14:textId="6597C0B5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126</w:t>
            </w:r>
          </w:p>
          <w:p w14:paraId="74CBDA9C" w14:textId="34637D10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176-3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233)</w:t>
            </w:r>
          </w:p>
        </w:tc>
        <w:tc>
          <w:tcPr>
            <w:tcW w:w="648" w:type="pct"/>
            <w:noWrap/>
            <w:hideMark/>
          </w:tcPr>
          <w:p w14:paraId="4B8E864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3.40</w:t>
            </w:r>
          </w:p>
          <w:p w14:paraId="35C282D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(1.88-5.17)</w:t>
            </w:r>
          </w:p>
        </w:tc>
        <w:tc>
          <w:tcPr>
            <w:tcW w:w="303" w:type="pct"/>
            <w:noWrap/>
            <w:hideMark/>
          </w:tcPr>
          <w:p w14:paraId="0222A0F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0.25</w:t>
            </w:r>
          </w:p>
        </w:tc>
        <w:tc>
          <w:tcPr>
            <w:tcW w:w="913" w:type="pct"/>
            <w:noWrap/>
            <w:hideMark/>
          </w:tcPr>
          <w:p w14:paraId="0586E1C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167</w:t>
            </w:r>
          </w:p>
        </w:tc>
      </w:tr>
      <w:tr w:rsidR="00F875CB" w:rsidRPr="005652AB" w14:paraId="76934DE0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3BFB7476" w14:textId="1D7D7056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38AFA56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2013</w:t>
            </w:r>
          </w:p>
        </w:tc>
        <w:tc>
          <w:tcPr>
            <w:tcW w:w="508" w:type="pct"/>
            <w:noWrap/>
            <w:hideMark/>
          </w:tcPr>
          <w:p w14:paraId="456929FF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47</w:t>
            </w:r>
          </w:p>
        </w:tc>
        <w:tc>
          <w:tcPr>
            <w:tcW w:w="627" w:type="pct"/>
            <w:noWrap/>
            <w:hideMark/>
          </w:tcPr>
          <w:p w14:paraId="6E7D03B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4D04426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818</w:t>
            </w:r>
          </w:p>
          <w:p w14:paraId="3774F2E4" w14:textId="08BBFB5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(351-1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645)</w:t>
            </w:r>
          </w:p>
        </w:tc>
        <w:tc>
          <w:tcPr>
            <w:tcW w:w="648" w:type="pct"/>
            <w:noWrap/>
            <w:hideMark/>
          </w:tcPr>
          <w:p w14:paraId="1C96DD8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1.31</w:t>
            </w:r>
          </w:p>
          <w:p w14:paraId="62BCA56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(0.56-2.63)</w:t>
            </w:r>
          </w:p>
        </w:tc>
        <w:tc>
          <w:tcPr>
            <w:tcW w:w="303" w:type="pct"/>
            <w:noWrap/>
            <w:hideMark/>
          </w:tcPr>
          <w:p w14:paraId="7A22772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0.40</w:t>
            </w:r>
          </w:p>
        </w:tc>
        <w:tc>
          <w:tcPr>
            <w:tcW w:w="913" w:type="pct"/>
            <w:noWrap/>
            <w:hideMark/>
          </w:tcPr>
          <w:p w14:paraId="1742BE8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350</w:t>
            </w:r>
          </w:p>
        </w:tc>
      </w:tr>
      <w:tr w:rsidR="00F875CB" w:rsidRPr="005652AB" w14:paraId="640DE0EB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0C1F839D" w14:textId="3ACDE31F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3008CD9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2014</w:t>
            </w:r>
          </w:p>
        </w:tc>
        <w:tc>
          <w:tcPr>
            <w:tcW w:w="508" w:type="pct"/>
            <w:noWrap/>
            <w:hideMark/>
          </w:tcPr>
          <w:p w14:paraId="5CC4E6F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66</w:t>
            </w:r>
          </w:p>
        </w:tc>
        <w:tc>
          <w:tcPr>
            <w:tcW w:w="627" w:type="pct"/>
            <w:noWrap/>
            <w:hideMark/>
          </w:tcPr>
          <w:p w14:paraId="08DE416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5180609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525</w:t>
            </w:r>
          </w:p>
          <w:p w14:paraId="4507507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(301-799)</w:t>
            </w:r>
          </w:p>
        </w:tc>
        <w:tc>
          <w:tcPr>
            <w:tcW w:w="648" w:type="pct"/>
            <w:noWrap/>
            <w:hideMark/>
          </w:tcPr>
          <w:p w14:paraId="44A6882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0.84</w:t>
            </w:r>
          </w:p>
          <w:p w14:paraId="43C1E60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(0.48-1.28)</w:t>
            </w:r>
          </w:p>
        </w:tc>
        <w:tc>
          <w:tcPr>
            <w:tcW w:w="303" w:type="pct"/>
            <w:noWrap/>
            <w:hideMark/>
          </w:tcPr>
          <w:p w14:paraId="00A1AA2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0.23</w:t>
            </w:r>
          </w:p>
        </w:tc>
        <w:tc>
          <w:tcPr>
            <w:tcW w:w="913" w:type="pct"/>
            <w:noWrap/>
            <w:hideMark/>
          </w:tcPr>
          <w:p w14:paraId="5509625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586</w:t>
            </w:r>
          </w:p>
        </w:tc>
      </w:tr>
      <w:tr w:rsidR="00F875CB" w:rsidRPr="005652AB" w14:paraId="67F8AD11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037A89B7" w14:textId="23CCD192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0F01EC0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2015</w:t>
            </w:r>
          </w:p>
        </w:tc>
        <w:tc>
          <w:tcPr>
            <w:tcW w:w="508" w:type="pct"/>
            <w:noWrap/>
            <w:hideMark/>
          </w:tcPr>
          <w:p w14:paraId="57C7908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</w:t>
            </w:r>
          </w:p>
        </w:tc>
        <w:tc>
          <w:tcPr>
            <w:tcW w:w="627" w:type="pct"/>
            <w:noWrap/>
            <w:hideMark/>
          </w:tcPr>
          <w:p w14:paraId="1E0013F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1.0</w:t>
            </w:r>
          </w:p>
        </w:tc>
        <w:tc>
          <w:tcPr>
            <w:tcW w:w="768" w:type="pct"/>
            <w:noWrap/>
            <w:hideMark/>
          </w:tcPr>
          <w:p w14:paraId="040A8F7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209</w:t>
            </w:r>
          </w:p>
          <w:p w14:paraId="242DE26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(28-468)</w:t>
            </w:r>
          </w:p>
        </w:tc>
        <w:tc>
          <w:tcPr>
            <w:tcW w:w="648" w:type="pct"/>
            <w:noWrap/>
            <w:hideMark/>
          </w:tcPr>
          <w:p w14:paraId="0F53690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0.33</w:t>
            </w:r>
          </w:p>
          <w:p w14:paraId="0DF102B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(0.04-0.75)</w:t>
            </w:r>
          </w:p>
        </w:tc>
        <w:tc>
          <w:tcPr>
            <w:tcW w:w="303" w:type="pct"/>
            <w:noWrap/>
            <w:hideMark/>
          </w:tcPr>
          <w:p w14:paraId="72010F4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0.53</w:t>
            </w:r>
          </w:p>
        </w:tc>
        <w:tc>
          <w:tcPr>
            <w:tcW w:w="913" w:type="pct"/>
            <w:noWrap/>
            <w:hideMark/>
          </w:tcPr>
          <w:p w14:paraId="2DB3DB8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126</w:t>
            </w:r>
          </w:p>
        </w:tc>
      </w:tr>
      <w:tr w:rsidR="00F875CB" w:rsidRPr="005652AB" w14:paraId="07AB55F0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4A1450C6" w14:textId="5326A496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086B8F7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2016</w:t>
            </w:r>
          </w:p>
        </w:tc>
        <w:tc>
          <w:tcPr>
            <w:tcW w:w="508" w:type="pct"/>
            <w:noWrap/>
            <w:hideMark/>
          </w:tcPr>
          <w:p w14:paraId="216C031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46</w:t>
            </w:r>
          </w:p>
        </w:tc>
        <w:tc>
          <w:tcPr>
            <w:tcW w:w="627" w:type="pct"/>
            <w:noWrap/>
            <w:hideMark/>
          </w:tcPr>
          <w:p w14:paraId="47BFD6B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1.1</w:t>
            </w:r>
          </w:p>
        </w:tc>
        <w:tc>
          <w:tcPr>
            <w:tcW w:w="768" w:type="pct"/>
            <w:noWrap/>
            <w:hideMark/>
          </w:tcPr>
          <w:p w14:paraId="259DBF6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838</w:t>
            </w:r>
          </w:p>
          <w:p w14:paraId="2FC52C89" w14:textId="35E89FDE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(396-1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481)</w:t>
            </w:r>
          </w:p>
        </w:tc>
        <w:tc>
          <w:tcPr>
            <w:tcW w:w="648" w:type="pct"/>
            <w:noWrap/>
            <w:hideMark/>
          </w:tcPr>
          <w:p w14:paraId="3A4A543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1.34</w:t>
            </w:r>
          </w:p>
          <w:p w14:paraId="508EAB82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(0.63-2.37)</w:t>
            </w:r>
          </w:p>
        </w:tc>
        <w:tc>
          <w:tcPr>
            <w:tcW w:w="303" w:type="pct"/>
            <w:noWrap/>
            <w:hideMark/>
          </w:tcPr>
          <w:p w14:paraId="0C56840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0.31</w:t>
            </w:r>
          </w:p>
        </w:tc>
        <w:tc>
          <w:tcPr>
            <w:tcW w:w="913" w:type="pct"/>
            <w:noWrap/>
            <w:hideMark/>
          </w:tcPr>
          <w:p w14:paraId="6E13C64C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249</w:t>
            </w:r>
          </w:p>
        </w:tc>
      </w:tr>
      <w:tr w:rsidR="00F875CB" w:rsidRPr="005652AB" w14:paraId="21D400E1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530C8345" w14:textId="0C4EE78F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2214D8E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2017</w:t>
            </w:r>
          </w:p>
        </w:tc>
        <w:tc>
          <w:tcPr>
            <w:tcW w:w="508" w:type="pct"/>
            <w:noWrap/>
            <w:hideMark/>
          </w:tcPr>
          <w:p w14:paraId="14D2639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7</w:t>
            </w:r>
          </w:p>
        </w:tc>
        <w:tc>
          <w:tcPr>
            <w:tcW w:w="627" w:type="pct"/>
            <w:noWrap/>
            <w:hideMark/>
          </w:tcPr>
          <w:p w14:paraId="6643AF35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4DA58129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437</w:t>
            </w:r>
          </w:p>
          <w:p w14:paraId="6158D3DD" w14:textId="70B56679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(66-1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026)</w:t>
            </w:r>
          </w:p>
        </w:tc>
        <w:tc>
          <w:tcPr>
            <w:tcW w:w="648" w:type="pct"/>
            <w:noWrap/>
            <w:hideMark/>
          </w:tcPr>
          <w:p w14:paraId="27C4BA8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0.70</w:t>
            </w:r>
          </w:p>
          <w:p w14:paraId="413570F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(0.11-1.64)</w:t>
            </w:r>
          </w:p>
        </w:tc>
        <w:tc>
          <w:tcPr>
            <w:tcW w:w="303" w:type="pct"/>
            <w:noWrap/>
            <w:hideMark/>
          </w:tcPr>
          <w:p w14:paraId="3A3B80FB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0.54</w:t>
            </w:r>
          </w:p>
        </w:tc>
        <w:tc>
          <w:tcPr>
            <w:tcW w:w="913" w:type="pct"/>
            <w:noWrap/>
            <w:hideMark/>
          </w:tcPr>
          <w:p w14:paraId="17D0017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155</w:t>
            </w:r>
          </w:p>
        </w:tc>
      </w:tr>
      <w:tr w:rsidR="00F875CB" w:rsidRPr="005652AB" w14:paraId="72AEE86B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5D326D63" w14:textId="1F3F475E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729B4AE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2018</w:t>
            </w:r>
          </w:p>
        </w:tc>
        <w:tc>
          <w:tcPr>
            <w:tcW w:w="508" w:type="pct"/>
            <w:noWrap/>
            <w:hideMark/>
          </w:tcPr>
          <w:p w14:paraId="4A9554E3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4</w:t>
            </w:r>
          </w:p>
        </w:tc>
        <w:tc>
          <w:tcPr>
            <w:tcW w:w="627" w:type="pct"/>
            <w:noWrap/>
            <w:hideMark/>
          </w:tcPr>
          <w:p w14:paraId="5DE661B4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1.0</w:t>
            </w:r>
          </w:p>
        </w:tc>
        <w:tc>
          <w:tcPr>
            <w:tcW w:w="768" w:type="pct"/>
            <w:noWrap/>
            <w:hideMark/>
          </w:tcPr>
          <w:p w14:paraId="6A3F1D0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110</w:t>
            </w:r>
          </w:p>
          <w:p w14:paraId="124A02F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(0-351)</w:t>
            </w:r>
          </w:p>
        </w:tc>
        <w:tc>
          <w:tcPr>
            <w:tcW w:w="648" w:type="pct"/>
            <w:noWrap/>
            <w:hideMark/>
          </w:tcPr>
          <w:p w14:paraId="3C619581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0.18</w:t>
            </w:r>
          </w:p>
          <w:p w14:paraId="06B1376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(0.00-0.56)</w:t>
            </w:r>
          </w:p>
        </w:tc>
        <w:tc>
          <w:tcPr>
            <w:tcW w:w="303" w:type="pct"/>
            <w:noWrap/>
            <w:hideMark/>
          </w:tcPr>
          <w:p w14:paraId="57A827F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0.75</w:t>
            </w:r>
          </w:p>
        </w:tc>
        <w:tc>
          <w:tcPr>
            <w:tcW w:w="913" w:type="pct"/>
            <w:noWrap/>
            <w:hideMark/>
          </w:tcPr>
          <w:p w14:paraId="691200A0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137</w:t>
            </w:r>
          </w:p>
        </w:tc>
      </w:tr>
      <w:tr w:rsidR="00F875CB" w:rsidRPr="005652AB" w14:paraId="15A45798" w14:textId="77777777" w:rsidTr="004C67E8">
        <w:trPr>
          <w:trHeight w:val="300"/>
        </w:trPr>
        <w:tc>
          <w:tcPr>
            <w:tcW w:w="893" w:type="pct"/>
            <w:vMerge/>
            <w:noWrap/>
            <w:hideMark/>
          </w:tcPr>
          <w:p w14:paraId="3B173919" w14:textId="22F820E0" w:rsidR="00F875CB" w:rsidRPr="00CA08F1" w:rsidRDefault="00F875CB" w:rsidP="00F875CB">
            <w:pPr>
              <w:contextualSpacing/>
              <w:rPr>
                <w:sz w:val="14"/>
                <w:lang w:val="en-GB"/>
              </w:rPr>
            </w:pPr>
          </w:p>
        </w:tc>
        <w:tc>
          <w:tcPr>
            <w:tcW w:w="340" w:type="pct"/>
            <w:noWrap/>
            <w:hideMark/>
          </w:tcPr>
          <w:p w14:paraId="04F6410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2019</w:t>
            </w:r>
          </w:p>
        </w:tc>
        <w:tc>
          <w:tcPr>
            <w:tcW w:w="508" w:type="pct"/>
            <w:noWrap/>
            <w:hideMark/>
          </w:tcPr>
          <w:p w14:paraId="7629BEA6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17</w:t>
            </w:r>
          </w:p>
        </w:tc>
        <w:tc>
          <w:tcPr>
            <w:tcW w:w="627" w:type="pct"/>
            <w:noWrap/>
            <w:hideMark/>
          </w:tcPr>
          <w:p w14:paraId="3A83D1F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6E1B3E68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620</w:t>
            </w:r>
          </w:p>
          <w:p w14:paraId="26360CC6" w14:textId="08779D1F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(115-1</w:t>
            </w:r>
            <w:r>
              <w:rPr>
                <w:sz w:val="14"/>
                <w:lang w:val="en-GB"/>
              </w:rPr>
              <w:t>,</w:t>
            </w:r>
            <w:r w:rsidRPr="00CA08F1">
              <w:rPr>
                <w:sz w:val="14"/>
                <w:lang w:val="en-GB"/>
              </w:rPr>
              <w:t>518)</w:t>
            </w:r>
          </w:p>
        </w:tc>
        <w:tc>
          <w:tcPr>
            <w:tcW w:w="648" w:type="pct"/>
            <w:noWrap/>
            <w:hideMark/>
          </w:tcPr>
          <w:p w14:paraId="0294DE7A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0.99</w:t>
            </w:r>
          </w:p>
          <w:p w14:paraId="242799EE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(0.18-2.43)</w:t>
            </w:r>
          </w:p>
        </w:tc>
        <w:tc>
          <w:tcPr>
            <w:tcW w:w="303" w:type="pct"/>
            <w:noWrap/>
            <w:hideMark/>
          </w:tcPr>
          <w:p w14:paraId="1E490E5D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0.59</w:t>
            </w:r>
          </w:p>
        </w:tc>
        <w:tc>
          <w:tcPr>
            <w:tcW w:w="913" w:type="pct"/>
            <w:noWrap/>
            <w:hideMark/>
          </w:tcPr>
          <w:p w14:paraId="73B8DA87" w14:textId="77777777" w:rsidR="00F875CB" w:rsidRPr="00CA08F1" w:rsidRDefault="00F875CB" w:rsidP="00F875CB">
            <w:pPr>
              <w:contextualSpacing/>
              <w:jc w:val="right"/>
              <w:rPr>
                <w:sz w:val="14"/>
                <w:lang w:val="en-GB"/>
              </w:rPr>
            </w:pPr>
            <w:r w:rsidRPr="00CA08F1">
              <w:rPr>
                <w:sz w:val="14"/>
                <w:lang w:val="en-GB"/>
              </w:rPr>
              <w:t>128</w:t>
            </w:r>
          </w:p>
        </w:tc>
      </w:tr>
    </w:tbl>
    <w:p w14:paraId="5CC12115" w14:textId="47A3A4DC" w:rsidR="00F35B61" w:rsidRDefault="00F35B61" w:rsidP="00F35B61">
      <w:pPr>
        <w:rPr>
          <w:lang w:val="en-GB"/>
        </w:rPr>
      </w:pPr>
    </w:p>
    <w:p w14:paraId="6BF86E3A" w14:textId="77777777" w:rsidR="00F35B61" w:rsidRPr="005652AB" w:rsidRDefault="00F35B61" w:rsidP="00F35B61">
      <w:pPr>
        <w:rPr>
          <w:lang w:val="en-GB"/>
        </w:rPr>
      </w:pPr>
    </w:p>
    <w:p w14:paraId="184F1C17" w14:textId="3C8A25D5" w:rsidR="00F35B61" w:rsidRDefault="00F35B61">
      <w:pPr>
        <w:spacing w:before="0" w:after="200" w:line="276" w:lineRule="auto"/>
      </w:pPr>
      <w:r>
        <w:br w:type="page"/>
      </w:r>
    </w:p>
    <w:p w14:paraId="5AA491D2" w14:textId="12BD4D64" w:rsidR="00F35B61" w:rsidRPr="00F35B61" w:rsidRDefault="00F35B61" w:rsidP="00F35B61">
      <w:pPr>
        <w:keepNext/>
        <w:spacing w:before="0" w:after="200"/>
        <w:jc w:val="both"/>
        <w:rPr>
          <w:rFonts w:eastAsia="Calibri" w:cs="Arial"/>
          <w:bCs/>
          <w:color w:val="000000"/>
          <w:sz w:val="28"/>
          <w:szCs w:val="24"/>
          <w:lang w:val="en-GB"/>
        </w:rPr>
      </w:pPr>
      <w:bookmarkStart w:id="2" w:name="_Ref35881237"/>
      <w:r>
        <w:rPr>
          <w:rFonts w:eastAsia="Calibri" w:cs="Arial"/>
          <w:b/>
          <w:bCs/>
          <w:color w:val="000000"/>
          <w:szCs w:val="24"/>
          <w:lang w:val="en-GB"/>
        </w:rPr>
        <w:lastRenderedPageBreak/>
        <w:t xml:space="preserve">Supplementary </w:t>
      </w:r>
      <w:r w:rsidRPr="00F35B61">
        <w:rPr>
          <w:rFonts w:eastAsia="Calibri" w:cs="Arial"/>
          <w:b/>
          <w:bCs/>
          <w:color w:val="000000"/>
          <w:szCs w:val="24"/>
          <w:lang w:val="en-GB"/>
        </w:rPr>
        <w:t xml:space="preserve">Table </w:t>
      </w:r>
      <w:r w:rsidRPr="00F35B61">
        <w:rPr>
          <w:rFonts w:eastAsia="Calibri" w:cs="Arial"/>
          <w:b/>
          <w:bCs/>
          <w:color w:val="000000"/>
          <w:szCs w:val="24"/>
          <w:lang w:val="en-GB"/>
        </w:rPr>
        <w:fldChar w:fldCharType="begin"/>
      </w:r>
      <w:r w:rsidRPr="00F35B61">
        <w:rPr>
          <w:rFonts w:eastAsia="Calibri" w:cs="Arial"/>
          <w:b/>
          <w:bCs/>
          <w:color w:val="000000"/>
          <w:szCs w:val="24"/>
          <w:lang w:val="en-GB"/>
        </w:rPr>
        <w:instrText xml:space="preserve"> SEQ Table \* ARABIC </w:instrText>
      </w:r>
      <w:r w:rsidRPr="00F35B61">
        <w:rPr>
          <w:rFonts w:eastAsia="Calibri" w:cs="Arial"/>
          <w:b/>
          <w:bCs/>
          <w:color w:val="000000"/>
          <w:szCs w:val="24"/>
          <w:lang w:val="en-GB"/>
        </w:rPr>
        <w:fldChar w:fldCharType="separate"/>
      </w:r>
      <w:r w:rsidRPr="00F35B61">
        <w:rPr>
          <w:rFonts w:eastAsia="Calibri" w:cs="Arial"/>
          <w:b/>
          <w:bCs/>
          <w:noProof/>
          <w:color w:val="000000"/>
          <w:szCs w:val="24"/>
          <w:lang w:val="en-GB"/>
        </w:rPr>
        <w:t>3</w:t>
      </w:r>
      <w:r w:rsidRPr="00F35B61">
        <w:rPr>
          <w:rFonts w:eastAsia="Calibri" w:cs="Arial"/>
          <w:b/>
          <w:bCs/>
          <w:color w:val="000000"/>
          <w:szCs w:val="24"/>
          <w:lang w:val="en-GB"/>
        </w:rPr>
        <w:fldChar w:fldCharType="end"/>
      </w:r>
      <w:bookmarkEnd w:id="2"/>
      <w:r w:rsidRPr="00F35B61">
        <w:rPr>
          <w:rFonts w:eastAsia="Calibri" w:cs="Arial"/>
          <w:bCs/>
          <w:color w:val="000000"/>
          <w:szCs w:val="24"/>
          <w:lang w:val="en-GB"/>
        </w:rPr>
        <w:t>. Summary of 2002-2019 survey data used for Bayesian trend analyses of harbour porpoise abundance</w:t>
      </w:r>
      <w:r w:rsidRPr="00F35B61">
        <w:rPr>
          <w:rFonts w:eastAsia="Calibri" w:cs="Times New Roman"/>
          <w:bCs/>
          <w:color w:val="000000"/>
          <w:szCs w:val="24"/>
          <w:lang w:val="en-GB"/>
        </w:rPr>
        <w:t xml:space="preserve"> in </w:t>
      </w:r>
      <w:r w:rsidRPr="00F35B61">
        <w:rPr>
          <w:rFonts w:eastAsia="Calibri" w:cs="Times New Roman"/>
          <w:b/>
          <w:color w:val="000000"/>
          <w:szCs w:val="24"/>
          <w:lang w:val="en-GB"/>
        </w:rPr>
        <w:t>summer</w:t>
      </w:r>
      <w:r w:rsidRPr="00F35B61">
        <w:rPr>
          <w:rFonts w:eastAsia="Calibri" w:cs="Arial"/>
          <w:bCs/>
          <w:color w:val="000000"/>
          <w:szCs w:val="24"/>
          <w:lang w:val="en-GB"/>
        </w:rPr>
        <w:t xml:space="preserve">: stratum (i.e. three SACs), year, number of harbour porpoise </w:t>
      </w:r>
      <w:r w:rsidRPr="00F35B61">
        <w:rPr>
          <w:rFonts w:eastAsia="Calibri" w:cs="Times New Roman"/>
          <w:bCs/>
          <w:color w:val="000000"/>
          <w:szCs w:val="24"/>
          <w:lang w:val="en-GB"/>
        </w:rPr>
        <w:t>sightings</w:t>
      </w:r>
      <w:r w:rsidRPr="00F35B61">
        <w:rPr>
          <w:rFonts w:eastAsia="Calibri" w:cs="Arial"/>
          <w:bCs/>
          <w:color w:val="000000"/>
          <w:szCs w:val="24"/>
          <w:lang w:val="en-GB"/>
        </w:rPr>
        <w:t>, mean group size</w:t>
      </w:r>
      <w:r w:rsidRPr="00F35B61">
        <w:rPr>
          <w:rFonts w:eastAsia="Calibri" w:cs="Times New Roman"/>
          <w:bCs/>
          <w:color w:val="000000"/>
          <w:szCs w:val="24"/>
          <w:lang w:val="en-GB"/>
        </w:rPr>
        <w:t>,</w:t>
      </w:r>
      <w:r w:rsidRPr="00F35B61">
        <w:rPr>
          <w:rFonts w:eastAsia="Calibri" w:cs="Arial"/>
          <w:bCs/>
          <w:color w:val="000000"/>
          <w:szCs w:val="24"/>
          <w:lang w:val="en-GB"/>
        </w:rPr>
        <w:t xml:space="preserve"> abundance, density </w:t>
      </w:r>
      <w:r w:rsidRPr="00F35B61">
        <w:rPr>
          <w:rFonts w:eastAsia="Calibri" w:cs="Times New Roman"/>
          <w:bCs/>
          <w:color w:val="000000"/>
          <w:szCs w:val="24"/>
          <w:lang w:val="en-GB"/>
        </w:rPr>
        <w:t>(</w:t>
      </w:r>
      <w:r w:rsidRPr="00F35B61">
        <w:rPr>
          <w:rFonts w:eastAsia="Calibri" w:cs="Arial"/>
          <w:bCs/>
          <w:color w:val="000000"/>
          <w:szCs w:val="24"/>
          <w:lang w:val="en-GB"/>
        </w:rPr>
        <w:t>95% CI</w:t>
      </w:r>
      <w:r w:rsidRPr="00F35B61">
        <w:rPr>
          <w:rFonts w:eastAsia="Calibri" w:cs="Times New Roman"/>
          <w:bCs/>
          <w:color w:val="000000"/>
          <w:szCs w:val="24"/>
          <w:lang w:val="en-GB"/>
        </w:rPr>
        <w:t xml:space="preserve"> in brackets),</w:t>
      </w:r>
      <w:r w:rsidRPr="00F35B61">
        <w:rPr>
          <w:rFonts w:eastAsia="Calibri" w:cs="Arial"/>
          <w:bCs/>
          <w:color w:val="000000"/>
          <w:szCs w:val="24"/>
          <w:lang w:val="en-GB"/>
        </w:rPr>
        <w:t xml:space="preserve"> coefficient of variation (CV) and effective survey effort in km (i.e. in good or moderate conditions). </w:t>
      </w:r>
      <w:r>
        <w:rPr>
          <w:rFonts w:eastAsia="Calibri" w:cs="Arial"/>
          <w:bCs/>
          <w:color w:val="000000"/>
          <w:szCs w:val="24"/>
          <w:lang w:val="en-GB"/>
        </w:rPr>
        <w:br/>
      </w:r>
      <w:r w:rsidRPr="00F35B61">
        <w:rPr>
          <w:rFonts w:eastAsia="Calibri" w:cs="Arial"/>
          <w:bCs/>
          <w:color w:val="000000"/>
          <w:szCs w:val="24"/>
          <w:lang w:val="en-GB"/>
        </w:rPr>
        <w:t xml:space="preserve">*: Years </w:t>
      </w:r>
      <w:proofErr w:type="gramStart"/>
      <w:r w:rsidRPr="00F35B61">
        <w:rPr>
          <w:rFonts w:eastAsia="Calibri" w:cs="Arial"/>
          <w:bCs/>
          <w:color w:val="000000"/>
          <w:szCs w:val="24"/>
          <w:lang w:val="en-GB"/>
        </w:rPr>
        <w:t>were excluded</w:t>
      </w:r>
      <w:proofErr w:type="gramEnd"/>
      <w:r w:rsidRPr="00F35B61">
        <w:rPr>
          <w:rFonts w:eastAsia="Calibri" w:cs="Arial"/>
          <w:bCs/>
          <w:color w:val="000000"/>
          <w:szCs w:val="24"/>
          <w:lang w:val="en-GB"/>
        </w:rPr>
        <w:t xml:space="preserve"> from analysis.</w:t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817"/>
        <w:gridCol w:w="650"/>
        <w:gridCol w:w="981"/>
        <w:gridCol w:w="1211"/>
        <w:gridCol w:w="1500"/>
        <w:gridCol w:w="1266"/>
        <w:gridCol w:w="568"/>
        <w:gridCol w:w="1774"/>
      </w:tblGrid>
      <w:tr w:rsidR="00E36042" w:rsidRPr="00F35B61" w14:paraId="51C67814" w14:textId="77777777" w:rsidTr="004C67E8">
        <w:trPr>
          <w:trHeight w:val="300"/>
          <w:tblHeader/>
        </w:trPr>
        <w:tc>
          <w:tcPr>
            <w:tcW w:w="930" w:type="pct"/>
            <w:noWrap/>
            <w:vAlign w:val="center"/>
            <w:hideMark/>
          </w:tcPr>
          <w:p w14:paraId="767B1C6C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stratum</w:t>
            </w:r>
          </w:p>
        </w:tc>
        <w:tc>
          <w:tcPr>
            <w:tcW w:w="333" w:type="pct"/>
            <w:noWrap/>
            <w:vAlign w:val="center"/>
            <w:hideMark/>
          </w:tcPr>
          <w:p w14:paraId="6BFE5417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year</w:t>
            </w:r>
          </w:p>
        </w:tc>
        <w:tc>
          <w:tcPr>
            <w:tcW w:w="502" w:type="pct"/>
            <w:noWrap/>
            <w:vAlign w:val="center"/>
            <w:hideMark/>
          </w:tcPr>
          <w:p w14:paraId="16ECF61C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sightings</w:t>
            </w:r>
          </w:p>
        </w:tc>
        <w:tc>
          <w:tcPr>
            <w:tcW w:w="620" w:type="pct"/>
            <w:noWrap/>
            <w:vAlign w:val="center"/>
            <w:hideMark/>
          </w:tcPr>
          <w:p w14:paraId="1BAA5E79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mean group size</w:t>
            </w:r>
          </w:p>
        </w:tc>
        <w:tc>
          <w:tcPr>
            <w:tcW w:w="768" w:type="pct"/>
            <w:noWrap/>
            <w:vAlign w:val="center"/>
            <w:hideMark/>
          </w:tcPr>
          <w:p w14:paraId="71F71AAD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/>
                <w:b/>
                <w:bCs/>
                <w:sz w:val="14"/>
                <w:szCs w:val="14"/>
                <w:lang w:val="en-GB" w:bidi="ar-EG"/>
              </w:rPr>
              <w:t>Abundance (95% CI)</w:t>
            </w:r>
          </w:p>
        </w:tc>
        <w:tc>
          <w:tcPr>
            <w:tcW w:w="648" w:type="pct"/>
            <w:noWrap/>
            <w:vAlign w:val="center"/>
            <w:hideMark/>
          </w:tcPr>
          <w:p w14:paraId="2FC74D12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/>
                <w:b/>
                <w:bCs/>
                <w:sz w:val="14"/>
                <w:szCs w:val="14"/>
                <w:lang w:val="en-GB" w:bidi="ar-EG"/>
              </w:rPr>
              <w:t>Density (95% CI)</w:t>
            </w:r>
          </w:p>
        </w:tc>
        <w:tc>
          <w:tcPr>
            <w:tcW w:w="291" w:type="pct"/>
            <w:noWrap/>
            <w:vAlign w:val="center"/>
            <w:hideMark/>
          </w:tcPr>
          <w:p w14:paraId="0BE46683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CV</w:t>
            </w:r>
          </w:p>
        </w:tc>
        <w:tc>
          <w:tcPr>
            <w:tcW w:w="908" w:type="pct"/>
            <w:noWrap/>
            <w:vAlign w:val="center"/>
            <w:hideMark/>
          </w:tcPr>
          <w:p w14:paraId="543D6131" w14:textId="77777777" w:rsidR="00F35B61" w:rsidRPr="00F35B61" w:rsidRDefault="00F35B61" w:rsidP="004C67E8">
            <w:pPr>
              <w:spacing w:before="0" w:after="0"/>
              <w:jc w:val="center"/>
              <w:rPr>
                <w:rFonts w:eastAsia="Calibri" w:cs="Arial"/>
                <w:b/>
                <w:sz w:val="14"/>
                <w:lang w:val="en-GB"/>
              </w:rPr>
            </w:pPr>
            <w:r w:rsidRPr="00F35B61">
              <w:rPr>
                <w:rFonts w:eastAsia="Calibri" w:cs="Arial"/>
                <w:b/>
                <w:sz w:val="14"/>
                <w:lang w:val="en-GB"/>
              </w:rPr>
              <w:t>Survey effort</w:t>
            </w:r>
            <w:r w:rsidRPr="00F35B61">
              <w:rPr>
                <w:rFonts w:eastAsia="Calibri"/>
                <w:b/>
                <w:bCs/>
                <w:sz w:val="14"/>
                <w:szCs w:val="14"/>
                <w:lang w:val="en-GB" w:bidi="ar-EG"/>
              </w:rPr>
              <w:t xml:space="preserve"> (</w:t>
            </w:r>
            <w:r w:rsidRPr="00F35B61">
              <w:rPr>
                <w:rFonts w:eastAsia="Calibri" w:cs="Arial"/>
                <w:b/>
                <w:sz w:val="14"/>
                <w:lang w:val="en-GB"/>
              </w:rPr>
              <w:t>km)</w:t>
            </w:r>
          </w:p>
        </w:tc>
      </w:tr>
      <w:tr w:rsidR="00E36042" w:rsidRPr="00F35B61" w14:paraId="1A9F0330" w14:textId="77777777" w:rsidTr="004C67E8">
        <w:trPr>
          <w:trHeight w:val="300"/>
        </w:trPr>
        <w:tc>
          <w:tcPr>
            <w:tcW w:w="930" w:type="pct"/>
            <w:vMerge w:val="restart"/>
            <w:noWrap/>
            <w:vAlign w:val="center"/>
            <w:hideMark/>
          </w:tcPr>
          <w:p w14:paraId="45F98AF4" w14:textId="52F0E81F" w:rsidR="00E36042" w:rsidRPr="00F35B61" w:rsidRDefault="00E36042" w:rsidP="00E36042">
            <w:pPr>
              <w:spacing w:before="0" w:after="0"/>
              <w:jc w:val="center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SAC Dogger Bank</w:t>
            </w:r>
          </w:p>
        </w:tc>
        <w:tc>
          <w:tcPr>
            <w:tcW w:w="333" w:type="pct"/>
            <w:noWrap/>
            <w:hideMark/>
          </w:tcPr>
          <w:p w14:paraId="11549DD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2003</w:t>
            </w:r>
          </w:p>
        </w:tc>
        <w:tc>
          <w:tcPr>
            <w:tcW w:w="502" w:type="pct"/>
            <w:noWrap/>
            <w:hideMark/>
          </w:tcPr>
          <w:p w14:paraId="7638FE5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12</w:t>
            </w:r>
          </w:p>
        </w:tc>
        <w:tc>
          <w:tcPr>
            <w:tcW w:w="620" w:type="pct"/>
            <w:noWrap/>
            <w:hideMark/>
          </w:tcPr>
          <w:p w14:paraId="03829F1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451DC11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838</w:t>
            </w:r>
          </w:p>
          <w:p w14:paraId="21868998" w14:textId="242AFAB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(387-1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415)</w:t>
            </w:r>
          </w:p>
        </w:tc>
        <w:tc>
          <w:tcPr>
            <w:tcW w:w="648" w:type="pct"/>
            <w:noWrap/>
            <w:hideMark/>
          </w:tcPr>
          <w:p w14:paraId="4159631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0.49</w:t>
            </w:r>
          </w:p>
          <w:p w14:paraId="1D3A244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(0.23-0.83)</w:t>
            </w:r>
          </w:p>
        </w:tc>
        <w:tc>
          <w:tcPr>
            <w:tcW w:w="291" w:type="pct"/>
            <w:noWrap/>
            <w:hideMark/>
          </w:tcPr>
          <w:p w14:paraId="5A8F360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0.30</w:t>
            </w:r>
          </w:p>
        </w:tc>
        <w:tc>
          <w:tcPr>
            <w:tcW w:w="908" w:type="pct"/>
            <w:noWrap/>
            <w:hideMark/>
          </w:tcPr>
          <w:p w14:paraId="431869C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227</w:t>
            </w:r>
          </w:p>
        </w:tc>
      </w:tr>
      <w:tr w:rsidR="00E36042" w:rsidRPr="00F35B61" w14:paraId="78784CAE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614A00A2" w14:textId="683A7660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6F07298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2006</w:t>
            </w:r>
          </w:p>
        </w:tc>
        <w:tc>
          <w:tcPr>
            <w:tcW w:w="502" w:type="pct"/>
            <w:noWrap/>
            <w:hideMark/>
          </w:tcPr>
          <w:p w14:paraId="00D128B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10</w:t>
            </w:r>
          </w:p>
        </w:tc>
        <w:tc>
          <w:tcPr>
            <w:tcW w:w="620" w:type="pct"/>
            <w:noWrap/>
            <w:hideMark/>
          </w:tcPr>
          <w:p w14:paraId="7313B3F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55EB1EFC" w14:textId="1269318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515</w:t>
            </w:r>
          </w:p>
          <w:p w14:paraId="38108748" w14:textId="57E9087B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(161-3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055)</w:t>
            </w:r>
          </w:p>
        </w:tc>
        <w:tc>
          <w:tcPr>
            <w:tcW w:w="648" w:type="pct"/>
            <w:noWrap/>
            <w:hideMark/>
          </w:tcPr>
          <w:p w14:paraId="6D22B7E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0.89</w:t>
            </w:r>
          </w:p>
          <w:p w14:paraId="67F64EE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(0.09-1.80</w:t>
            </w:r>
          </w:p>
        </w:tc>
        <w:tc>
          <w:tcPr>
            <w:tcW w:w="291" w:type="pct"/>
            <w:noWrap/>
            <w:hideMark/>
          </w:tcPr>
          <w:p w14:paraId="6F3E6F2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0.49</w:t>
            </w:r>
          </w:p>
        </w:tc>
        <w:tc>
          <w:tcPr>
            <w:tcW w:w="908" w:type="pct"/>
            <w:noWrap/>
            <w:hideMark/>
          </w:tcPr>
          <w:p w14:paraId="493B069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162</w:t>
            </w:r>
          </w:p>
        </w:tc>
      </w:tr>
      <w:tr w:rsidR="00E36042" w:rsidRPr="00F35B61" w14:paraId="5B8BD26C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3A22A526" w14:textId="4D0DECBA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5E26790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2007</w:t>
            </w:r>
          </w:p>
        </w:tc>
        <w:tc>
          <w:tcPr>
            <w:tcW w:w="502" w:type="pct"/>
            <w:noWrap/>
            <w:hideMark/>
          </w:tcPr>
          <w:p w14:paraId="04FE9DD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</w:t>
            </w:r>
          </w:p>
        </w:tc>
        <w:tc>
          <w:tcPr>
            <w:tcW w:w="620" w:type="pct"/>
            <w:noWrap/>
            <w:hideMark/>
          </w:tcPr>
          <w:p w14:paraId="36F960A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1.0</w:t>
            </w:r>
          </w:p>
        </w:tc>
        <w:tc>
          <w:tcPr>
            <w:tcW w:w="768" w:type="pct"/>
            <w:noWrap/>
            <w:hideMark/>
          </w:tcPr>
          <w:p w14:paraId="17FE891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493</w:t>
            </w:r>
          </w:p>
          <w:p w14:paraId="1ADE12B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(169-892)</w:t>
            </w:r>
          </w:p>
        </w:tc>
        <w:tc>
          <w:tcPr>
            <w:tcW w:w="648" w:type="pct"/>
            <w:noWrap/>
            <w:hideMark/>
          </w:tcPr>
          <w:p w14:paraId="547FFA4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0.29</w:t>
            </w:r>
          </w:p>
          <w:p w14:paraId="4CB03CF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(0.10-0.53)</w:t>
            </w:r>
          </w:p>
        </w:tc>
        <w:tc>
          <w:tcPr>
            <w:tcW w:w="291" w:type="pct"/>
            <w:noWrap/>
            <w:hideMark/>
          </w:tcPr>
          <w:p w14:paraId="201EE5A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0.36</w:t>
            </w:r>
          </w:p>
        </w:tc>
        <w:tc>
          <w:tcPr>
            <w:tcW w:w="908" w:type="pct"/>
            <w:noWrap/>
            <w:hideMark/>
          </w:tcPr>
          <w:p w14:paraId="5C5C49E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228</w:t>
            </w:r>
          </w:p>
        </w:tc>
      </w:tr>
      <w:tr w:rsidR="00E36042" w:rsidRPr="00F35B61" w14:paraId="748EE921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E145938" w14:textId="61CD7472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0DAF86F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2009</w:t>
            </w:r>
          </w:p>
        </w:tc>
        <w:tc>
          <w:tcPr>
            <w:tcW w:w="502" w:type="pct"/>
            <w:noWrap/>
            <w:hideMark/>
          </w:tcPr>
          <w:p w14:paraId="21D9B8D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49</w:t>
            </w:r>
          </w:p>
        </w:tc>
        <w:tc>
          <w:tcPr>
            <w:tcW w:w="620" w:type="pct"/>
            <w:noWrap/>
            <w:hideMark/>
          </w:tcPr>
          <w:p w14:paraId="3894639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1.5</w:t>
            </w:r>
          </w:p>
        </w:tc>
        <w:tc>
          <w:tcPr>
            <w:tcW w:w="768" w:type="pct"/>
            <w:noWrap/>
            <w:hideMark/>
          </w:tcPr>
          <w:p w14:paraId="2FBDC278" w14:textId="571DAFFE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035</w:t>
            </w:r>
          </w:p>
          <w:p w14:paraId="1DDA3FED" w14:textId="5182520C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473-6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691)</w:t>
            </w:r>
          </w:p>
        </w:tc>
        <w:tc>
          <w:tcPr>
            <w:tcW w:w="648" w:type="pct"/>
            <w:noWrap/>
            <w:hideMark/>
          </w:tcPr>
          <w:p w14:paraId="58D321C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2.38</w:t>
            </w:r>
          </w:p>
          <w:p w14:paraId="36C33EA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(1.46-3.95)</w:t>
            </w:r>
          </w:p>
        </w:tc>
        <w:tc>
          <w:tcPr>
            <w:tcW w:w="291" w:type="pct"/>
            <w:noWrap/>
            <w:hideMark/>
          </w:tcPr>
          <w:p w14:paraId="7B47A6C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0.25</w:t>
            </w:r>
          </w:p>
        </w:tc>
        <w:tc>
          <w:tcPr>
            <w:tcW w:w="908" w:type="pct"/>
            <w:noWrap/>
            <w:hideMark/>
          </w:tcPr>
          <w:p w14:paraId="06D6ABF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226</w:t>
            </w:r>
          </w:p>
        </w:tc>
      </w:tr>
      <w:tr w:rsidR="00E36042" w:rsidRPr="00F35B61" w14:paraId="42D4D8C9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29929A1D" w14:textId="48ED90AC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782F1F9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2011</w:t>
            </w:r>
          </w:p>
        </w:tc>
        <w:tc>
          <w:tcPr>
            <w:tcW w:w="502" w:type="pct"/>
            <w:noWrap/>
            <w:hideMark/>
          </w:tcPr>
          <w:p w14:paraId="42DB50D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66</w:t>
            </w:r>
          </w:p>
        </w:tc>
        <w:tc>
          <w:tcPr>
            <w:tcW w:w="620" w:type="pct"/>
            <w:noWrap/>
            <w:hideMark/>
          </w:tcPr>
          <w:p w14:paraId="72B8836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2B95A43E" w14:textId="607147AF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217</w:t>
            </w:r>
          </w:p>
          <w:p w14:paraId="26CA9D64" w14:textId="0AA9111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403-6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097))</w:t>
            </w:r>
          </w:p>
        </w:tc>
        <w:tc>
          <w:tcPr>
            <w:tcW w:w="648" w:type="pct"/>
            <w:noWrap/>
            <w:hideMark/>
          </w:tcPr>
          <w:p w14:paraId="4604C80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1.90</w:t>
            </w:r>
          </w:p>
          <w:p w14:paraId="407A0E4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(0.83-3.60)</w:t>
            </w:r>
          </w:p>
        </w:tc>
        <w:tc>
          <w:tcPr>
            <w:tcW w:w="291" w:type="pct"/>
            <w:noWrap/>
            <w:hideMark/>
          </w:tcPr>
          <w:p w14:paraId="2581B46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0.37</w:t>
            </w:r>
          </w:p>
        </w:tc>
        <w:tc>
          <w:tcPr>
            <w:tcW w:w="908" w:type="pct"/>
            <w:noWrap/>
            <w:hideMark/>
          </w:tcPr>
          <w:p w14:paraId="7BF360C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351</w:t>
            </w:r>
          </w:p>
        </w:tc>
      </w:tr>
      <w:tr w:rsidR="00E36042" w:rsidRPr="00F35B61" w14:paraId="090AC5B8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7A8D61DF" w14:textId="21729698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1CF0937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2012</w:t>
            </w:r>
          </w:p>
        </w:tc>
        <w:tc>
          <w:tcPr>
            <w:tcW w:w="502" w:type="pct"/>
            <w:noWrap/>
            <w:hideMark/>
          </w:tcPr>
          <w:p w14:paraId="5455DBA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35</w:t>
            </w:r>
          </w:p>
        </w:tc>
        <w:tc>
          <w:tcPr>
            <w:tcW w:w="620" w:type="pct"/>
            <w:noWrap/>
            <w:hideMark/>
          </w:tcPr>
          <w:p w14:paraId="7CD7671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1.6</w:t>
            </w:r>
          </w:p>
        </w:tc>
        <w:tc>
          <w:tcPr>
            <w:tcW w:w="768" w:type="pct"/>
            <w:noWrap/>
            <w:hideMark/>
          </w:tcPr>
          <w:p w14:paraId="6E9A8849" w14:textId="3A32D165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486</w:t>
            </w:r>
          </w:p>
          <w:p w14:paraId="396B5BDF" w14:textId="1944CC9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306-4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346)</w:t>
            </w:r>
          </w:p>
        </w:tc>
        <w:tc>
          <w:tcPr>
            <w:tcW w:w="648" w:type="pct"/>
            <w:noWrap/>
            <w:hideMark/>
          </w:tcPr>
          <w:p w14:paraId="66B03D8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1.47</w:t>
            </w:r>
          </w:p>
          <w:p w14:paraId="12350A6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(0.77-2.56)</w:t>
            </w:r>
          </w:p>
        </w:tc>
        <w:tc>
          <w:tcPr>
            <w:tcW w:w="291" w:type="pct"/>
            <w:noWrap/>
            <w:hideMark/>
          </w:tcPr>
          <w:p w14:paraId="17DD11A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0.31</w:t>
            </w:r>
          </w:p>
        </w:tc>
        <w:tc>
          <w:tcPr>
            <w:tcW w:w="908" w:type="pct"/>
            <w:noWrap/>
            <w:hideMark/>
          </w:tcPr>
          <w:p w14:paraId="16F9D27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226</w:t>
            </w:r>
          </w:p>
        </w:tc>
      </w:tr>
      <w:tr w:rsidR="00E36042" w:rsidRPr="00F35B61" w14:paraId="3C4F7244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7D4FCBB4" w14:textId="448170FD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7946AA8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2018</w:t>
            </w:r>
          </w:p>
        </w:tc>
        <w:tc>
          <w:tcPr>
            <w:tcW w:w="502" w:type="pct"/>
            <w:noWrap/>
            <w:hideMark/>
          </w:tcPr>
          <w:p w14:paraId="2708094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26</w:t>
            </w:r>
          </w:p>
        </w:tc>
        <w:tc>
          <w:tcPr>
            <w:tcW w:w="620" w:type="pct"/>
            <w:noWrap/>
            <w:hideMark/>
          </w:tcPr>
          <w:p w14:paraId="7A58D0B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3C4BFA36" w14:textId="0B284A2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562</w:t>
            </w:r>
          </w:p>
          <w:p w14:paraId="49CABBAA" w14:textId="74C921E0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018-2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230)</w:t>
            </w:r>
          </w:p>
        </w:tc>
        <w:tc>
          <w:tcPr>
            <w:tcW w:w="648" w:type="pct"/>
            <w:noWrap/>
            <w:hideMark/>
          </w:tcPr>
          <w:p w14:paraId="018E3EA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0.92</w:t>
            </w:r>
          </w:p>
          <w:p w14:paraId="4905601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(0.60-1.32)</w:t>
            </w:r>
          </w:p>
        </w:tc>
        <w:tc>
          <w:tcPr>
            <w:tcW w:w="291" w:type="pct"/>
            <w:noWrap/>
            <w:hideMark/>
          </w:tcPr>
          <w:p w14:paraId="6E44DFC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0.20</w:t>
            </w:r>
          </w:p>
        </w:tc>
        <w:tc>
          <w:tcPr>
            <w:tcW w:w="908" w:type="pct"/>
            <w:noWrap/>
            <w:hideMark/>
          </w:tcPr>
          <w:p w14:paraId="634A814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273</w:t>
            </w:r>
          </w:p>
        </w:tc>
      </w:tr>
      <w:tr w:rsidR="00E36042" w:rsidRPr="00F35B61" w14:paraId="072D1E2F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4EDF67E1" w14:textId="35438A09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6BA1000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2019</w:t>
            </w:r>
          </w:p>
        </w:tc>
        <w:tc>
          <w:tcPr>
            <w:tcW w:w="502" w:type="pct"/>
            <w:noWrap/>
            <w:hideMark/>
          </w:tcPr>
          <w:p w14:paraId="1A8AC57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28</w:t>
            </w:r>
          </w:p>
        </w:tc>
        <w:tc>
          <w:tcPr>
            <w:tcW w:w="620" w:type="pct"/>
            <w:noWrap/>
            <w:hideMark/>
          </w:tcPr>
          <w:p w14:paraId="58C7280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B5833D1" w14:textId="1C188BFE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048</w:t>
            </w:r>
          </w:p>
          <w:p w14:paraId="31C8C280" w14:textId="7AE231B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077-3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525)</w:t>
            </w:r>
          </w:p>
        </w:tc>
        <w:tc>
          <w:tcPr>
            <w:tcW w:w="648" w:type="pct"/>
            <w:noWrap/>
            <w:hideMark/>
          </w:tcPr>
          <w:p w14:paraId="7DDA7FCA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1.21</w:t>
            </w:r>
          </w:p>
          <w:p w14:paraId="426559A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(0.64-2.08)</w:t>
            </w:r>
          </w:p>
        </w:tc>
        <w:tc>
          <w:tcPr>
            <w:tcW w:w="291" w:type="pct"/>
            <w:noWrap/>
            <w:hideMark/>
          </w:tcPr>
          <w:p w14:paraId="452E0DE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0.30</w:t>
            </w:r>
          </w:p>
        </w:tc>
        <w:tc>
          <w:tcPr>
            <w:tcW w:w="908" w:type="pct"/>
            <w:noWrap/>
            <w:hideMark/>
          </w:tcPr>
          <w:p w14:paraId="12D8186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282</w:t>
            </w:r>
          </w:p>
        </w:tc>
      </w:tr>
      <w:tr w:rsidR="00E36042" w:rsidRPr="00F35B61" w14:paraId="41F8E45B" w14:textId="77777777" w:rsidTr="004C67E8">
        <w:trPr>
          <w:trHeight w:val="300"/>
        </w:trPr>
        <w:tc>
          <w:tcPr>
            <w:tcW w:w="930" w:type="pct"/>
            <w:vMerge w:val="restart"/>
            <w:noWrap/>
            <w:vAlign w:val="center"/>
            <w:hideMark/>
          </w:tcPr>
          <w:p w14:paraId="68EBA0BA" w14:textId="213C07FF" w:rsidR="00E36042" w:rsidRPr="00F35B61" w:rsidRDefault="00E36042" w:rsidP="00E36042">
            <w:pPr>
              <w:spacing w:before="0" w:after="0"/>
              <w:jc w:val="center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SAC Sylt Outer Reef</w:t>
            </w:r>
          </w:p>
        </w:tc>
        <w:tc>
          <w:tcPr>
            <w:tcW w:w="333" w:type="pct"/>
            <w:noWrap/>
            <w:hideMark/>
          </w:tcPr>
          <w:p w14:paraId="3281ED7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2002</w:t>
            </w:r>
          </w:p>
        </w:tc>
        <w:tc>
          <w:tcPr>
            <w:tcW w:w="502" w:type="pct"/>
            <w:noWrap/>
            <w:hideMark/>
          </w:tcPr>
          <w:p w14:paraId="3D80C02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152</w:t>
            </w:r>
          </w:p>
        </w:tc>
        <w:tc>
          <w:tcPr>
            <w:tcW w:w="620" w:type="pct"/>
            <w:noWrap/>
            <w:hideMark/>
          </w:tcPr>
          <w:p w14:paraId="0F58A00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55FF78FE" w14:textId="4875C40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948</w:t>
            </w:r>
          </w:p>
          <w:p w14:paraId="44D18350" w14:textId="7357B8D4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728-8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425)</w:t>
            </w:r>
          </w:p>
        </w:tc>
        <w:tc>
          <w:tcPr>
            <w:tcW w:w="648" w:type="pct"/>
            <w:noWrap/>
            <w:hideMark/>
          </w:tcPr>
          <w:p w14:paraId="34A7622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1.12</w:t>
            </w:r>
          </w:p>
          <w:p w14:paraId="146CBCE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(0.70-1.59)</w:t>
            </w:r>
          </w:p>
        </w:tc>
        <w:tc>
          <w:tcPr>
            <w:tcW w:w="291" w:type="pct"/>
            <w:noWrap/>
            <w:hideMark/>
          </w:tcPr>
          <w:p w14:paraId="2A97716A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0.20</w:t>
            </w:r>
          </w:p>
        </w:tc>
        <w:tc>
          <w:tcPr>
            <w:tcW w:w="908" w:type="pct"/>
            <w:noWrap/>
            <w:hideMark/>
          </w:tcPr>
          <w:p w14:paraId="0EE6A948" w14:textId="30DF58DE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285</w:t>
            </w:r>
          </w:p>
        </w:tc>
      </w:tr>
      <w:tr w:rsidR="00E36042" w:rsidRPr="00F35B61" w14:paraId="6BA7890F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045D4F8E" w14:textId="3253E34B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0AC19B8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2003</w:t>
            </w:r>
          </w:p>
        </w:tc>
        <w:tc>
          <w:tcPr>
            <w:tcW w:w="502" w:type="pct"/>
            <w:noWrap/>
            <w:hideMark/>
          </w:tcPr>
          <w:p w14:paraId="40796D6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250</w:t>
            </w:r>
          </w:p>
        </w:tc>
        <w:tc>
          <w:tcPr>
            <w:tcW w:w="620" w:type="pct"/>
            <w:noWrap/>
            <w:hideMark/>
          </w:tcPr>
          <w:p w14:paraId="0D67DC7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480BFD4" w14:textId="32B97DF5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556</w:t>
            </w:r>
          </w:p>
          <w:p w14:paraId="3A4C0D9E" w14:textId="5671C08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977-19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779)</w:t>
            </w:r>
          </w:p>
        </w:tc>
        <w:tc>
          <w:tcPr>
            <w:tcW w:w="648" w:type="pct"/>
            <w:noWrap/>
            <w:hideMark/>
          </w:tcPr>
          <w:p w14:paraId="12B34BE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2.36</w:t>
            </w:r>
          </w:p>
          <w:p w14:paraId="0374A1A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(1.31-3.72)</w:t>
            </w:r>
          </w:p>
        </w:tc>
        <w:tc>
          <w:tcPr>
            <w:tcW w:w="291" w:type="pct"/>
            <w:noWrap/>
            <w:hideMark/>
          </w:tcPr>
          <w:p w14:paraId="2C6A8CB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0.24</w:t>
            </w:r>
          </w:p>
        </w:tc>
        <w:tc>
          <w:tcPr>
            <w:tcW w:w="908" w:type="pct"/>
            <w:noWrap/>
            <w:hideMark/>
          </w:tcPr>
          <w:p w14:paraId="0EA5046D" w14:textId="3F5FDB0D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020</w:t>
            </w:r>
          </w:p>
        </w:tc>
      </w:tr>
      <w:tr w:rsidR="00E36042" w:rsidRPr="00F35B61" w14:paraId="4ED8D592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541FEE3" w14:textId="21094018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1FDBF67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2004</w:t>
            </w:r>
          </w:p>
        </w:tc>
        <w:tc>
          <w:tcPr>
            <w:tcW w:w="502" w:type="pct"/>
            <w:noWrap/>
            <w:hideMark/>
          </w:tcPr>
          <w:p w14:paraId="548A652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522</w:t>
            </w:r>
          </w:p>
        </w:tc>
        <w:tc>
          <w:tcPr>
            <w:tcW w:w="620" w:type="pct"/>
            <w:noWrap/>
            <w:hideMark/>
          </w:tcPr>
          <w:p w14:paraId="5C577F0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23B12508" w14:textId="15A7764B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117</w:t>
            </w:r>
          </w:p>
          <w:p w14:paraId="5DE6768D" w14:textId="4C39C171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560-21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932)</w:t>
            </w:r>
          </w:p>
        </w:tc>
        <w:tc>
          <w:tcPr>
            <w:tcW w:w="648" w:type="pct"/>
            <w:noWrap/>
            <w:hideMark/>
          </w:tcPr>
          <w:p w14:paraId="6D5EE67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3.03</w:t>
            </w:r>
          </w:p>
          <w:p w14:paraId="6CBC955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(2.18-4.13)</w:t>
            </w:r>
          </w:p>
        </w:tc>
        <w:tc>
          <w:tcPr>
            <w:tcW w:w="291" w:type="pct"/>
            <w:noWrap/>
            <w:hideMark/>
          </w:tcPr>
          <w:p w14:paraId="19B9D4F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0.16</w:t>
            </w:r>
          </w:p>
        </w:tc>
        <w:tc>
          <w:tcPr>
            <w:tcW w:w="908" w:type="pct"/>
            <w:noWrap/>
            <w:hideMark/>
          </w:tcPr>
          <w:p w14:paraId="092AED28" w14:textId="7DE1730F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620</w:t>
            </w:r>
          </w:p>
        </w:tc>
      </w:tr>
      <w:tr w:rsidR="00E36042" w:rsidRPr="00F35B61" w14:paraId="77E7C92F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6F862B29" w14:textId="6DCD25A1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0932BE0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2005</w:t>
            </w:r>
          </w:p>
        </w:tc>
        <w:tc>
          <w:tcPr>
            <w:tcW w:w="502" w:type="pct"/>
            <w:noWrap/>
            <w:hideMark/>
          </w:tcPr>
          <w:p w14:paraId="7AB0EF6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145</w:t>
            </w:r>
          </w:p>
        </w:tc>
        <w:tc>
          <w:tcPr>
            <w:tcW w:w="620" w:type="pct"/>
            <w:noWrap/>
            <w:hideMark/>
          </w:tcPr>
          <w:p w14:paraId="70DC381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4B610B98" w14:textId="7ADBC6C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726</w:t>
            </w:r>
          </w:p>
          <w:p w14:paraId="6506B170" w14:textId="3C3C026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761-8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211)</w:t>
            </w:r>
          </w:p>
        </w:tc>
        <w:tc>
          <w:tcPr>
            <w:tcW w:w="648" w:type="pct"/>
            <w:noWrap/>
            <w:hideMark/>
          </w:tcPr>
          <w:p w14:paraId="4CD2131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1.08</w:t>
            </w:r>
          </w:p>
          <w:p w14:paraId="3234424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(0.71-1.55)</w:t>
            </w:r>
          </w:p>
        </w:tc>
        <w:tc>
          <w:tcPr>
            <w:tcW w:w="291" w:type="pct"/>
            <w:noWrap/>
            <w:hideMark/>
          </w:tcPr>
          <w:p w14:paraId="19DFC2F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0.20</w:t>
            </w:r>
          </w:p>
        </w:tc>
        <w:tc>
          <w:tcPr>
            <w:tcW w:w="908" w:type="pct"/>
            <w:noWrap/>
            <w:hideMark/>
          </w:tcPr>
          <w:p w14:paraId="3846318D" w14:textId="2BE38A9C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276</w:t>
            </w:r>
          </w:p>
        </w:tc>
      </w:tr>
      <w:tr w:rsidR="00E36042" w:rsidRPr="00F35B61" w14:paraId="0990A7F1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21DFD8C" w14:textId="2BDBF676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2394A5E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2006</w:t>
            </w:r>
          </w:p>
        </w:tc>
        <w:tc>
          <w:tcPr>
            <w:tcW w:w="502" w:type="pct"/>
            <w:noWrap/>
            <w:hideMark/>
          </w:tcPr>
          <w:p w14:paraId="18AC36D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222</w:t>
            </w:r>
          </w:p>
        </w:tc>
        <w:tc>
          <w:tcPr>
            <w:tcW w:w="620" w:type="pct"/>
            <w:noWrap/>
            <w:hideMark/>
          </w:tcPr>
          <w:p w14:paraId="21C01C3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206279D" w14:textId="54724FB5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067</w:t>
            </w:r>
          </w:p>
          <w:p w14:paraId="212AAB7F" w14:textId="27079D8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840-35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870)</w:t>
            </w:r>
          </w:p>
        </w:tc>
        <w:tc>
          <w:tcPr>
            <w:tcW w:w="648" w:type="pct"/>
            <w:noWrap/>
            <w:hideMark/>
          </w:tcPr>
          <w:p w14:paraId="7D01EB7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4.53</w:t>
            </w:r>
          </w:p>
          <w:p w14:paraId="4DB34D9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(2.60-6.75)</w:t>
            </w:r>
          </w:p>
        </w:tc>
        <w:tc>
          <w:tcPr>
            <w:tcW w:w="291" w:type="pct"/>
            <w:noWrap/>
            <w:hideMark/>
          </w:tcPr>
          <w:p w14:paraId="72B52C9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0.24</w:t>
            </w:r>
          </w:p>
        </w:tc>
        <w:tc>
          <w:tcPr>
            <w:tcW w:w="908" w:type="pct"/>
            <w:noWrap/>
            <w:hideMark/>
          </w:tcPr>
          <w:p w14:paraId="2B7D862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548</w:t>
            </w:r>
          </w:p>
        </w:tc>
      </w:tr>
      <w:tr w:rsidR="00E36042" w:rsidRPr="00F35B61" w14:paraId="48EC5355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0D878240" w14:textId="0DFAE3DC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229C7F7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2007</w:t>
            </w:r>
          </w:p>
        </w:tc>
        <w:tc>
          <w:tcPr>
            <w:tcW w:w="502" w:type="pct"/>
            <w:noWrap/>
            <w:hideMark/>
          </w:tcPr>
          <w:p w14:paraId="68D36E4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74</w:t>
            </w:r>
          </w:p>
        </w:tc>
        <w:tc>
          <w:tcPr>
            <w:tcW w:w="620" w:type="pct"/>
            <w:noWrap/>
            <w:hideMark/>
          </w:tcPr>
          <w:p w14:paraId="123B209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015D350B" w14:textId="23A347C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8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104</w:t>
            </w:r>
          </w:p>
          <w:p w14:paraId="6FC89CB8" w14:textId="0B46908E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264-15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318)</w:t>
            </w:r>
          </w:p>
        </w:tc>
        <w:tc>
          <w:tcPr>
            <w:tcW w:w="648" w:type="pct"/>
            <w:noWrap/>
            <w:hideMark/>
          </w:tcPr>
          <w:p w14:paraId="7E3121B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1.52</w:t>
            </w:r>
          </w:p>
          <w:p w14:paraId="3DE89F2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(0.61-2.88)</w:t>
            </w:r>
          </w:p>
        </w:tc>
        <w:tc>
          <w:tcPr>
            <w:tcW w:w="291" w:type="pct"/>
            <w:noWrap/>
            <w:hideMark/>
          </w:tcPr>
          <w:p w14:paraId="202DDA3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0.39</w:t>
            </w:r>
          </w:p>
        </w:tc>
        <w:tc>
          <w:tcPr>
            <w:tcW w:w="908" w:type="pct"/>
            <w:noWrap/>
            <w:hideMark/>
          </w:tcPr>
          <w:p w14:paraId="1A18EA9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422</w:t>
            </w:r>
          </w:p>
        </w:tc>
      </w:tr>
      <w:tr w:rsidR="00E36042" w:rsidRPr="00F35B61" w14:paraId="312197F2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2D45D1BA" w14:textId="7D325D88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6A8B8AF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2008</w:t>
            </w:r>
          </w:p>
        </w:tc>
        <w:tc>
          <w:tcPr>
            <w:tcW w:w="502" w:type="pct"/>
            <w:noWrap/>
            <w:hideMark/>
          </w:tcPr>
          <w:p w14:paraId="065FCB2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173</w:t>
            </w:r>
          </w:p>
        </w:tc>
        <w:tc>
          <w:tcPr>
            <w:tcW w:w="620" w:type="pct"/>
            <w:noWrap/>
            <w:hideMark/>
          </w:tcPr>
          <w:p w14:paraId="2401565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259D970" w14:textId="581FAC5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9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264</w:t>
            </w:r>
          </w:p>
          <w:p w14:paraId="2BF7805F" w14:textId="7A492AA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140-14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592)</w:t>
            </w:r>
          </w:p>
        </w:tc>
        <w:tc>
          <w:tcPr>
            <w:tcW w:w="648" w:type="pct"/>
            <w:noWrap/>
            <w:hideMark/>
          </w:tcPr>
          <w:p w14:paraId="5104787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1.74</w:t>
            </w:r>
          </w:p>
          <w:p w14:paraId="338DDFF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(1.16-2.75)</w:t>
            </w:r>
          </w:p>
        </w:tc>
        <w:tc>
          <w:tcPr>
            <w:tcW w:w="291" w:type="pct"/>
            <w:noWrap/>
            <w:hideMark/>
          </w:tcPr>
          <w:p w14:paraId="64D6012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0.22</w:t>
            </w:r>
          </w:p>
        </w:tc>
        <w:tc>
          <w:tcPr>
            <w:tcW w:w="908" w:type="pct"/>
            <w:noWrap/>
            <w:hideMark/>
          </w:tcPr>
          <w:p w14:paraId="00F77A75" w14:textId="0D0BDF6B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156</w:t>
            </w:r>
          </w:p>
        </w:tc>
      </w:tr>
      <w:tr w:rsidR="00E36042" w:rsidRPr="00F35B61" w14:paraId="441D3692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70CEF6A7" w14:textId="23FDD57B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4ED964E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2009</w:t>
            </w:r>
          </w:p>
        </w:tc>
        <w:tc>
          <w:tcPr>
            <w:tcW w:w="502" w:type="pct"/>
            <w:noWrap/>
            <w:hideMark/>
          </w:tcPr>
          <w:p w14:paraId="050100A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213</w:t>
            </w:r>
          </w:p>
        </w:tc>
        <w:tc>
          <w:tcPr>
            <w:tcW w:w="620" w:type="pct"/>
            <w:noWrap/>
            <w:hideMark/>
          </w:tcPr>
          <w:p w14:paraId="128307D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47D0C901" w14:textId="02A04ACC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234</w:t>
            </w:r>
          </w:p>
          <w:p w14:paraId="2FBBF58B" w14:textId="4C8904A9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112-11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539)</w:t>
            </w:r>
          </w:p>
        </w:tc>
        <w:tc>
          <w:tcPr>
            <w:tcW w:w="648" w:type="pct"/>
            <w:noWrap/>
            <w:hideMark/>
          </w:tcPr>
          <w:p w14:paraId="58C7A89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1.36</w:t>
            </w:r>
          </w:p>
          <w:p w14:paraId="7E9B938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(0.77-2.17)</w:t>
            </w:r>
          </w:p>
        </w:tc>
        <w:tc>
          <w:tcPr>
            <w:tcW w:w="291" w:type="pct"/>
            <w:noWrap/>
            <w:hideMark/>
          </w:tcPr>
          <w:p w14:paraId="31787B3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0.26</w:t>
            </w:r>
          </w:p>
        </w:tc>
        <w:tc>
          <w:tcPr>
            <w:tcW w:w="908" w:type="pct"/>
            <w:noWrap/>
            <w:hideMark/>
          </w:tcPr>
          <w:p w14:paraId="761CA61A" w14:textId="728C7F6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464</w:t>
            </w:r>
          </w:p>
        </w:tc>
      </w:tr>
      <w:tr w:rsidR="00E36042" w:rsidRPr="00F35B61" w14:paraId="7BF1BEA6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2FC35416" w14:textId="29B6EA4D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737D89A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2010</w:t>
            </w:r>
          </w:p>
        </w:tc>
        <w:tc>
          <w:tcPr>
            <w:tcW w:w="502" w:type="pct"/>
            <w:noWrap/>
            <w:hideMark/>
          </w:tcPr>
          <w:p w14:paraId="3217F98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355</w:t>
            </w:r>
          </w:p>
        </w:tc>
        <w:tc>
          <w:tcPr>
            <w:tcW w:w="620" w:type="pct"/>
            <w:noWrap/>
            <w:hideMark/>
          </w:tcPr>
          <w:p w14:paraId="5CCCB31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33FF6DA5" w14:textId="7E1E669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900</w:t>
            </w:r>
          </w:p>
          <w:p w14:paraId="691E292F" w14:textId="45A098BF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180-9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513)</w:t>
            </w:r>
          </w:p>
        </w:tc>
        <w:tc>
          <w:tcPr>
            <w:tcW w:w="648" w:type="pct"/>
            <w:noWrap/>
            <w:hideMark/>
          </w:tcPr>
          <w:p w14:paraId="451ECC8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1.30</w:t>
            </w:r>
          </w:p>
          <w:p w14:paraId="4999832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(0.97-1.79)</w:t>
            </w:r>
          </w:p>
        </w:tc>
        <w:tc>
          <w:tcPr>
            <w:tcW w:w="291" w:type="pct"/>
            <w:noWrap/>
            <w:hideMark/>
          </w:tcPr>
          <w:p w14:paraId="214951C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0.16</w:t>
            </w:r>
          </w:p>
        </w:tc>
        <w:tc>
          <w:tcPr>
            <w:tcW w:w="908" w:type="pct"/>
            <w:noWrap/>
            <w:hideMark/>
          </w:tcPr>
          <w:p w14:paraId="14D2F445" w14:textId="68FE3155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535</w:t>
            </w:r>
          </w:p>
        </w:tc>
      </w:tr>
      <w:tr w:rsidR="00E36042" w:rsidRPr="00F35B61" w14:paraId="0D51F02C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042BE05E" w14:textId="33F8E952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224B259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2011</w:t>
            </w:r>
          </w:p>
        </w:tc>
        <w:tc>
          <w:tcPr>
            <w:tcW w:w="502" w:type="pct"/>
            <w:noWrap/>
            <w:hideMark/>
          </w:tcPr>
          <w:p w14:paraId="37ED77C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604</w:t>
            </w:r>
          </w:p>
        </w:tc>
        <w:tc>
          <w:tcPr>
            <w:tcW w:w="620" w:type="pct"/>
            <w:noWrap/>
            <w:hideMark/>
          </w:tcPr>
          <w:p w14:paraId="2C19056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56F120C6" w14:textId="038646A9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566</w:t>
            </w:r>
          </w:p>
          <w:p w14:paraId="7B833C65" w14:textId="6BC72F3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(8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760-19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904)</w:t>
            </w:r>
          </w:p>
        </w:tc>
        <w:tc>
          <w:tcPr>
            <w:tcW w:w="648" w:type="pct"/>
            <w:noWrap/>
            <w:hideMark/>
          </w:tcPr>
          <w:p w14:paraId="74B0E12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2.55</w:t>
            </w:r>
          </w:p>
          <w:p w14:paraId="40BB908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(1.65-3.75)</w:t>
            </w:r>
          </w:p>
        </w:tc>
        <w:tc>
          <w:tcPr>
            <w:tcW w:w="291" w:type="pct"/>
            <w:noWrap/>
            <w:hideMark/>
          </w:tcPr>
          <w:p w14:paraId="76A47DC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0.21</w:t>
            </w:r>
          </w:p>
        </w:tc>
        <w:tc>
          <w:tcPr>
            <w:tcW w:w="908" w:type="pct"/>
            <w:noWrap/>
            <w:hideMark/>
          </w:tcPr>
          <w:p w14:paraId="1F7958D7" w14:textId="2E4AA4A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541</w:t>
            </w:r>
          </w:p>
        </w:tc>
      </w:tr>
      <w:tr w:rsidR="00E36042" w:rsidRPr="00F35B61" w14:paraId="651D8BA4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B778714" w14:textId="33D06EF1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5385BB7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2012</w:t>
            </w:r>
          </w:p>
        </w:tc>
        <w:tc>
          <w:tcPr>
            <w:tcW w:w="502" w:type="pct"/>
            <w:noWrap/>
            <w:hideMark/>
          </w:tcPr>
          <w:p w14:paraId="4C76B79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190</w:t>
            </w:r>
          </w:p>
        </w:tc>
        <w:tc>
          <w:tcPr>
            <w:tcW w:w="620" w:type="pct"/>
            <w:noWrap/>
            <w:hideMark/>
          </w:tcPr>
          <w:p w14:paraId="016D645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5CAEFA3A" w14:textId="7EE59DA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419</w:t>
            </w:r>
          </w:p>
          <w:p w14:paraId="3FC26BBF" w14:textId="17D9AB21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656-7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995)</w:t>
            </w:r>
          </w:p>
        </w:tc>
        <w:tc>
          <w:tcPr>
            <w:tcW w:w="648" w:type="pct"/>
            <w:noWrap/>
            <w:hideMark/>
          </w:tcPr>
          <w:p w14:paraId="20AC5A2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1.02</w:t>
            </w:r>
          </w:p>
          <w:p w14:paraId="0F0C376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(0.69-1.50)</w:t>
            </w:r>
          </w:p>
        </w:tc>
        <w:tc>
          <w:tcPr>
            <w:tcW w:w="291" w:type="pct"/>
            <w:noWrap/>
            <w:hideMark/>
          </w:tcPr>
          <w:p w14:paraId="62B5659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0.20</w:t>
            </w:r>
          </w:p>
        </w:tc>
        <w:tc>
          <w:tcPr>
            <w:tcW w:w="908" w:type="pct"/>
            <w:noWrap/>
            <w:hideMark/>
          </w:tcPr>
          <w:p w14:paraId="64066A01" w14:textId="4C001D54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464</w:t>
            </w:r>
          </w:p>
        </w:tc>
      </w:tr>
      <w:tr w:rsidR="00E36042" w:rsidRPr="00F35B61" w14:paraId="073AF810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39830645" w14:textId="08B22455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729449E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2013</w:t>
            </w:r>
          </w:p>
        </w:tc>
        <w:tc>
          <w:tcPr>
            <w:tcW w:w="502" w:type="pct"/>
            <w:noWrap/>
            <w:hideMark/>
          </w:tcPr>
          <w:p w14:paraId="3DE4E02A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414</w:t>
            </w:r>
          </w:p>
        </w:tc>
        <w:tc>
          <w:tcPr>
            <w:tcW w:w="620" w:type="pct"/>
            <w:noWrap/>
            <w:hideMark/>
          </w:tcPr>
          <w:p w14:paraId="107887C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7AFE5D18" w14:textId="46E655B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9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453</w:t>
            </w:r>
          </w:p>
          <w:p w14:paraId="0B466692" w14:textId="44E6E021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446-13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931)</w:t>
            </w:r>
          </w:p>
        </w:tc>
        <w:tc>
          <w:tcPr>
            <w:tcW w:w="648" w:type="pct"/>
            <w:noWrap/>
            <w:hideMark/>
          </w:tcPr>
          <w:p w14:paraId="26D9A47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1.78</w:t>
            </w:r>
          </w:p>
          <w:p w14:paraId="0687304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(1.21-2.62)</w:t>
            </w:r>
          </w:p>
        </w:tc>
        <w:tc>
          <w:tcPr>
            <w:tcW w:w="291" w:type="pct"/>
            <w:noWrap/>
            <w:hideMark/>
          </w:tcPr>
          <w:p w14:paraId="0B535BA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0.20</w:t>
            </w:r>
          </w:p>
        </w:tc>
        <w:tc>
          <w:tcPr>
            <w:tcW w:w="908" w:type="pct"/>
            <w:noWrap/>
            <w:hideMark/>
          </w:tcPr>
          <w:p w14:paraId="17F0AD74" w14:textId="117F5824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094</w:t>
            </w:r>
          </w:p>
        </w:tc>
      </w:tr>
      <w:tr w:rsidR="00E36042" w:rsidRPr="00F35B61" w14:paraId="2F7D989C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7C4B24C6" w14:textId="24EBCC41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69CEAB2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2014</w:t>
            </w:r>
          </w:p>
        </w:tc>
        <w:tc>
          <w:tcPr>
            <w:tcW w:w="502" w:type="pct"/>
            <w:noWrap/>
            <w:hideMark/>
          </w:tcPr>
          <w:p w14:paraId="3888CE4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442</w:t>
            </w:r>
          </w:p>
        </w:tc>
        <w:tc>
          <w:tcPr>
            <w:tcW w:w="620" w:type="pct"/>
            <w:noWrap/>
            <w:hideMark/>
          </w:tcPr>
          <w:p w14:paraId="735F900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34263D62" w14:textId="6059977B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468</w:t>
            </w:r>
          </w:p>
          <w:p w14:paraId="3A0D996A" w14:textId="326BE780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218-6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445)</w:t>
            </w:r>
          </w:p>
        </w:tc>
        <w:tc>
          <w:tcPr>
            <w:tcW w:w="648" w:type="pct"/>
            <w:noWrap/>
            <w:hideMark/>
          </w:tcPr>
          <w:p w14:paraId="36C355E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0.84</w:t>
            </w:r>
          </w:p>
          <w:p w14:paraId="7EC3ED1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(0.61-1.21)</w:t>
            </w:r>
          </w:p>
        </w:tc>
        <w:tc>
          <w:tcPr>
            <w:tcW w:w="291" w:type="pct"/>
            <w:noWrap/>
            <w:hideMark/>
          </w:tcPr>
          <w:p w14:paraId="3D6C5C1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0.17</w:t>
            </w:r>
          </w:p>
        </w:tc>
        <w:tc>
          <w:tcPr>
            <w:tcW w:w="908" w:type="pct"/>
            <w:noWrap/>
            <w:hideMark/>
          </w:tcPr>
          <w:p w14:paraId="011576DC" w14:textId="058B8D3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</w:t>
            </w:r>
            <w:r w:rsidR="004C67E8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973</w:t>
            </w:r>
          </w:p>
        </w:tc>
      </w:tr>
      <w:tr w:rsidR="00E36042" w:rsidRPr="00F35B61" w14:paraId="54B86103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0054657B" w14:textId="4E457B15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40C5BF4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2015</w:t>
            </w:r>
          </w:p>
        </w:tc>
        <w:tc>
          <w:tcPr>
            <w:tcW w:w="502" w:type="pct"/>
            <w:noWrap/>
            <w:hideMark/>
          </w:tcPr>
          <w:p w14:paraId="7D476FE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91</w:t>
            </w:r>
          </w:p>
        </w:tc>
        <w:tc>
          <w:tcPr>
            <w:tcW w:w="620" w:type="pct"/>
            <w:noWrap/>
            <w:hideMark/>
          </w:tcPr>
          <w:p w14:paraId="389CD97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744EACDF" w14:textId="3DC0B5C1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635</w:t>
            </w:r>
          </w:p>
          <w:p w14:paraId="094AEBA3" w14:textId="5722BAD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274-8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610)</w:t>
            </w:r>
          </w:p>
        </w:tc>
        <w:tc>
          <w:tcPr>
            <w:tcW w:w="648" w:type="pct"/>
            <w:noWrap/>
            <w:hideMark/>
          </w:tcPr>
          <w:p w14:paraId="1A3E932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1.06</w:t>
            </w:r>
          </w:p>
          <w:p w14:paraId="6DA0D95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(0.62-1.62)</w:t>
            </w:r>
          </w:p>
        </w:tc>
        <w:tc>
          <w:tcPr>
            <w:tcW w:w="291" w:type="pct"/>
            <w:noWrap/>
            <w:hideMark/>
          </w:tcPr>
          <w:p w14:paraId="4EBF076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0.24</w:t>
            </w:r>
          </w:p>
        </w:tc>
        <w:tc>
          <w:tcPr>
            <w:tcW w:w="908" w:type="pct"/>
            <w:noWrap/>
            <w:hideMark/>
          </w:tcPr>
          <w:p w14:paraId="118C76D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949</w:t>
            </w:r>
          </w:p>
        </w:tc>
      </w:tr>
      <w:tr w:rsidR="00E36042" w:rsidRPr="00F35B61" w14:paraId="593D9802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406E856F" w14:textId="25474078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6B01C8E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2016</w:t>
            </w:r>
          </w:p>
        </w:tc>
        <w:tc>
          <w:tcPr>
            <w:tcW w:w="502" w:type="pct"/>
            <w:noWrap/>
            <w:hideMark/>
          </w:tcPr>
          <w:p w14:paraId="3E84BD4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41</w:t>
            </w:r>
          </w:p>
        </w:tc>
        <w:tc>
          <w:tcPr>
            <w:tcW w:w="620" w:type="pct"/>
            <w:noWrap/>
            <w:hideMark/>
          </w:tcPr>
          <w:p w14:paraId="055F112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2B2211BC" w14:textId="1A7038BF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203</w:t>
            </w:r>
          </w:p>
          <w:p w14:paraId="550F29D8" w14:textId="5262B71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(800-6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474)</w:t>
            </w:r>
          </w:p>
        </w:tc>
        <w:tc>
          <w:tcPr>
            <w:tcW w:w="648" w:type="pct"/>
            <w:noWrap/>
            <w:hideMark/>
          </w:tcPr>
          <w:p w14:paraId="41C5276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0.60</w:t>
            </w:r>
          </w:p>
          <w:p w14:paraId="43863FEA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(0.15-1.22)</w:t>
            </w:r>
          </w:p>
        </w:tc>
        <w:tc>
          <w:tcPr>
            <w:tcW w:w="291" w:type="pct"/>
            <w:noWrap/>
            <w:hideMark/>
          </w:tcPr>
          <w:p w14:paraId="104EBA2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0.46</w:t>
            </w:r>
          </w:p>
        </w:tc>
        <w:tc>
          <w:tcPr>
            <w:tcW w:w="908" w:type="pct"/>
            <w:noWrap/>
            <w:hideMark/>
          </w:tcPr>
          <w:p w14:paraId="3747D18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979</w:t>
            </w:r>
          </w:p>
        </w:tc>
      </w:tr>
      <w:tr w:rsidR="00E36042" w:rsidRPr="00F35B61" w14:paraId="62D8264F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2AFD6383" w14:textId="084FECCC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55DF69D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2018</w:t>
            </w:r>
          </w:p>
        </w:tc>
        <w:tc>
          <w:tcPr>
            <w:tcW w:w="502" w:type="pct"/>
            <w:noWrap/>
            <w:hideMark/>
          </w:tcPr>
          <w:p w14:paraId="76EB268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67</w:t>
            </w:r>
          </w:p>
        </w:tc>
        <w:tc>
          <w:tcPr>
            <w:tcW w:w="620" w:type="pct"/>
            <w:noWrap/>
            <w:hideMark/>
          </w:tcPr>
          <w:p w14:paraId="363109D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12526095" w14:textId="05C37F54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254</w:t>
            </w:r>
          </w:p>
          <w:p w14:paraId="7D4FFCCE" w14:textId="4E7E4B62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009-8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765)</w:t>
            </w:r>
          </w:p>
        </w:tc>
        <w:tc>
          <w:tcPr>
            <w:tcW w:w="648" w:type="pct"/>
            <w:noWrap/>
            <w:hideMark/>
          </w:tcPr>
          <w:p w14:paraId="00A2726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0.99</w:t>
            </w:r>
          </w:p>
          <w:p w14:paraId="730AE3B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(0.57-1.65)</w:t>
            </w:r>
          </w:p>
        </w:tc>
        <w:tc>
          <w:tcPr>
            <w:tcW w:w="291" w:type="pct"/>
            <w:noWrap/>
            <w:hideMark/>
          </w:tcPr>
          <w:p w14:paraId="03CE62E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0.27</w:t>
            </w:r>
          </w:p>
        </w:tc>
        <w:tc>
          <w:tcPr>
            <w:tcW w:w="908" w:type="pct"/>
            <w:noWrap/>
            <w:hideMark/>
          </w:tcPr>
          <w:p w14:paraId="1FB44C1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766</w:t>
            </w:r>
          </w:p>
        </w:tc>
      </w:tr>
      <w:tr w:rsidR="00E36042" w:rsidRPr="00F35B61" w14:paraId="3111CF80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9428CA1" w14:textId="6246D16C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2919AD7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2019</w:t>
            </w:r>
          </w:p>
        </w:tc>
        <w:tc>
          <w:tcPr>
            <w:tcW w:w="502" w:type="pct"/>
            <w:noWrap/>
            <w:hideMark/>
          </w:tcPr>
          <w:p w14:paraId="59218CA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37</w:t>
            </w:r>
          </w:p>
        </w:tc>
        <w:tc>
          <w:tcPr>
            <w:tcW w:w="620" w:type="pct"/>
            <w:noWrap/>
            <w:hideMark/>
          </w:tcPr>
          <w:p w14:paraId="771E6A6A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4E54CBB" w14:textId="1F1CC950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177</w:t>
            </w:r>
          </w:p>
          <w:p w14:paraId="4BBD953F" w14:textId="298678F2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877-4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829)</w:t>
            </w:r>
          </w:p>
        </w:tc>
        <w:tc>
          <w:tcPr>
            <w:tcW w:w="648" w:type="pct"/>
            <w:noWrap/>
            <w:hideMark/>
          </w:tcPr>
          <w:p w14:paraId="431380A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0.60</w:t>
            </w:r>
          </w:p>
          <w:p w14:paraId="5E3A8C2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(0.35-0.91)</w:t>
            </w:r>
          </w:p>
        </w:tc>
        <w:tc>
          <w:tcPr>
            <w:tcW w:w="291" w:type="pct"/>
            <w:noWrap/>
            <w:hideMark/>
          </w:tcPr>
          <w:p w14:paraId="071FDB6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0.24</w:t>
            </w:r>
          </w:p>
        </w:tc>
        <w:tc>
          <w:tcPr>
            <w:tcW w:w="908" w:type="pct"/>
            <w:noWrap/>
            <w:hideMark/>
          </w:tcPr>
          <w:p w14:paraId="6C310EC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654</w:t>
            </w:r>
          </w:p>
        </w:tc>
      </w:tr>
      <w:tr w:rsidR="00E36042" w:rsidRPr="00F35B61" w14:paraId="47F15898" w14:textId="77777777" w:rsidTr="004C67E8">
        <w:trPr>
          <w:trHeight w:val="300"/>
        </w:trPr>
        <w:tc>
          <w:tcPr>
            <w:tcW w:w="930" w:type="pct"/>
            <w:vMerge w:val="restart"/>
            <w:noWrap/>
            <w:vAlign w:val="center"/>
          </w:tcPr>
          <w:p w14:paraId="13523340" w14:textId="50F04F85" w:rsidR="00E36042" w:rsidRPr="00F35B61" w:rsidRDefault="00E36042" w:rsidP="00E36042">
            <w:pPr>
              <w:spacing w:before="0" w:after="0"/>
              <w:jc w:val="center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 xml:space="preserve">SAC </w:t>
            </w:r>
            <w:proofErr w:type="spellStart"/>
            <w:r w:rsidRPr="00F35B61">
              <w:rPr>
                <w:rFonts w:eastAsia="Calibri" w:cs="Arial"/>
                <w:sz w:val="14"/>
                <w:lang w:val="en-GB"/>
              </w:rPr>
              <w:t>Borkum</w:t>
            </w:r>
            <w:proofErr w:type="spellEnd"/>
            <w:r w:rsidRPr="00F35B61">
              <w:rPr>
                <w:rFonts w:eastAsia="Calibri" w:cs="Arial"/>
                <w:sz w:val="14"/>
                <w:lang w:val="en-GB"/>
              </w:rPr>
              <w:t xml:space="preserve"> Reef Ground</w:t>
            </w:r>
          </w:p>
        </w:tc>
        <w:tc>
          <w:tcPr>
            <w:tcW w:w="333" w:type="pct"/>
            <w:noWrap/>
          </w:tcPr>
          <w:p w14:paraId="5384D83E" w14:textId="6140947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2002</w:t>
            </w:r>
            <w:r w:rsidR="00CC2B2A" w:rsidRPr="00256040">
              <w:rPr>
                <w:rFonts w:eastAsia="Calibri" w:cs="Arial"/>
                <w:sz w:val="14"/>
                <w:lang w:val="en-GB"/>
              </w:rPr>
              <w:t>*</w:t>
            </w:r>
          </w:p>
        </w:tc>
        <w:tc>
          <w:tcPr>
            <w:tcW w:w="502" w:type="pct"/>
            <w:noWrap/>
          </w:tcPr>
          <w:p w14:paraId="2A68B2F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9</w:t>
            </w:r>
          </w:p>
        </w:tc>
        <w:tc>
          <w:tcPr>
            <w:tcW w:w="620" w:type="pct"/>
            <w:noWrap/>
          </w:tcPr>
          <w:p w14:paraId="0DA7866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</w:tcPr>
          <w:p w14:paraId="6EDBE5D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157</w:t>
            </w:r>
          </w:p>
          <w:p w14:paraId="050E8EA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(38-289)</w:t>
            </w:r>
          </w:p>
        </w:tc>
        <w:tc>
          <w:tcPr>
            <w:tcW w:w="648" w:type="pct"/>
            <w:noWrap/>
          </w:tcPr>
          <w:p w14:paraId="1A83733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0.25</w:t>
            </w:r>
          </w:p>
          <w:p w14:paraId="3FE7B09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(0.06-0.46)</w:t>
            </w:r>
          </w:p>
        </w:tc>
        <w:tc>
          <w:tcPr>
            <w:tcW w:w="291" w:type="pct"/>
            <w:noWrap/>
          </w:tcPr>
          <w:p w14:paraId="366E5FC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0.43</w:t>
            </w:r>
          </w:p>
        </w:tc>
        <w:tc>
          <w:tcPr>
            <w:tcW w:w="908" w:type="pct"/>
            <w:noWrap/>
          </w:tcPr>
          <w:p w14:paraId="435C533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383</w:t>
            </w:r>
          </w:p>
        </w:tc>
      </w:tr>
      <w:tr w:rsidR="00E36042" w:rsidRPr="00F35B61" w14:paraId="63757A36" w14:textId="77777777" w:rsidTr="004C67E8">
        <w:trPr>
          <w:trHeight w:val="300"/>
        </w:trPr>
        <w:tc>
          <w:tcPr>
            <w:tcW w:w="930" w:type="pct"/>
            <w:vMerge/>
            <w:noWrap/>
          </w:tcPr>
          <w:p w14:paraId="10E0A37A" w14:textId="06FD45BF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</w:tcPr>
          <w:p w14:paraId="14EC3426" w14:textId="1E9C6C80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2003</w:t>
            </w:r>
            <w:bookmarkStart w:id="3" w:name="_GoBack"/>
            <w:bookmarkEnd w:id="3"/>
            <w:r w:rsidR="00CC2B2A">
              <w:rPr>
                <w:rFonts w:eastAsia="Calibri" w:cs="Arial"/>
                <w:sz w:val="14"/>
                <w:lang w:val="en-GB"/>
              </w:rPr>
              <w:t>*</w:t>
            </w:r>
          </w:p>
        </w:tc>
        <w:tc>
          <w:tcPr>
            <w:tcW w:w="502" w:type="pct"/>
            <w:noWrap/>
          </w:tcPr>
          <w:p w14:paraId="44994B7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</w:tc>
        <w:tc>
          <w:tcPr>
            <w:tcW w:w="620" w:type="pct"/>
            <w:noWrap/>
          </w:tcPr>
          <w:p w14:paraId="47F07D1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</w:tc>
        <w:tc>
          <w:tcPr>
            <w:tcW w:w="768" w:type="pct"/>
            <w:noWrap/>
          </w:tcPr>
          <w:p w14:paraId="6FFB3D3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  <w:p w14:paraId="1468FFE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(0-0)</w:t>
            </w:r>
          </w:p>
        </w:tc>
        <w:tc>
          <w:tcPr>
            <w:tcW w:w="648" w:type="pct"/>
            <w:noWrap/>
          </w:tcPr>
          <w:p w14:paraId="1B2D804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  <w:p w14:paraId="3B9E20D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(0-0)</w:t>
            </w:r>
          </w:p>
        </w:tc>
        <w:tc>
          <w:tcPr>
            <w:tcW w:w="291" w:type="pct"/>
            <w:noWrap/>
          </w:tcPr>
          <w:p w14:paraId="3C5DDEA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</w:tc>
        <w:tc>
          <w:tcPr>
            <w:tcW w:w="908" w:type="pct"/>
            <w:noWrap/>
          </w:tcPr>
          <w:p w14:paraId="78334F4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181</w:t>
            </w:r>
          </w:p>
        </w:tc>
      </w:tr>
      <w:tr w:rsidR="00E36042" w:rsidRPr="00F35B61" w14:paraId="4BC6A19A" w14:textId="77777777" w:rsidTr="004C67E8">
        <w:trPr>
          <w:trHeight w:val="300"/>
        </w:trPr>
        <w:tc>
          <w:tcPr>
            <w:tcW w:w="930" w:type="pct"/>
            <w:vMerge/>
            <w:noWrap/>
          </w:tcPr>
          <w:p w14:paraId="2CDE499A" w14:textId="0E934944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</w:tcPr>
          <w:p w14:paraId="66BA6692" w14:textId="21C8AC33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2005</w:t>
            </w:r>
            <w:r w:rsidR="00CC2B2A">
              <w:rPr>
                <w:rFonts w:eastAsia="Calibri" w:cs="Arial"/>
                <w:sz w:val="14"/>
                <w:lang w:val="en-GB"/>
              </w:rPr>
              <w:t>*</w:t>
            </w:r>
          </w:p>
        </w:tc>
        <w:tc>
          <w:tcPr>
            <w:tcW w:w="502" w:type="pct"/>
            <w:noWrap/>
          </w:tcPr>
          <w:p w14:paraId="17FDCFC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</w:tc>
        <w:tc>
          <w:tcPr>
            <w:tcW w:w="620" w:type="pct"/>
            <w:noWrap/>
          </w:tcPr>
          <w:p w14:paraId="7F18A58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</w:tc>
        <w:tc>
          <w:tcPr>
            <w:tcW w:w="768" w:type="pct"/>
            <w:noWrap/>
          </w:tcPr>
          <w:p w14:paraId="6F92707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  <w:p w14:paraId="5FF1C2B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(0-0)</w:t>
            </w:r>
          </w:p>
        </w:tc>
        <w:tc>
          <w:tcPr>
            <w:tcW w:w="648" w:type="pct"/>
            <w:noWrap/>
          </w:tcPr>
          <w:p w14:paraId="58C81B4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  <w:p w14:paraId="0FCB7E7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(0-0)</w:t>
            </w:r>
          </w:p>
        </w:tc>
        <w:tc>
          <w:tcPr>
            <w:tcW w:w="291" w:type="pct"/>
            <w:noWrap/>
          </w:tcPr>
          <w:p w14:paraId="0CBF3E8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</w:t>
            </w:r>
          </w:p>
        </w:tc>
        <w:tc>
          <w:tcPr>
            <w:tcW w:w="908" w:type="pct"/>
            <w:noWrap/>
          </w:tcPr>
          <w:p w14:paraId="1FCE635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234</w:t>
            </w:r>
          </w:p>
        </w:tc>
      </w:tr>
      <w:tr w:rsidR="00E36042" w:rsidRPr="00F35B61" w14:paraId="2B933448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E328157" w14:textId="610F577F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1298ABC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2008</w:t>
            </w:r>
          </w:p>
        </w:tc>
        <w:tc>
          <w:tcPr>
            <w:tcW w:w="502" w:type="pct"/>
            <w:noWrap/>
            <w:hideMark/>
          </w:tcPr>
          <w:p w14:paraId="06024AC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14</w:t>
            </w:r>
          </w:p>
        </w:tc>
        <w:tc>
          <w:tcPr>
            <w:tcW w:w="620" w:type="pct"/>
            <w:noWrap/>
            <w:hideMark/>
          </w:tcPr>
          <w:p w14:paraId="20FBA69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1.4</w:t>
            </w:r>
          </w:p>
        </w:tc>
        <w:tc>
          <w:tcPr>
            <w:tcW w:w="768" w:type="pct"/>
            <w:noWrap/>
            <w:hideMark/>
          </w:tcPr>
          <w:p w14:paraId="713195D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389</w:t>
            </w:r>
          </w:p>
          <w:p w14:paraId="164F17E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(115-666)</w:t>
            </w:r>
          </w:p>
        </w:tc>
        <w:tc>
          <w:tcPr>
            <w:tcW w:w="648" w:type="pct"/>
            <w:noWrap/>
            <w:hideMark/>
          </w:tcPr>
          <w:p w14:paraId="7355B47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0.62</w:t>
            </w:r>
          </w:p>
          <w:p w14:paraId="39F8289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(0.18-1.07)</w:t>
            </w:r>
          </w:p>
        </w:tc>
        <w:tc>
          <w:tcPr>
            <w:tcW w:w="291" w:type="pct"/>
            <w:noWrap/>
            <w:hideMark/>
          </w:tcPr>
          <w:p w14:paraId="003B200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0.36</w:t>
            </w:r>
          </w:p>
        </w:tc>
        <w:tc>
          <w:tcPr>
            <w:tcW w:w="908" w:type="pct"/>
            <w:noWrap/>
            <w:hideMark/>
          </w:tcPr>
          <w:p w14:paraId="77484BD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210</w:t>
            </w:r>
          </w:p>
        </w:tc>
      </w:tr>
      <w:tr w:rsidR="00E36042" w:rsidRPr="00F35B61" w14:paraId="61C6034E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49496BAC" w14:textId="4A7BB055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20B4843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2009</w:t>
            </w:r>
          </w:p>
        </w:tc>
        <w:tc>
          <w:tcPr>
            <w:tcW w:w="502" w:type="pct"/>
            <w:noWrap/>
            <w:hideMark/>
          </w:tcPr>
          <w:p w14:paraId="48403C6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53</w:t>
            </w:r>
          </w:p>
        </w:tc>
        <w:tc>
          <w:tcPr>
            <w:tcW w:w="620" w:type="pct"/>
            <w:noWrap/>
            <w:hideMark/>
          </w:tcPr>
          <w:p w14:paraId="635AAEEF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28F5ED6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401</w:t>
            </w:r>
          </w:p>
          <w:p w14:paraId="7DA1557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(205-615)</w:t>
            </w:r>
          </w:p>
        </w:tc>
        <w:tc>
          <w:tcPr>
            <w:tcW w:w="648" w:type="pct"/>
            <w:noWrap/>
            <w:hideMark/>
          </w:tcPr>
          <w:p w14:paraId="3157C5C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0.64</w:t>
            </w:r>
          </w:p>
          <w:p w14:paraId="0F4AB17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(0.33-0.98)</w:t>
            </w:r>
          </w:p>
        </w:tc>
        <w:tc>
          <w:tcPr>
            <w:tcW w:w="291" w:type="pct"/>
            <w:noWrap/>
            <w:hideMark/>
          </w:tcPr>
          <w:p w14:paraId="3F87041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0.26</w:t>
            </w:r>
          </w:p>
        </w:tc>
        <w:tc>
          <w:tcPr>
            <w:tcW w:w="908" w:type="pct"/>
            <w:noWrap/>
            <w:hideMark/>
          </w:tcPr>
          <w:p w14:paraId="39B4A26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726</w:t>
            </w:r>
          </w:p>
        </w:tc>
      </w:tr>
      <w:tr w:rsidR="00E36042" w:rsidRPr="00F35B61" w14:paraId="28FE299F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0479BDA7" w14:textId="59933DBE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4D6D5BE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2010</w:t>
            </w:r>
          </w:p>
        </w:tc>
        <w:tc>
          <w:tcPr>
            <w:tcW w:w="502" w:type="pct"/>
            <w:noWrap/>
            <w:hideMark/>
          </w:tcPr>
          <w:p w14:paraId="776A80A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72</w:t>
            </w:r>
          </w:p>
        </w:tc>
        <w:tc>
          <w:tcPr>
            <w:tcW w:w="620" w:type="pct"/>
            <w:noWrap/>
            <w:hideMark/>
          </w:tcPr>
          <w:p w14:paraId="4BD6968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1.4</w:t>
            </w:r>
          </w:p>
        </w:tc>
        <w:tc>
          <w:tcPr>
            <w:tcW w:w="768" w:type="pct"/>
            <w:noWrap/>
            <w:hideMark/>
          </w:tcPr>
          <w:p w14:paraId="0259AFA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896</w:t>
            </w:r>
          </w:p>
          <w:p w14:paraId="45B4881D" w14:textId="424FDD02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(378-1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621)</w:t>
            </w:r>
          </w:p>
        </w:tc>
        <w:tc>
          <w:tcPr>
            <w:tcW w:w="648" w:type="pct"/>
            <w:noWrap/>
            <w:hideMark/>
          </w:tcPr>
          <w:p w14:paraId="39D6905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1.43</w:t>
            </w:r>
          </w:p>
          <w:p w14:paraId="776C0EE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(0.60-2.59)</w:t>
            </w:r>
          </w:p>
        </w:tc>
        <w:tc>
          <w:tcPr>
            <w:tcW w:w="291" w:type="pct"/>
            <w:noWrap/>
            <w:hideMark/>
          </w:tcPr>
          <w:p w14:paraId="0783AD3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0.35</w:t>
            </w:r>
          </w:p>
        </w:tc>
        <w:tc>
          <w:tcPr>
            <w:tcW w:w="908" w:type="pct"/>
            <w:noWrap/>
            <w:hideMark/>
          </w:tcPr>
          <w:p w14:paraId="619840E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578</w:t>
            </w:r>
          </w:p>
        </w:tc>
      </w:tr>
      <w:tr w:rsidR="00E36042" w:rsidRPr="00F35B61" w14:paraId="1BE31871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398F747B" w14:textId="56A32083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4F74639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2011</w:t>
            </w:r>
          </w:p>
        </w:tc>
        <w:tc>
          <w:tcPr>
            <w:tcW w:w="502" w:type="pct"/>
            <w:noWrap/>
            <w:hideMark/>
          </w:tcPr>
          <w:p w14:paraId="3F1E11B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208</w:t>
            </w:r>
          </w:p>
        </w:tc>
        <w:tc>
          <w:tcPr>
            <w:tcW w:w="620" w:type="pct"/>
            <w:noWrap/>
            <w:hideMark/>
          </w:tcPr>
          <w:p w14:paraId="7F9B771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1.2</w:t>
            </w:r>
          </w:p>
        </w:tc>
        <w:tc>
          <w:tcPr>
            <w:tcW w:w="768" w:type="pct"/>
            <w:noWrap/>
            <w:hideMark/>
          </w:tcPr>
          <w:p w14:paraId="0A34C217" w14:textId="32CA954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339</w:t>
            </w:r>
          </w:p>
          <w:p w14:paraId="2506B543" w14:textId="0C125856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156-3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836)</w:t>
            </w:r>
          </w:p>
        </w:tc>
        <w:tc>
          <w:tcPr>
            <w:tcW w:w="648" w:type="pct"/>
            <w:noWrap/>
            <w:hideMark/>
          </w:tcPr>
          <w:p w14:paraId="0D649B1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3.74</w:t>
            </w:r>
          </w:p>
          <w:p w14:paraId="679D98D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(1.85-6.14)</w:t>
            </w:r>
          </w:p>
        </w:tc>
        <w:tc>
          <w:tcPr>
            <w:tcW w:w="291" w:type="pct"/>
            <w:noWrap/>
            <w:hideMark/>
          </w:tcPr>
          <w:p w14:paraId="23FD5CC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0.30</w:t>
            </w:r>
          </w:p>
        </w:tc>
        <w:tc>
          <w:tcPr>
            <w:tcW w:w="908" w:type="pct"/>
            <w:noWrap/>
            <w:hideMark/>
          </w:tcPr>
          <w:p w14:paraId="49DC1A2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625</w:t>
            </w:r>
          </w:p>
        </w:tc>
      </w:tr>
      <w:tr w:rsidR="00E36042" w:rsidRPr="00F35B61" w14:paraId="1BB20C2E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722D6038" w14:textId="33ACE3C3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51D134E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2012</w:t>
            </w:r>
          </w:p>
        </w:tc>
        <w:tc>
          <w:tcPr>
            <w:tcW w:w="502" w:type="pct"/>
            <w:noWrap/>
            <w:hideMark/>
          </w:tcPr>
          <w:p w14:paraId="61E6BBB5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111</w:t>
            </w:r>
          </w:p>
        </w:tc>
        <w:tc>
          <w:tcPr>
            <w:tcW w:w="620" w:type="pct"/>
            <w:noWrap/>
            <w:hideMark/>
          </w:tcPr>
          <w:p w14:paraId="6BBC076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27744BBD" w14:textId="79CDCF0D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058</w:t>
            </w:r>
          </w:p>
          <w:p w14:paraId="338A655B" w14:textId="71095939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(659-1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588)</w:t>
            </w:r>
          </w:p>
        </w:tc>
        <w:tc>
          <w:tcPr>
            <w:tcW w:w="648" w:type="pct"/>
            <w:noWrap/>
            <w:hideMark/>
          </w:tcPr>
          <w:p w14:paraId="5F5F29C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1.69</w:t>
            </w:r>
          </w:p>
          <w:p w14:paraId="60D2895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(1.05-2.54)</w:t>
            </w:r>
          </w:p>
        </w:tc>
        <w:tc>
          <w:tcPr>
            <w:tcW w:w="291" w:type="pct"/>
            <w:noWrap/>
            <w:hideMark/>
          </w:tcPr>
          <w:p w14:paraId="07EBA47A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0.22</w:t>
            </w:r>
          </w:p>
        </w:tc>
        <w:tc>
          <w:tcPr>
            <w:tcW w:w="908" w:type="pct"/>
            <w:noWrap/>
            <w:hideMark/>
          </w:tcPr>
          <w:p w14:paraId="761195F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707</w:t>
            </w:r>
          </w:p>
        </w:tc>
      </w:tr>
      <w:tr w:rsidR="00E36042" w:rsidRPr="00F35B61" w14:paraId="341A5867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1889FB15" w14:textId="071E477F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00721B3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2013</w:t>
            </w:r>
          </w:p>
        </w:tc>
        <w:tc>
          <w:tcPr>
            <w:tcW w:w="502" w:type="pct"/>
            <w:noWrap/>
            <w:hideMark/>
          </w:tcPr>
          <w:p w14:paraId="348AC48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22</w:t>
            </w:r>
          </w:p>
        </w:tc>
        <w:tc>
          <w:tcPr>
            <w:tcW w:w="620" w:type="pct"/>
            <w:noWrap/>
            <w:hideMark/>
          </w:tcPr>
          <w:p w14:paraId="4AA1533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1.0</w:t>
            </w:r>
          </w:p>
        </w:tc>
        <w:tc>
          <w:tcPr>
            <w:tcW w:w="768" w:type="pct"/>
            <w:noWrap/>
            <w:hideMark/>
          </w:tcPr>
          <w:p w14:paraId="2A016B5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331</w:t>
            </w:r>
          </w:p>
          <w:p w14:paraId="137F8D06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lastRenderedPageBreak/>
              <w:t>(154-557)</w:t>
            </w:r>
          </w:p>
        </w:tc>
        <w:tc>
          <w:tcPr>
            <w:tcW w:w="648" w:type="pct"/>
            <w:noWrap/>
            <w:hideMark/>
          </w:tcPr>
          <w:p w14:paraId="1F51DD4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lastRenderedPageBreak/>
              <w:t>0.53</w:t>
            </w:r>
          </w:p>
          <w:p w14:paraId="22A3765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lastRenderedPageBreak/>
              <w:t>(0.25-0.89)</w:t>
            </w:r>
          </w:p>
        </w:tc>
        <w:tc>
          <w:tcPr>
            <w:tcW w:w="291" w:type="pct"/>
            <w:noWrap/>
            <w:hideMark/>
          </w:tcPr>
          <w:p w14:paraId="73FFB74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lastRenderedPageBreak/>
              <w:t>0.32</w:t>
            </w:r>
          </w:p>
        </w:tc>
        <w:tc>
          <w:tcPr>
            <w:tcW w:w="908" w:type="pct"/>
            <w:noWrap/>
            <w:hideMark/>
          </w:tcPr>
          <w:p w14:paraId="342615AD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262</w:t>
            </w:r>
          </w:p>
        </w:tc>
      </w:tr>
      <w:tr w:rsidR="00E36042" w:rsidRPr="00F35B61" w14:paraId="26AFF8DD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71BE36FD" w14:textId="189D6E5E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2950845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2015</w:t>
            </w:r>
          </w:p>
        </w:tc>
        <w:tc>
          <w:tcPr>
            <w:tcW w:w="502" w:type="pct"/>
            <w:noWrap/>
            <w:hideMark/>
          </w:tcPr>
          <w:p w14:paraId="10F2D8C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23</w:t>
            </w:r>
          </w:p>
        </w:tc>
        <w:tc>
          <w:tcPr>
            <w:tcW w:w="620" w:type="pct"/>
            <w:noWrap/>
            <w:hideMark/>
          </w:tcPr>
          <w:p w14:paraId="4F7205F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45C4BEB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894</w:t>
            </w:r>
          </w:p>
          <w:p w14:paraId="43D95920" w14:textId="3714F2F0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(349-1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469)</w:t>
            </w:r>
          </w:p>
        </w:tc>
        <w:tc>
          <w:tcPr>
            <w:tcW w:w="648" w:type="pct"/>
            <w:noWrap/>
            <w:hideMark/>
          </w:tcPr>
          <w:p w14:paraId="043D09E7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1.43</w:t>
            </w:r>
          </w:p>
          <w:p w14:paraId="34B19E4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(0.56-2.35)</w:t>
            </w:r>
          </w:p>
        </w:tc>
        <w:tc>
          <w:tcPr>
            <w:tcW w:w="291" w:type="pct"/>
            <w:noWrap/>
            <w:hideMark/>
          </w:tcPr>
          <w:p w14:paraId="1D1144C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0.32</w:t>
            </w:r>
          </w:p>
        </w:tc>
        <w:tc>
          <w:tcPr>
            <w:tcW w:w="908" w:type="pct"/>
            <w:noWrap/>
            <w:hideMark/>
          </w:tcPr>
          <w:p w14:paraId="3A88A1B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126</w:t>
            </w:r>
          </w:p>
        </w:tc>
      </w:tr>
      <w:tr w:rsidR="00E36042" w:rsidRPr="00F35B61" w14:paraId="00621451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47EB0FE6" w14:textId="7FEAF0DA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1FCDCDB0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2016</w:t>
            </w:r>
          </w:p>
        </w:tc>
        <w:tc>
          <w:tcPr>
            <w:tcW w:w="502" w:type="pct"/>
            <w:noWrap/>
            <w:hideMark/>
          </w:tcPr>
          <w:p w14:paraId="35589854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27</w:t>
            </w:r>
          </w:p>
        </w:tc>
        <w:tc>
          <w:tcPr>
            <w:tcW w:w="620" w:type="pct"/>
            <w:noWrap/>
            <w:hideMark/>
          </w:tcPr>
          <w:p w14:paraId="22D89B9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1.3</w:t>
            </w:r>
          </w:p>
        </w:tc>
        <w:tc>
          <w:tcPr>
            <w:tcW w:w="768" w:type="pct"/>
            <w:noWrap/>
            <w:hideMark/>
          </w:tcPr>
          <w:p w14:paraId="6AD6D2B7" w14:textId="44770749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091</w:t>
            </w:r>
          </w:p>
          <w:p w14:paraId="4E5E99E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(500-226)</w:t>
            </w:r>
          </w:p>
        </w:tc>
        <w:tc>
          <w:tcPr>
            <w:tcW w:w="648" w:type="pct"/>
            <w:noWrap/>
            <w:hideMark/>
          </w:tcPr>
          <w:p w14:paraId="1E435AF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1.74</w:t>
            </w:r>
          </w:p>
          <w:p w14:paraId="1906392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(0.80-3.63)</w:t>
            </w:r>
          </w:p>
        </w:tc>
        <w:tc>
          <w:tcPr>
            <w:tcW w:w="291" w:type="pct"/>
            <w:noWrap/>
            <w:hideMark/>
          </w:tcPr>
          <w:p w14:paraId="1ECAA10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0.39</w:t>
            </w:r>
          </w:p>
        </w:tc>
        <w:tc>
          <w:tcPr>
            <w:tcW w:w="908" w:type="pct"/>
            <w:noWrap/>
            <w:hideMark/>
          </w:tcPr>
          <w:p w14:paraId="5E911F13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</w:t>
            </w:r>
          </w:p>
        </w:tc>
      </w:tr>
      <w:tr w:rsidR="00E36042" w:rsidRPr="00F35B61" w14:paraId="3D139FB0" w14:textId="77777777" w:rsidTr="004C67E8">
        <w:trPr>
          <w:trHeight w:val="300"/>
        </w:trPr>
        <w:tc>
          <w:tcPr>
            <w:tcW w:w="930" w:type="pct"/>
            <w:vMerge/>
            <w:noWrap/>
            <w:hideMark/>
          </w:tcPr>
          <w:p w14:paraId="4DB216EE" w14:textId="103D2503" w:rsidR="00E36042" w:rsidRPr="00F35B61" w:rsidRDefault="00E36042" w:rsidP="00F35B61">
            <w:pPr>
              <w:spacing w:before="0" w:after="0"/>
              <w:rPr>
                <w:rFonts w:eastAsia="Calibri" w:cs="Arial"/>
                <w:sz w:val="14"/>
                <w:lang w:val="en-GB"/>
              </w:rPr>
            </w:pPr>
          </w:p>
        </w:tc>
        <w:tc>
          <w:tcPr>
            <w:tcW w:w="333" w:type="pct"/>
            <w:noWrap/>
            <w:hideMark/>
          </w:tcPr>
          <w:p w14:paraId="44268872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2019</w:t>
            </w:r>
          </w:p>
        </w:tc>
        <w:tc>
          <w:tcPr>
            <w:tcW w:w="502" w:type="pct"/>
            <w:noWrap/>
            <w:hideMark/>
          </w:tcPr>
          <w:p w14:paraId="154D596E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23</w:t>
            </w:r>
          </w:p>
        </w:tc>
        <w:tc>
          <w:tcPr>
            <w:tcW w:w="620" w:type="pct"/>
            <w:noWrap/>
            <w:hideMark/>
          </w:tcPr>
          <w:p w14:paraId="536C8689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1.5</w:t>
            </w:r>
          </w:p>
        </w:tc>
        <w:tc>
          <w:tcPr>
            <w:tcW w:w="768" w:type="pct"/>
            <w:noWrap/>
            <w:hideMark/>
          </w:tcPr>
          <w:p w14:paraId="05720ABE" w14:textId="4EBD33C4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402</w:t>
            </w:r>
          </w:p>
          <w:p w14:paraId="0312CDC1" w14:textId="7D3DB828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(614-2</w:t>
            </w:r>
            <w:r w:rsidR="00E05FD5">
              <w:rPr>
                <w:rFonts w:eastAsia="Calibri" w:cs="Arial"/>
                <w:sz w:val="14"/>
                <w:lang w:val="en-GB"/>
              </w:rPr>
              <w:t>,</w:t>
            </w:r>
            <w:r w:rsidRPr="00F35B61">
              <w:rPr>
                <w:rFonts w:eastAsia="Calibri" w:cs="Arial"/>
                <w:sz w:val="14"/>
                <w:lang w:val="en-GB"/>
              </w:rPr>
              <w:t>894)</w:t>
            </w:r>
          </w:p>
        </w:tc>
        <w:tc>
          <w:tcPr>
            <w:tcW w:w="648" w:type="pct"/>
            <w:noWrap/>
            <w:hideMark/>
          </w:tcPr>
          <w:p w14:paraId="036C177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2.24</w:t>
            </w:r>
          </w:p>
          <w:p w14:paraId="64CD0C78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(0.98-4.63)</w:t>
            </w:r>
          </w:p>
        </w:tc>
        <w:tc>
          <w:tcPr>
            <w:tcW w:w="291" w:type="pct"/>
            <w:noWrap/>
            <w:hideMark/>
          </w:tcPr>
          <w:p w14:paraId="29643911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0.38</w:t>
            </w:r>
          </w:p>
        </w:tc>
        <w:tc>
          <w:tcPr>
            <w:tcW w:w="908" w:type="pct"/>
            <w:noWrap/>
            <w:hideMark/>
          </w:tcPr>
          <w:p w14:paraId="04EE17CC" w14:textId="77777777" w:rsidR="00E36042" w:rsidRPr="00F35B61" w:rsidRDefault="00E36042" w:rsidP="004C67E8">
            <w:pPr>
              <w:spacing w:before="0" w:after="0"/>
              <w:jc w:val="right"/>
              <w:rPr>
                <w:rFonts w:eastAsia="Calibri" w:cs="Arial"/>
                <w:sz w:val="14"/>
                <w:lang w:val="en-GB"/>
              </w:rPr>
            </w:pPr>
            <w:r w:rsidRPr="00F35B61">
              <w:rPr>
                <w:rFonts w:eastAsia="Calibri" w:cs="Arial"/>
                <w:sz w:val="14"/>
                <w:lang w:val="en-GB"/>
              </w:rPr>
              <w:t>127</w:t>
            </w:r>
          </w:p>
        </w:tc>
      </w:tr>
    </w:tbl>
    <w:p w14:paraId="34E1EDB8" w14:textId="77777777" w:rsidR="00F35B61" w:rsidRPr="00F35B61" w:rsidRDefault="00F35B61" w:rsidP="00F35B61">
      <w:pPr>
        <w:spacing w:before="0" w:after="160" w:line="259" w:lineRule="auto"/>
        <w:jc w:val="both"/>
        <w:rPr>
          <w:rFonts w:eastAsia="Calibri" w:cs="Arial"/>
          <w:lang w:val="en-GB"/>
        </w:rPr>
      </w:pPr>
    </w:p>
    <w:sectPr w:rsidR="00F35B61" w:rsidRPr="00F35B61" w:rsidSect="00F35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5DC7" w14:textId="77777777" w:rsidR="008D18A8" w:rsidRDefault="008D18A8" w:rsidP="00117666">
      <w:pPr>
        <w:spacing w:after="0"/>
      </w:pPr>
      <w:r>
        <w:separator/>
      </w:r>
    </w:p>
  </w:endnote>
  <w:endnote w:type="continuationSeparator" w:id="0">
    <w:p w14:paraId="64C6DC05" w14:textId="77777777" w:rsidR="008D18A8" w:rsidRDefault="008D18A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495FA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5604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495FA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56040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7C5837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5604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7C5837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56040">
                      <w:rPr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AA10" w14:textId="77777777" w:rsidR="008D18A8" w:rsidRDefault="008D18A8" w:rsidP="00117666">
      <w:pPr>
        <w:spacing w:after="0"/>
      </w:pPr>
      <w:r>
        <w:separator/>
      </w:r>
    </w:p>
  </w:footnote>
  <w:footnote w:type="continuationSeparator" w:id="0">
    <w:p w14:paraId="2B007159" w14:textId="77777777" w:rsidR="008D18A8" w:rsidRDefault="008D18A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2603" w14:textId="69C1F0FC" w:rsidR="00F35B61" w:rsidRPr="00F35B61" w:rsidRDefault="00F35B61" w:rsidP="00F35B6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399D"/>
    <w:rsid w:val="00105FD9"/>
    <w:rsid w:val="00117666"/>
    <w:rsid w:val="001549D3"/>
    <w:rsid w:val="00160065"/>
    <w:rsid w:val="00177D84"/>
    <w:rsid w:val="00256040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63819"/>
    <w:rsid w:val="004735C8"/>
    <w:rsid w:val="004947A6"/>
    <w:rsid w:val="004961FF"/>
    <w:rsid w:val="004C67E8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1DBB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D18A8"/>
    <w:rsid w:val="009151AA"/>
    <w:rsid w:val="00915AE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C2B2A"/>
    <w:rsid w:val="00CD066B"/>
    <w:rsid w:val="00CE4FEE"/>
    <w:rsid w:val="00D060CF"/>
    <w:rsid w:val="00DB59C3"/>
    <w:rsid w:val="00DC259A"/>
    <w:rsid w:val="00DE23E8"/>
    <w:rsid w:val="00E05FD5"/>
    <w:rsid w:val="00E36042"/>
    <w:rsid w:val="00E52377"/>
    <w:rsid w:val="00E537AD"/>
    <w:rsid w:val="00E64E17"/>
    <w:rsid w:val="00E866C9"/>
    <w:rsid w:val="00EA3D3C"/>
    <w:rsid w:val="00EC090A"/>
    <w:rsid w:val="00ED20B5"/>
    <w:rsid w:val="00F34615"/>
    <w:rsid w:val="00F35B61"/>
    <w:rsid w:val="00F46900"/>
    <w:rsid w:val="00F61D89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ellenraster1">
    <w:name w:val="Tabellenraster1"/>
    <w:basedOn w:val="NormaleTabelle"/>
    <w:next w:val="Tabellenraster"/>
    <w:uiPriority w:val="39"/>
    <w:rsid w:val="00F35B6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35B6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89C0FC-D609-45D1-934E-C934670D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809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Nachtsheim, Dominik</cp:lastModifiedBy>
  <cp:revision>10</cp:revision>
  <cp:lastPrinted>2013-10-03T12:51:00Z</cp:lastPrinted>
  <dcterms:created xsi:type="dcterms:W3CDTF">2020-09-08T08:57:00Z</dcterms:created>
  <dcterms:modified xsi:type="dcterms:W3CDTF">2020-11-12T16:52:00Z</dcterms:modified>
</cp:coreProperties>
</file>