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D997A" w14:textId="524D1446" w:rsidR="00C2115E" w:rsidRDefault="00240CDB" w:rsidP="00914D1A">
      <w:pPr>
        <w:jc w:val="center"/>
        <w:rPr>
          <w:rFonts w:ascii="Times New Roman" w:hAnsi="Times New Roman" w:cs="Times New Roman"/>
          <w:b/>
          <w:bCs/>
        </w:rPr>
      </w:pPr>
      <w:r w:rsidRPr="00914D1A">
        <w:rPr>
          <w:rFonts w:ascii="Times New Roman" w:hAnsi="Times New Roman" w:cs="Times New Roman"/>
          <w:b/>
          <w:bCs/>
        </w:rPr>
        <w:t>Combining data</w:t>
      </w:r>
    </w:p>
    <w:p w14:paraId="720FB292" w14:textId="5F426F84" w:rsidR="00D4123A" w:rsidRDefault="00D4123A" w:rsidP="00914D1A">
      <w:pPr>
        <w:jc w:val="center"/>
        <w:rPr>
          <w:rFonts w:ascii="Times New Roman" w:hAnsi="Times New Roman" w:cs="Times New Roman"/>
          <w:b/>
          <w:bCs/>
        </w:rPr>
      </w:pPr>
    </w:p>
    <w:p w14:paraId="4D66516F" w14:textId="6F79E95E" w:rsidR="00D4123A" w:rsidRPr="00D4123A" w:rsidRDefault="00D4123A" w:rsidP="00D4123A">
      <w:pPr>
        <w:jc w:val="center"/>
        <w:rPr>
          <w:rFonts w:ascii="Times New Roman" w:hAnsi="Times New Roman" w:cs="Times New Roman"/>
        </w:rPr>
      </w:pPr>
      <w:r w:rsidRPr="00D4123A">
        <w:rPr>
          <w:rFonts w:ascii="Times New Roman" w:hAnsi="Times New Roman" w:cs="Times New Roman"/>
        </w:rPr>
        <w:t xml:space="preserve">By: </w:t>
      </w:r>
      <w:r w:rsidR="00CA2B32">
        <w:rPr>
          <w:rFonts w:ascii="Times New Roman" w:hAnsi="Times New Roman" w:cs="Times New Roman"/>
        </w:rPr>
        <w:t xml:space="preserve">Wilhelmina van Dijk </w:t>
      </w:r>
      <w:r w:rsidRPr="00D4123A">
        <w:rPr>
          <w:rFonts w:ascii="Times New Roman" w:hAnsi="Times New Roman" w:cs="Times New Roman"/>
        </w:rPr>
        <w:t>&amp; Christopher Schatschneider</w:t>
      </w:r>
    </w:p>
    <w:p w14:paraId="694EFD8B" w14:textId="77777777" w:rsidR="00D4123A" w:rsidRPr="00D4123A" w:rsidRDefault="00D4123A" w:rsidP="00D4123A">
      <w:pPr>
        <w:jc w:val="center"/>
        <w:rPr>
          <w:rFonts w:ascii="Times New Roman" w:hAnsi="Times New Roman" w:cs="Times New Roman"/>
        </w:rPr>
      </w:pPr>
      <w:r w:rsidRPr="00D4123A">
        <w:rPr>
          <w:rFonts w:ascii="Times New Roman" w:hAnsi="Times New Roman" w:cs="Times New Roman"/>
        </w:rPr>
        <w:t>Florida State University</w:t>
      </w:r>
    </w:p>
    <w:p w14:paraId="57C4C8B2" w14:textId="189A10EF" w:rsidR="00240CDB" w:rsidRPr="005247BC" w:rsidRDefault="00240CDB">
      <w:pPr>
        <w:rPr>
          <w:rFonts w:ascii="Times New Roman" w:hAnsi="Times New Roman" w:cs="Times New Roman"/>
        </w:rPr>
      </w:pPr>
    </w:p>
    <w:p w14:paraId="698859D8" w14:textId="78D27630" w:rsidR="009113E6" w:rsidRPr="005247BC" w:rsidRDefault="009113E6">
      <w:pPr>
        <w:rPr>
          <w:rFonts w:ascii="Times New Roman" w:hAnsi="Times New Roman" w:cs="Times New Roman"/>
        </w:rPr>
      </w:pPr>
      <w:r w:rsidRPr="005247BC">
        <w:rPr>
          <w:rFonts w:ascii="Times New Roman" w:hAnsi="Times New Roman" w:cs="Times New Roman"/>
        </w:rPr>
        <w:t xml:space="preserve">For some research questions, it is better to have large sample sizes. Instead of </w:t>
      </w:r>
      <w:r w:rsidR="00671CD6" w:rsidRPr="005247BC">
        <w:rPr>
          <w:rFonts w:ascii="Times New Roman" w:hAnsi="Times New Roman" w:cs="Times New Roman"/>
        </w:rPr>
        <w:t xml:space="preserve">going out to collect these samples, researchers can </w:t>
      </w:r>
      <w:r w:rsidR="00446E32" w:rsidRPr="005247BC">
        <w:rPr>
          <w:rFonts w:ascii="Times New Roman" w:hAnsi="Times New Roman" w:cs="Times New Roman"/>
        </w:rPr>
        <w:t>combine data from existing studies. There are two main ways to combine existing data: through meta-analysis of summary statistics, and throug</w:t>
      </w:r>
      <w:bookmarkStart w:id="0" w:name="_GoBack"/>
      <w:bookmarkEnd w:id="0"/>
      <w:r w:rsidR="00446E32" w:rsidRPr="005247BC">
        <w:rPr>
          <w:rFonts w:ascii="Times New Roman" w:hAnsi="Times New Roman" w:cs="Times New Roman"/>
        </w:rPr>
        <w:t xml:space="preserve">h </w:t>
      </w:r>
      <w:r w:rsidR="00395F32" w:rsidRPr="005247BC">
        <w:rPr>
          <w:rFonts w:ascii="Times New Roman" w:hAnsi="Times New Roman" w:cs="Times New Roman"/>
        </w:rPr>
        <w:t>I</w:t>
      </w:r>
      <w:r w:rsidR="00446E32" w:rsidRPr="005247BC">
        <w:rPr>
          <w:rFonts w:ascii="Times New Roman" w:hAnsi="Times New Roman" w:cs="Times New Roman"/>
        </w:rPr>
        <w:t xml:space="preserve">ntegrative </w:t>
      </w:r>
      <w:r w:rsidR="00395F32" w:rsidRPr="005247BC">
        <w:rPr>
          <w:rFonts w:ascii="Times New Roman" w:hAnsi="Times New Roman" w:cs="Times New Roman"/>
        </w:rPr>
        <w:t>D</w:t>
      </w:r>
      <w:r w:rsidR="00446E32" w:rsidRPr="005247BC">
        <w:rPr>
          <w:rFonts w:ascii="Times New Roman" w:hAnsi="Times New Roman" w:cs="Times New Roman"/>
        </w:rPr>
        <w:t xml:space="preserve">ata </w:t>
      </w:r>
      <w:r w:rsidR="00395F32" w:rsidRPr="005247BC">
        <w:rPr>
          <w:rFonts w:ascii="Times New Roman" w:hAnsi="Times New Roman" w:cs="Times New Roman"/>
        </w:rPr>
        <w:t>A</w:t>
      </w:r>
      <w:r w:rsidR="00446E32" w:rsidRPr="005247BC">
        <w:rPr>
          <w:rFonts w:ascii="Times New Roman" w:hAnsi="Times New Roman" w:cs="Times New Roman"/>
        </w:rPr>
        <w:t xml:space="preserve">nalysis </w:t>
      </w:r>
      <w:r w:rsidR="00395F32" w:rsidRPr="005247BC">
        <w:rPr>
          <w:rFonts w:ascii="Times New Roman" w:hAnsi="Times New Roman" w:cs="Times New Roman"/>
        </w:rPr>
        <w:t>using</w:t>
      </w:r>
      <w:r w:rsidR="00446E32" w:rsidRPr="005247BC">
        <w:rPr>
          <w:rFonts w:ascii="Times New Roman" w:hAnsi="Times New Roman" w:cs="Times New Roman"/>
        </w:rPr>
        <w:t xml:space="preserve"> individual participant data.</w:t>
      </w:r>
    </w:p>
    <w:p w14:paraId="0DAF64B6" w14:textId="1CB74D72" w:rsidR="003D3789" w:rsidRPr="005247BC" w:rsidRDefault="003D3789">
      <w:pPr>
        <w:rPr>
          <w:rFonts w:ascii="Times New Roman" w:hAnsi="Times New Roman" w:cs="Times New Roman"/>
        </w:rPr>
      </w:pPr>
    </w:p>
    <w:p w14:paraId="3F22D226" w14:textId="0E2FE967" w:rsidR="003D3789" w:rsidRPr="00914D1A" w:rsidRDefault="003D3789">
      <w:pPr>
        <w:rPr>
          <w:rFonts w:ascii="Times New Roman" w:hAnsi="Times New Roman" w:cs="Times New Roman"/>
          <w:b/>
          <w:bCs/>
        </w:rPr>
      </w:pPr>
      <w:r w:rsidRPr="00914D1A">
        <w:rPr>
          <w:rFonts w:ascii="Times New Roman" w:hAnsi="Times New Roman" w:cs="Times New Roman"/>
          <w:b/>
          <w:bCs/>
        </w:rPr>
        <w:t xml:space="preserve">Meta-analysis </w:t>
      </w:r>
    </w:p>
    <w:p w14:paraId="650885A7" w14:textId="4BBD837F" w:rsidR="003D3789" w:rsidRPr="005247BC" w:rsidRDefault="002356B8">
      <w:pPr>
        <w:rPr>
          <w:rFonts w:ascii="Times New Roman" w:hAnsi="Times New Roman" w:cs="Times New Roman"/>
        </w:rPr>
      </w:pPr>
      <w:r>
        <w:rPr>
          <w:rFonts w:ascii="Times New Roman" w:hAnsi="Times New Roman" w:cs="Times New Roman"/>
        </w:rPr>
        <w:t>This methodology is based on the summary statistics of groups provided in research reports. With a meta-analysis, researchers aim to find the summary effect size of their construct of interest. The summary effect size is represented by a weighted average of the effects included. Knowing the effect size across studies can help inform us about the true impact of a phenomenon.</w:t>
      </w:r>
      <w:r w:rsidR="00BD644A">
        <w:rPr>
          <w:rFonts w:ascii="Times New Roman" w:hAnsi="Times New Roman" w:cs="Times New Roman"/>
        </w:rPr>
        <w:t xml:space="preserve"> A second approach for meta-analysis is to understand the relations between multiple constructs. This can be done with meta-analytic structural equation modeling. Instead of focusing on single effect sizes, researchers compare and combine correlation matrices that are later </w:t>
      </w:r>
      <w:r w:rsidR="00580AC3">
        <w:rPr>
          <w:rFonts w:ascii="Times New Roman" w:hAnsi="Times New Roman" w:cs="Times New Roman"/>
        </w:rPr>
        <w:t>used to estimate path analytic models.</w:t>
      </w:r>
    </w:p>
    <w:p w14:paraId="477DBC2C" w14:textId="77777777" w:rsidR="00BD644A" w:rsidRDefault="00BD644A">
      <w:pPr>
        <w:rPr>
          <w:rFonts w:ascii="Times New Roman" w:hAnsi="Times New Roman" w:cs="Times New Roman"/>
        </w:rPr>
      </w:pPr>
    </w:p>
    <w:p w14:paraId="7248BFC6" w14:textId="1D18478D" w:rsidR="003D3789" w:rsidRPr="005247BC" w:rsidRDefault="003D3789">
      <w:pPr>
        <w:rPr>
          <w:rFonts w:ascii="Times New Roman" w:hAnsi="Times New Roman" w:cs="Times New Roman"/>
        </w:rPr>
      </w:pPr>
      <w:r w:rsidRPr="00914D1A">
        <w:rPr>
          <w:rFonts w:ascii="Times New Roman" w:hAnsi="Times New Roman" w:cs="Times New Roman"/>
          <w:i/>
          <w:iCs/>
        </w:rPr>
        <w:t>Steps</w:t>
      </w:r>
    </w:p>
    <w:p w14:paraId="1E2C5637" w14:textId="1FADBD94" w:rsidR="003D3789" w:rsidRPr="005247BC" w:rsidRDefault="002356B8" w:rsidP="003D3789">
      <w:pPr>
        <w:pStyle w:val="ListParagraph"/>
        <w:numPr>
          <w:ilvl w:val="0"/>
          <w:numId w:val="1"/>
        </w:numPr>
        <w:rPr>
          <w:rFonts w:ascii="Times New Roman" w:hAnsi="Times New Roman" w:cs="Times New Roman"/>
        </w:rPr>
      </w:pPr>
      <w:r>
        <w:rPr>
          <w:rFonts w:ascii="Times New Roman" w:hAnsi="Times New Roman" w:cs="Times New Roman"/>
        </w:rPr>
        <w:t xml:space="preserve">Conduct a systematic review to find all published and unpublished reports that include the phenomenon </w:t>
      </w:r>
      <w:r w:rsidR="00580AC3">
        <w:rPr>
          <w:rFonts w:ascii="Times New Roman" w:hAnsi="Times New Roman" w:cs="Times New Roman"/>
        </w:rPr>
        <w:t xml:space="preserve">or relations </w:t>
      </w:r>
      <w:r>
        <w:rPr>
          <w:rFonts w:ascii="Times New Roman" w:hAnsi="Times New Roman" w:cs="Times New Roman"/>
        </w:rPr>
        <w:t xml:space="preserve">of interest </w:t>
      </w:r>
    </w:p>
    <w:p w14:paraId="29518CE8" w14:textId="5973FFF3" w:rsidR="003D3789" w:rsidRPr="005247BC" w:rsidRDefault="003D3789" w:rsidP="003D3789">
      <w:pPr>
        <w:pStyle w:val="ListParagraph"/>
        <w:numPr>
          <w:ilvl w:val="0"/>
          <w:numId w:val="1"/>
        </w:numPr>
        <w:rPr>
          <w:rFonts w:ascii="Times New Roman" w:hAnsi="Times New Roman" w:cs="Times New Roman"/>
        </w:rPr>
      </w:pPr>
      <w:r w:rsidRPr="005247BC">
        <w:rPr>
          <w:rFonts w:ascii="Times New Roman" w:hAnsi="Times New Roman" w:cs="Times New Roman"/>
        </w:rPr>
        <w:t xml:space="preserve">extract effect sizes </w:t>
      </w:r>
      <w:r w:rsidR="002356B8">
        <w:rPr>
          <w:rFonts w:ascii="Times New Roman" w:hAnsi="Times New Roman" w:cs="Times New Roman"/>
        </w:rPr>
        <w:t xml:space="preserve">and other relevant variables </w:t>
      </w:r>
      <w:r w:rsidRPr="005247BC">
        <w:rPr>
          <w:rFonts w:ascii="Times New Roman" w:hAnsi="Times New Roman" w:cs="Times New Roman"/>
        </w:rPr>
        <w:t xml:space="preserve">based on the summary </w:t>
      </w:r>
      <w:r w:rsidR="00395F32" w:rsidRPr="005247BC">
        <w:rPr>
          <w:rFonts w:ascii="Times New Roman" w:hAnsi="Times New Roman" w:cs="Times New Roman"/>
        </w:rPr>
        <w:t>statistics</w:t>
      </w:r>
      <w:r w:rsidRPr="005247BC">
        <w:rPr>
          <w:rFonts w:ascii="Times New Roman" w:hAnsi="Times New Roman" w:cs="Times New Roman"/>
        </w:rPr>
        <w:t xml:space="preserve"> given in a repo</w:t>
      </w:r>
      <w:r w:rsidR="002356B8">
        <w:rPr>
          <w:rFonts w:ascii="Times New Roman" w:hAnsi="Times New Roman" w:cs="Times New Roman"/>
        </w:rPr>
        <w:t>r</w:t>
      </w:r>
      <w:r w:rsidRPr="005247BC">
        <w:rPr>
          <w:rFonts w:ascii="Times New Roman" w:hAnsi="Times New Roman" w:cs="Times New Roman"/>
        </w:rPr>
        <w:t>t</w:t>
      </w:r>
    </w:p>
    <w:p w14:paraId="607E3E7B" w14:textId="3DDC49C9" w:rsidR="003D3789" w:rsidRPr="005247BC" w:rsidRDefault="003D3789" w:rsidP="003D3789">
      <w:pPr>
        <w:pStyle w:val="ListParagraph"/>
        <w:numPr>
          <w:ilvl w:val="0"/>
          <w:numId w:val="1"/>
        </w:numPr>
        <w:rPr>
          <w:rFonts w:ascii="Times New Roman" w:hAnsi="Times New Roman" w:cs="Times New Roman"/>
        </w:rPr>
      </w:pPr>
      <w:r w:rsidRPr="005247BC">
        <w:rPr>
          <w:rFonts w:ascii="Times New Roman" w:hAnsi="Times New Roman" w:cs="Times New Roman"/>
        </w:rPr>
        <w:t>statistically combine the effect sizes to obtain and estimate of the average effect size and</w:t>
      </w:r>
      <w:r w:rsidR="00BD644A">
        <w:rPr>
          <w:rFonts w:ascii="Times New Roman" w:hAnsi="Times New Roman" w:cs="Times New Roman"/>
        </w:rPr>
        <w:t xml:space="preserve"> confidence intervals</w:t>
      </w:r>
      <w:r w:rsidR="00580AC3">
        <w:rPr>
          <w:rFonts w:ascii="Times New Roman" w:hAnsi="Times New Roman" w:cs="Times New Roman"/>
        </w:rPr>
        <w:t xml:space="preserve"> or correlation matrix</w:t>
      </w:r>
    </w:p>
    <w:p w14:paraId="3480B011" w14:textId="4639AC54" w:rsidR="003D3789" w:rsidRDefault="005247BC" w:rsidP="003D3789">
      <w:pPr>
        <w:pStyle w:val="ListParagraph"/>
        <w:numPr>
          <w:ilvl w:val="0"/>
          <w:numId w:val="1"/>
        </w:numPr>
        <w:rPr>
          <w:rFonts w:ascii="Times New Roman" w:hAnsi="Times New Roman" w:cs="Times New Roman"/>
        </w:rPr>
      </w:pPr>
      <w:r w:rsidRPr="005247BC">
        <w:rPr>
          <w:rFonts w:ascii="Times New Roman" w:hAnsi="Times New Roman" w:cs="Times New Roman"/>
        </w:rPr>
        <w:t xml:space="preserve">if </w:t>
      </w:r>
      <w:r w:rsidR="00BD644A">
        <w:rPr>
          <w:rFonts w:ascii="Times New Roman" w:hAnsi="Times New Roman" w:cs="Times New Roman"/>
        </w:rPr>
        <w:t xml:space="preserve">variation seems high, </w:t>
      </w:r>
      <w:r w:rsidRPr="005247BC">
        <w:rPr>
          <w:rFonts w:ascii="Times New Roman" w:hAnsi="Times New Roman" w:cs="Times New Roman"/>
        </w:rPr>
        <w:t xml:space="preserve">test for </w:t>
      </w:r>
      <w:r w:rsidR="003D3789" w:rsidRPr="005247BC">
        <w:rPr>
          <w:rFonts w:ascii="Times New Roman" w:hAnsi="Times New Roman" w:cs="Times New Roman"/>
        </w:rPr>
        <w:t xml:space="preserve">moderators </w:t>
      </w:r>
      <w:r w:rsidRPr="005247BC">
        <w:rPr>
          <w:rFonts w:ascii="Times New Roman" w:hAnsi="Times New Roman" w:cs="Times New Roman"/>
        </w:rPr>
        <w:t>of</w:t>
      </w:r>
      <w:r w:rsidR="003D3789" w:rsidRPr="005247BC">
        <w:rPr>
          <w:rFonts w:ascii="Times New Roman" w:hAnsi="Times New Roman" w:cs="Times New Roman"/>
        </w:rPr>
        <w:t xml:space="preserve"> effect size</w:t>
      </w:r>
      <w:r w:rsidRPr="005247BC">
        <w:rPr>
          <w:rFonts w:ascii="Times New Roman" w:hAnsi="Times New Roman" w:cs="Times New Roman"/>
        </w:rPr>
        <w:t>s</w:t>
      </w:r>
    </w:p>
    <w:p w14:paraId="2D94FA71" w14:textId="07A54B93" w:rsidR="00BD644A" w:rsidRPr="005247BC" w:rsidRDefault="00BD644A" w:rsidP="003D3789">
      <w:pPr>
        <w:pStyle w:val="ListParagraph"/>
        <w:numPr>
          <w:ilvl w:val="0"/>
          <w:numId w:val="1"/>
        </w:numPr>
        <w:rPr>
          <w:rFonts w:ascii="Times New Roman" w:hAnsi="Times New Roman" w:cs="Times New Roman"/>
        </w:rPr>
      </w:pPr>
      <w:r>
        <w:rPr>
          <w:rFonts w:ascii="Times New Roman" w:hAnsi="Times New Roman" w:cs="Times New Roman"/>
        </w:rPr>
        <w:t>if of interest, conduct structural equation models to understand average relations between phenomena</w:t>
      </w:r>
    </w:p>
    <w:p w14:paraId="1970EE94" w14:textId="6653ACA6" w:rsidR="003D3789" w:rsidRPr="005247BC" w:rsidRDefault="003D3789" w:rsidP="003D3789">
      <w:pPr>
        <w:rPr>
          <w:rFonts w:ascii="Times New Roman" w:hAnsi="Times New Roman" w:cs="Times New Roman"/>
        </w:rPr>
      </w:pPr>
    </w:p>
    <w:p w14:paraId="33134415" w14:textId="634CA522" w:rsidR="003D3789" w:rsidRPr="00914D1A" w:rsidRDefault="00580AC3" w:rsidP="003D3789">
      <w:pPr>
        <w:rPr>
          <w:rFonts w:ascii="Times New Roman" w:hAnsi="Times New Roman" w:cs="Times New Roman"/>
          <w:b/>
          <w:bCs/>
          <w:i/>
          <w:iCs/>
        </w:rPr>
      </w:pPr>
      <w:r w:rsidRPr="00914D1A">
        <w:rPr>
          <w:rFonts w:ascii="Times New Roman" w:hAnsi="Times New Roman" w:cs="Times New Roman"/>
          <w:b/>
          <w:bCs/>
          <w:i/>
          <w:iCs/>
        </w:rPr>
        <w:t>Additional reading on meta-analysis</w:t>
      </w:r>
    </w:p>
    <w:p w14:paraId="0E67F121" w14:textId="449A486B" w:rsidR="00580AC3" w:rsidRDefault="00580AC3" w:rsidP="003D3789">
      <w:pPr>
        <w:rPr>
          <w:rFonts w:ascii="Times New Roman" w:hAnsi="Times New Roman" w:cs="Times New Roman"/>
        </w:rPr>
      </w:pPr>
    </w:p>
    <w:p w14:paraId="6DD90B02" w14:textId="6FE92173" w:rsidR="00580AC3" w:rsidRDefault="00580AC3" w:rsidP="003D3789">
      <w:pPr>
        <w:rPr>
          <w:rFonts w:ascii="Times New Roman" w:hAnsi="Times New Roman" w:cs="Times New Roman"/>
          <w:b/>
          <w:bCs/>
        </w:rPr>
      </w:pPr>
      <w:r w:rsidRPr="00914D1A">
        <w:rPr>
          <w:rFonts w:ascii="Times New Roman" w:hAnsi="Times New Roman" w:cs="Times New Roman"/>
          <w:i/>
          <w:iCs/>
        </w:rPr>
        <w:t>Methodological</w:t>
      </w:r>
    </w:p>
    <w:p w14:paraId="0827F473" w14:textId="77777777" w:rsidR="00580AC3" w:rsidRPr="00580AC3" w:rsidRDefault="00580AC3" w:rsidP="00580AC3">
      <w:pPr>
        <w:ind w:left="540" w:hanging="480"/>
        <w:rPr>
          <w:rFonts w:ascii="Times New Roman" w:eastAsia="Times New Roman" w:hAnsi="Times New Roman" w:cs="Times New Roman"/>
        </w:rPr>
      </w:pPr>
      <w:proofErr w:type="spellStart"/>
      <w:r w:rsidRPr="00580AC3">
        <w:rPr>
          <w:rFonts w:ascii="Times New Roman" w:eastAsia="Times New Roman" w:hAnsi="Times New Roman" w:cs="Times New Roman"/>
        </w:rPr>
        <w:t>Borenstein</w:t>
      </w:r>
      <w:proofErr w:type="spellEnd"/>
      <w:r w:rsidRPr="00580AC3">
        <w:rPr>
          <w:rFonts w:ascii="Times New Roman" w:eastAsia="Times New Roman" w:hAnsi="Times New Roman" w:cs="Times New Roman"/>
        </w:rPr>
        <w:t xml:space="preserve">, M., Hedges, L. V., Higgins, J. P. T., &amp; Rothstein, H. R. (2009). </w:t>
      </w:r>
      <w:r w:rsidRPr="00580AC3">
        <w:rPr>
          <w:rFonts w:ascii="Times New Roman" w:eastAsia="Times New Roman" w:hAnsi="Times New Roman" w:cs="Times New Roman"/>
          <w:i/>
          <w:iCs/>
        </w:rPr>
        <w:t>Introduction to meta-analysis</w:t>
      </w:r>
      <w:r w:rsidRPr="00580AC3">
        <w:rPr>
          <w:rFonts w:ascii="Times New Roman" w:eastAsia="Times New Roman" w:hAnsi="Times New Roman" w:cs="Times New Roman"/>
        </w:rPr>
        <w:t>. John Wiley &amp; Sons.</w:t>
      </w:r>
    </w:p>
    <w:p w14:paraId="69B56116" w14:textId="77777777" w:rsidR="00580AC3" w:rsidRPr="00580AC3" w:rsidRDefault="00580AC3" w:rsidP="00580AC3">
      <w:pPr>
        <w:ind w:left="540" w:hanging="480"/>
        <w:rPr>
          <w:rFonts w:ascii="Times New Roman" w:eastAsia="Times New Roman" w:hAnsi="Times New Roman" w:cs="Times New Roman"/>
        </w:rPr>
      </w:pPr>
      <w:r w:rsidRPr="00580AC3">
        <w:rPr>
          <w:rFonts w:ascii="Times New Roman" w:eastAsia="Times New Roman" w:hAnsi="Times New Roman" w:cs="Times New Roman"/>
        </w:rPr>
        <w:t xml:space="preserve">Cheung, M. W.-L., &amp; </w:t>
      </w:r>
      <w:proofErr w:type="spellStart"/>
      <w:r w:rsidRPr="00580AC3">
        <w:rPr>
          <w:rFonts w:ascii="Times New Roman" w:eastAsia="Times New Roman" w:hAnsi="Times New Roman" w:cs="Times New Roman"/>
        </w:rPr>
        <w:t>Hafdahl</w:t>
      </w:r>
      <w:proofErr w:type="spellEnd"/>
      <w:r w:rsidRPr="00580AC3">
        <w:rPr>
          <w:rFonts w:ascii="Times New Roman" w:eastAsia="Times New Roman" w:hAnsi="Times New Roman" w:cs="Times New Roman"/>
        </w:rPr>
        <w:t xml:space="preserve">, A. R. (2016). Special issue on meta-analytic structural equation modeling: Introduction from the guest editors. </w:t>
      </w:r>
      <w:r w:rsidRPr="00580AC3">
        <w:rPr>
          <w:rFonts w:ascii="Times New Roman" w:eastAsia="Times New Roman" w:hAnsi="Times New Roman" w:cs="Times New Roman"/>
          <w:i/>
          <w:iCs/>
        </w:rPr>
        <w:t>Research Synthesis Methods</w:t>
      </w:r>
      <w:r w:rsidRPr="00580AC3">
        <w:rPr>
          <w:rFonts w:ascii="Times New Roman" w:eastAsia="Times New Roman" w:hAnsi="Times New Roman" w:cs="Times New Roman"/>
        </w:rPr>
        <w:t xml:space="preserve">, </w:t>
      </w:r>
      <w:r w:rsidRPr="00580AC3">
        <w:rPr>
          <w:rFonts w:ascii="Times New Roman" w:eastAsia="Times New Roman" w:hAnsi="Times New Roman" w:cs="Times New Roman"/>
          <w:i/>
          <w:iCs/>
        </w:rPr>
        <w:t>7</w:t>
      </w:r>
      <w:r w:rsidRPr="00580AC3">
        <w:rPr>
          <w:rFonts w:ascii="Times New Roman" w:eastAsia="Times New Roman" w:hAnsi="Times New Roman" w:cs="Times New Roman"/>
        </w:rPr>
        <w:t xml:space="preserve">(2), 112–120. </w:t>
      </w:r>
      <w:hyperlink r:id="rId5" w:history="1">
        <w:r w:rsidRPr="00580AC3">
          <w:rPr>
            <w:rFonts w:ascii="Times New Roman" w:eastAsia="Times New Roman" w:hAnsi="Times New Roman" w:cs="Times New Roman"/>
            <w:color w:val="0000FF"/>
            <w:u w:val="single"/>
          </w:rPr>
          <w:t>https://doi.org/10.1002/jrsm.1212</w:t>
        </w:r>
      </w:hyperlink>
    </w:p>
    <w:p w14:paraId="21DE0559" w14:textId="77777777" w:rsidR="00580AC3" w:rsidRPr="00580AC3" w:rsidRDefault="00580AC3" w:rsidP="00580AC3">
      <w:pPr>
        <w:ind w:left="540" w:hanging="480"/>
        <w:rPr>
          <w:rFonts w:ascii="Times New Roman" w:eastAsia="Times New Roman" w:hAnsi="Times New Roman" w:cs="Times New Roman"/>
        </w:rPr>
      </w:pPr>
      <w:r w:rsidRPr="00580AC3">
        <w:rPr>
          <w:rFonts w:ascii="Times New Roman" w:eastAsia="Times New Roman" w:hAnsi="Times New Roman" w:cs="Times New Roman"/>
        </w:rPr>
        <w:t xml:space="preserve">Gage, N. A., Cook, B. G., &amp; </w:t>
      </w:r>
      <w:proofErr w:type="spellStart"/>
      <w:r w:rsidRPr="00580AC3">
        <w:rPr>
          <w:rFonts w:ascii="Times New Roman" w:eastAsia="Times New Roman" w:hAnsi="Times New Roman" w:cs="Times New Roman"/>
        </w:rPr>
        <w:t>Reichow</w:t>
      </w:r>
      <w:proofErr w:type="spellEnd"/>
      <w:r w:rsidRPr="00580AC3">
        <w:rPr>
          <w:rFonts w:ascii="Times New Roman" w:eastAsia="Times New Roman" w:hAnsi="Times New Roman" w:cs="Times New Roman"/>
        </w:rPr>
        <w:t xml:space="preserve">, B. (2017). Publication bias in special education meta-analyses. </w:t>
      </w:r>
      <w:r w:rsidRPr="00580AC3">
        <w:rPr>
          <w:rFonts w:ascii="Times New Roman" w:eastAsia="Times New Roman" w:hAnsi="Times New Roman" w:cs="Times New Roman"/>
          <w:i/>
          <w:iCs/>
        </w:rPr>
        <w:t>Exceptional Children</w:t>
      </w:r>
      <w:r w:rsidRPr="00580AC3">
        <w:rPr>
          <w:rFonts w:ascii="Times New Roman" w:eastAsia="Times New Roman" w:hAnsi="Times New Roman" w:cs="Times New Roman"/>
        </w:rPr>
        <w:t xml:space="preserve">, </w:t>
      </w:r>
      <w:r w:rsidRPr="00580AC3">
        <w:rPr>
          <w:rFonts w:ascii="Times New Roman" w:eastAsia="Times New Roman" w:hAnsi="Times New Roman" w:cs="Times New Roman"/>
          <w:i/>
          <w:iCs/>
        </w:rPr>
        <w:t>83</w:t>
      </w:r>
      <w:r w:rsidRPr="00580AC3">
        <w:rPr>
          <w:rFonts w:ascii="Times New Roman" w:eastAsia="Times New Roman" w:hAnsi="Times New Roman" w:cs="Times New Roman"/>
        </w:rPr>
        <w:t>(4), 428–445.</w:t>
      </w:r>
    </w:p>
    <w:p w14:paraId="7FD99439" w14:textId="77777777" w:rsidR="00580AC3" w:rsidRPr="00580AC3" w:rsidRDefault="00580AC3" w:rsidP="00580AC3">
      <w:pPr>
        <w:ind w:left="540" w:hanging="480"/>
        <w:rPr>
          <w:rFonts w:ascii="Times New Roman" w:eastAsia="Times New Roman" w:hAnsi="Times New Roman" w:cs="Times New Roman"/>
        </w:rPr>
      </w:pPr>
      <w:r w:rsidRPr="00580AC3">
        <w:rPr>
          <w:rFonts w:ascii="Times New Roman" w:eastAsia="Times New Roman" w:hAnsi="Times New Roman" w:cs="Times New Roman"/>
        </w:rPr>
        <w:t xml:space="preserve">Jackson, D., &amp; Turner, R. (2017). Power analysis for random-effects meta-analysis. </w:t>
      </w:r>
      <w:r w:rsidRPr="00580AC3">
        <w:rPr>
          <w:rFonts w:ascii="Times New Roman" w:eastAsia="Times New Roman" w:hAnsi="Times New Roman" w:cs="Times New Roman"/>
          <w:i/>
          <w:iCs/>
        </w:rPr>
        <w:t>Research Synthesis Methods</w:t>
      </w:r>
      <w:r w:rsidRPr="00580AC3">
        <w:rPr>
          <w:rFonts w:ascii="Times New Roman" w:eastAsia="Times New Roman" w:hAnsi="Times New Roman" w:cs="Times New Roman"/>
        </w:rPr>
        <w:t xml:space="preserve">, </w:t>
      </w:r>
      <w:r w:rsidRPr="00580AC3">
        <w:rPr>
          <w:rFonts w:ascii="Times New Roman" w:eastAsia="Times New Roman" w:hAnsi="Times New Roman" w:cs="Times New Roman"/>
          <w:i/>
          <w:iCs/>
        </w:rPr>
        <w:t>8</w:t>
      </w:r>
      <w:r w:rsidRPr="00580AC3">
        <w:rPr>
          <w:rFonts w:ascii="Times New Roman" w:eastAsia="Times New Roman" w:hAnsi="Times New Roman" w:cs="Times New Roman"/>
        </w:rPr>
        <w:t xml:space="preserve">(3), 290–302. </w:t>
      </w:r>
      <w:hyperlink r:id="rId6" w:history="1">
        <w:r w:rsidRPr="00580AC3">
          <w:rPr>
            <w:rFonts w:ascii="Times New Roman" w:eastAsia="Times New Roman" w:hAnsi="Times New Roman" w:cs="Times New Roman"/>
            <w:color w:val="0000FF"/>
            <w:u w:val="single"/>
          </w:rPr>
          <w:t>https://doi.org/10.1002/jrsm.1240</w:t>
        </w:r>
      </w:hyperlink>
    </w:p>
    <w:p w14:paraId="5918549A" w14:textId="77777777" w:rsidR="00580AC3" w:rsidRPr="00580AC3" w:rsidRDefault="00580AC3" w:rsidP="00580AC3">
      <w:pPr>
        <w:ind w:left="540" w:hanging="480"/>
        <w:rPr>
          <w:rFonts w:ascii="Times New Roman" w:eastAsia="Times New Roman" w:hAnsi="Times New Roman" w:cs="Times New Roman"/>
        </w:rPr>
      </w:pPr>
      <w:proofErr w:type="spellStart"/>
      <w:r w:rsidRPr="00580AC3">
        <w:rPr>
          <w:rFonts w:ascii="Times New Roman" w:eastAsia="Times New Roman" w:hAnsi="Times New Roman" w:cs="Times New Roman"/>
        </w:rPr>
        <w:t>Kruschke</w:t>
      </w:r>
      <w:proofErr w:type="spellEnd"/>
      <w:r w:rsidRPr="00580AC3">
        <w:rPr>
          <w:rFonts w:ascii="Times New Roman" w:eastAsia="Times New Roman" w:hAnsi="Times New Roman" w:cs="Times New Roman"/>
        </w:rPr>
        <w:t xml:space="preserve">, J. K., &amp; Liddell, T. M. (2018). The Bayesian New Statistics: Hypothesis testing, estimation, meta-analysis, and power analysis from a Bayesian perspective. </w:t>
      </w:r>
      <w:r w:rsidRPr="00580AC3">
        <w:rPr>
          <w:rFonts w:ascii="Times New Roman" w:eastAsia="Times New Roman" w:hAnsi="Times New Roman" w:cs="Times New Roman"/>
          <w:i/>
          <w:iCs/>
        </w:rPr>
        <w:t>Psychonomic Bulletin &amp; Review</w:t>
      </w:r>
      <w:r w:rsidRPr="00580AC3">
        <w:rPr>
          <w:rFonts w:ascii="Times New Roman" w:eastAsia="Times New Roman" w:hAnsi="Times New Roman" w:cs="Times New Roman"/>
        </w:rPr>
        <w:t xml:space="preserve">, </w:t>
      </w:r>
      <w:r w:rsidRPr="00580AC3">
        <w:rPr>
          <w:rFonts w:ascii="Times New Roman" w:eastAsia="Times New Roman" w:hAnsi="Times New Roman" w:cs="Times New Roman"/>
          <w:i/>
          <w:iCs/>
        </w:rPr>
        <w:t>25</w:t>
      </w:r>
      <w:r w:rsidRPr="00580AC3">
        <w:rPr>
          <w:rFonts w:ascii="Times New Roman" w:eastAsia="Times New Roman" w:hAnsi="Times New Roman" w:cs="Times New Roman"/>
        </w:rPr>
        <w:t xml:space="preserve">(1), 178–206. </w:t>
      </w:r>
      <w:hyperlink r:id="rId7" w:history="1">
        <w:r w:rsidRPr="00580AC3">
          <w:rPr>
            <w:rFonts w:ascii="Times New Roman" w:eastAsia="Times New Roman" w:hAnsi="Times New Roman" w:cs="Times New Roman"/>
            <w:color w:val="0000FF"/>
            <w:u w:val="single"/>
          </w:rPr>
          <w:t>https://doi.org/10.3758/s13423-016-1221-4</w:t>
        </w:r>
      </w:hyperlink>
    </w:p>
    <w:p w14:paraId="15728891" w14:textId="77777777" w:rsidR="00580AC3" w:rsidRPr="00580AC3" w:rsidRDefault="00580AC3" w:rsidP="00580AC3">
      <w:pPr>
        <w:ind w:left="540" w:hanging="480"/>
        <w:rPr>
          <w:rFonts w:ascii="Times New Roman" w:eastAsia="Times New Roman" w:hAnsi="Times New Roman" w:cs="Times New Roman"/>
        </w:rPr>
      </w:pPr>
      <w:r w:rsidRPr="00580AC3">
        <w:rPr>
          <w:rFonts w:ascii="Times New Roman" w:eastAsia="Times New Roman" w:hAnsi="Times New Roman" w:cs="Times New Roman"/>
        </w:rPr>
        <w:lastRenderedPageBreak/>
        <w:t xml:space="preserve">Schmidt, F. L., &amp; Hunter, J. E. (2014). </w:t>
      </w:r>
      <w:r w:rsidRPr="00580AC3">
        <w:rPr>
          <w:rFonts w:ascii="Times New Roman" w:eastAsia="Times New Roman" w:hAnsi="Times New Roman" w:cs="Times New Roman"/>
          <w:i/>
          <w:iCs/>
        </w:rPr>
        <w:t>Methods of meta-analysis: Correcting error and bias in research findings.</w:t>
      </w:r>
      <w:r w:rsidRPr="00580AC3">
        <w:rPr>
          <w:rFonts w:ascii="Times New Roman" w:eastAsia="Times New Roman" w:hAnsi="Times New Roman" w:cs="Times New Roman"/>
        </w:rPr>
        <w:t xml:space="preserve"> Sage publications.</w:t>
      </w:r>
    </w:p>
    <w:p w14:paraId="04991B93" w14:textId="0CCC0AF2" w:rsidR="00580AC3" w:rsidRDefault="00580AC3" w:rsidP="00580AC3">
      <w:pPr>
        <w:ind w:left="540" w:hanging="480"/>
        <w:rPr>
          <w:rFonts w:ascii="Times New Roman" w:eastAsia="Times New Roman" w:hAnsi="Times New Roman" w:cs="Times New Roman"/>
        </w:rPr>
      </w:pPr>
      <w:r w:rsidRPr="00580AC3">
        <w:rPr>
          <w:rFonts w:ascii="Times New Roman" w:eastAsia="Times New Roman" w:hAnsi="Times New Roman" w:cs="Times New Roman"/>
        </w:rPr>
        <w:t xml:space="preserve">Rosenthal, R. (1984). </w:t>
      </w:r>
      <w:r w:rsidRPr="00580AC3">
        <w:rPr>
          <w:rFonts w:ascii="Times New Roman" w:eastAsia="Times New Roman" w:hAnsi="Times New Roman" w:cs="Times New Roman"/>
          <w:i/>
          <w:iCs/>
        </w:rPr>
        <w:t>Meta-Analytic Procedures for Social Science Research</w:t>
      </w:r>
      <w:r w:rsidRPr="00580AC3">
        <w:rPr>
          <w:rFonts w:ascii="Times New Roman" w:eastAsia="Times New Roman" w:hAnsi="Times New Roman" w:cs="Times New Roman"/>
        </w:rPr>
        <w:t>. Sage Publication.</w:t>
      </w:r>
    </w:p>
    <w:p w14:paraId="64763666" w14:textId="77777777" w:rsidR="00580AC3" w:rsidRDefault="00580AC3" w:rsidP="00580AC3">
      <w:pPr>
        <w:ind w:left="540" w:hanging="480"/>
        <w:rPr>
          <w:rFonts w:ascii="Times New Roman" w:eastAsia="Times New Roman" w:hAnsi="Times New Roman" w:cs="Times New Roman"/>
        </w:rPr>
      </w:pPr>
      <w:r w:rsidRPr="00580AC3">
        <w:rPr>
          <w:rFonts w:ascii="Times New Roman" w:eastAsia="Times New Roman" w:hAnsi="Times New Roman" w:cs="Times New Roman"/>
        </w:rPr>
        <w:t xml:space="preserve">Valentine, J. C., Pigott, T. D., &amp; Rothstein, H. R. (2010). How Many Studies Do You </w:t>
      </w:r>
      <w:proofErr w:type="gramStart"/>
      <w:r w:rsidRPr="00580AC3">
        <w:rPr>
          <w:rFonts w:ascii="Times New Roman" w:eastAsia="Times New Roman" w:hAnsi="Times New Roman" w:cs="Times New Roman"/>
        </w:rPr>
        <w:t>Need?:</w:t>
      </w:r>
      <w:proofErr w:type="gramEnd"/>
      <w:r w:rsidRPr="00580AC3">
        <w:rPr>
          <w:rFonts w:ascii="Times New Roman" w:eastAsia="Times New Roman" w:hAnsi="Times New Roman" w:cs="Times New Roman"/>
        </w:rPr>
        <w:t xml:space="preserve"> A Primer on Statistical Power for Meta-Analysis. </w:t>
      </w:r>
      <w:r w:rsidRPr="00580AC3">
        <w:rPr>
          <w:rFonts w:ascii="Times New Roman" w:eastAsia="Times New Roman" w:hAnsi="Times New Roman" w:cs="Times New Roman"/>
          <w:i/>
          <w:iCs/>
        </w:rPr>
        <w:t>Journal of Educational and Behavioral Statistics</w:t>
      </w:r>
      <w:r w:rsidRPr="00580AC3">
        <w:rPr>
          <w:rFonts w:ascii="Times New Roman" w:eastAsia="Times New Roman" w:hAnsi="Times New Roman" w:cs="Times New Roman"/>
        </w:rPr>
        <w:t xml:space="preserve">, </w:t>
      </w:r>
      <w:r w:rsidRPr="00580AC3">
        <w:rPr>
          <w:rFonts w:ascii="Times New Roman" w:eastAsia="Times New Roman" w:hAnsi="Times New Roman" w:cs="Times New Roman"/>
          <w:i/>
          <w:iCs/>
        </w:rPr>
        <w:t>35</w:t>
      </w:r>
      <w:r w:rsidRPr="00580AC3">
        <w:rPr>
          <w:rFonts w:ascii="Times New Roman" w:eastAsia="Times New Roman" w:hAnsi="Times New Roman" w:cs="Times New Roman"/>
        </w:rPr>
        <w:t xml:space="preserve">(2), 215–247. </w:t>
      </w:r>
      <w:hyperlink r:id="rId8" w:history="1">
        <w:r w:rsidRPr="00580AC3">
          <w:rPr>
            <w:rFonts w:ascii="Times New Roman" w:eastAsia="Times New Roman" w:hAnsi="Times New Roman" w:cs="Times New Roman"/>
            <w:color w:val="0000FF"/>
            <w:u w:val="single"/>
          </w:rPr>
          <w:t>https://doi.org/10.3102/1076998609346961</w:t>
        </w:r>
      </w:hyperlink>
    </w:p>
    <w:p w14:paraId="0ACC8E27" w14:textId="2611C4CB" w:rsidR="00580AC3" w:rsidRDefault="00580AC3" w:rsidP="00580AC3">
      <w:pPr>
        <w:ind w:left="540" w:hanging="480"/>
        <w:rPr>
          <w:rFonts w:ascii="Times New Roman" w:eastAsia="Times New Roman" w:hAnsi="Times New Roman" w:cs="Times New Roman"/>
        </w:rPr>
      </w:pPr>
    </w:p>
    <w:p w14:paraId="12B75C24" w14:textId="713B7DCB" w:rsidR="00580AC3" w:rsidRPr="00580AC3" w:rsidRDefault="00580AC3" w:rsidP="00580AC3">
      <w:pPr>
        <w:ind w:left="540" w:hanging="480"/>
        <w:rPr>
          <w:rFonts w:ascii="Times New Roman" w:eastAsia="Times New Roman" w:hAnsi="Times New Roman" w:cs="Times New Roman"/>
          <w:i/>
          <w:iCs/>
        </w:rPr>
      </w:pPr>
      <w:r w:rsidRPr="00914D1A">
        <w:rPr>
          <w:rFonts w:ascii="Times New Roman" w:eastAsia="Times New Roman" w:hAnsi="Times New Roman" w:cs="Times New Roman"/>
          <w:i/>
          <w:iCs/>
        </w:rPr>
        <w:t>Examples from Psychology and Education</w:t>
      </w:r>
    </w:p>
    <w:p w14:paraId="0FF83662" w14:textId="77777777" w:rsidR="00580AC3" w:rsidRPr="00580AC3" w:rsidRDefault="00580AC3" w:rsidP="00580AC3">
      <w:pPr>
        <w:ind w:left="540" w:hanging="480"/>
        <w:rPr>
          <w:rFonts w:ascii="Times New Roman" w:eastAsia="Times New Roman" w:hAnsi="Times New Roman" w:cs="Times New Roman"/>
        </w:rPr>
      </w:pPr>
      <w:r w:rsidRPr="00580AC3">
        <w:rPr>
          <w:rFonts w:ascii="Times New Roman" w:eastAsia="Times New Roman" w:hAnsi="Times New Roman" w:cs="Times New Roman"/>
        </w:rPr>
        <w:t>Daucourt, M. C., Erbeli, F., Little, C. W., Haughbrook, R., &amp; Hart, S. A. (2020). A meta-analytical review of the genetic and environmental correlations between reading and attention-deficit/hyperactivity disorder symptoms and reading and math. </w:t>
      </w:r>
      <w:r w:rsidRPr="00580AC3">
        <w:rPr>
          <w:rFonts w:ascii="Times New Roman" w:eastAsia="Times New Roman" w:hAnsi="Times New Roman" w:cs="Times New Roman"/>
          <w:i/>
          <w:iCs/>
        </w:rPr>
        <w:t>Scientific Studies of Reading</w:t>
      </w:r>
      <w:r w:rsidRPr="00580AC3">
        <w:rPr>
          <w:rFonts w:ascii="Times New Roman" w:eastAsia="Times New Roman" w:hAnsi="Times New Roman" w:cs="Times New Roman"/>
        </w:rPr>
        <w:t>, </w:t>
      </w:r>
      <w:r w:rsidRPr="00580AC3">
        <w:rPr>
          <w:rFonts w:ascii="Times New Roman" w:eastAsia="Times New Roman" w:hAnsi="Times New Roman" w:cs="Times New Roman"/>
          <w:i/>
          <w:iCs/>
        </w:rPr>
        <w:t>24</w:t>
      </w:r>
      <w:r w:rsidRPr="00580AC3">
        <w:rPr>
          <w:rFonts w:ascii="Times New Roman" w:eastAsia="Times New Roman" w:hAnsi="Times New Roman" w:cs="Times New Roman"/>
        </w:rPr>
        <w:t>(1), 23-56.</w:t>
      </w:r>
    </w:p>
    <w:p w14:paraId="11B52ABB" w14:textId="77777777" w:rsidR="00580AC3" w:rsidRPr="00580AC3" w:rsidRDefault="00580AC3" w:rsidP="00580AC3">
      <w:pPr>
        <w:ind w:left="540" w:hanging="480"/>
        <w:rPr>
          <w:rFonts w:ascii="Times New Roman" w:eastAsia="Times New Roman" w:hAnsi="Times New Roman" w:cs="Times New Roman"/>
        </w:rPr>
      </w:pPr>
      <w:r w:rsidRPr="00580AC3">
        <w:rPr>
          <w:rFonts w:ascii="Times New Roman" w:eastAsia="Times New Roman" w:hAnsi="Times New Roman" w:cs="Times New Roman"/>
        </w:rPr>
        <w:t>Joyner, R. E., &amp; Wagner, R. K. (2020). Co-occurrence of reading disabilities and math disabilities: A meta-analysis. </w:t>
      </w:r>
      <w:r w:rsidRPr="00580AC3">
        <w:rPr>
          <w:rFonts w:ascii="Times New Roman" w:eastAsia="Times New Roman" w:hAnsi="Times New Roman" w:cs="Times New Roman"/>
          <w:i/>
          <w:iCs/>
        </w:rPr>
        <w:t>Scientific Studies of Reading</w:t>
      </w:r>
      <w:r w:rsidRPr="00580AC3">
        <w:rPr>
          <w:rFonts w:ascii="Times New Roman" w:eastAsia="Times New Roman" w:hAnsi="Times New Roman" w:cs="Times New Roman"/>
        </w:rPr>
        <w:t>, </w:t>
      </w:r>
      <w:r w:rsidRPr="00580AC3">
        <w:rPr>
          <w:rFonts w:ascii="Times New Roman" w:eastAsia="Times New Roman" w:hAnsi="Times New Roman" w:cs="Times New Roman"/>
          <w:i/>
          <w:iCs/>
        </w:rPr>
        <w:t>24</w:t>
      </w:r>
      <w:r w:rsidRPr="00580AC3">
        <w:rPr>
          <w:rFonts w:ascii="Times New Roman" w:eastAsia="Times New Roman" w:hAnsi="Times New Roman" w:cs="Times New Roman"/>
        </w:rPr>
        <w:t>(1), 14-22.</w:t>
      </w:r>
    </w:p>
    <w:p w14:paraId="7B734C42" w14:textId="77777777" w:rsidR="00580AC3" w:rsidRPr="00580AC3" w:rsidRDefault="00580AC3" w:rsidP="00580AC3">
      <w:pPr>
        <w:ind w:left="540" w:hanging="480"/>
        <w:rPr>
          <w:rFonts w:ascii="Times New Roman" w:eastAsia="Times New Roman" w:hAnsi="Times New Roman" w:cs="Times New Roman"/>
        </w:rPr>
      </w:pPr>
      <w:r w:rsidRPr="00580AC3">
        <w:rPr>
          <w:rFonts w:ascii="Times New Roman" w:eastAsia="Times New Roman" w:hAnsi="Times New Roman" w:cs="Times New Roman"/>
        </w:rPr>
        <w:t xml:space="preserve">Roberts, G. J., Cho, E., Garwood, J. D., Goble, G. H., Robertson, T., &amp; Hodges, A. (2020). Reading Interventions for Students with Reading and Behavioral Difficulties: A Meta-analysis and Evaluation of Co-occurring Difficulties. </w:t>
      </w:r>
      <w:r w:rsidRPr="00580AC3">
        <w:rPr>
          <w:rFonts w:ascii="Times New Roman" w:eastAsia="Times New Roman" w:hAnsi="Times New Roman" w:cs="Times New Roman"/>
          <w:i/>
          <w:iCs/>
        </w:rPr>
        <w:t>Educational Psychology Review</w:t>
      </w:r>
      <w:r w:rsidRPr="00580AC3">
        <w:rPr>
          <w:rFonts w:ascii="Times New Roman" w:eastAsia="Times New Roman" w:hAnsi="Times New Roman" w:cs="Times New Roman"/>
        </w:rPr>
        <w:t xml:space="preserve">, </w:t>
      </w:r>
      <w:r w:rsidRPr="00580AC3">
        <w:rPr>
          <w:rFonts w:ascii="Times New Roman" w:eastAsia="Times New Roman" w:hAnsi="Times New Roman" w:cs="Times New Roman"/>
          <w:i/>
          <w:iCs/>
        </w:rPr>
        <w:t>32</w:t>
      </w:r>
      <w:r w:rsidRPr="00580AC3">
        <w:rPr>
          <w:rFonts w:ascii="Times New Roman" w:eastAsia="Times New Roman" w:hAnsi="Times New Roman" w:cs="Times New Roman"/>
        </w:rPr>
        <w:t xml:space="preserve">(1), 17–47. </w:t>
      </w:r>
      <w:hyperlink r:id="rId9" w:history="1">
        <w:r w:rsidRPr="00580AC3">
          <w:rPr>
            <w:rFonts w:ascii="Times New Roman" w:eastAsia="Times New Roman" w:hAnsi="Times New Roman" w:cs="Times New Roman"/>
            <w:color w:val="0000FF"/>
            <w:u w:val="single"/>
          </w:rPr>
          <w:t>https://doi.org/10.1007/s10648-019-09485-1</w:t>
        </w:r>
      </w:hyperlink>
    </w:p>
    <w:p w14:paraId="1141826E" w14:textId="77777777" w:rsidR="00580AC3" w:rsidRPr="00580AC3" w:rsidRDefault="00580AC3" w:rsidP="00580AC3">
      <w:pPr>
        <w:ind w:left="540" w:hanging="480"/>
        <w:rPr>
          <w:rFonts w:ascii="Times New Roman" w:eastAsia="Times New Roman" w:hAnsi="Times New Roman" w:cs="Times New Roman"/>
        </w:rPr>
      </w:pPr>
      <w:proofErr w:type="spellStart"/>
      <w:r w:rsidRPr="00580AC3">
        <w:rPr>
          <w:rFonts w:ascii="Times New Roman" w:eastAsia="Times New Roman" w:hAnsi="Times New Roman" w:cs="Times New Roman"/>
        </w:rPr>
        <w:t>Suggate</w:t>
      </w:r>
      <w:proofErr w:type="spellEnd"/>
      <w:r w:rsidRPr="00580AC3">
        <w:rPr>
          <w:rFonts w:ascii="Times New Roman" w:eastAsia="Times New Roman" w:hAnsi="Times New Roman" w:cs="Times New Roman"/>
        </w:rPr>
        <w:t xml:space="preserve">, S. P. (2016). A meta-analysis of the long-term effects of phonemic awareness, phonics, fluency, and reading comprehension interventions. </w:t>
      </w:r>
      <w:r w:rsidRPr="00580AC3">
        <w:rPr>
          <w:rFonts w:ascii="Times New Roman" w:eastAsia="Times New Roman" w:hAnsi="Times New Roman" w:cs="Times New Roman"/>
          <w:i/>
          <w:iCs/>
        </w:rPr>
        <w:t>Journal of Learning Disabilities</w:t>
      </w:r>
      <w:r w:rsidRPr="00580AC3">
        <w:rPr>
          <w:rFonts w:ascii="Times New Roman" w:eastAsia="Times New Roman" w:hAnsi="Times New Roman" w:cs="Times New Roman"/>
        </w:rPr>
        <w:t xml:space="preserve">, </w:t>
      </w:r>
      <w:r w:rsidRPr="00580AC3">
        <w:rPr>
          <w:rFonts w:ascii="Times New Roman" w:eastAsia="Times New Roman" w:hAnsi="Times New Roman" w:cs="Times New Roman"/>
          <w:i/>
          <w:iCs/>
        </w:rPr>
        <w:t>49</w:t>
      </w:r>
      <w:r w:rsidRPr="00580AC3">
        <w:rPr>
          <w:rFonts w:ascii="Times New Roman" w:eastAsia="Times New Roman" w:hAnsi="Times New Roman" w:cs="Times New Roman"/>
        </w:rPr>
        <w:t>(1), 77–96.</w:t>
      </w:r>
    </w:p>
    <w:p w14:paraId="19357295" w14:textId="77777777" w:rsidR="00580AC3" w:rsidRPr="00580AC3" w:rsidRDefault="00580AC3" w:rsidP="00580AC3">
      <w:pPr>
        <w:ind w:left="540" w:hanging="480"/>
        <w:rPr>
          <w:rFonts w:ascii="Times New Roman" w:eastAsia="Times New Roman" w:hAnsi="Times New Roman" w:cs="Times New Roman"/>
        </w:rPr>
      </w:pPr>
      <w:r w:rsidRPr="00580AC3">
        <w:rPr>
          <w:rFonts w:ascii="Times New Roman" w:eastAsia="Times New Roman" w:hAnsi="Times New Roman" w:cs="Times New Roman"/>
        </w:rPr>
        <w:t xml:space="preserve">Toste, J. R., Didion, L., Peng, P., </w:t>
      </w:r>
      <w:proofErr w:type="spellStart"/>
      <w:r w:rsidRPr="00580AC3">
        <w:rPr>
          <w:rFonts w:ascii="Times New Roman" w:eastAsia="Times New Roman" w:hAnsi="Times New Roman" w:cs="Times New Roman"/>
        </w:rPr>
        <w:t>Filderman</w:t>
      </w:r>
      <w:proofErr w:type="spellEnd"/>
      <w:r w:rsidRPr="00580AC3">
        <w:rPr>
          <w:rFonts w:ascii="Times New Roman" w:eastAsia="Times New Roman" w:hAnsi="Times New Roman" w:cs="Times New Roman"/>
        </w:rPr>
        <w:t xml:space="preserve">, M. J., &amp; McClelland, A. M. (2020). A Meta-Analytic Review of the Relations Between Motivation and Reading Achievement for K–12 Students. </w:t>
      </w:r>
      <w:r w:rsidRPr="00580AC3">
        <w:rPr>
          <w:rFonts w:ascii="Times New Roman" w:eastAsia="Times New Roman" w:hAnsi="Times New Roman" w:cs="Times New Roman"/>
          <w:i/>
          <w:iCs/>
        </w:rPr>
        <w:t>Review of Educational Research</w:t>
      </w:r>
      <w:r w:rsidRPr="00580AC3">
        <w:rPr>
          <w:rFonts w:ascii="Times New Roman" w:eastAsia="Times New Roman" w:hAnsi="Times New Roman" w:cs="Times New Roman"/>
        </w:rPr>
        <w:t xml:space="preserve">, </w:t>
      </w:r>
      <w:r w:rsidRPr="00580AC3">
        <w:rPr>
          <w:rFonts w:ascii="Times New Roman" w:eastAsia="Times New Roman" w:hAnsi="Times New Roman" w:cs="Times New Roman"/>
          <w:i/>
          <w:iCs/>
        </w:rPr>
        <w:t>90</w:t>
      </w:r>
      <w:r w:rsidRPr="00580AC3">
        <w:rPr>
          <w:rFonts w:ascii="Times New Roman" w:eastAsia="Times New Roman" w:hAnsi="Times New Roman" w:cs="Times New Roman"/>
        </w:rPr>
        <w:t xml:space="preserve">(3), 420–456. </w:t>
      </w:r>
      <w:hyperlink r:id="rId10" w:history="1">
        <w:r w:rsidRPr="00580AC3">
          <w:rPr>
            <w:rFonts w:ascii="Times New Roman" w:eastAsia="Times New Roman" w:hAnsi="Times New Roman" w:cs="Times New Roman"/>
            <w:color w:val="0000FF"/>
            <w:u w:val="single"/>
          </w:rPr>
          <w:t>https://doi.org/10.3102/0034654320919352</w:t>
        </w:r>
      </w:hyperlink>
    </w:p>
    <w:p w14:paraId="4998BA2B" w14:textId="77777777" w:rsidR="00580AC3" w:rsidRPr="00580AC3" w:rsidRDefault="00580AC3" w:rsidP="00580AC3">
      <w:pPr>
        <w:ind w:left="540" w:hanging="480"/>
        <w:rPr>
          <w:rFonts w:ascii="Times New Roman" w:eastAsia="Times New Roman" w:hAnsi="Times New Roman" w:cs="Times New Roman"/>
        </w:rPr>
      </w:pPr>
    </w:p>
    <w:p w14:paraId="5CA75096" w14:textId="19CB780A" w:rsidR="003D3789" w:rsidRPr="005247BC" w:rsidRDefault="003D3789" w:rsidP="003D3789">
      <w:pPr>
        <w:rPr>
          <w:rFonts w:ascii="Times New Roman" w:hAnsi="Times New Roman" w:cs="Times New Roman"/>
        </w:rPr>
      </w:pPr>
    </w:p>
    <w:p w14:paraId="2DC8E08A" w14:textId="0E5ADDDC" w:rsidR="003D3789" w:rsidRPr="005247BC" w:rsidRDefault="003D3789" w:rsidP="003D3789">
      <w:pPr>
        <w:rPr>
          <w:rFonts w:ascii="Times New Roman" w:hAnsi="Times New Roman" w:cs="Times New Roman"/>
        </w:rPr>
      </w:pPr>
    </w:p>
    <w:p w14:paraId="4EFDFE96" w14:textId="78B86BC5" w:rsidR="003D3789" w:rsidRPr="00914D1A" w:rsidRDefault="003D3789" w:rsidP="003D3789">
      <w:pPr>
        <w:rPr>
          <w:rFonts w:ascii="Times New Roman" w:hAnsi="Times New Roman" w:cs="Times New Roman"/>
          <w:b/>
          <w:bCs/>
        </w:rPr>
      </w:pPr>
      <w:r w:rsidRPr="00914D1A">
        <w:rPr>
          <w:rFonts w:ascii="Times New Roman" w:hAnsi="Times New Roman" w:cs="Times New Roman"/>
          <w:b/>
          <w:bCs/>
        </w:rPr>
        <w:t xml:space="preserve">Integrative Data Analysis </w:t>
      </w:r>
    </w:p>
    <w:p w14:paraId="4B527E57" w14:textId="424D0249" w:rsidR="005247BC" w:rsidRPr="005247BC" w:rsidRDefault="005247BC" w:rsidP="003D3789">
      <w:pPr>
        <w:rPr>
          <w:rFonts w:ascii="Times New Roman" w:hAnsi="Times New Roman" w:cs="Times New Roman"/>
        </w:rPr>
      </w:pPr>
      <w:r w:rsidRPr="005247BC">
        <w:rPr>
          <w:rFonts w:ascii="Times New Roman" w:hAnsi="Times New Roman" w:cs="Times New Roman"/>
        </w:rPr>
        <w:t>This methodology is based on raw, individual participant data. Unlike meta-analysis, in which the sample size is the number of studies included, IDA pools all individual data and creates one new data set. The goal of IDA is to create scaled scores on the constructs of interest across all independent data samples that will then be used as variables in subsequent statistical analysis. For each construct of interest, this is accomplished by selecting representative items from measures that are representative of this core construct and then modeling these items to create a valid and reliable scaled score. The items selected do not all have to be identical across the samples, and each sample can have unique items in addition to some items that are common across the samples</w:t>
      </w:r>
      <w:r w:rsidR="00391F2A">
        <w:rPr>
          <w:rFonts w:ascii="Times New Roman" w:hAnsi="Times New Roman" w:cs="Times New Roman"/>
        </w:rPr>
        <w:t>. One method to create these scaled scores for IDA is using Moderated Nonlinear Factor Analysis (MNLFA). To estimate scaled scores across the independent data samples, MNLFA tests for measurement invariance across potential influential covariates at both the factor (intercept and variance) and item (intercept and variance) level. The following is an example of a path diagram for a MNLFA model on student behavior:</w:t>
      </w:r>
    </w:p>
    <w:p w14:paraId="5EF0F5B3" w14:textId="77777777" w:rsidR="00391F2A" w:rsidRDefault="00391F2A" w:rsidP="003D3789">
      <w:pPr>
        <w:rPr>
          <w:rFonts w:ascii="Times New Roman" w:hAnsi="Times New Roman" w:cs="Times New Roman"/>
        </w:rPr>
      </w:pPr>
      <w:r>
        <w:rPr>
          <w:rFonts w:ascii="Times New Roman" w:hAnsi="Times New Roman" w:cs="Times New Roman"/>
          <w:noProof/>
        </w:rPr>
        <w:lastRenderedPageBreak/>
        <w:drawing>
          <wp:inline distT="0" distB="0" distL="0" distR="0" wp14:anchorId="777DE5A6" wp14:editId="33E00299">
            <wp:extent cx="4097215" cy="3687494"/>
            <wp:effectExtent l="0" t="0" r="508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134658" cy="3721193"/>
                    </a:xfrm>
                    <a:prstGeom prst="rect">
                      <a:avLst/>
                    </a:prstGeom>
                  </pic:spPr>
                </pic:pic>
              </a:graphicData>
            </a:graphic>
          </wp:inline>
        </w:drawing>
      </w:r>
    </w:p>
    <w:p w14:paraId="7FAE2A78" w14:textId="77777777" w:rsidR="00391F2A" w:rsidRDefault="00391F2A" w:rsidP="003D3789">
      <w:pPr>
        <w:rPr>
          <w:rFonts w:ascii="Times New Roman" w:hAnsi="Times New Roman" w:cs="Times New Roman"/>
        </w:rPr>
      </w:pPr>
    </w:p>
    <w:p w14:paraId="126B7A42" w14:textId="77777777" w:rsidR="00391F2A" w:rsidRDefault="00391F2A" w:rsidP="003D3789">
      <w:pPr>
        <w:rPr>
          <w:rFonts w:ascii="Times New Roman" w:hAnsi="Times New Roman" w:cs="Times New Roman"/>
        </w:rPr>
      </w:pPr>
    </w:p>
    <w:p w14:paraId="5B606DC8" w14:textId="1D6080A1" w:rsidR="003D3789" w:rsidRPr="005247BC" w:rsidRDefault="003D3789" w:rsidP="003D3789">
      <w:pPr>
        <w:rPr>
          <w:rFonts w:ascii="Times New Roman" w:hAnsi="Times New Roman" w:cs="Times New Roman"/>
        </w:rPr>
      </w:pPr>
    </w:p>
    <w:p w14:paraId="1A335457" w14:textId="38101608" w:rsidR="003D3789" w:rsidRPr="005247BC" w:rsidRDefault="003D3789" w:rsidP="003D3789">
      <w:pPr>
        <w:rPr>
          <w:rFonts w:ascii="Times New Roman" w:hAnsi="Times New Roman" w:cs="Times New Roman"/>
        </w:rPr>
      </w:pPr>
      <w:r w:rsidRPr="00914D1A">
        <w:rPr>
          <w:rFonts w:ascii="Times New Roman" w:hAnsi="Times New Roman" w:cs="Times New Roman"/>
          <w:i/>
          <w:iCs/>
        </w:rPr>
        <w:t>Steps</w:t>
      </w:r>
    </w:p>
    <w:p w14:paraId="0C76853C" w14:textId="77777777" w:rsidR="00597A8E" w:rsidRDefault="00597A8E" w:rsidP="003D3789">
      <w:pPr>
        <w:pStyle w:val="ListParagraph"/>
        <w:numPr>
          <w:ilvl w:val="0"/>
          <w:numId w:val="2"/>
        </w:numPr>
        <w:rPr>
          <w:rFonts w:ascii="Times New Roman" w:hAnsi="Times New Roman" w:cs="Times New Roman"/>
        </w:rPr>
      </w:pPr>
      <w:r>
        <w:rPr>
          <w:rFonts w:ascii="Times New Roman" w:hAnsi="Times New Roman" w:cs="Times New Roman"/>
        </w:rPr>
        <w:t>Acquire raw individual participant data from several projects</w:t>
      </w:r>
    </w:p>
    <w:p w14:paraId="09C2B361" w14:textId="77777777" w:rsidR="00597A8E" w:rsidRDefault="00597A8E" w:rsidP="003D3789">
      <w:pPr>
        <w:pStyle w:val="ListParagraph"/>
        <w:numPr>
          <w:ilvl w:val="0"/>
          <w:numId w:val="2"/>
        </w:numPr>
        <w:rPr>
          <w:rFonts w:ascii="Times New Roman" w:hAnsi="Times New Roman" w:cs="Times New Roman"/>
        </w:rPr>
      </w:pPr>
      <w:r>
        <w:rPr>
          <w:rFonts w:ascii="Times New Roman" w:hAnsi="Times New Roman" w:cs="Times New Roman"/>
        </w:rPr>
        <w:t>C</w:t>
      </w:r>
      <w:r w:rsidR="003D3789" w:rsidRPr="005247BC">
        <w:rPr>
          <w:rFonts w:ascii="Times New Roman" w:hAnsi="Times New Roman" w:cs="Times New Roman"/>
        </w:rPr>
        <w:t>heck</w:t>
      </w:r>
      <w:r>
        <w:rPr>
          <w:rFonts w:ascii="Times New Roman" w:hAnsi="Times New Roman" w:cs="Times New Roman"/>
        </w:rPr>
        <w:t xml:space="preserve"> the accuracy of the data (for example, are there out of range values?)</w:t>
      </w:r>
    </w:p>
    <w:p w14:paraId="101BB7B7" w14:textId="77777777" w:rsidR="00597A8E" w:rsidRDefault="00597A8E" w:rsidP="003D3789">
      <w:pPr>
        <w:pStyle w:val="ListParagraph"/>
        <w:numPr>
          <w:ilvl w:val="0"/>
          <w:numId w:val="2"/>
        </w:numPr>
        <w:rPr>
          <w:rFonts w:ascii="Times New Roman" w:hAnsi="Times New Roman" w:cs="Times New Roman"/>
        </w:rPr>
      </w:pPr>
      <w:r>
        <w:rPr>
          <w:rFonts w:ascii="Times New Roman" w:hAnsi="Times New Roman" w:cs="Times New Roman"/>
        </w:rPr>
        <w:t>Select items that correspond to the same construct</w:t>
      </w:r>
    </w:p>
    <w:p w14:paraId="741CBE4F" w14:textId="77777777" w:rsidR="00597A8E" w:rsidRDefault="00597A8E" w:rsidP="003D3789">
      <w:pPr>
        <w:pStyle w:val="ListParagraph"/>
        <w:numPr>
          <w:ilvl w:val="0"/>
          <w:numId w:val="2"/>
        </w:numPr>
        <w:rPr>
          <w:rFonts w:ascii="Times New Roman" w:hAnsi="Times New Roman" w:cs="Times New Roman"/>
        </w:rPr>
      </w:pPr>
      <w:r>
        <w:rPr>
          <w:rFonts w:ascii="Times New Roman" w:hAnsi="Times New Roman" w:cs="Times New Roman"/>
        </w:rPr>
        <w:t>Harmonize items if needed</w:t>
      </w:r>
    </w:p>
    <w:p w14:paraId="71062BFD" w14:textId="77777777" w:rsidR="00597A8E" w:rsidRDefault="00597A8E" w:rsidP="003D3789">
      <w:pPr>
        <w:pStyle w:val="ListParagraph"/>
        <w:numPr>
          <w:ilvl w:val="0"/>
          <w:numId w:val="2"/>
        </w:numPr>
        <w:rPr>
          <w:rFonts w:ascii="Times New Roman" w:hAnsi="Times New Roman" w:cs="Times New Roman"/>
        </w:rPr>
      </w:pPr>
      <w:r>
        <w:rPr>
          <w:rFonts w:ascii="Times New Roman" w:hAnsi="Times New Roman" w:cs="Times New Roman"/>
        </w:rPr>
        <w:t>Estimate scaled score using MNLFA</w:t>
      </w:r>
    </w:p>
    <w:p w14:paraId="71E2F163" w14:textId="407972A5" w:rsidR="003D3789" w:rsidRPr="00597A8E" w:rsidRDefault="00597A8E" w:rsidP="00597A8E">
      <w:pPr>
        <w:pStyle w:val="ListParagraph"/>
        <w:numPr>
          <w:ilvl w:val="0"/>
          <w:numId w:val="2"/>
        </w:numPr>
        <w:rPr>
          <w:rFonts w:ascii="Times New Roman" w:hAnsi="Times New Roman" w:cs="Times New Roman"/>
        </w:rPr>
      </w:pPr>
      <w:r>
        <w:rPr>
          <w:rFonts w:ascii="Times New Roman" w:hAnsi="Times New Roman" w:cs="Times New Roman"/>
        </w:rPr>
        <w:t>Analyze the data according to your research question</w:t>
      </w:r>
    </w:p>
    <w:p w14:paraId="4FA3271C" w14:textId="281BA2BC" w:rsidR="003D3789" w:rsidRPr="005247BC" w:rsidRDefault="003D3789" w:rsidP="003D3789">
      <w:pPr>
        <w:rPr>
          <w:rFonts w:ascii="Times New Roman" w:hAnsi="Times New Roman" w:cs="Times New Roman"/>
        </w:rPr>
      </w:pPr>
    </w:p>
    <w:p w14:paraId="473ECBD5" w14:textId="4F1E736F" w:rsidR="003D3789" w:rsidRPr="005247BC" w:rsidRDefault="003D3789" w:rsidP="003D3789">
      <w:pPr>
        <w:rPr>
          <w:rFonts w:ascii="Times New Roman" w:hAnsi="Times New Roman" w:cs="Times New Roman"/>
        </w:rPr>
      </w:pPr>
    </w:p>
    <w:p w14:paraId="2165CD80" w14:textId="32C793FB" w:rsidR="00391F2A" w:rsidRPr="00914D1A" w:rsidRDefault="00391F2A" w:rsidP="003D3789">
      <w:pPr>
        <w:rPr>
          <w:rFonts w:ascii="Times New Roman" w:hAnsi="Times New Roman" w:cs="Times New Roman"/>
          <w:b/>
          <w:bCs/>
        </w:rPr>
      </w:pPr>
      <w:r w:rsidRPr="00914D1A">
        <w:rPr>
          <w:rFonts w:ascii="Times New Roman" w:hAnsi="Times New Roman" w:cs="Times New Roman"/>
          <w:b/>
          <w:bCs/>
        </w:rPr>
        <w:t>Additional reading on IDA:</w:t>
      </w:r>
    </w:p>
    <w:p w14:paraId="06E73333" w14:textId="77777777" w:rsidR="00391F2A" w:rsidRDefault="00391F2A" w:rsidP="003D3789">
      <w:pPr>
        <w:rPr>
          <w:rFonts w:ascii="Times New Roman" w:hAnsi="Times New Roman" w:cs="Times New Roman"/>
          <w:b/>
          <w:bCs/>
        </w:rPr>
      </w:pPr>
    </w:p>
    <w:p w14:paraId="2D84D927" w14:textId="6143F3A7" w:rsidR="00391F2A" w:rsidRPr="00391F2A" w:rsidRDefault="00391F2A" w:rsidP="003D3789">
      <w:pPr>
        <w:rPr>
          <w:rFonts w:ascii="Times New Roman" w:hAnsi="Times New Roman" w:cs="Times New Roman"/>
          <w:b/>
          <w:bCs/>
        </w:rPr>
      </w:pPr>
      <w:r w:rsidRPr="00914D1A">
        <w:rPr>
          <w:rFonts w:ascii="Times New Roman" w:hAnsi="Times New Roman" w:cs="Times New Roman"/>
          <w:i/>
          <w:iCs/>
        </w:rPr>
        <w:t>Methodological</w:t>
      </w:r>
      <w:r w:rsidRPr="00391F2A">
        <w:rPr>
          <w:rFonts w:ascii="Times New Roman" w:hAnsi="Times New Roman" w:cs="Times New Roman"/>
          <w:b/>
          <w:bCs/>
        </w:rPr>
        <w:t xml:space="preserve"> </w:t>
      </w:r>
    </w:p>
    <w:p w14:paraId="7809317A" w14:textId="0DF2B2F2" w:rsidR="00391F2A" w:rsidRPr="00391F2A" w:rsidRDefault="00391F2A" w:rsidP="00391F2A">
      <w:pPr>
        <w:ind w:left="450" w:hanging="480"/>
        <w:rPr>
          <w:rFonts w:ascii="Times New Roman" w:eastAsia="Times New Roman" w:hAnsi="Times New Roman" w:cs="Times New Roman"/>
        </w:rPr>
      </w:pPr>
      <w:r w:rsidRPr="00391F2A">
        <w:rPr>
          <w:rFonts w:ascii="Times New Roman" w:eastAsia="Times New Roman" w:hAnsi="Times New Roman" w:cs="Times New Roman"/>
        </w:rPr>
        <w:t xml:space="preserve">Bauer, D. J., &amp; Hussong, A. M. (2009). Psychometric approaches for developing commensurate measures across independent studies: Traditional and new models. </w:t>
      </w:r>
      <w:r w:rsidRPr="00391F2A">
        <w:rPr>
          <w:rFonts w:ascii="Times New Roman" w:eastAsia="Times New Roman" w:hAnsi="Times New Roman" w:cs="Times New Roman"/>
          <w:i/>
          <w:iCs/>
        </w:rPr>
        <w:t>Psychological Methods</w:t>
      </w:r>
      <w:r w:rsidRPr="00391F2A">
        <w:rPr>
          <w:rFonts w:ascii="Times New Roman" w:eastAsia="Times New Roman" w:hAnsi="Times New Roman" w:cs="Times New Roman"/>
        </w:rPr>
        <w:t xml:space="preserve">, </w:t>
      </w:r>
      <w:r w:rsidRPr="00391F2A">
        <w:rPr>
          <w:rFonts w:ascii="Times New Roman" w:eastAsia="Times New Roman" w:hAnsi="Times New Roman" w:cs="Times New Roman"/>
          <w:i/>
          <w:iCs/>
        </w:rPr>
        <w:t>14</w:t>
      </w:r>
      <w:r w:rsidRPr="00391F2A">
        <w:rPr>
          <w:rFonts w:ascii="Times New Roman" w:eastAsia="Times New Roman" w:hAnsi="Times New Roman" w:cs="Times New Roman"/>
        </w:rPr>
        <w:t xml:space="preserve">(2), 101. </w:t>
      </w:r>
      <w:hyperlink r:id="rId12" w:history="1">
        <w:r w:rsidRPr="00391F2A">
          <w:rPr>
            <w:rFonts w:ascii="Times New Roman" w:eastAsia="Times New Roman" w:hAnsi="Times New Roman" w:cs="Times New Roman"/>
            <w:color w:val="0000FF"/>
            <w:u w:val="single"/>
          </w:rPr>
          <w:t>https://doi.org/10.1037/a0015583</w:t>
        </w:r>
      </w:hyperlink>
    </w:p>
    <w:p w14:paraId="13BC1DEB" w14:textId="77777777" w:rsidR="00391F2A" w:rsidRPr="00391F2A" w:rsidRDefault="00391F2A" w:rsidP="00391F2A">
      <w:pPr>
        <w:ind w:left="450" w:hanging="480"/>
        <w:rPr>
          <w:rFonts w:ascii="Times New Roman" w:eastAsia="Times New Roman" w:hAnsi="Times New Roman" w:cs="Times New Roman"/>
        </w:rPr>
      </w:pPr>
      <w:r w:rsidRPr="00391F2A">
        <w:rPr>
          <w:rFonts w:ascii="Times New Roman" w:eastAsia="Times New Roman" w:hAnsi="Times New Roman" w:cs="Times New Roman"/>
        </w:rPr>
        <w:t xml:space="preserve">Curran, P. J., &amp; Hussong, A. M. (2009). Integrative data analysis: The simultaneous analysis of multiple data sets. </w:t>
      </w:r>
      <w:r w:rsidRPr="00391F2A">
        <w:rPr>
          <w:rFonts w:ascii="Times New Roman" w:eastAsia="Times New Roman" w:hAnsi="Times New Roman" w:cs="Times New Roman"/>
          <w:i/>
          <w:iCs/>
        </w:rPr>
        <w:t>Psychological Methods</w:t>
      </w:r>
      <w:r w:rsidRPr="00391F2A">
        <w:rPr>
          <w:rFonts w:ascii="Times New Roman" w:eastAsia="Times New Roman" w:hAnsi="Times New Roman" w:cs="Times New Roman"/>
        </w:rPr>
        <w:t xml:space="preserve">, </w:t>
      </w:r>
      <w:r w:rsidRPr="00391F2A">
        <w:rPr>
          <w:rFonts w:ascii="Times New Roman" w:eastAsia="Times New Roman" w:hAnsi="Times New Roman" w:cs="Times New Roman"/>
          <w:i/>
          <w:iCs/>
        </w:rPr>
        <w:t>14</w:t>
      </w:r>
      <w:r w:rsidRPr="00391F2A">
        <w:rPr>
          <w:rFonts w:ascii="Times New Roman" w:eastAsia="Times New Roman" w:hAnsi="Times New Roman" w:cs="Times New Roman"/>
        </w:rPr>
        <w:t xml:space="preserve">(2), 81–100. </w:t>
      </w:r>
      <w:hyperlink r:id="rId13" w:history="1">
        <w:r w:rsidRPr="00391F2A">
          <w:rPr>
            <w:rFonts w:ascii="Times New Roman" w:eastAsia="Times New Roman" w:hAnsi="Times New Roman" w:cs="Times New Roman"/>
            <w:color w:val="0000FF"/>
            <w:u w:val="single"/>
          </w:rPr>
          <w:t>https://doi.org/10.1037/a0015914</w:t>
        </w:r>
      </w:hyperlink>
    </w:p>
    <w:p w14:paraId="32D478F1" w14:textId="77777777" w:rsidR="00391F2A" w:rsidRPr="00391F2A" w:rsidRDefault="00391F2A" w:rsidP="00391F2A">
      <w:pPr>
        <w:ind w:left="450" w:hanging="480"/>
        <w:rPr>
          <w:rFonts w:ascii="Times New Roman" w:eastAsia="Times New Roman" w:hAnsi="Times New Roman" w:cs="Times New Roman"/>
        </w:rPr>
      </w:pPr>
      <w:r w:rsidRPr="00391F2A">
        <w:rPr>
          <w:rFonts w:ascii="Times New Roman" w:eastAsia="Times New Roman" w:hAnsi="Times New Roman" w:cs="Times New Roman"/>
        </w:rPr>
        <w:t xml:space="preserve">Curran, P. J., Hussong, A. M., Cai, L., Huang, W., </w:t>
      </w:r>
      <w:proofErr w:type="spellStart"/>
      <w:r w:rsidRPr="00391F2A">
        <w:rPr>
          <w:rFonts w:ascii="Times New Roman" w:eastAsia="Times New Roman" w:hAnsi="Times New Roman" w:cs="Times New Roman"/>
        </w:rPr>
        <w:t>Chassin</w:t>
      </w:r>
      <w:proofErr w:type="spellEnd"/>
      <w:r w:rsidRPr="00391F2A">
        <w:rPr>
          <w:rFonts w:ascii="Times New Roman" w:eastAsia="Times New Roman" w:hAnsi="Times New Roman" w:cs="Times New Roman"/>
        </w:rPr>
        <w:t xml:space="preserve">, L., Sher, K. J., &amp; Zucker, R. A. (2008). Pooling data from multiple longitudinal studies: The role of item response theory in integrative data analysis. </w:t>
      </w:r>
      <w:r w:rsidRPr="00391F2A">
        <w:rPr>
          <w:rFonts w:ascii="Times New Roman" w:eastAsia="Times New Roman" w:hAnsi="Times New Roman" w:cs="Times New Roman"/>
          <w:i/>
          <w:iCs/>
        </w:rPr>
        <w:t>Developmental Psychology</w:t>
      </w:r>
      <w:r w:rsidRPr="00391F2A">
        <w:rPr>
          <w:rFonts w:ascii="Times New Roman" w:eastAsia="Times New Roman" w:hAnsi="Times New Roman" w:cs="Times New Roman"/>
        </w:rPr>
        <w:t xml:space="preserve">, </w:t>
      </w:r>
      <w:r w:rsidRPr="00391F2A">
        <w:rPr>
          <w:rFonts w:ascii="Times New Roman" w:eastAsia="Times New Roman" w:hAnsi="Times New Roman" w:cs="Times New Roman"/>
          <w:i/>
          <w:iCs/>
        </w:rPr>
        <w:t>44</w:t>
      </w:r>
      <w:r w:rsidRPr="00391F2A">
        <w:rPr>
          <w:rFonts w:ascii="Times New Roman" w:eastAsia="Times New Roman" w:hAnsi="Times New Roman" w:cs="Times New Roman"/>
        </w:rPr>
        <w:t xml:space="preserve">(2), 365–380. </w:t>
      </w:r>
      <w:hyperlink r:id="rId14" w:history="1">
        <w:r w:rsidRPr="00391F2A">
          <w:rPr>
            <w:rFonts w:ascii="Times New Roman" w:eastAsia="Times New Roman" w:hAnsi="Times New Roman" w:cs="Times New Roman"/>
            <w:color w:val="0000FF"/>
            <w:u w:val="single"/>
          </w:rPr>
          <w:t>https://doi.org/10.1037/0012-1649.44.2.365</w:t>
        </w:r>
      </w:hyperlink>
    </w:p>
    <w:p w14:paraId="1C3094B6" w14:textId="77777777" w:rsidR="00391F2A" w:rsidRPr="00391F2A" w:rsidRDefault="00391F2A" w:rsidP="00391F2A">
      <w:pPr>
        <w:ind w:left="450" w:hanging="480"/>
        <w:rPr>
          <w:rFonts w:ascii="Times New Roman" w:eastAsia="Times New Roman" w:hAnsi="Times New Roman" w:cs="Times New Roman"/>
        </w:rPr>
      </w:pPr>
      <w:r w:rsidRPr="00391F2A">
        <w:rPr>
          <w:rFonts w:ascii="Times New Roman" w:eastAsia="Times New Roman" w:hAnsi="Times New Roman" w:cs="Times New Roman"/>
        </w:rPr>
        <w:lastRenderedPageBreak/>
        <w:t xml:space="preserve">Curran, P. J., McGinley, J. S., Bauer, D. J., Hussong, A. M., Burns, A., </w:t>
      </w:r>
      <w:proofErr w:type="spellStart"/>
      <w:r w:rsidRPr="00391F2A">
        <w:rPr>
          <w:rFonts w:ascii="Times New Roman" w:eastAsia="Times New Roman" w:hAnsi="Times New Roman" w:cs="Times New Roman"/>
        </w:rPr>
        <w:t>Chassin</w:t>
      </w:r>
      <w:proofErr w:type="spellEnd"/>
      <w:r w:rsidRPr="00391F2A">
        <w:rPr>
          <w:rFonts w:ascii="Times New Roman" w:eastAsia="Times New Roman" w:hAnsi="Times New Roman" w:cs="Times New Roman"/>
        </w:rPr>
        <w:t xml:space="preserve">, L., Sher, K., &amp; Zucker, R. (2014). A Moderated Nonlinear Factor Model for the Development of Commensurate Measures in Integrative Data Analysis. </w:t>
      </w:r>
      <w:r w:rsidRPr="00391F2A">
        <w:rPr>
          <w:rFonts w:ascii="Times New Roman" w:eastAsia="Times New Roman" w:hAnsi="Times New Roman" w:cs="Times New Roman"/>
          <w:i/>
          <w:iCs/>
        </w:rPr>
        <w:t>Multivariate Behavioral Research</w:t>
      </w:r>
      <w:r w:rsidRPr="00391F2A">
        <w:rPr>
          <w:rFonts w:ascii="Times New Roman" w:eastAsia="Times New Roman" w:hAnsi="Times New Roman" w:cs="Times New Roman"/>
        </w:rPr>
        <w:t xml:space="preserve">, </w:t>
      </w:r>
      <w:r w:rsidRPr="00391F2A">
        <w:rPr>
          <w:rFonts w:ascii="Times New Roman" w:eastAsia="Times New Roman" w:hAnsi="Times New Roman" w:cs="Times New Roman"/>
          <w:i/>
          <w:iCs/>
        </w:rPr>
        <w:t>49</w:t>
      </w:r>
      <w:r w:rsidRPr="00391F2A">
        <w:rPr>
          <w:rFonts w:ascii="Times New Roman" w:eastAsia="Times New Roman" w:hAnsi="Times New Roman" w:cs="Times New Roman"/>
        </w:rPr>
        <w:t xml:space="preserve">(3), 214–231. </w:t>
      </w:r>
      <w:hyperlink r:id="rId15" w:history="1">
        <w:r w:rsidRPr="00391F2A">
          <w:rPr>
            <w:rFonts w:ascii="Times New Roman" w:eastAsia="Times New Roman" w:hAnsi="Times New Roman" w:cs="Times New Roman"/>
            <w:color w:val="0000FF"/>
            <w:u w:val="single"/>
          </w:rPr>
          <w:t>https://doi.org/10.1080/00273171.2014.889594</w:t>
        </w:r>
      </w:hyperlink>
    </w:p>
    <w:p w14:paraId="0EC5D7D2" w14:textId="77777777" w:rsidR="00391F2A" w:rsidRPr="00391F2A" w:rsidRDefault="00391F2A" w:rsidP="00391F2A">
      <w:pPr>
        <w:ind w:left="450" w:hanging="480"/>
        <w:rPr>
          <w:rFonts w:ascii="Times New Roman" w:eastAsia="Times New Roman" w:hAnsi="Times New Roman" w:cs="Times New Roman"/>
        </w:rPr>
      </w:pPr>
      <w:r w:rsidRPr="00391F2A">
        <w:rPr>
          <w:rFonts w:ascii="Times New Roman" w:eastAsia="Times New Roman" w:hAnsi="Times New Roman" w:cs="Times New Roman"/>
        </w:rPr>
        <w:t xml:space="preserve">Hussong, A. M., Curran, P. J., &amp; Bauer, D. J. (2013). Integrative Data Analysis in Clinical Psychology Research. </w:t>
      </w:r>
      <w:r w:rsidRPr="00391F2A">
        <w:rPr>
          <w:rFonts w:ascii="Times New Roman" w:eastAsia="Times New Roman" w:hAnsi="Times New Roman" w:cs="Times New Roman"/>
          <w:i/>
          <w:iCs/>
        </w:rPr>
        <w:t>Annual Review of Clinical Psychology</w:t>
      </w:r>
      <w:r w:rsidRPr="00391F2A">
        <w:rPr>
          <w:rFonts w:ascii="Times New Roman" w:eastAsia="Times New Roman" w:hAnsi="Times New Roman" w:cs="Times New Roman"/>
        </w:rPr>
        <w:t xml:space="preserve">, </w:t>
      </w:r>
      <w:r w:rsidRPr="00391F2A">
        <w:rPr>
          <w:rFonts w:ascii="Times New Roman" w:eastAsia="Times New Roman" w:hAnsi="Times New Roman" w:cs="Times New Roman"/>
          <w:i/>
          <w:iCs/>
        </w:rPr>
        <w:t>9</w:t>
      </w:r>
      <w:r w:rsidRPr="00391F2A">
        <w:rPr>
          <w:rFonts w:ascii="Times New Roman" w:eastAsia="Times New Roman" w:hAnsi="Times New Roman" w:cs="Times New Roman"/>
        </w:rPr>
        <w:t xml:space="preserve">(1), 61–89. </w:t>
      </w:r>
      <w:hyperlink r:id="rId16" w:history="1">
        <w:r w:rsidRPr="00391F2A">
          <w:rPr>
            <w:rFonts w:ascii="Times New Roman" w:eastAsia="Times New Roman" w:hAnsi="Times New Roman" w:cs="Times New Roman"/>
            <w:color w:val="0000FF"/>
            <w:u w:val="single"/>
          </w:rPr>
          <w:t>https://doi.org/10.1146/annurev-clinpsy-050212-185522</w:t>
        </w:r>
      </w:hyperlink>
    </w:p>
    <w:p w14:paraId="206412E4" w14:textId="77777777" w:rsidR="00391F2A" w:rsidRDefault="00391F2A" w:rsidP="003D3789">
      <w:pPr>
        <w:rPr>
          <w:rFonts w:ascii="Times New Roman" w:hAnsi="Times New Roman" w:cs="Times New Roman"/>
          <w:b/>
          <w:bCs/>
        </w:rPr>
      </w:pPr>
    </w:p>
    <w:p w14:paraId="39F36EF1" w14:textId="6EA3E3B9" w:rsidR="00391F2A" w:rsidRPr="00914D1A" w:rsidRDefault="00391F2A" w:rsidP="003D3789">
      <w:pPr>
        <w:rPr>
          <w:rFonts w:ascii="Times New Roman" w:hAnsi="Times New Roman" w:cs="Times New Roman"/>
          <w:i/>
          <w:iCs/>
        </w:rPr>
      </w:pPr>
      <w:r w:rsidRPr="00914D1A">
        <w:rPr>
          <w:rFonts w:ascii="Times New Roman" w:hAnsi="Times New Roman" w:cs="Times New Roman"/>
          <w:i/>
          <w:iCs/>
        </w:rPr>
        <w:t>Examples from education</w:t>
      </w:r>
    </w:p>
    <w:p w14:paraId="4E827EA8" w14:textId="77777777" w:rsidR="00391F2A" w:rsidRPr="00391F2A" w:rsidRDefault="00391F2A" w:rsidP="00391F2A">
      <w:pPr>
        <w:ind w:left="540" w:hanging="480"/>
        <w:rPr>
          <w:rFonts w:ascii="Times New Roman" w:eastAsia="Times New Roman" w:hAnsi="Times New Roman" w:cs="Times New Roman"/>
        </w:rPr>
      </w:pPr>
      <w:r w:rsidRPr="00391F2A">
        <w:rPr>
          <w:rFonts w:ascii="Times New Roman" w:eastAsia="Times New Roman" w:hAnsi="Times New Roman" w:cs="Times New Roman"/>
        </w:rPr>
        <w:t xml:space="preserve">Hornburg, C. B., </w:t>
      </w:r>
      <w:proofErr w:type="spellStart"/>
      <w:r w:rsidRPr="00391F2A">
        <w:rPr>
          <w:rFonts w:ascii="Times New Roman" w:eastAsia="Times New Roman" w:hAnsi="Times New Roman" w:cs="Times New Roman"/>
        </w:rPr>
        <w:t>Rieber</w:t>
      </w:r>
      <w:proofErr w:type="spellEnd"/>
      <w:r w:rsidRPr="00391F2A">
        <w:rPr>
          <w:rFonts w:ascii="Times New Roman" w:eastAsia="Times New Roman" w:hAnsi="Times New Roman" w:cs="Times New Roman"/>
        </w:rPr>
        <w:t xml:space="preserve">, M. L., &amp; McNeil, N. M. (2017). An integrative data analysis of gender differences in children’s understanding of mathematical equivalence. </w:t>
      </w:r>
      <w:r w:rsidRPr="00391F2A">
        <w:rPr>
          <w:rFonts w:ascii="Times New Roman" w:eastAsia="Times New Roman" w:hAnsi="Times New Roman" w:cs="Times New Roman"/>
          <w:i/>
          <w:iCs/>
        </w:rPr>
        <w:t>Journal of Experimental Child Psychology</w:t>
      </w:r>
      <w:r w:rsidRPr="00391F2A">
        <w:rPr>
          <w:rFonts w:ascii="Times New Roman" w:eastAsia="Times New Roman" w:hAnsi="Times New Roman" w:cs="Times New Roman"/>
        </w:rPr>
        <w:t xml:space="preserve">, </w:t>
      </w:r>
      <w:r w:rsidRPr="00391F2A">
        <w:rPr>
          <w:rFonts w:ascii="Times New Roman" w:eastAsia="Times New Roman" w:hAnsi="Times New Roman" w:cs="Times New Roman"/>
          <w:i/>
          <w:iCs/>
        </w:rPr>
        <w:t>163</w:t>
      </w:r>
      <w:r w:rsidRPr="00391F2A">
        <w:rPr>
          <w:rFonts w:ascii="Times New Roman" w:eastAsia="Times New Roman" w:hAnsi="Times New Roman" w:cs="Times New Roman"/>
        </w:rPr>
        <w:t xml:space="preserve">, 140–150. </w:t>
      </w:r>
      <w:hyperlink r:id="rId17" w:history="1">
        <w:r w:rsidRPr="00391F2A">
          <w:rPr>
            <w:rFonts w:ascii="Times New Roman" w:eastAsia="Times New Roman" w:hAnsi="Times New Roman" w:cs="Times New Roman"/>
            <w:color w:val="0000FF"/>
            <w:u w:val="single"/>
          </w:rPr>
          <w:t>https://doi.org/10.1016/j.jecp.2017.06.002</w:t>
        </w:r>
      </w:hyperlink>
    </w:p>
    <w:p w14:paraId="7F41DDBA" w14:textId="77777777" w:rsidR="00391F2A" w:rsidRPr="00391F2A" w:rsidRDefault="00391F2A" w:rsidP="00391F2A">
      <w:pPr>
        <w:ind w:left="540" w:hanging="480"/>
        <w:rPr>
          <w:rFonts w:ascii="Times New Roman" w:eastAsia="Times New Roman" w:hAnsi="Times New Roman" w:cs="Times New Roman"/>
        </w:rPr>
      </w:pPr>
      <w:r w:rsidRPr="00391F2A">
        <w:rPr>
          <w:rFonts w:ascii="Times New Roman" w:eastAsia="Times New Roman" w:hAnsi="Times New Roman" w:cs="Times New Roman"/>
        </w:rPr>
        <w:t xml:space="preserve">Jansen, M., </w:t>
      </w:r>
      <w:proofErr w:type="spellStart"/>
      <w:r w:rsidRPr="00391F2A">
        <w:rPr>
          <w:rFonts w:ascii="Times New Roman" w:eastAsia="Times New Roman" w:hAnsi="Times New Roman" w:cs="Times New Roman"/>
        </w:rPr>
        <w:t>Lüdtke</w:t>
      </w:r>
      <w:proofErr w:type="spellEnd"/>
      <w:r w:rsidRPr="00391F2A">
        <w:rPr>
          <w:rFonts w:ascii="Times New Roman" w:eastAsia="Times New Roman" w:hAnsi="Times New Roman" w:cs="Times New Roman"/>
        </w:rPr>
        <w:t xml:space="preserve">, O., &amp; </w:t>
      </w:r>
      <w:proofErr w:type="spellStart"/>
      <w:r w:rsidRPr="00391F2A">
        <w:rPr>
          <w:rFonts w:ascii="Times New Roman" w:eastAsia="Times New Roman" w:hAnsi="Times New Roman" w:cs="Times New Roman"/>
        </w:rPr>
        <w:t>Robitzsch</w:t>
      </w:r>
      <w:proofErr w:type="spellEnd"/>
      <w:r w:rsidRPr="00391F2A">
        <w:rPr>
          <w:rFonts w:ascii="Times New Roman" w:eastAsia="Times New Roman" w:hAnsi="Times New Roman" w:cs="Times New Roman"/>
        </w:rPr>
        <w:t xml:space="preserve">, A. (2020). Disentangling different sources of stability and change in students’ academic self-concepts: An integrative data analysis using the STARTS model. </w:t>
      </w:r>
      <w:r w:rsidRPr="00391F2A">
        <w:rPr>
          <w:rFonts w:ascii="Times New Roman" w:eastAsia="Times New Roman" w:hAnsi="Times New Roman" w:cs="Times New Roman"/>
          <w:i/>
          <w:iCs/>
        </w:rPr>
        <w:t>Journal of Educational Psychology</w:t>
      </w:r>
      <w:r w:rsidRPr="00391F2A">
        <w:rPr>
          <w:rFonts w:ascii="Times New Roman" w:eastAsia="Times New Roman" w:hAnsi="Times New Roman" w:cs="Times New Roman"/>
        </w:rPr>
        <w:t xml:space="preserve">, </w:t>
      </w:r>
      <w:r w:rsidRPr="00391F2A">
        <w:rPr>
          <w:rFonts w:ascii="Times New Roman" w:eastAsia="Times New Roman" w:hAnsi="Times New Roman" w:cs="Times New Roman"/>
          <w:i/>
          <w:iCs/>
        </w:rPr>
        <w:t>advance online</w:t>
      </w:r>
      <w:r w:rsidRPr="00391F2A">
        <w:rPr>
          <w:rFonts w:ascii="Times New Roman" w:eastAsia="Times New Roman" w:hAnsi="Times New Roman" w:cs="Times New Roman"/>
        </w:rPr>
        <w:t>.</w:t>
      </w:r>
    </w:p>
    <w:p w14:paraId="1CE41B96" w14:textId="77777777" w:rsidR="00391F2A" w:rsidRPr="00391F2A" w:rsidRDefault="00391F2A" w:rsidP="00391F2A">
      <w:pPr>
        <w:ind w:left="540" w:hanging="480"/>
        <w:rPr>
          <w:rFonts w:ascii="Times New Roman" w:eastAsia="Times New Roman" w:hAnsi="Times New Roman" w:cs="Times New Roman"/>
        </w:rPr>
      </w:pPr>
      <w:proofErr w:type="spellStart"/>
      <w:r w:rsidRPr="00391F2A">
        <w:rPr>
          <w:rFonts w:ascii="Times New Roman" w:eastAsia="Times New Roman" w:hAnsi="Times New Roman" w:cs="Times New Roman"/>
        </w:rPr>
        <w:t>Leijten</w:t>
      </w:r>
      <w:proofErr w:type="spellEnd"/>
      <w:r w:rsidRPr="00391F2A">
        <w:rPr>
          <w:rFonts w:ascii="Times New Roman" w:eastAsia="Times New Roman" w:hAnsi="Times New Roman" w:cs="Times New Roman"/>
        </w:rPr>
        <w:t xml:space="preserve">, P., </w:t>
      </w:r>
      <w:proofErr w:type="spellStart"/>
      <w:r w:rsidRPr="00391F2A">
        <w:rPr>
          <w:rFonts w:ascii="Times New Roman" w:eastAsia="Times New Roman" w:hAnsi="Times New Roman" w:cs="Times New Roman"/>
        </w:rPr>
        <w:t>Raaijmakers</w:t>
      </w:r>
      <w:proofErr w:type="spellEnd"/>
      <w:r w:rsidRPr="00391F2A">
        <w:rPr>
          <w:rFonts w:ascii="Times New Roman" w:eastAsia="Times New Roman" w:hAnsi="Times New Roman" w:cs="Times New Roman"/>
        </w:rPr>
        <w:t xml:space="preserve">, M., </w:t>
      </w:r>
      <w:proofErr w:type="spellStart"/>
      <w:r w:rsidRPr="00391F2A">
        <w:rPr>
          <w:rFonts w:ascii="Times New Roman" w:eastAsia="Times New Roman" w:hAnsi="Times New Roman" w:cs="Times New Roman"/>
        </w:rPr>
        <w:t>Wijngaards</w:t>
      </w:r>
      <w:proofErr w:type="spellEnd"/>
      <w:r w:rsidRPr="00391F2A">
        <w:rPr>
          <w:rFonts w:ascii="Times New Roman" w:eastAsia="Times New Roman" w:hAnsi="Times New Roman" w:cs="Times New Roman"/>
        </w:rPr>
        <w:t xml:space="preserve">, L., Matthys, W., </w:t>
      </w:r>
      <w:proofErr w:type="spellStart"/>
      <w:r w:rsidRPr="00391F2A">
        <w:rPr>
          <w:rFonts w:ascii="Times New Roman" w:eastAsia="Times New Roman" w:hAnsi="Times New Roman" w:cs="Times New Roman"/>
        </w:rPr>
        <w:t>Menting</w:t>
      </w:r>
      <w:proofErr w:type="spellEnd"/>
      <w:r w:rsidRPr="00391F2A">
        <w:rPr>
          <w:rFonts w:ascii="Times New Roman" w:eastAsia="Times New Roman" w:hAnsi="Times New Roman" w:cs="Times New Roman"/>
        </w:rPr>
        <w:t xml:space="preserve">, A., </w:t>
      </w:r>
      <w:proofErr w:type="spellStart"/>
      <w:r w:rsidRPr="00391F2A">
        <w:rPr>
          <w:rFonts w:ascii="Times New Roman" w:eastAsia="Times New Roman" w:hAnsi="Times New Roman" w:cs="Times New Roman"/>
        </w:rPr>
        <w:t>Hemink</w:t>
      </w:r>
      <w:proofErr w:type="spellEnd"/>
      <w:r w:rsidRPr="00391F2A">
        <w:rPr>
          <w:rFonts w:ascii="Times New Roman" w:eastAsia="Times New Roman" w:hAnsi="Times New Roman" w:cs="Times New Roman"/>
        </w:rPr>
        <w:t xml:space="preserve">-van </w:t>
      </w:r>
      <w:proofErr w:type="spellStart"/>
      <w:r w:rsidRPr="00391F2A">
        <w:rPr>
          <w:rFonts w:ascii="Times New Roman" w:eastAsia="Times New Roman" w:hAnsi="Times New Roman" w:cs="Times New Roman"/>
        </w:rPr>
        <w:t>Putten</w:t>
      </w:r>
      <w:proofErr w:type="spellEnd"/>
      <w:r w:rsidRPr="00391F2A">
        <w:rPr>
          <w:rFonts w:ascii="Times New Roman" w:eastAsia="Times New Roman" w:hAnsi="Times New Roman" w:cs="Times New Roman"/>
        </w:rPr>
        <w:t xml:space="preserve">, M., &amp; </w:t>
      </w:r>
      <w:proofErr w:type="spellStart"/>
      <w:r w:rsidRPr="00391F2A">
        <w:rPr>
          <w:rFonts w:ascii="Times New Roman" w:eastAsia="Times New Roman" w:hAnsi="Times New Roman" w:cs="Times New Roman"/>
        </w:rPr>
        <w:t>Orobio</w:t>
      </w:r>
      <w:proofErr w:type="spellEnd"/>
      <w:r w:rsidRPr="00391F2A">
        <w:rPr>
          <w:rFonts w:ascii="Times New Roman" w:eastAsia="Times New Roman" w:hAnsi="Times New Roman" w:cs="Times New Roman"/>
        </w:rPr>
        <w:t xml:space="preserve"> de Castro, B. (2018). Understanding Who Benefits from Parenting Interventions for Children’s Conduct Problems: An Integrative Data Analysis. </w:t>
      </w:r>
      <w:r w:rsidRPr="00391F2A">
        <w:rPr>
          <w:rFonts w:ascii="Times New Roman" w:eastAsia="Times New Roman" w:hAnsi="Times New Roman" w:cs="Times New Roman"/>
          <w:i/>
          <w:iCs/>
        </w:rPr>
        <w:t>Prevention Science</w:t>
      </w:r>
      <w:r w:rsidRPr="00391F2A">
        <w:rPr>
          <w:rFonts w:ascii="Times New Roman" w:eastAsia="Times New Roman" w:hAnsi="Times New Roman" w:cs="Times New Roman"/>
        </w:rPr>
        <w:t xml:space="preserve">, </w:t>
      </w:r>
      <w:r w:rsidRPr="00391F2A">
        <w:rPr>
          <w:rFonts w:ascii="Times New Roman" w:eastAsia="Times New Roman" w:hAnsi="Times New Roman" w:cs="Times New Roman"/>
          <w:i/>
          <w:iCs/>
        </w:rPr>
        <w:t>19</w:t>
      </w:r>
      <w:r w:rsidRPr="00391F2A">
        <w:rPr>
          <w:rFonts w:ascii="Times New Roman" w:eastAsia="Times New Roman" w:hAnsi="Times New Roman" w:cs="Times New Roman"/>
        </w:rPr>
        <w:t xml:space="preserve">(4), 579–588. </w:t>
      </w:r>
      <w:hyperlink r:id="rId18" w:history="1">
        <w:r w:rsidRPr="00391F2A">
          <w:rPr>
            <w:rFonts w:ascii="Times New Roman" w:eastAsia="Times New Roman" w:hAnsi="Times New Roman" w:cs="Times New Roman"/>
            <w:color w:val="0000FF"/>
            <w:u w:val="single"/>
          </w:rPr>
          <w:t>https://doi.org/10.1007/s11121-018-0864-y</w:t>
        </w:r>
      </w:hyperlink>
    </w:p>
    <w:p w14:paraId="2109E0D5" w14:textId="77777777" w:rsidR="00391F2A" w:rsidRDefault="00391F2A" w:rsidP="003D3789">
      <w:pPr>
        <w:rPr>
          <w:rFonts w:ascii="Times New Roman" w:hAnsi="Times New Roman" w:cs="Times New Roman"/>
        </w:rPr>
      </w:pPr>
    </w:p>
    <w:p w14:paraId="05711AA0" w14:textId="77777777" w:rsidR="00391F2A" w:rsidRDefault="00391F2A" w:rsidP="003D3789">
      <w:pPr>
        <w:rPr>
          <w:rFonts w:ascii="Times New Roman" w:hAnsi="Times New Roman" w:cs="Times New Roman"/>
        </w:rPr>
      </w:pPr>
    </w:p>
    <w:p w14:paraId="5E3F46FC" w14:textId="37DD0F98" w:rsidR="003D3789" w:rsidRPr="00451A76" w:rsidRDefault="003D3789" w:rsidP="003D3789">
      <w:pPr>
        <w:rPr>
          <w:rFonts w:ascii="Times New Roman" w:hAnsi="Times New Roman" w:cs="Times New Roman"/>
          <w:b/>
          <w:bCs/>
        </w:rPr>
      </w:pPr>
      <w:r w:rsidRPr="00451A76">
        <w:rPr>
          <w:rFonts w:ascii="Times New Roman" w:hAnsi="Times New Roman" w:cs="Times New Roman"/>
          <w:b/>
          <w:bCs/>
        </w:rPr>
        <w:t>Benefits of IDA over meta-analysis</w:t>
      </w:r>
      <w:r w:rsidR="00914D1A">
        <w:rPr>
          <w:rFonts w:ascii="Times New Roman" w:hAnsi="Times New Roman" w:cs="Times New Roman"/>
          <w:b/>
          <w:bCs/>
        </w:rPr>
        <w:t>:</w:t>
      </w:r>
    </w:p>
    <w:p w14:paraId="1D0CD552" w14:textId="1060768B" w:rsidR="00451A76" w:rsidRDefault="00451A76" w:rsidP="003D3789">
      <w:pPr>
        <w:rPr>
          <w:rFonts w:ascii="Times New Roman" w:hAnsi="Times New Roman" w:cs="Times New Roman"/>
        </w:rPr>
      </w:pPr>
    </w:p>
    <w:p w14:paraId="5C9EAF9E" w14:textId="77777777" w:rsidR="00451A76" w:rsidRDefault="00451A76" w:rsidP="00451A76">
      <w:pPr>
        <w:rPr>
          <w:rFonts w:ascii="Times New Roman" w:hAnsi="Times New Roman" w:cs="Times New Roman"/>
        </w:rPr>
      </w:pPr>
      <w:r>
        <w:rPr>
          <w:rFonts w:ascii="Times New Roman" w:hAnsi="Times New Roman" w:cs="Times New Roman"/>
        </w:rPr>
        <w:t xml:space="preserve">While potential more labor intensive, IDA </w:t>
      </w:r>
      <w:r w:rsidRPr="005247BC">
        <w:rPr>
          <w:rFonts w:ascii="Times New Roman" w:hAnsi="Times New Roman" w:cs="Times New Roman"/>
        </w:rPr>
        <w:t>has several advantages over meta-analysis</w:t>
      </w:r>
      <w:r>
        <w:rPr>
          <w:rFonts w:ascii="Times New Roman" w:hAnsi="Times New Roman" w:cs="Times New Roman"/>
        </w:rPr>
        <w:t xml:space="preserve">. </w:t>
      </w:r>
    </w:p>
    <w:p w14:paraId="5706A71D" w14:textId="77777777" w:rsidR="00451A76" w:rsidRDefault="00451A76" w:rsidP="00451A76">
      <w:pPr>
        <w:rPr>
          <w:rFonts w:ascii="Times New Roman" w:hAnsi="Times New Roman" w:cs="Times New Roman"/>
        </w:rPr>
      </w:pPr>
      <w:r w:rsidRPr="00451A76">
        <w:rPr>
          <w:rFonts w:ascii="Times New Roman" w:hAnsi="Times New Roman" w:cs="Times New Roman"/>
          <w:i/>
          <w:iCs/>
        </w:rPr>
        <w:t>First</w:t>
      </w:r>
      <w:r>
        <w:rPr>
          <w:rFonts w:ascii="Times New Roman" w:hAnsi="Times New Roman" w:cs="Times New Roman"/>
        </w:rPr>
        <w:t xml:space="preserve">, because raw data is used, researchers are able to examine different relations within the data then those done by the original researchers. </w:t>
      </w:r>
    </w:p>
    <w:p w14:paraId="5333AA17" w14:textId="77777777" w:rsidR="00451A76" w:rsidRDefault="00451A76" w:rsidP="00451A76">
      <w:pPr>
        <w:rPr>
          <w:rFonts w:ascii="Times New Roman" w:hAnsi="Times New Roman" w:cs="Times New Roman"/>
        </w:rPr>
      </w:pPr>
      <w:r w:rsidRPr="00451A76">
        <w:rPr>
          <w:rFonts w:ascii="Times New Roman" w:hAnsi="Times New Roman" w:cs="Times New Roman"/>
          <w:i/>
          <w:iCs/>
        </w:rPr>
        <w:t>Second</w:t>
      </w:r>
      <w:r>
        <w:rPr>
          <w:rFonts w:ascii="Times New Roman" w:hAnsi="Times New Roman" w:cs="Times New Roman"/>
        </w:rPr>
        <w:t xml:space="preserve">, researchers using IDA can recheck the accuracy of the data and standardize the analyses across data sets. For example, if the original studies used two different ways to handle missing data, IDA provides the opportunity to reanalyze using only one of those. </w:t>
      </w:r>
    </w:p>
    <w:p w14:paraId="2BB32ACF" w14:textId="77777777" w:rsidR="00451A76" w:rsidRDefault="00451A76" w:rsidP="00451A76">
      <w:pPr>
        <w:rPr>
          <w:rFonts w:ascii="Times New Roman" w:hAnsi="Times New Roman" w:cs="Times New Roman"/>
        </w:rPr>
      </w:pPr>
      <w:r w:rsidRPr="00451A76">
        <w:rPr>
          <w:rFonts w:ascii="Times New Roman" w:hAnsi="Times New Roman" w:cs="Times New Roman"/>
          <w:i/>
          <w:iCs/>
        </w:rPr>
        <w:t>Third</w:t>
      </w:r>
      <w:r>
        <w:rPr>
          <w:rFonts w:ascii="Times New Roman" w:hAnsi="Times New Roman" w:cs="Times New Roman"/>
        </w:rPr>
        <w:t xml:space="preserve">, by combining individual data, researchers have opportunities to conduct subgroup analyses that were not included in the original studies, possible because combining data increases the number of individuals with low base-rate behaviors (such as low-incidence disabilities). </w:t>
      </w:r>
    </w:p>
    <w:p w14:paraId="328E9A85" w14:textId="00111DDC" w:rsidR="00451A76" w:rsidRDefault="00451A76" w:rsidP="00451A76">
      <w:pPr>
        <w:rPr>
          <w:rFonts w:ascii="Times New Roman" w:hAnsi="Times New Roman" w:cs="Times New Roman"/>
        </w:rPr>
      </w:pPr>
      <w:r w:rsidRPr="00451A76">
        <w:rPr>
          <w:rFonts w:ascii="Times New Roman" w:hAnsi="Times New Roman" w:cs="Times New Roman"/>
          <w:i/>
          <w:iCs/>
        </w:rPr>
        <w:t>Finally</w:t>
      </w:r>
      <w:r>
        <w:rPr>
          <w:rFonts w:ascii="Times New Roman" w:hAnsi="Times New Roman" w:cs="Times New Roman"/>
        </w:rPr>
        <w:t xml:space="preserve">, combining individual data increases the overall sample size and therefore provides the researcher with more power and the ability to estimate more complex models. </w:t>
      </w:r>
    </w:p>
    <w:p w14:paraId="09D70ABE" w14:textId="77777777" w:rsidR="0034709C" w:rsidRDefault="0034709C" w:rsidP="00451A76">
      <w:pPr>
        <w:rPr>
          <w:rFonts w:ascii="Times New Roman" w:hAnsi="Times New Roman" w:cs="Times New Roman"/>
        </w:rPr>
      </w:pPr>
    </w:p>
    <w:p w14:paraId="19C3C6EF" w14:textId="2FBE686B" w:rsidR="0034709C" w:rsidRPr="0034709C" w:rsidRDefault="0034709C" w:rsidP="00451A76">
      <w:pPr>
        <w:rPr>
          <w:rFonts w:ascii="Times New Roman" w:hAnsi="Times New Roman" w:cs="Times New Roman"/>
          <w:b/>
        </w:rPr>
      </w:pPr>
      <w:r w:rsidRPr="0034709C">
        <w:rPr>
          <w:rFonts w:ascii="Times New Roman" w:hAnsi="Times New Roman" w:cs="Times New Roman"/>
          <w:b/>
        </w:rPr>
        <w:t>Benefits of meta-analysis over IDA:</w:t>
      </w:r>
    </w:p>
    <w:p w14:paraId="06B3833D" w14:textId="77777777" w:rsidR="0034709C" w:rsidRDefault="0034709C" w:rsidP="00451A76">
      <w:pPr>
        <w:rPr>
          <w:rFonts w:ascii="Times New Roman" w:hAnsi="Times New Roman" w:cs="Times New Roman"/>
        </w:rPr>
      </w:pPr>
    </w:p>
    <w:p w14:paraId="36B89F9F" w14:textId="0E4CEE4C" w:rsidR="0034709C" w:rsidRDefault="0034709C" w:rsidP="00451A76">
      <w:pPr>
        <w:rPr>
          <w:rFonts w:ascii="Times New Roman" w:hAnsi="Times New Roman" w:cs="Times New Roman"/>
        </w:rPr>
      </w:pPr>
      <w:r>
        <w:rPr>
          <w:rFonts w:ascii="Times New Roman" w:hAnsi="Times New Roman" w:cs="Times New Roman"/>
        </w:rPr>
        <w:t xml:space="preserve">The major advantage of meta-analysis over IDA is that it allows for a much broader sampling of the research conducted on a given topic.  Not all data from all available studies will be made available.  Meta-analysis provides the ability to conduct a more comprehensive research synthesis.  It is also more flexible, in that the results obtained via IDA could be incorporated into a meta-analysis.  That is, it would be possible to obtain datasets from studies that would inform a meta-analysis but the results from that project were not reported in a way to make them </w:t>
      </w:r>
      <w:proofErr w:type="spellStart"/>
      <w:r>
        <w:rPr>
          <w:rFonts w:ascii="Times New Roman" w:hAnsi="Times New Roman" w:cs="Times New Roman"/>
        </w:rPr>
        <w:t>usuable</w:t>
      </w:r>
      <w:proofErr w:type="spellEnd"/>
      <w:r>
        <w:rPr>
          <w:rFonts w:ascii="Times New Roman" w:hAnsi="Times New Roman" w:cs="Times New Roman"/>
        </w:rPr>
        <w:t xml:space="preserve"> for a meta-analysis.  One could conduct an IDA analysis from those projects and incorporate the effect size estimates into a large meta-analysis that also includes the effects obtained from published studies.     </w:t>
      </w:r>
    </w:p>
    <w:sectPr w:rsidR="0034709C" w:rsidSect="00865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43F6"/>
    <w:multiLevelType w:val="hybridMultilevel"/>
    <w:tmpl w:val="1A6C2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A10C05"/>
    <w:multiLevelType w:val="hybridMultilevel"/>
    <w:tmpl w:val="7F460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CDB"/>
    <w:rsid w:val="00117856"/>
    <w:rsid w:val="002356B8"/>
    <w:rsid w:val="00240CDB"/>
    <w:rsid w:val="0034709C"/>
    <w:rsid w:val="00391F2A"/>
    <w:rsid w:val="00395F32"/>
    <w:rsid w:val="003D3789"/>
    <w:rsid w:val="00446E32"/>
    <w:rsid w:val="00451A76"/>
    <w:rsid w:val="005247BC"/>
    <w:rsid w:val="00580AC3"/>
    <w:rsid w:val="00597A8E"/>
    <w:rsid w:val="00671CD6"/>
    <w:rsid w:val="00865C66"/>
    <w:rsid w:val="009113E6"/>
    <w:rsid w:val="00914D1A"/>
    <w:rsid w:val="00BD644A"/>
    <w:rsid w:val="00C2115E"/>
    <w:rsid w:val="00C90B0D"/>
    <w:rsid w:val="00CA2B32"/>
    <w:rsid w:val="00D3291A"/>
    <w:rsid w:val="00D41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35BD6"/>
  <w15:chartTrackingRefBased/>
  <w15:docId w15:val="{692A7D3B-AA49-DC48-AD28-83D07615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Normal"/>
    <w:qFormat/>
    <w:rsid w:val="00865C66"/>
    <w:pPr>
      <w:widowControl w:val="0"/>
      <w:spacing w:line="480" w:lineRule="auto"/>
      <w:ind w:firstLine="720"/>
    </w:pPr>
    <w:rPr>
      <w:rFonts w:ascii="Times New Roman" w:hAnsi="Times New Roman" w:cs="Times New Roman"/>
      <w:bCs/>
    </w:rPr>
  </w:style>
  <w:style w:type="paragraph" w:styleId="ListParagraph">
    <w:name w:val="List Paragraph"/>
    <w:basedOn w:val="Normal"/>
    <w:uiPriority w:val="34"/>
    <w:qFormat/>
    <w:rsid w:val="003D3789"/>
    <w:pPr>
      <w:ind w:left="720"/>
      <w:contextualSpacing/>
    </w:pPr>
  </w:style>
  <w:style w:type="table" w:styleId="TableGrid">
    <w:name w:val="Table Grid"/>
    <w:basedOn w:val="TableNormal"/>
    <w:uiPriority w:val="39"/>
    <w:rsid w:val="00395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91F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9202">
      <w:bodyDiv w:val="1"/>
      <w:marLeft w:val="0"/>
      <w:marRight w:val="0"/>
      <w:marTop w:val="0"/>
      <w:marBottom w:val="0"/>
      <w:divBdr>
        <w:top w:val="none" w:sz="0" w:space="0" w:color="auto"/>
        <w:left w:val="none" w:sz="0" w:space="0" w:color="auto"/>
        <w:bottom w:val="none" w:sz="0" w:space="0" w:color="auto"/>
        <w:right w:val="none" w:sz="0" w:space="0" w:color="auto"/>
      </w:divBdr>
      <w:divsChild>
        <w:div w:id="91515738">
          <w:marLeft w:val="480"/>
          <w:marRight w:val="0"/>
          <w:marTop w:val="0"/>
          <w:marBottom w:val="0"/>
          <w:divBdr>
            <w:top w:val="none" w:sz="0" w:space="0" w:color="auto"/>
            <w:left w:val="none" w:sz="0" w:space="0" w:color="auto"/>
            <w:bottom w:val="none" w:sz="0" w:space="0" w:color="auto"/>
            <w:right w:val="none" w:sz="0" w:space="0" w:color="auto"/>
          </w:divBdr>
          <w:divsChild>
            <w:div w:id="2128043846">
              <w:marLeft w:val="0"/>
              <w:marRight w:val="0"/>
              <w:marTop w:val="0"/>
              <w:marBottom w:val="0"/>
              <w:divBdr>
                <w:top w:val="none" w:sz="0" w:space="0" w:color="auto"/>
                <w:left w:val="none" w:sz="0" w:space="0" w:color="auto"/>
                <w:bottom w:val="none" w:sz="0" w:space="0" w:color="auto"/>
                <w:right w:val="none" w:sz="0" w:space="0" w:color="auto"/>
              </w:divBdr>
            </w:div>
            <w:div w:id="594285831">
              <w:marLeft w:val="0"/>
              <w:marRight w:val="0"/>
              <w:marTop w:val="0"/>
              <w:marBottom w:val="0"/>
              <w:divBdr>
                <w:top w:val="none" w:sz="0" w:space="0" w:color="auto"/>
                <w:left w:val="none" w:sz="0" w:space="0" w:color="auto"/>
                <w:bottom w:val="none" w:sz="0" w:space="0" w:color="auto"/>
                <w:right w:val="none" w:sz="0" w:space="0" w:color="auto"/>
              </w:divBdr>
            </w:div>
            <w:div w:id="1073821901">
              <w:marLeft w:val="0"/>
              <w:marRight w:val="0"/>
              <w:marTop w:val="0"/>
              <w:marBottom w:val="0"/>
              <w:divBdr>
                <w:top w:val="none" w:sz="0" w:space="0" w:color="auto"/>
                <w:left w:val="none" w:sz="0" w:space="0" w:color="auto"/>
                <w:bottom w:val="none" w:sz="0" w:space="0" w:color="auto"/>
                <w:right w:val="none" w:sz="0" w:space="0" w:color="auto"/>
              </w:divBdr>
            </w:div>
            <w:div w:id="945574022">
              <w:marLeft w:val="0"/>
              <w:marRight w:val="0"/>
              <w:marTop w:val="0"/>
              <w:marBottom w:val="0"/>
              <w:divBdr>
                <w:top w:val="none" w:sz="0" w:space="0" w:color="auto"/>
                <w:left w:val="none" w:sz="0" w:space="0" w:color="auto"/>
                <w:bottom w:val="none" w:sz="0" w:space="0" w:color="auto"/>
                <w:right w:val="none" w:sz="0" w:space="0" w:color="auto"/>
              </w:divBdr>
            </w:div>
            <w:div w:id="14489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7192">
      <w:bodyDiv w:val="1"/>
      <w:marLeft w:val="0"/>
      <w:marRight w:val="0"/>
      <w:marTop w:val="0"/>
      <w:marBottom w:val="0"/>
      <w:divBdr>
        <w:top w:val="none" w:sz="0" w:space="0" w:color="auto"/>
        <w:left w:val="none" w:sz="0" w:space="0" w:color="auto"/>
        <w:bottom w:val="none" w:sz="0" w:space="0" w:color="auto"/>
        <w:right w:val="none" w:sz="0" w:space="0" w:color="auto"/>
      </w:divBdr>
      <w:divsChild>
        <w:div w:id="97988295">
          <w:marLeft w:val="480"/>
          <w:marRight w:val="0"/>
          <w:marTop w:val="0"/>
          <w:marBottom w:val="0"/>
          <w:divBdr>
            <w:top w:val="none" w:sz="0" w:space="0" w:color="auto"/>
            <w:left w:val="none" w:sz="0" w:space="0" w:color="auto"/>
            <w:bottom w:val="none" w:sz="0" w:space="0" w:color="auto"/>
            <w:right w:val="none" w:sz="0" w:space="0" w:color="auto"/>
          </w:divBdr>
          <w:divsChild>
            <w:div w:id="968390108">
              <w:marLeft w:val="0"/>
              <w:marRight w:val="0"/>
              <w:marTop w:val="0"/>
              <w:marBottom w:val="0"/>
              <w:divBdr>
                <w:top w:val="none" w:sz="0" w:space="0" w:color="auto"/>
                <w:left w:val="none" w:sz="0" w:space="0" w:color="auto"/>
                <w:bottom w:val="none" w:sz="0" w:space="0" w:color="auto"/>
                <w:right w:val="none" w:sz="0" w:space="0" w:color="auto"/>
              </w:divBdr>
            </w:div>
            <w:div w:id="803961214">
              <w:marLeft w:val="0"/>
              <w:marRight w:val="0"/>
              <w:marTop w:val="0"/>
              <w:marBottom w:val="0"/>
              <w:divBdr>
                <w:top w:val="none" w:sz="0" w:space="0" w:color="auto"/>
                <w:left w:val="none" w:sz="0" w:space="0" w:color="auto"/>
                <w:bottom w:val="none" w:sz="0" w:space="0" w:color="auto"/>
                <w:right w:val="none" w:sz="0" w:space="0" w:color="auto"/>
              </w:divBdr>
            </w:div>
            <w:div w:id="366873922">
              <w:marLeft w:val="0"/>
              <w:marRight w:val="0"/>
              <w:marTop w:val="0"/>
              <w:marBottom w:val="0"/>
              <w:divBdr>
                <w:top w:val="none" w:sz="0" w:space="0" w:color="auto"/>
                <w:left w:val="none" w:sz="0" w:space="0" w:color="auto"/>
                <w:bottom w:val="none" w:sz="0" w:space="0" w:color="auto"/>
                <w:right w:val="none" w:sz="0" w:space="0" w:color="auto"/>
              </w:divBdr>
            </w:div>
            <w:div w:id="563295354">
              <w:marLeft w:val="0"/>
              <w:marRight w:val="0"/>
              <w:marTop w:val="0"/>
              <w:marBottom w:val="0"/>
              <w:divBdr>
                <w:top w:val="none" w:sz="0" w:space="0" w:color="auto"/>
                <w:left w:val="none" w:sz="0" w:space="0" w:color="auto"/>
                <w:bottom w:val="none" w:sz="0" w:space="0" w:color="auto"/>
                <w:right w:val="none" w:sz="0" w:space="0" w:color="auto"/>
              </w:divBdr>
            </w:div>
            <w:div w:id="13988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38223">
      <w:bodyDiv w:val="1"/>
      <w:marLeft w:val="0"/>
      <w:marRight w:val="0"/>
      <w:marTop w:val="0"/>
      <w:marBottom w:val="0"/>
      <w:divBdr>
        <w:top w:val="none" w:sz="0" w:space="0" w:color="auto"/>
        <w:left w:val="none" w:sz="0" w:space="0" w:color="auto"/>
        <w:bottom w:val="none" w:sz="0" w:space="0" w:color="auto"/>
        <w:right w:val="none" w:sz="0" w:space="0" w:color="auto"/>
      </w:divBdr>
    </w:div>
    <w:div w:id="410929694">
      <w:bodyDiv w:val="1"/>
      <w:marLeft w:val="0"/>
      <w:marRight w:val="0"/>
      <w:marTop w:val="0"/>
      <w:marBottom w:val="0"/>
      <w:divBdr>
        <w:top w:val="none" w:sz="0" w:space="0" w:color="auto"/>
        <w:left w:val="none" w:sz="0" w:space="0" w:color="auto"/>
        <w:bottom w:val="none" w:sz="0" w:space="0" w:color="auto"/>
        <w:right w:val="none" w:sz="0" w:space="0" w:color="auto"/>
      </w:divBdr>
    </w:div>
    <w:div w:id="679356408">
      <w:bodyDiv w:val="1"/>
      <w:marLeft w:val="0"/>
      <w:marRight w:val="0"/>
      <w:marTop w:val="0"/>
      <w:marBottom w:val="0"/>
      <w:divBdr>
        <w:top w:val="none" w:sz="0" w:space="0" w:color="auto"/>
        <w:left w:val="none" w:sz="0" w:space="0" w:color="auto"/>
        <w:bottom w:val="none" w:sz="0" w:space="0" w:color="auto"/>
        <w:right w:val="none" w:sz="0" w:space="0" w:color="auto"/>
      </w:divBdr>
      <w:divsChild>
        <w:div w:id="1317878189">
          <w:marLeft w:val="480"/>
          <w:marRight w:val="0"/>
          <w:marTop w:val="0"/>
          <w:marBottom w:val="0"/>
          <w:divBdr>
            <w:top w:val="none" w:sz="0" w:space="0" w:color="auto"/>
            <w:left w:val="none" w:sz="0" w:space="0" w:color="auto"/>
            <w:bottom w:val="none" w:sz="0" w:space="0" w:color="auto"/>
            <w:right w:val="none" w:sz="0" w:space="0" w:color="auto"/>
          </w:divBdr>
          <w:divsChild>
            <w:div w:id="1962957477">
              <w:marLeft w:val="0"/>
              <w:marRight w:val="0"/>
              <w:marTop w:val="0"/>
              <w:marBottom w:val="0"/>
              <w:divBdr>
                <w:top w:val="none" w:sz="0" w:space="0" w:color="auto"/>
                <w:left w:val="none" w:sz="0" w:space="0" w:color="auto"/>
                <w:bottom w:val="none" w:sz="0" w:space="0" w:color="auto"/>
                <w:right w:val="none" w:sz="0" w:space="0" w:color="auto"/>
              </w:divBdr>
            </w:div>
            <w:div w:id="420368606">
              <w:marLeft w:val="0"/>
              <w:marRight w:val="0"/>
              <w:marTop w:val="0"/>
              <w:marBottom w:val="0"/>
              <w:divBdr>
                <w:top w:val="none" w:sz="0" w:space="0" w:color="auto"/>
                <w:left w:val="none" w:sz="0" w:space="0" w:color="auto"/>
                <w:bottom w:val="none" w:sz="0" w:space="0" w:color="auto"/>
                <w:right w:val="none" w:sz="0" w:space="0" w:color="auto"/>
              </w:divBdr>
            </w:div>
            <w:div w:id="56443587">
              <w:marLeft w:val="0"/>
              <w:marRight w:val="0"/>
              <w:marTop w:val="0"/>
              <w:marBottom w:val="0"/>
              <w:divBdr>
                <w:top w:val="none" w:sz="0" w:space="0" w:color="auto"/>
                <w:left w:val="none" w:sz="0" w:space="0" w:color="auto"/>
                <w:bottom w:val="none" w:sz="0" w:space="0" w:color="auto"/>
                <w:right w:val="none" w:sz="0" w:space="0" w:color="auto"/>
              </w:divBdr>
            </w:div>
            <w:div w:id="1609923536">
              <w:marLeft w:val="0"/>
              <w:marRight w:val="0"/>
              <w:marTop w:val="0"/>
              <w:marBottom w:val="0"/>
              <w:divBdr>
                <w:top w:val="none" w:sz="0" w:space="0" w:color="auto"/>
                <w:left w:val="none" w:sz="0" w:space="0" w:color="auto"/>
                <w:bottom w:val="none" w:sz="0" w:space="0" w:color="auto"/>
                <w:right w:val="none" w:sz="0" w:space="0" w:color="auto"/>
              </w:divBdr>
            </w:div>
            <w:div w:id="39894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2333">
      <w:bodyDiv w:val="1"/>
      <w:marLeft w:val="0"/>
      <w:marRight w:val="0"/>
      <w:marTop w:val="0"/>
      <w:marBottom w:val="0"/>
      <w:divBdr>
        <w:top w:val="none" w:sz="0" w:space="0" w:color="auto"/>
        <w:left w:val="none" w:sz="0" w:space="0" w:color="auto"/>
        <w:bottom w:val="none" w:sz="0" w:space="0" w:color="auto"/>
        <w:right w:val="none" w:sz="0" w:space="0" w:color="auto"/>
      </w:divBdr>
      <w:divsChild>
        <w:div w:id="1588923852">
          <w:marLeft w:val="480"/>
          <w:marRight w:val="0"/>
          <w:marTop w:val="0"/>
          <w:marBottom w:val="0"/>
          <w:divBdr>
            <w:top w:val="none" w:sz="0" w:space="0" w:color="auto"/>
            <w:left w:val="none" w:sz="0" w:space="0" w:color="auto"/>
            <w:bottom w:val="none" w:sz="0" w:space="0" w:color="auto"/>
            <w:right w:val="none" w:sz="0" w:space="0" w:color="auto"/>
          </w:divBdr>
          <w:divsChild>
            <w:div w:id="847521166">
              <w:marLeft w:val="0"/>
              <w:marRight w:val="0"/>
              <w:marTop w:val="0"/>
              <w:marBottom w:val="0"/>
              <w:divBdr>
                <w:top w:val="none" w:sz="0" w:space="0" w:color="auto"/>
                <w:left w:val="none" w:sz="0" w:space="0" w:color="auto"/>
                <w:bottom w:val="none" w:sz="0" w:space="0" w:color="auto"/>
                <w:right w:val="none" w:sz="0" w:space="0" w:color="auto"/>
              </w:divBdr>
            </w:div>
            <w:div w:id="1386834278">
              <w:marLeft w:val="0"/>
              <w:marRight w:val="0"/>
              <w:marTop w:val="0"/>
              <w:marBottom w:val="0"/>
              <w:divBdr>
                <w:top w:val="none" w:sz="0" w:space="0" w:color="auto"/>
                <w:left w:val="none" w:sz="0" w:space="0" w:color="auto"/>
                <w:bottom w:val="none" w:sz="0" w:space="0" w:color="auto"/>
                <w:right w:val="none" w:sz="0" w:space="0" w:color="auto"/>
              </w:divBdr>
            </w:div>
            <w:div w:id="1748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8178">
      <w:bodyDiv w:val="1"/>
      <w:marLeft w:val="0"/>
      <w:marRight w:val="0"/>
      <w:marTop w:val="0"/>
      <w:marBottom w:val="0"/>
      <w:divBdr>
        <w:top w:val="none" w:sz="0" w:space="0" w:color="auto"/>
        <w:left w:val="none" w:sz="0" w:space="0" w:color="auto"/>
        <w:bottom w:val="none" w:sz="0" w:space="0" w:color="auto"/>
        <w:right w:val="none" w:sz="0" w:space="0" w:color="auto"/>
      </w:divBdr>
    </w:div>
    <w:div w:id="1223298150">
      <w:bodyDiv w:val="1"/>
      <w:marLeft w:val="0"/>
      <w:marRight w:val="0"/>
      <w:marTop w:val="0"/>
      <w:marBottom w:val="0"/>
      <w:divBdr>
        <w:top w:val="none" w:sz="0" w:space="0" w:color="auto"/>
        <w:left w:val="none" w:sz="0" w:space="0" w:color="auto"/>
        <w:bottom w:val="none" w:sz="0" w:space="0" w:color="auto"/>
        <w:right w:val="none" w:sz="0" w:space="0" w:color="auto"/>
      </w:divBdr>
    </w:div>
    <w:div w:id="1765763014">
      <w:bodyDiv w:val="1"/>
      <w:marLeft w:val="0"/>
      <w:marRight w:val="0"/>
      <w:marTop w:val="0"/>
      <w:marBottom w:val="0"/>
      <w:divBdr>
        <w:top w:val="none" w:sz="0" w:space="0" w:color="auto"/>
        <w:left w:val="none" w:sz="0" w:space="0" w:color="auto"/>
        <w:bottom w:val="none" w:sz="0" w:space="0" w:color="auto"/>
        <w:right w:val="none" w:sz="0" w:space="0" w:color="auto"/>
      </w:divBdr>
      <w:divsChild>
        <w:div w:id="1146357503">
          <w:marLeft w:val="480"/>
          <w:marRight w:val="0"/>
          <w:marTop w:val="0"/>
          <w:marBottom w:val="0"/>
          <w:divBdr>
            <w:top w:val="none" w:sz="0" w:space="0" w:color="auto"/>
            <w:left w:val="none" w:sz="0" w:space="0" w:color="auto"/>
            <w:bottom w:val="none" w:sz="0" w:space="0" w:color="auto"/>
            <w:right w:val="none" w:sz="0" w:space="0" w:color="auto"/>
          </w:divBdr>
          <w:divsChild>
            <w:div w:id="1164391019">
              <w:marLeft w:val="0"/>
              <w:marRight w:val="0"/>
              <w:marTop w:val="0"/>
              <w:marBottom w:val="0"/>
              <w:divBdr>
                <w:top w:val="none" w:sz="0" w:space="0" w:color="auto"/>
                <w:left w:val="none" w:sz="0" w:space="0" w:color="auto"/>
                <w:bottom w:val="none" w:sz="0" w:space="0" w:color="auto"/>
                <w:right w:val="none" w:sz="0" w:space="0" w:color="auto"/>
              </w:divBdr>
            </w:div>
            <w:div w:id="1044982732">
              <w:marLeft w:val="0"/>
              <w:marRight w:val="0"/>
              <w:marTop w:val="0"/>
              <w:marBottom w:val="0"/>
              <w:divBdr>
                <w:top w:val="none" w:sz="0" w:space="0" w:color="auto"/>
                <w:left w:val="none" w:sz="0" w:space="0" w:color="auto"/>
                <w:bottom w:val="none" w:sz="0" w:space="0" w:color="auto"/>
                <w:right w:val="none" w:sz="0" w:space="0" w:color="auto"/>
              </w:divBdr>
            </w:div>
            <w:div w:id="14979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3380">
      <w:bodyDiv w:val="1"/>
      <w:marLeft w:val="0"/>
      <w:marRight w:val="0"/>
      <w:marTop w:val="0"/>
      <w:marBottom w:val="0"/>
      <w:divBdr>
        <w:top w:val="none" w:sz="0" w:space="0" w:color="auto"/>
        <w:left w:val="none" w:sz="0" w:space="0" w:color="auto"/>
        <w:bottom w:val="none" w:sz="0" w:space="0" w:color="auto"/>
        <w:right w:val="none" w:sz="0" w:space="0" w:color="auto"/>
      </w:divBdr>
    </w:div>
    <w:div w:id="1995718852">
      <w:bodyDiv w:val="1"/>
      <w:marLeft w:val="0"/>
      <w:marRight w:val="0"/>
      <w:marTop w:val="0"/>
      <w:marBottom w:val="0"/>
      <w:divBdr>
        <w:top w:val="none" w:sz="0" w:space="0" w:color="auto"/>
        <w:left w:val="none" w:sz="0" w:space="0" w:color="auto"/>
        <w:bottom w:val="none" w:sz="0" w:space="0" w:color="auto"/>
        <w:right w:val="none" w:sz="0" w:space="0" w:color="auto"/>
      </w:divBdr>
      <w:divsChild>
        <w:div w:id="24411314">
          <w:marLeft w:val="480"/>
          <w:marRight w:val="0"/>
          <w:marTop w:val="0"/>
          <w:marBottom w:val="0"/>
          <w:divBdr>
            <w:top w:val="none" w:sz="0" w:space="0" w:color="auto"/>
            <w:left w:val="none" w:sz="0" w:space="0" w:color="auto"/>
            <w:bottom w:val="none" w:sz="0" w:space="0" w:color="auto"/>
            <w:right w:val="none" w:sz="0" w:space="0" w:color="auto"/>
          </w:divBdr>
          <w:divsChild>
            <w:div w:id="1868323360">
              <w:marLeft w:val="0"/>
              <w:marRight w:val="0"/>
              <w:marTop w:val="0"/>
              <w:marBottom w:val="0"/>
              <w:divBdr>
                <w:top w:val="none" w:sz="0" w:space="0" w:color="auto"/>
                <w:left w:val="none" w:sz="0" w:space="0" w:color="auto"/>
                <w:bottom w:val="none" w:sz="0" w:space="0" w:color="auto"/>
                <w:right w:val="none" w:sz="0" w:space="0" w:color="auto"/>
              </w:divBdr>
            </w:div>
            <w:div w:id="628098072">
              <w:marLeft w:val="0"/>
              <w:marRight w:val="0"/>
              <w:marTop w:val="0"/>
              <w:marBottom w:val="0"/>
              <w:divBdr>
                <w:top w:val="none" w:sz="0" w:space="0" w:color="auto"/>
                <w:left w:val="none" w:sz="0" w:space="0" w:color="auto"/>
                <w:bottom w:val="none" w:sz="0" w:space="0" w:color="auto"/>
                <w:right w:val="none" w:sz="0" w:space="0" w:color="auto"/>
              </w:divBdr>
            </w:div>
            <w:div w:id="4455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1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102/1076998609346961" TargetMode="External"/><Relationship Id="rId13" Type="http://schemas.openxmlformats.org/officeDocument/2006/relationships/hyperlink" Target="https://doi.org/10.1037/a0015914" TargetMode="External"/><Relationship Id="rId18" Type="http://schemas.openxmlformats.org/officeDocument/2006/relationships/hyperlink" Target="https://doi.org/10.1007/s11121-018-0864-y" TargetMode="External"/><Relationship Id="rId3" Type="http://schemas.openxmlformats.org/officeDocument/2006/relationships/settings" Target="settings.xml"/><Relationship Id="rId7" Type="http://schemas.openxmlformats.org/officeDocument/2006/relationships/hyperlink" Target="https://doi.org/10.3758/s13423-016-1221-4" TargetMode="External"/><Relationship Id="rId12" Type="http://schemas.openxmlformats.org/officeDocument/2006/relationships/hyperlink" Target="https://doi.org/10.1037/a0015583" TargetMode="External"/><Relationship Id="rId17" Type="http://schemas.openxmlformats.org/officeDocument/2006/relationships/hyperlink" Target="https://doi.org/10.1016/j.jecp.2017.06.002" TargetMode="External"/><Relationship Id="rId2" Type="http://schemas.openxmlformats.org/officeDocument/2006/relationships/styles" Target="styles.xml"/><Relationship Id="rId16" Type="http://schemas.openxmlformats.org/officeDocument/2006/relationships/hyperlink" Target="https://doi.org/10.1146/annurev-clinpsy-050212-18552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i.org/10.1002/jrsm.1240" TargetMode="External"/><Relationship Id="rId11" Type="http://schemas.openxmlformats.org/officeDocument/2006/relationships/image" Target="media/image1.png"/><Relationship Id="rId5" Type="http://schemas.openxmlformats.org/officeDocument/2006/relationships/hyperlink" Target="https://doi.org/10.1002/jrsm.1212" TargetMode="External"/><Relationship Id="rId15" Type="http://schemas.openxmlformats.org/officeDocument/2006/relationships/hyperlink" Target="https://doi.org/10.1080/00273171.2014.889594" TargetMode="External"/><Relationship Id="rId10" Type="http://schemas.openxmlformats.org/officeDocument/2006/relationships/hyperlink" Target="https://doi.org/10.3102/003465432091935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07/s10648-019-09485-1" TargetMode="External"/><Relationship Id="rId14" Type="http://schemas.openxmlformats.org/officeDocument/2006/relationships/hyperlink" Target="https://doi.org/10.1037/0012-1649.44.2.3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1803</Words>
  <Characters>8817</Characters>
  <Application>Microsoft Office Word</Application>
  <DocSecurity>0</DocSecurity>
  <Lines>131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Wilhelmina Van Dijk</dc:creator>
  <cp:keywords/>
  <dc:description/>
  <cp:lastModifiedBy>Sara Hart</cp:lastModifiedBy>
  <cp:revision>4</cp:revision>
  <dcterms:created xsi:type="dcterms:W3CDTF">2020-11-03T18:04:00Z</dcterms:created>
  <dcterms:modified xsi:type="dcterms:W3CDTF">2020-11-17T16:10:00Z</dcterms:modified>
</cp:coreProperties>
</file>