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EA48D" w14:textId="3E78A50C" w:rsidR="007778E6" w:rsidRDefault="008B0CEB" w:rsidP="00A1011D">
      <w:pPr>
        <w:spacing w:line="360" w:lineRule="auto"/>
        <w:jc w:val="both"/>
        <w:rPr>
          <w:rFonts w:ascii="Times New Roman" w:eastAsia="Times New Roman" w:hAnsi="Times New Roman" w:cs="Times New Roman"/>
          <w:b/>
          <w:lang w:val="en-US" w:eastAsia="pt-BR"/>
        </w:rPr>
      </w:pPr>
      <w:r>
        <w:rPr>
          <w:rFonts w:ascii="Times New Roman" w:eastAsia="Times New Roman" w:hAnsi="Times New Roman" w:cs="Times New Roman"/>
          <w:b/>
          <w:lang w:val="en-US" w:eastAsia="pt-BR"/>
        </w:rPr>
        <w:t>P</w:t>
      </w:r>
      <w:r>
        <w:rPr>
          <w:rFonts w:ascii="Times New Roman" w:eastAsia="Times New Roman" w:hAnsi="Times New Roman" w:cs="Times New Roman"/>
          <w:b/>
          <w:lang w:val="en-US" w:eastAsia="pt-BR"/>
        </w:rPr>
        <w:t xml:space="preserve">olarization </w:t>
      </w:r>
      <w:r>
        <w:rPr>
          <w:rFonts w:ascii="Times New Roman" w:eastAsia="Times New Roman" w:hAnsi="Times New Roman" w:cs="Times New Roman"/>
          <w:b/>
          <w:lang w:val="en-US" w:eastAsia="pt-BR"/>
        </w:rPr>
        <w:t xml:space="preserve">of </w:t>
      </w:r>
      <w:r w:rsidR="007778E6">
        <w:rPr>
          <w:rFonts w:ascii="Times New Roman" w:eastAsia="Times New Roman" w:hAnsi="Times New Roman" w:cs="Times New Roman"/>
          <w:b/>
          <w:lang w:val="en-US" w:eastAsia="pt-BR"/>
        </w:rPr>
        <w:t>RAW 264.7 macrophages to M1-like macrophage</w:t>
      </w:r>
      <w:r>
        <w:rPr>
          <w:rFonts w:ascii="Times New Roman" w:eastAsia="Times New Roman" w:hAnsi="Times New Roman" w:cs="Times New Roman"/>
          <w:b/>
          <w:lang w:val="en-US" w:eastAsia="pt-BR"/>
        </w:rPr>
        <w:t>s</w:t>
      </w:r>
      <w:r w:rsidR="007778E6">
        <w:rPr>
          <w:rFonts w:ascii="Times New Roman" w:eastAsia="Times New Roman" w:hAnsi="Times New Roman" w:cs="Times New Roman"/>
          <w:b/>
          <w:lang w:val="en-US" w:eastAsia="pt-BR"/>
        </w:rPr>
        <w:t xml:space="preserve"> by </w:t>
      </w:r>
      <w:r>
        <w:rPr>
          <w:rFonts w:ascii="Times New Roman" w:eastAsia="Times New Roman" w:hAnsi="Times New Roman" w:cs="Times New Roman"/>
          <w:b/>
          <w:lang w:val="en-US" w:eastAsia="pt-BR"/>
        </w:rPr>
        <w:t>uP-mGM</w:t>
      </w:r>
      <w:r>
        <w:rPr>
          <w:rFonts w:ascii="Times New Roman" w:eastAsia="Times New Roman" w:hAnsi="Times New Roman" w:cs="Times New Roman"/>
          <w:b/>
          <w:lang w:val="en-US" w:eastAsia="pt-BR"/>
        </w:rPr>
        <w:t xml:space="preserve"> </w:t>
      </w:r>
      <w:r w:rsidR="007778E6">
        <w:rPr>
          <w:rFonts w:ascii="Times New Roman" w:eastAsia="Times New Roman" w:hAnsi="Times New Roman" w:cs="Times New Roman"/>
          <w:b/>
          <w:lang w:val="en-US" w:eastAsia="pt-BR"/>
        </w:rPr>
        <w:t>transfection</w:t>
      </w:r>
    </w:p>
    <w:p w14:paraId="2CEB4BCF" w14:textId="77777777" w:rsidR="00206DC3" w:rsidRDefault="00206DC3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</w:p>
    <w:p w14:paraId="736598F6" w14:textId="52A3FF24" w:rsidR="00A1011D" w:rsidRPr="00A1011D" w:rsidRDefault="00A1011D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A1011D">
        <w:rPr>
          <w:rFonts w:ascii="Times New Roman" w:eastAsia="Times New Roman" w:hAnsi="Times New Roman" w:cs="Times New Roman"/>
          <w:lang w:val="en-US" w:eastAsia="pt-BR"/>
        </w:rPr>
        <w:t>RAW 264.7 macrophage</w:t>
      </w:r>
      <w:r w:rsidR="006504D3">
        <w:rPr>
          <w:rFonts w:ascii="Times New Roman" w:eastAsia="Times New Roman" w:hAnsi="Times New Roman" w:cs="Times New Roman"/>
          <w:lang w:val="en-US" w:eastAsia="pt-BR"/>
        </w:rPr>
        <w:t>s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were culture</w:t>
      </w:r>
      <w:r w:rsidR="005D2CD6">
        <w:rPr>
          <w:rFonts w:ascii="Times New Roman" w:eastAsia="Times New Roman" w:hAnsi="Times New Roman" w:cs="Times New Roman"/>
          <w:lang w:val="en-US" w:eastAsia="pt-BR"/>
        </w:rPr>
        <w:t>d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in DMEM (Gibco, #12100-046) supplemented with 5% fetal bovine serum (Gibco, #12657-029) and 1%</w:t>
      </w:r>
      <w:r w:rsidRPr="008939E3">
        <w:rPr>
          <w:rFonts w:ascii="Times New Roman" w:eastAsia="Times New Roman" w:hAnsi="Times New Roman" w:cs="Times New Roman"/>
          <w:lang w:val="en-US" w:eastAsia="pt-BR"/>
        </w:rPr>
        <w:t xml:space="preserve"> penicillin and streptomycin </w:t>
      </w:r>
      <w:r w:rsidRPr="00A1011D">
        <w:rPr>
          <w:rFonts w:ascii="Times New Roman" w:eastAsia="Times New Roman" w:hAnsi="Times New Roman" w:cs="Times New Roman"/>
          <w:lang w:val="en-US" w:eastAsia="pt-BR"/>
        </w:rPr>
        <w:t>(Gibco, #15140-120) at 37 °C in a CO</w:t>
      </w:r>
      <w:r w:rsidRPr="00A1011D">
        <w:rPr>
          <w:rFonts w:ascii="Times New Roman" w:eastAsia="Times New Roman" w:hAnsi="Times New Roman" w:cs="Times New Roman"/>
          <w:vertAlign w:val="subscript"/>
          <w:lang w:val="en-US" w:eastAsia="pt-BR"/>
        </w:rPr>
        <w:t>2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incubator with 5% CO</w:t>
      </w:r>
      <w:r w:rsidRPr="00A1011D">
        <w:rPr>
          <w:rFonts w:ascii="Times New Roman" w:eastAsia="Times New Roman" w:hAnsi="Times New Roman" w:cs="Times New Roman"/>
          <w:vertAlign w:val="subscript"/>
          <w:lang w:val="en-US" w:eastAsia="pt-BR"/>
        </w:rPr>
        <w:t>2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. </w:t>
      </w:r>
      <w:r w:rsidR="006504D3">
        <w:rPr>
          <w:rFonts w:ascii="Times New Roman" w:eastAsia="Times New Roman" w:hAnsi="Times New Roman" w:cs="Times New Roman"/>
          <w:lang w:val="en-US" w:eastAsia="pt-BR"/>
        </w:rPr>
        <w:t>Initially,</w:t>
      </w:r>
      <w:r w:rsidRPr="00C7257F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3 x </w:t>
      </w:r>
      <w:r w:rsidRPr="00C7257F">
        <w:rPr>
          <w:rFonts w:ascii="Times New Roman" w:eastAsia="Times New Roman" w:hAnsi="Times New Roman" w:cs="Times New Roman"/>
          <w:lang w:val="en-US" w:eastAsia="pt-BR"/>
        </w:rPr>
        <w:t>10</w:t>
      </w:r>
      <w:r w:rsidRPr="00A1011D">
        <w:rPr>
          <w:rFonts w:ascii="Times New Roman" w:eastAsia="Times New Roman" w:hAnsi="Times New Roman" w:cs="Times New Roman"/>
          <w:vertAlign w:val="superscript"/>
          <w:lang w:val="en-US" w:eastAsia="pt-BR"/>
        </w:rPr>
        <w:t>5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Pr="00C7257F">
        <w:rPr>
          <w:rFonts w:ascii="Times New Roman" w:eastAsia="Times New Roman" w:hAnsi="Times New Roman" w:cs="Times New Roman"/>
          <w:lang w:val="en-US" w:eastAsia="pt-BR"/>
        </w:rPr>
        <w:t xml:space="preserve">cells </w:t>
      </w:r>
      <w:r w:rsidR="006504D3">
        <w:rPr>
          <w:rFonts w:ascii="Times New Roman" w:eastAsia="Times New Roman" w:hAnsi="Times New Roman" w:cs="Times New Roman"/>
          <w:lang w:val="en-US" w:eastAsia="pt-BR"/>
        </w:rPr>
        <w:t xml:space="preserve">were seeded </w:t>
      </w:r>
      <w:r w:rsidRPr="00C7257F">
        <w:rPr>
          <w:rFonts w:ascii="Times New Roman" w:eastAsia="Times New Roman" w:hAnsi="Times New Roman" w:cs="Times New Roman"/>
          <w:lang w:val="en-US" w:eastAsia="pt-BR"/>
        </w:rPr>
        <w:t xml:space="preserve">per well </w:t>
      </w:r>
      <w:r w:rsidRPr="00A1011D">
        <w:rPr>
          <w:rFonts w:ascii="Times New Roman" w:eastAsia="Times New Roman" w:hAnsi="Times New Roman" w:cs="Times New Roman"/>
          <w:lang w:val="en-US" w:eastAsia="pt-BR"/>
        </w:rPr>
        <w:t>in a</w:t>
      </w:r>
      <w:r w:rsidRPr="00C7257F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Pr="00A1011D">
        <w:rPr>
          <w:rFonts w:ascii="Times New Roman" w:eastAsia="Times New Roman" w:hAnsi="Times New Roman" w:cs="Times New Roman"/>
          <w:lang w:val="en-US" w:eastAsia="pt-BR"/>
        </w:rPr>
        <w:t>24</w:t>
      </w:r>
      <w:r w:rsidRPr="00C7257F">
        <w:rPr>
          <w:rFonts w:ascii="Times New Roman" w:eastAsia="Times New Roman" w:hAnsi="Times New Roman" w:cs="Times New Roman"/>
          <w:lang w:val="en-US" w:eastAsia="pt-BR"/>
        </w:rPr>
        <w:t>-well plate</w:t>
      </w:r>
      <w:r w:rsidR="00206DC3">
        <w:rPr>
          <w:rFonts w:ascii="Times New Roman" w:eastAsia="Times New Roman" w:hAnsi="Times New Roman" w:cs="Times New Roman"/>
          <w:lang w:val="en-US" w:eastAsia="pt-BR"/>
        </w:rPr>
        <w:t xml:space="preserve"> containing </w:t>
      </w:r>
      <w:r w:rsidR="006504D3">
        <w:rPr>
          <w:rFonts w:ascii="Times New Roman" w:eastAsia="Times New Roman" w:hAnsi="Times New Roman" w:cs="Times New Roman"/>
          <w:lang w:val="en-US" w:eastAsia="pt-BR"/>
        </w:rPr>
        <w:t xml:space="preserve">a </w:t>
      </w:r>
      <w:r w:rsidR="00206DC3">
        <w:rPr>
          <w:rFonts w:ascii="Times New Roman" w:eastAsia="Times New Roman" w:hAnsi="Times New Roman" w:cs="Times New Roman"/>
          <w:lang w:val="en-US" w:eastAsia="pt-BR"/>
        </w:rPr>
        <w:t>glass coverslip</w:t>
      </w:r>
      <w:r w:rsidR="006504D3">
        <w:rPr>
          <w:rFonts w:ascii="Times New Roman" w:eastAsia="Times New Roman" w:hAnsi="Times New Roman" w:cs="Times New Roman"/>
          <w:lang w:val="en-US" w:eastAsia="pt-BR"/>
        </w:rPr>
        <w:t xml:space="preserve"> per well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. </w:t>
      </w:r>
      <w:r w:rsidR="00206DC3">
        <w:rPr>
          <w:rFonts w:ascii="Times New Roman" w:eastAsia="Times New Roman" w:hAnsi="Times New Roman" w:cs="Times New Roman"/>
          <w:lang w:val="en-US" w:eastAsia="pt-BR"/>
        </w:rPr>
        <w:t>A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fter 16 h, cells were </w:t>
      </w:r>
      <w:r w:rsidR="005D2CD6" w:rsidRPr="00A1011D">
        <w:rPr>
          <w:rFonts w:ascii="Times New Roman" w:eastAsia="Times New Roman" w:hAnsi="Times New Roman" w:cs="Times New Roman"/>
          <w:lang w:val="en-US" w:eastAsia="pt-BR"/>
        </w:rPr>
        <w:t>polarized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M1 or M2</w:t>
      </w:r>
      <w:r w:rsidR="008B0CEB">
        <w:rPr>
          <w:rFonts w:ascii="Times New Roman" w:eastAsia="Times New Roman" w:hAnsi="Times New Roman" w:cs="Times New Roman"/>
          <w:lang w:val="en-US" w:eastAsia="pt-BR"/>
        </w:rPr>
        <w:t xml:space="preserve"> macrophages,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or transfected </w:t>
      </w:r>
      <w:r w:rsidR="008B0CEB">
        <w:rPr>
          <w:rFonts w:ascii="Times New Roman" w:eastAsia="Times New Roman" w:hAnsi="Times New Roman" w:cs="Times New Roman"/>
          <w:lang w:val="en-US" w:eastAsia="pt-BR"/>
        </w:rPr>
        <w:t>with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uP or </w:t>
      </w:r>
      <w:r w:rsidR="00C746FA">
        <w:rPr>
          <w:rFonts w:ascii="Times New Roman" w:eastAsia="Times New Roman" w:hAnsi="Times New Roman" w:cs="Times New Roman"/>
          <w:lang w:val="en-US" w:eastAsia="pt-BR"/>
        </w:rPr>
        <w:t>uP-</w:t>
      </w:r>
      <w:r w:rsidRPr="00A1011D">
        <w:rPr>
          <w:rFonts w:ascii="Times New Roman" w:eastAsia="Times New Roman" w:hAnsi="Times New Roman" w:cs="Times New Roman"/>
          <w:lang w:val="en-US" w:eastAsia="pt-BR"/>
        </w:rPr>
        <w:t>mGM vectors</w:t>
      </w:r>
      <w:r w:rsidR="008B0CEB">
        <w:rPr>
          <w:rFonts w:ascii="Times New Roman" w:eastAsia="Times New Roman" w:hAnsi="Times New Roman" w:cs="Times New Roman"/>
          <w:lang w:val="en-US" w:eastAsia="pt-BR"/>
        </w:rPr>
        <w:t>. These cells were assessed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for</w:t>
      </w:r>
      <w:r w:rsidR="008B0CEB">
        <w:rPr>
          <w:rFonts w:ascii="Times New Roman" w:eastAsia="Times New Roman" w:hAnsi="Times New Roman" w:cs="Times New Roman"/>
          <w:lang w:val="en-US" w:eastAsia="pt-BR"/>
        </w:rPr>
        <w:t xml:space="preserve"> </w:t>
      </w:r>
      <w:proofErr w:type="spellStart"/>
      <w:r w:rsidR="008B0CEB">
        <w:rPr>
          <w:rFonts w:ascii="Times New Roman" w:eastAsia="Times New Roman" w:hAnsi="Times New Roman" w:cs="Times New Roman"/>
          <w:lang w:val="en-US" w:eastAsia="pt-BR"/>
        </w:rPr>
        <w:t>iNOS</w:t>
      </w:r>
      <w:proofErr w:type="spellEnd"/>
      <w:r w:rsidR="008B0CEB">
        <w:rPr>
          <w:rFonts w:ascii="Times New Roman" w:eastAsia="Times New Roman" w:hAnsi="Times New Roman" w:cs="Times New Roman"/>
          <w:lang w:val="en-US" w:eastAsia="pt-BR"/>
        </w:rPr>
        <w:t xml:space="preserve"> expression, M1</w:t>
      </w:r>
      <w:r w:rsidR="0044071B">
        <w:rPr>
          <w:rFonts w:ascii="Times New Roman" w:eastAsia="Times New Roman" w:hAnsi="Times New Roman" w:cs="Times New Roman"/>
          <w:lang w:val="en-US" w:eastAsia="pt-BR"/>
        </w:rPr>
        <w:t>-</w:t>
      </w:r>
      <w:r w:rsidR="008B0CEB">
        <w:rPr>
          <w:rFonts w:ascii="Times New Roman" w:eastAsia="Times New Roman" w:hAnsi="Times New Roman" w:cs="Times New Roman"/>
          <w:lang w:val="en-US" w:eastAsia="pt-BR"/>
        </w:rPr>
        <w:t xml:space="preserve">macrophage marker, </w:t>
      </w:r>
      <w:r w:rsidRPr="00A1011D">
        <w:rPr>
          <w:rFonts w:ascii="Times New Roman" w:eastAsia="Times New Roman" w:hAnsi="Times New Roman" w:cs="Times New Roman"/>
          <w:lang w:val="en-US" w:eastAsia="pt-BR"/>
        </w:rPr>
        <w:t>by immunocytochemistry and quantification of GM-CSF protein in the cell culture supernatant by ELISA.</w:t>
      </w:r>
    </w:p>
    <w:p w14:paraId="37F48CB8" w14:textId="5CA24876" w:rsidR="007C0EEA" w:rsidRPr="00A1011D" w:rsidRDefault="00A1011D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Macrophage polarization was performed according to Weinstock, L et al. (2020). Briefly, the medium was replaced with </w:t>
      </w:r>
      <w:r w:rsidR="006504D3">
        <w:rPr>
          <w:rFonts w:ascii="Times New Roman" w:eastAsia="Times New Roman" w:hAnsi="Times New Roman" w:cs="Times New Roman"/>
          <w:lang w:val="en-US" w:eastAsia="pt-BR"/>
        </w:rPr>
        <w:t xml:space="preserve">a </w:t>
      </w:r>
      <w:r w:rsidRPr="00A1011D">
        <w:rPr>
          <w:rFonts w:ascii="Times New Roman" w:eastAsia="Times New Roman" w:hAnsi="Times New Roman" w:cs="Times New Roman"/>
          <w:lang w:val="en-US" w:eastAsia="pt-BR"/>
        </w:rPr>
        <w:t>fresh medium</w:t>
      </w:r>
      <w:r w:rsidRPr="00E3427C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Pr="00A1011D">
        <w:rPr>
          <w:rFonts w:ascii="Times New Roman" w:eastAsia="Times New Roman" w:hAnsi="Times New Roman" w:cs="Times New Roman"/>
          <w:lang w:val="en-US" w:eastAsia="pt-BR"/>
        </w:rPr>
        <w:t>containing</w:t>
      </w:r>
      <w:r w:rsidRPr="00E3427C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Pr="00A1011D">
        <w:rPr>
          <w:rFonts w:ascii="Times New Roman" w:eastAsia="Times New Roman" w:hAnsi="Times New Roman" w:cs="Times New Roman"/>
          <w:lang w:val="en-US" w:eastAsia="pt-BR"/>
        </w:rPr>
        <w:t>1</w:t>
      </w:r>
      <w:r w:rsidRPr="00A1011D">
        <w:rPr>
          <w:rFonts w:ascii="Times New Roman" w:eastAsia="Times New Roman" w:hAnsi="Times New Roman" w:cs="Times New Roman"/>
          <w:lang w:val="en-US" w:eastAsia="pt-BR"/>
        </w:rPr>
        <w:sym w:font="Symbol" w:char="F06D"/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g/mL of </w:t>
      </w:r>
      <w:r w:rsidRPr="00E3427C">
        <w:rPr>
          <w:rFonts w:ascii="Times New Roman" w:eastAsia="Times New Roman" w:hAnsi="Times New Roman" w:cs="Times New Roman"/>
          <w:lang w:val="en-US" w:eastAsia="pt-BR"/>
        </w:rPr>
        <w:t>lipopolysaccharide (LPS; Sigma-Aldrich; L2880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) </w:t>
      </w:r>
      <w:r w:rsidRPr="00E3427C">
        <w:rPr>
          <w:rFonts w:ascii="Times New Roman" w:eastAsia="Times New Roman" w:hAnsi="Times New Roman" w:cs="Times New Roman"/>
          <w:lang w:val="en-US" w:eastAsia="pt-BR"/>
        </w:rPr>
        <w:t xml:space="preserve">and 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100 ng/mL </w:t>
      </w:r>
      <w:r w:rsidR="00960CC4" w:rsidRPr="00E3427C">
        <w:rPr>
          <w:rFonts w:ascii="Times New Roman" w:eastAsia="Times New Roman" w:hAnsi="Times New Roman" w:cs="Times New Roman"/>
          <w:lang w:val="en-US" w:eastAsia="pt-BR"/>
        </w:rPr>
        <w:t>IFN-</w:t>
      </w:r>
      <w:r w:rsidR="00960CC4" w:rsidRPr="00E3427C">
        <w:rPr>
          <w:rFonts w:ascii="Times New Roman" w:eastAsia="Times New Roman" w:hAnsi="Times New Roman" w:cs="Times New Roman"/>
          <w:lang w:eastAsia="pt-BR"/>
        </w:rPr>
        <w:t>γ</w:t>
      </w:r>
      <w:r w:rsidR="00960CC4" w:rsidRPr="00A1011D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Pr="00E3427C">
        <w:rPr>
          <w:rFonts w:ascii="Times New Roman" w:eastAsia="Times New Roman" w:hAnsi="Times New Roman" w:cs="Times New Roman"/>
          <w:lang w:val="en-US" w:eastAsia="pt-BR"/>
        </w:rPr>
        <w:t xml:space="preserve">(R&amp;D Systems; 485-MI), or 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50 ng/mL </w:t>
      </w:r>
      <w:r w:rsidRPr="00E3427C">
        <w:rPr>
          <w:rFonts w:ascii="Times New Roman" w:eastAsia="Times New Roman" w:hAnsi="Times New Roman" w:cs="Times New Roman"/>
          <w:lang w:val="en-US" w:eastAsia="pt-BR"/>
        </w:rPr>
        <w:t>IL-4 (</w:t>
      </w:r>
      <w:proofErr w:type="spellStart"/>
      <w:r w:rsidRPr="00E3427C">
        <w:rPr>
          <w:rFonts w:ascii="Times New Roman" w:eastAsia="Times New Roman" w:hAnsi="Times New Roman" w:cs="Times New Roman"/>
          <w:lang w:val="en-US" w:eastAsia="pt-BR"/>
        </w:rPr>
        <w:t>PeproTech</w:t>
      </w:r>
      <w:proofErr w:type="spellEnd"/>
      <w:r w:rsidRPr="00E3427C">
        <w:rPr>
          <w:rFonts w:ascii="Times New Roman" w:eastAsia="Times New Roman" w:hAnsi="Times New Roman" w:cs="Times New Roman"/>
          <w:lang w:val="en-US" w:eastAsia="pt-BR"/>
        </w:rPr>
        <w:t>; 214-14)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and incubated for 48 h </w:t>
      </w:r>
      <w:r w:rsidR="00960CC4">
        <w:rPr>
          <w:rFonts w:ascii="Times New Roman" w:eastAsia="Times New Roman" w:hAnsi="Times New Roman" w:cs="Times New Roman"/>
          <w:lang w:val="en-US" w:eastAsia="pt-BR"/>
        </w:rPr>
        <w:t>for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polarization </w:t>
      </w:r>
      <w:r w:rsidR="00960CC4">
        <w:rPr>
          <w:rFonts w:ascii="Times New Roman" w:eastAsia="Times New Roman" w:hAnsi="Times New Roman" w:cs="Times New Roman"/>
          <w:lang w:val="en-US" w:eastAsia="pt-BR"/>
        </w:rPr>
        <w:t xml:space="preserve">to </w:t>
      </w:r>
      <w:r w:rsidRPr="00A1011D">
        <w:rPr>
          <w:rFonts w:ascii="Times New Roman" w:eastAsia="Times New Roman" w:hAnsi="Times New Roman" w:cs="Times New Roman"/>
          <w:lang w:val="en-US" w:eastAsia="pt-BR"/>
        </w:rPr>
        <w:t>M1 or M2</w:t>
      </w:r>
      <w:r w:rsidR="00C51A46">
        <w:rPr>
          <w:rFonts w:ascii="Times New Roman" w:eastAsia="Times New Roman" w:hAnsi="Times New Roman" w:cs="Times New Roman"/>
          <w:lang w:val="en-US" w:eastAsia="pt-BR"/>
        </w:rPr>
        <w:t xml:space="preserve"> macrophages</w:t>
      </w:r>
      <w:r w:rsidRPr="00A1011D">
        <w:rPr>
          <w:rFonts w:ascii="Times New Roman" w:eastAsia="Times New Roman" w:hAnsi="Times New Roman" w:cs="Times New Roman"/>
          <w:lang w:val="en-US" w:eastAsia="pt-BR"/>
        </w:rPr>
        <w:t>, respectively. For transfection, Lipofectamine ®2000 (Invitrogen, #11668-019) was used following the transfection protocol provided by the manufacturer</w:t>
      </w:r>
      <w:r w:rsidR="00C51A46">
        <w:rPr>
          <w:rFonts w:ascii="Times New Roman" w:eastAsia="Times New Roman" w:hAnsi="Times New Roman" w:cs="Times New Roman"/>
          <w:lang w:val="en-US" w:eastAsia="pt-BR"/>
        </w:rPr>
        <w:t>,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 and cells were evaluated after 72 h</w:t>
      </w:r>
      <w:r w:rsidR="007C0EEA">
        <w:rPr>
          <w:rFonts w:ascii="Times New Roman" w:eastAsia="Times New Roman" w:hAnsi="Times New Roman" w:cs="Times New Roman"/>
          <w:lang w:val="en-US" w:eastAsia="pt-BR"/>
        </w:rPr>
        <w:t xml:space="preserve"> by immunochemistry</w:t>
      </w:r>
      <w:r w:rsidR="00C51A46">
        <w:rPr>
          <w:rFonts w:ascii="Times New Roman" w:eastAsia="Times New Roman" w:hAnsi="Times New Roman" w:cs="Times New Roman"/>
          <w:lang w:val="en-US" w:eastAsia="pt-BR"/>
        </w:rPr>
        <w:t xml:space="preserve"> or ELISA</w:t>
      </w:r>
      <w:r w:rsidR="007C0EEA">
        <w:rPr>
          <w:rFonts w:ascii="Times New Roman" w:eastAsia="Times New Roman" w:hAnsi="Times New Roman" w:cs="Times New Roman"/>
          <w:lang w:val="en-US" w:eastAsia="pt-BR"/>
        </w:rPr>
        <w:t>, as shown below.</w:t>
      </w:r>
    </w:p>
    <w:p w14:paraId="7FCE9C79" w14:textId="4A1B911C" w:rsidR="00A1011D" w:rsidRPr="00A1011D" w:rsidRDefault="007C0EEA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  <w:r>
        <w:rPr>
          <w:rFonts w:ascii="Times New Roman" w:eastAsia="Times New Roman" w:hAnsi="Times New Roman" w:cs="Times New Roman"/>
          <w:lang w:val="en-US" w:eastAsia="pt-BR"/>
        </w:rPr>
        <w:t>Cells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>were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washed 3 times with PBS,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 xml:space="preserve"> fixed with 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>4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>% paraformaldehyde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(PFA)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 xml:space="preserve"> in PBS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for 15 min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>, permeabilized with 0.1% Triton X-100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for 5 min and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 xml:space="preserve"> blocked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with </w:t>
      </w:r>
      <w:r w:rsidRPr="00A1011D">
        <w:rPr>
          <w:rFonts w:ascii="Times New Roman" w:eastAsia="Times New Roman" w:hAnsi="Times New Roman" w:cs="Times New Roman"/>
          <w:lang w:val="en-US" w:eastAsia="pt-BR"/>
        </w:rPr>
        <w:t xml:space="preserve">1% 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>PBS/BSA for 1h. Cells were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 xml:space="preserve"> stained with anti-</w:t>
      </w:r>
      <w:proofErr w:type="spellStart"/>
      <w:r w:rsidR="00A1011D" w:rsidRPr="00C7257F">
        <w:rPr>
          <w:rFonts w:ascii="Times New Roman" w:eastAsia="Times New Roman" w:hAnsi="Times New Roman" w:cs="Times New Roman"/>
          <w:lang w:val="en-US" w:eastAsia="pt-BR"/>
        </w:rPr>
        <w:t>iNOS</w:t>
      </w:r>
      <w:proofErr w:type="spellEnd"/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>antibody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(Invitrogen, #PA1-036, 1:100) for 3 h, </w:t>
      </w:r>
      <w:r w:rsidR="00F74B48">
        <w:rPr>
          <w:rFonts w:ascii="Times New Roman" w:eastAsia="Times New Roman" w:hAnsi="Times New Roman" w:cs="Times New Roman"/>
          <w:lang w:val="en-US" w:eastAsia="pt-BR"/>
        </w:rPr>
        <w:t>followed with the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anti-</w:t>
      </w:r>
      <w:r w:rsidR="00F74B48">
        <w:rPr>
          <w:rFonts w:ascii="Times New Roman" w:eastAsia="Times New Roman" w:hAnsi="Times New Roman" w:cs="Times New Roman"/>
          <w:lang w:val="en-US" w:eastAsia="pt-BR"/>
        </w:rPr>
        <w:t>r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abbit </w:t>
      </w:r>
      <w:r w:rsidR="00F74B48">
        <w:rPr>
          <w:rFonts w:ascii="Times New Roman" w:eastAsia="Times New Roman" w:hAnsi="Times New Roman" w:cs="Times New Roman"/>
          <w:lang w:val="en-US" w:eastAsia="pt-BR"/>
        </w:rPr>
        <w:t xml:space="preserve">antibody 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>conjugated to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="00F74B48">
        <w:rPr>
          <w:rFonts w:ascii="Times New Roman" w:eastAsia="Times New Roman" w:hAnsi="Times New Roman" w:cs="Times New Roman"/>
          <w:lang w:val="en-US" w:eastAsia="pt-BR"/>
        </w:rPr>
        <w:t>A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>lexa 488 (Invitrogen, #A11008, 1:200) for 1 h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 xml:space="preserve">, and </w:t>
      </w:r>
      <w:r w:rsidR="00F74B48">
        <w:rPr>
          <w:rFonts w:ascii="Times New Roman" w:eastAsia="Times New Roman" w:hAnsi="Times New Roman" w:cs="Times New Roman"/>
          <w:lang w:val="en-US" w:eastAsia="pt-BR"/>
        </w:rPr>
        <w:t xml:space="preserve">stained with </w:t>
      </w:r>
      <w:r w:rsidR="00A1011D" w:rsidRPr="00C7257F">
        <w:rPr>
          <w:rFonts w:ascii="Times New Roman" w:eastAsia="Times New Roman" w:hAnsi="Times New Roman" w:cs="Times New Roman"/>
          <w:lang w:val="en-US" w:eastAsia="pt-BR"/>
        </w:rPr>
        <w:t xml:space="preserve">DAPI 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>(4′,6-diamidino-2-phenylindole, Thermo, #62247, 5μg.mL</w:t>
      </w:r>
      <w:r w:rsidR="00A1011D" w:rsidRPr="00D012FA">
        <w:rPr>
          <w:rFonts w:ascii="Times New Roman" w:eastAsia="Times New Roman" w:hAnsi="Times New Roman" w:cs="Times New Roman"/>
          <w:vertAlign w:val="superscript"/>
          <w:lang w:val="en-US" w:eastAsia="pt-BR"/>
        </w:rPr>
        <w:t>−1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>,) for 5 min</w:t>
      </w:r>
      <w:r w:rsidR="00F74B48">
        <w:rPr>
          <w:rFonts w:ascii="Times New Roman" w:eastAsia="Times New Roman" w:hAnsi="Times New Roman" w:cs="Times New Roman"/>
          <w:lang w:val="en-US" w:eastAsia="pt-BR"/>
        </w:rPr>
        <w:t>.</w:t>
      </w:r>
      <w:r w:rsidR="00A1011D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="00F74B48">
        <w:rPr>
          <w:rFonts w:ascii="Times New Roman" w:eastAsia="Times New Roman" w:hAnsi="Times New Roman" w:cs="Times New Roman"/>
          <w:lang w:val="en-US" w:eastAsia="pt-BR"/>
        </w:rPr>
        <w:t>S</w:t>
      </w:r>
      <w:r w:rsidR="00A1011D">
        <w:rPr>
          <w:rFonts w:ascii="Times New Roman" w:eastAsia="Times New Roman" w:hAnsi="Times New Roman" w:cs="Times New Roman"/>
          <w:lang w:val="en-US" w:eastAsia="pt-BR"/>
        </w:rPr>
        <w:t>amples were washed 3 times with PBS after each step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. The analysis and acquisition of images were </w:t>
      </w:r>
      <w:r w:rsidR="00C51A46">
        <w:rPr>
          <w:rFonts w:ascii="Times New Roman" w:eastAsia="Times New Roman" w:hAnsi="Times New Roman" w:cs="Times New Roman"/>
          <w:lang w:val="en-US" w:eastAsia="pt-BR"/>
        </w:rPr>
        <w:t>performed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="00C51A46">
        <w:rPr>
          <w:rFonts w:ascii="Times New Roman" w:eastAsia="Times New Roman" w:hAnsi="Times New Roman" w:cs="Times New Roman"/>
          <w:lang w:val="en-US" w:eastAsia="pt-BR"/>
        </w:rPr>
        <w:t xml:space="preserve">using 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the fluorescence microscope </w:t>
      </w:r>
      <w:proofErr w:type="spellStart"/>
      <w:r w:rsidR="00A1011D" w:rsidRPr="00A1011D">
        <w:rPr>
          <w:rFonts w:ascii="Times New Roman" w:eastAsia="Times New Roman" w:hAnsi="Times New Roman" w:cs="Times New Roman"/>
          <w:lang w:val="en-US" w:eastAsia="pt-BR"/>
        </w:rPr>
        <w:t>Axio</w:t>
      </w:r>
      <w:proofErr w:type="spellEnd"/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Observer Z1 (ZEISS, </w:t>
      </w:r>
      <w:proofErr w:type="spellStart"/>
      <w:r w:rsidR="00A1011D" w:rsidRPr="00A1011D">
        <w:rPr>
          <w:rFonts w:ascii="Times New Roman" w:eastAsia="Times New Roman" w:hAnsi="Times New Roman" w:cs="Times New Roman"/>
          <w:lang w:val="en-US" w:eastAsia="pt-BR"/>
        </w:rPr>
        <w:t>Oberkochen</w:t>
      </w:r>
      <w:proofErr w:type="spellEnd"/>
      <w:r w:rsidR="00A1011D" w:rsidRPr="00A1011D">
        <w:rPr>
          <w:rFonts w:ascii="Times New Roman" w:eastAsia="Times New Roman" w:hAnsi="Times New Roman" w:cs="Times New Roman"/>
          <w:lang w:val="en-US" w:eastAsia="pt-BR"/>
        </w:rPr>
        <w:t>, Germany).</w:t>
      </w:r>
    </w:p>
    <w:p w14:paraId="0E56FA35" w14:textId="77777777" w:rsidR="000A4370" w:rsidRDefault="000A4370" w:rsidP="00A1011D">
      <w:pPr>
        <w:spacing w:line="360" w:lineRule="auto"/>
        <w:jc w:val="both"/>
        <w:rPr>
          <w:rFonts w:ascii="Times New Roman" w:eastAsia="Times New Roman" w:hAnsi="Times New Roman" w:cs="Times New Roman"/>
          <w:bCs/>
          <w:lang w:val="en-US" w:eastAsia="pt-BR"/>
        </w:rPr>
      </w:pPr>
    </w:p>
    <w:p w14:paraId="5C4402B4" w14:textId="700D7AEE" w:rsidR="00A1011D" w:rsidRDefault="000A4370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0A4370">
        <w:rPr>
          <w:rFonts w:ascii="Times New Roman" w:eastAsia="Times New Roman" w:hAnsi="Times New Roman" w:cs="Times New Roman"/>
          <w:bCs/>
          <w:lang w:val="en-US" w:eastAsia="pt-BR"/>
        </w:rPr>
        <w:t xml:space="preserve">Mouse GM-CSF </w:t>
      </w:r>
      <w:r>
        <w:rPr>
          <w:rFonts w:ascii="Times New Roman" w:eastAsia="Times New Roman" w:hAnsi="Times New Roman" w:cs="Times New Roman"/>
          <w:bCs/>
          <w:lang w:val="en-US" w:eastAsia="pt-BR"/>
        </w:rPr>
        <w:t>produced</w:t>
      </w:r>
      <w:r w:rsidRPr="000A4370">
        <w:rPr>
          <w:rFonts w:ascii="Times New Roman" w:eastAsia="Times New Roman" w:hAnsi="Times New Roman" w:cs="Times New Roman"/>
          <w:bCs/>
          <w:lang w:val="en-US"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lang w:val="en-US" w:eastAsia="pt-BR"/>
        </w:rPr>
        <w:t>by th</w:t>
      </w:r>
      <w:r w:rsidR="000343A9">
        <w:rPr>
          <w:rFonts w:ascii="Times New Roman" w:eastAsia="Times New Roman" w:hAnsi="Times New Roman" w:cs="Times New Roman"/>
          <w:bCs/>
          <w:lang w:val="en-US" w:eastAsia="pt-BR"/>
        </w:rPr>
        <w:t>e</w:t>
      </w:r>
      <w:r>
        <w:rPr>
          <w:rFonts w:ascii="Times New Roman" w:eastAsia="Times New Roman" w:hAnsi="Times New Roman" w:cs="Times New Roman"/>
          <w:bCs/>
          <w:lang w:val="en-US" w:eastAsia="pt-BR"/>
        </w:rPr>
        <w:t xml:space="preserve">se cells were collected from supernatants and assessed by ELISA using the 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Mouse GM-CSF </w:t>
      </w:r>
      <w:proofErr w:type="spellStart"/>
      <w:r w:rsidR="00A1011D" w:rsidRPr="00A1011D">
        <w:rPr>
          <w:rFonts w:ascii="Times New Roman" w:eastAsia="Times New Roman" w:hAnsi="Times New Roman" w:cs="Times New Roman"/>
          <w:lang w:val="en-US" w:eastAsia="pt-BR"/>
        </w:rPr>
        <w:t>DuoS</w:t>
      </w:r>
      <w:r w:rsidR="000343A9">
        <w:rPr>
          <w:rFonts w:ascii="Times New Roman" w:eastAsia="Times New Roman" w:hAnsi="Times New Roman" w:cs="Times New Roman"/>
          <w:lang w:val="en-US" w:eastAsia="pt-BR"/>
        </w:rPr>
        <w:t>e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>t</w:t>
      </w:r>
      <w:proofErr w:type="spellEnd"/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ELISA </w:t>
      </w:r>
      <w:r>
        <w:rPr>
          <w:rFonts w:ascii="Times New Roman" w:eastAsia="Times New Roman" w:hAnsi="Times New Roman" w:cs="Times New Roman"/>
          <w:lang w:val="en-US" w:eastAsia="pt-BR"/>
        </w:rPr>
        <w:t xml:space="preserve">kit 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>(R&amp;D system, #DY415)</w:t>
      </w:r>
      <w:r>
        <w:rPr>
          <w:rFonts w:ascii="Times New Roman" w:eastAsia="Times New Roman" w:hAnsi="Times New Roman" w:cs="Times New Roman"/>
          <w:lang w:val="en-US" w:eastAsia="pt-BR"/>
        </w:rPr>
        <w:t>,</w:t>
      </w:r>
      <w:r w:rsidR="00A1011D" w:rsidRPr="00A1011D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>
        <w:rPr>
          <w:rFonts w:ascii="Times New Roman" w:eastAsia="Times New Roman" w:hAnsi="Times New Roman" w:cs="Times New Roman"/>
          <w:lang w:val="en-US" w:eastAsia="pt-BR"/>
        </w:rPr>
        <w:t>following</w:t>
      </w:r>
      <w:r w:rsidR="00A1011D" w:rsidRPr="007B7225">
        <w:rPr>
          <w:rFonts w:ascii="Times New Roman" w:eastAsia="Times New Roman" w:hAnsi="Times New Roman" w:cs="Times New Roman"/>
          <w:lang w:val="en-US" w:eastAsia="pt-BR"/>
        </w:rPr>
        <w:t xml:space="preserve"> the manufacturer’s protocol.</w:t>
      </w:r>
    </w:p>
    <w:p w14:paraId="418864FC" w14:textId="2896E28D" w:rsidR="00195159" w:rsidRDefault="00195159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</w:p>
    <w:p w14:paraId="3F7E0E3E" w14:textId="65D4A0BA" w:rsidR="00195159" w:rsidRDefault="00195159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  <w:r>
        <w:rPr>
          <w:rFonts w:ascii="Times New Roman" w:eastAsia="Times New Roman" w:hAnsi="Times New Roman" w:cs="Times New Roman"/>
          <w:lang w:val="en-US" w:eastAsia="pt-BR"/>
        </w:rPr>
        <w:t xml:space="preserve">M0, M1, M2 and uP transfected cells did not produce any GM-CSF, and uP-mGM transfected cells </w:t>
      </w:r>
      <w:r w:rsidRPr="00F97300">
        <w:rPr>
          <w:rFonts w:ascii="Times New Roman" w:eastAsia="Times New Roman" w:hAnsi="Times New Roman" w:cs="Times New Roman"/>
          <w:lang w:val="en-US" w:eastAsia="pt-BR"/>
        </w:rPr>
        <w:t>produced 1</w:t>
      </w:r>
      <w:r w:rsidR="000343A9" w:rsidRPr="00F97300">
        <w:rPr>
          <w:rFonts w:ascii="Times New Roman" w:eastAsia="Times New Roman" w:hAnsi="Times New Roman" w:cs="Times New Roman"/>
          <w:lang w:val="en-US" w:eastAsia="pt-BR"/>
        </w:rPr>
        <w:t>,</w:t>
      </w:r>
      <w:r w:rsidR="00F97300" w:rsidRPr="00F97300">
        <w:rPr>
          <w:rFonts w:ascii="Times New Roman" w:eastAsia="Times New Roman" w:hAnsi="Times New Roman" w:cs="Times New Roman"/>
          <w:lang w:val="en-US" w:eastAsia="pt-BR"/>
        </w:rPr>
        <w:t>144</w:t>
      </w:r>
      <w:r w:rsidR="00C02C47">
        <w:rPr>
          <w:rFonts w:ascii="Times New Roman" w:eastAsia="Times New Roman" w:hAnsi="Times New Roman" w:cs="Times New Roman"/>
          <w:lang w:val="en-US" w:eastAsia="pt-BR"/>
        </w:rPr>
        <w:t>±84</w:t>
      </w:r>
      <w:r w:rsidRPr="00F97300">
        <w:rPr>
          <w:rFonts w:ascii="Times New Roman" w:eastAsia="Times New Roman" w:hAnsi="Times New Roman" w:cs="Times New Roman"/>
          <w:lang w:val="en-US" w:eastAsia="pt-BR"/>
        </w:rPr>
        <w:t xml:space="preserve"> pg/ml. </w:t>
      </w:r>
      <w:r w:rsidR="00591218" w:rsidRPr="00F97300">
        <w:rPr>
          <w:rFonts w:ascii="Times New Roman" w:eastAsia="Times New Roman" w:hAnsi="Times New Roman" w:cs="Times New Roman"/>
          <w:lang w:val="en-US" w:eastAsia="pt-BR"/>
        </w:rPr>
        <w:t>It</w:t>
      </w:r>
      <w:r w:rsidR="00591218">
        <w:rPr>
          <w:rFonts w:ascii="Times New Roman" w:eastAsia="Times New Roman" w:hAnsi="Times New Roman" w:cs="Times New Roman"/>
          <w:lang w:val="en-US" w:eastAsia="pt-BR"/>
        </w:rPr>
        <w:t xml:space="preserve"> is important to note that this concentration </w:t>
      </w:r>
      <w:r w:rsidR="00591218">
        <w:rPr>
          <w:rFonts w:ascii="Times New Roman" w:eastAsia="Times New Roman" w:hAnsi="Times New Roman" w:cs="Times New Roman"/>
          <w:lang w:val="en-US" w:eastAsia="pt-BR"/>
        </w:rPr>
        <w:lastRenderedPageBreak/>
        <w:t xml:space="preserve">is from the supernatant after 72 h transfection, and transient expression after transfection usually has a large peak of protein expression in days between 2 to 5.  </w:t>
      </w:r>
    </w:p>
    <w:p w14:paraId="351293C7" w14:textId="20B8F7F0" w:rsidR="000343A9" w:rsidRDefault="004A00FC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  <w:r>
        <w:rPr>
          <w:rFonts w:ascii="Times New Roman" w:eastAsia="Times New Roman" w:hAnsi="Times New Roman" w:cs="Times New Roman"/>
          <w:lang w:val="en-US" w:eastAsia="pt-BR"/>
        </w:rPr>
        <w:t>Usually, 2</w:t>
      </w:r>
      <w:r w:rsidR="000343A9">
        <w:rPr>
          <w:rFonts w:ascii="Times New Roman" w:eastAsia="Times New Roman" w:hAnsi="Times New Roman" w:cs="Times New Roman"/>
          <w:lang w:val="en-US" w:eastAsia="pt-BR"/>
        </w:rPr>
        <w:t>,</w:t>
      </w:r>
      <w:r>
        <w:rPr>
          <w:rFonts w:ascii="Times New Roman" w:eastAsia="Times New Roman" w:hAnsi="Times New Roman" w:cs="Times New Roman"/>
          <w:lang w:val="en-US" w:eastAsia="pt-BR"/>
        </w:rPr>
        <w:t xml:space="preserve">000 pg/ml GM-CSF is used for macrophage polarization </w:t>
      </w:r>
      <w:r w:rsidR="000D5EB9">
        <w:rPr>
          <w:rFonts w:ascii="Times New Roman" w:eastAsia="Times New Roman" w:hAnsi="Times New Roman" w:cs="Times New Roman"/>
          <w:lang w:val="en-US" w:eastAsia="pt-BR"/>
        </w:rPr>
        <w:fldChar w:fldCharType="begin"/>
      </w:r>
      <w:r w:rsidR="000D5EB9">
        <w:rPr>
          <w:rFonts w:ascii="Times New Roman" w:eastAsia="Times New Roman" w:hAnsi="Times New Roman" w:cs="Times New Roman"/>
          <w:lang w:val="en-US" w:eastAsia="pt-BR"/>
        </w:rPr>
        <w:instrText xml:space="preserve"> ADDIN EN.CITE &lt;EndNote&gt;&lt;Cite&gt;&lt;Author&gt;Weinstock&lt;/Author&gt;&lt;Year&gt;2020&lt;/Year&gt;&lt;RecNum&gt;4152&lt;/RecNum&gt;&lt;DisplayText&gt;[1]&lt;/DisplayText&gt;&lt;record&gt;&lt;rec-number&gt;4152&lt;/rec-number&gt;&lt;foreign-keys&gt;&lt;key app="EN" db-id="xtpat9f2jzxvw0er0zmpwpzhtwfspwfr0rrf" timestamp="1600972898"&gt;4152&lt;/key&gt;&lt;/foreign-keys&gt;&lt;ref-type name="Journal Article"&gt;17&lt;/ref-type&gt;&lt;contributors&gt;&lt;authors&gt;&lt;author&gt;Weinstock, L. D.&lt;/author&gt;&lt;author&gt;Forsmo, J. E.&lt;/author&gt;&lt;author&gt;Wilkinson, A.&lt;/author&gt;&lt;author&gt;Ueda, J.&lt;/author&gt;&lt;author&gt;Wood, L. B.&lt;/author&gt;&lt;/authors&gt;&lt;/contributors&gt;&lt;auth-address&gt;Parker H. Petit Institute for Bioengineering &amp;amp; Bioscience, Georgia Institute of Technology, Atlanta, GA, United States.&amp;#xD;The Wallace H. Coulter Department of Biomedical Engineering, Georgia Institute of Technology, Atlanta, GA, United States.&amp;#xD;School of Chemical &amp;amp; Biomolecular Engineering, Georgia Institute of Technology, Atlanta, GA, United States.&amp;#xD;George W. Woodruff School of Mechanical Engineering, Georgia Institute of Technology, Atlanta, GA, United States.&lt;/auth-address&gt;&lt;titles&gt;&lt;title&gt;Experimental Control of Macrophage Pro-Inflammatory Dynamics Using Predictive Models&lt;/title&gt;&lt;secondary-title&gt;Front Bioeng Biotechnol&lt;/secondary-title&gt;&lt;/titles&gt;&lt;periodical&gt;&lt;full-title&gt;Front Bioeng Biotechnol&lt;/full-title&gt;&lt;/periodical&gt;&lt;pages&gt;666&lt;/pages&gt;&lt;volume&gt;8&lt;/volume&gt;&lt;edition&gt;2020/08/09&lt;/edition&gt;&lt;keywords&gt;&lt;keyword&gt;dynamic systems and control&lt;/keyword&gt;&lt;keyword&gt;inflammation&lt;/keyword&gt;&lt;keyword&gt;macrophages&lt;/keyword&gt;&lt;keyword&gt;predictive model&lt;/keyword&gt;&lt;keyword&gt;system identification&lt;/keyword&gt;&lt;keyword&gt;trajectory planning&lt;/keyword&gt;&lt;/keywords&gt;&lt;dates&gt;&lt;year&gt;2020&lt;/year&gt;&lt;/dates&gt;&lt;isbn&gt;2296-4185 (Print)&amp;#xD;2296-4185 (Linking)&lt;/isbn&gt;&lt;accession-num&gt;32766211&lt;/accession-num&gt;&lt;urls&gt;&lt;related-urls&gt;&lt;url&gt;https://www.ncbi.nlm.nih.gov/pubmed/32766211&lt;/url&gt;&lt;/related-urls&gt;&lt;/urls&gt;&lt;custom2&gt;PMC7381235&lt;/custom2&gt;&lt;electronic-resource-num&gt;10.3389/fbioe.2020.00666&lt;/electronic-resource-num&gt;&lt;/record&gt;&lt;/Cite&gt;&lt;/EndNote&gt;</w:instrText>
      </w:r>
      <w:r w:rsidR="000D5EB9">
        <w:rPr>
          <w:rFonts w:ascii="Times New Roman" w:eastAsia="Times New Roman" w:hAnsi="Times New Roman" w:cs="Times New Roman"/>
          <w:lang w:val="en-US" w:eastAsia="pt-BR"/>
        </w:rPr>
        <w:fldChar w:fldCharType="separate"/>
      </w:r>
      <w:r w:rsidR="000D5EB9">
        <w:rPr>
          <w:rFonts w:ascii="Times New Roman" w:eastAsia="Times New Roman" w:hAnsi="Times New Roman" w:cs="Times New Roman"/>
          <w:noProof/>
          <w:lang w:val="en-US" w:eastAsia="pt-BR"/>
        </w:rPr>
        <w:t>[1]</w:t>
      </w:r>
      <w:r w:rsidR="000D5EB9">
        <w:rPr>
          <w:rFonts w:ascii="Times New Roman" w:eastAsia="Times New Roman" w:hAnsi="Times New Roman" w:cs="Times New Roman"/>
          <w:lang w:val="en-US" w:eastAsia="pt-BR"/>
        </w:rPr>
        <w:fldChar w:fldCharType="end"/>
      </w:r>
      <w:r w:rsidRPr="000D5EB9">
        <w:rPr>
          <w:rFonts w:ascii="Times New Roman" w:eastAsia="Times New Roman" w:hAnsi="Times New Roman" w:cs="Times New Roman"/>
          <w:lang w:val="en-US" w:eastAsia="pt-BR"/>
        </w:rPr>
        <w:t>.</w:t>
      </w:r>
      <w:r>
        <w:rPr>
          <w:rFonts w:ascii="Times New Roman" w:eastAsia="Times New Roman" w:hAnsi="Times New Roman" w:cs="Times New Roman"/>
          <w:lang w:val="en-US" w:eastAsia="pt-BR"/>
        </w:rPr>
        <w:t xml:space="preserve"> As the GM-CSF protein production is slow after transfection</w:t>
      </w:r>
      <w:r w:rsidR="00DF6110">
        <w:rPr>
          <w:rFonts w:ascii="Times New Roman" w:eastAsia="Times New Roman" w:hAnsi="Times New Roman" w:cs="Times New Roman"/>
          <w:lang w:val="en-US" w:eastAsia="pt-BR"/>
        </w:rPr>
        <w:t xml:space="preserve"> and </w:t>
      </w:r>
      <w:r w:rsidR="000343A9">
        <w:rPr>
          <w:rFonts w:ascii="Times New Roman" w:eastAsia="Times New Roman" w:hAnsi="Times New Roman" w:cs="Times New Roman"/>
          <w:lang w:val="en-US" w:eastAsia="pt-BR"/>
        </w:rPr>
        <w:t>probably</w:t>
      </w:r>
      <w:r w:rsidR="00DF6110">
        <w:rPr>
          <w:rFonts w:ascii="Times New Roman" w:eastAsia="Times New Roman" w:hAnsi="Times New Roman" w:cs="Times New Roman"/>
          <w:lang w:val="en-US" w:eastAsia="pt-BR"/>
        </w:rPr>
        <w:t xml:space="preserve"> reach this concentration in days 3 or 4 based on our result shown above, the lower number of </w:t>
      </w:r>
      <w:proofErr w:type="spellStart"/>
      <w:r w:rsidR="00DF6110">
        <w:rPr>
          <w:rFonts w:ascii="Times New Roman" w:eastAsia="Times New Roman" w:hAnsi="Times New Roman" w:cs="Times New Roman"/>
          <w:lang w:val="en-US" w:eastAsia="pt-BR"/>
        </w:rPr>
        <w:t>iNOS</w:t>
      </w:r>
      <w:proofErr w:type="spellEnd"/>
      <w:r w:rsidR="00DF6110">
        <w:rPr>
          <w:rFonts w:ascii="Times New Roman" w:eastAsia="Times New Roman" w:hAnsi="Times New Roman" w:cs="Times New Roman"/>
          <w:lang w:val="en-US" w:eastAsia="pt-BR"/>
        </w:rPr>
        <w:t xml:space="preserve"> positive cells in uP-mGM group is comprehensible. </w:t>
      </w:r>
    </w:p>
    <w:p w14:paraId="57E9E629" w14:textId="374B1555" w:rsidR="00195DDA" w:rsidRPr="00E30372" w:rsidRDefault="008D7112" w:rsidP="00A1011D">
      <w:pPr>
        <w:spacing w:line="360" w:lineRule="auto"/>
        <w:jc w:val="both"/>
        <w:rPr>
          <w:rFonts w:ascii="Times New Roman" w:eastAsia="Times New Roman" w:hAnsi="Times New Roman" w:cs="Times New Roman"/>
          <w:lang w:val="en-US" w:eastAsia="pt-BR"/>
        </w:rPr>
      </w:pPr>
      <w:r>
        <w:rPr>
          <w:rFonts w:ascii="Times New Roman" w:eastAsia="Times New Roman" w:hAnsi="Times New Roman" w:cs="Times New Roman"/>
          <w:lang w:val="en-US" w:eastAsia="pt-BR"/>
        </w:rPr>
        <w:t xml:space="preserve">Fluorescence intensity indicates that some cells expressing </w:t>
      </w:r>
      <w:proofErr w:type="spellStart"/>
      <w:r>
        <w:rPr>
          <w:rFonts w:ascii="Times New Roman" w:eastAsia="Times New Roman" w:hAnsi="Times New Roman" w:cs="Times New Roman"/>
          <w:lang w:val="en-US" w:eastAsia="pt-BR"/>
        </w:rPr>
        <w:t>iNOS</w:t>
      </w:r>
      <w:proofErr w:type="spellEnd"/>
      <w:r>
        <w:rPr>
          <w:rFonts w:ascii="Times New Roman" w:eastAsia="Times New Roman" w:hAnsi="Times New Roman" w:cs="Times New Roman"/>
          <w:lang w:val="en-US" w:eastAsia="pt-BR"/>
        </w:rPr>
        <w:t xml:space="preserve"> more than others, but comparing to the negative control groups, it is very clear the presence of fluorescence positive cells. </w:t>
      </w:r>
      <w:r w:rsidR="00B062B1">
        <w:rPr>
          <w:rFonts w:ascii="Times New Roman" w:eastAsia="Times New Roman" w:hAnsi="Times New Roman" w:cs="Times New Roman"/>
          <w:lang w:val="en-US" w:eastAsia="pt-BR"/>
        </w:rPr>
        <w:t xml:space="preserve">Cell morphology shows that those cells with strong fluorescence are larger than non-fluorescent cells and similar </w:t>
      </w:r>
      <w:r>
        <w:rPr>
          <w:rFonts w:ascii="Times New Roman" w:eastAsia="Times New Roman" w:hAnsi="Times New Roman" w:cs="Times New Roman"/>
          <w:lang w:val="en-US" w:eastAsia="pt-BR"/>
        </w:rPr>
        <w:t>to</w:t>
      </w:r>
      <w:r w:rsidR="00B062B1">
        <w:rPr>
          <w:rFonts w:ascii="Times New Roman" w:eastAsia="Times New Roman" w:hAnsi="Times New Roman" w:cs="Times New Roman"/>
          <w:lang w:val="en-US" w:eastAsia="pt-BR"/>
        </w:rPr>
        <w:t xml:space="preserve"> M1-like macrophages, and those cells with weak fluorescence are round-shaped and smaller, showing that they are under polarization process.</w:t>
      </w:r>
    </w:p>
    <w:p w14:paraId="7BFBD1F9" w14:textId="77777777" w:rsidR="000D5EB9" w:rsidRDefault="000D5EB9">
      <w:pPr>
        <w:rPr>
          <w:lang w:val="en-US"/>
        </w:rPr>
      </w:pPr>
    </w:p>
    <w:p w14:paraId="21E77575" w14:textId="77777777" w:rsidR="000D5EB9" w:rsidRDefault="000D5EB9">
      <w:pPr>
        <w:rPr>
          <w:lang w:val="en-US"/>
        </w:rPr>
      </w:pPr>
    </w:p>
    <w:p w14:paraId="2749D369" w14:textId="77777777" w:rsidR="000D5EB9" w:rsidRPr="000D5EB9" w:rsidRDefault="000D5EB9" w:rsidP="000D5EB9">
      <w:pPr>
        <w:pStyle w:val="EndNoteBibliography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0D5EB9">
        <w:rPr>
          <w:noProof/>
        </w:rPr>
        <w:t>1.</w:t>
      </w:r>
      <w:r w:rsidRPr="000D5EB9">
        <w:rPr>
          <w:noProof/>
        </w:rPr>
        <w:tab/>
        <w:t>Weinstock LD, Forsmo JE, Wilkinson A, Ueda J, Wood LB. Experimental Control of Macrophage Pro-Inflammatory Dynamics Using Predictive Models. Front Bioeng Biotechnol. 2020;8:666. Epub 2020/08/09. doi: 10.3389/fbioe.2020.00666. PubMed PMID: 32766211; PubMed Central PMCID: PMCPMC7381235.</w:t>
      </w:r>
    </w:p>
    <w:p w14:paraId="38288A62" w14:textId="567E291B" w:rsidR="00A1011D" w:rsidRDefault="000D5EB9">
      <w:pPr>
        <w:rPr>
          <w:lang w:val="en-US"/>
        </w:rPr>
      </w:pPr>
      <w:r>
        <w:rPr>
          <w:lang w:val="en-US"/>
        </w:rPr>
        <w:fldChar w:fldCharType="end"/>
      </w:r>
    </w:p>
    <w:p w14:paraId="40FBD8BC" w14:textId="124BB398" w:rsidR="00E30372" w:rsidRDefault="00E30372">
      <w:pPr>
        <w:rPr>
          <w:lang w:val="en-US"/>
        </w:rPr>
      </w:pPr>
    </w:p>
    <w:p w14:paraId="7D359B17" w14:textId="16641E2A" w:rsidR="00E30372" w:rsidRDefault="00E30372">
      <w:pPr>
        <w:rPr>
          <w:lang w:val="en-US"/>
        </w:rPr>
      </w:pPr>
    </w:p>
    <w:p w14:paraId="2413679A" w14:textId="19E5E928" w:rsidR="00E30372" w:rsidRDefault="00E3037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667E08" wp14:editId="1AAFFDE8">
            <wp:extent cx="3746500" cy="2235200"/>
            <wp:effectExtent l="0" t="0" r="0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6A57" w14:textId="0E843289" w:rsidR="00E30372" w:rsidRDefault="00E30372">
      <w:pPr>
        <w:rPr>
          <w:lang w:val="en-US"/>
        </w:rPr>
      </w:pPr>
    </w:p>
    <w:p w14:paraId="009367B9" w14:textId="31FECF4B" w:rsidR="00E30372" w:rsidRDefault="00E30372">
      <w:pPr>
        <w:rPr>
          <w:lang w:val="en-US"/>
        </w:rPr>
      </w:pPr>
    </w:p>
    <w:p w14:paraId="176334BC" w14:textId="53EAD006" w:rsidR="00E30372" w:rsidRDefault="00E30372">
      <w:pPr>
        <w:rPr>
          <w:lang w:val="en-US"/>
        </w:rPr>
      </w:pPr>
    </w:p>
    <w:p w14:paraId="723B4F74" w14:textId="6864126B" w:rsidR="00E30372" w:rsidRDefault="00E30372">
      <w:pPr>
        <w:rPr>
          <w:lang w:val="en-US"/>
        </w:rPr>
      </w:pPr>
    </w:p>
    <w:p w14:paraId="622387AF" w14:textId="0819253C" w:rsidR="00E30372" w:rsidRDefault="00E30372">
      <w:pPr>
        <w:rPr>
          <w:lang w:val="en-US"/>
        </w:rPr>
      </w:pPr>
    </w:p>
    <w:p w14:paraId="47B62E69" w14:textId="331F5427" w:rsidR="00E30372" w:rsidRDefault="00E30372">
      <w:pPr>
        <w:rPr>
          <w:lang w:val="en-US"/>
        </w:rPr>
      </w:pPr>
    </w:p>
    <w:p w14:paraId="53EC261F" w14:textId="257F57D1" w:rsidR="00E30372" w:rsidRDefault="00E30372">
      <w:pPr>
        <w:rPr>
          <w:lang w:val="en-US"/>
        </w:rPr>
      </w:pPr>
    </w:p>
    <w:p w14:paraId="2158BDA0" w14:textId="646F6EA7" w:rsidR="00E30372" w:rsidRDefault="00E30372">
      <w:pPr>
        <w:rPr>
          <w:lang w:val="en-US"/>
        </w:rPr>
      </w:pPr>
    </w:p>
    <w:p w14:paraId="21F4DA1B" w14:textId="496004B1" w:rsidR="00E30372" w:rsidRDefault="00E30372">
      <w:pPr>
        <w:rPr>
          <w:lang w:val="en-US"/>
        </w:rPr>
      </w:pPr>
    </w:p>
    <w:p w14:paraId="03A0CDB3" w14:textId="4B0005DF" w:rsidR="00E30372" w:rsidRDefault="00E30372">
      <w:pPr>
        <w:rPr>
          <w:lang w:val="en-US"/>
        </w:rPr>
      </w:pPr>
    </w:p>
    <w:p w14:paraId="5AEE1E8B" w14:textId="517430FE" w:rsidR="00E30372" w:rsidRDefault="00E3037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F407F7" wp14:editId="430FD53C">
            <wp:extent cx="5396230" cy="411543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6413" w14:textId="77777777" w:rsidR="00E30372" w:rsidRPr="00A1011D" w:rsidRDefault="00E30372">
      <w:pPr>
        <w:rPr>
          <w:lang w:val="en-US"/>
        </w:rPr>
      </w:pPr>
    </w:p>
    <w:sectPr w:rsidR="00E30372" w:rsidRPr="00A1011D" w:rsidSect="006A6F9D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tpat9f2jzxvw0er0zmpwpzhtwfspwfr0rrf&quot;&gt;My EndNote Library-Converted&lt;record-ids&gt;&lt;item&gt;4152&lt;/item&gt;&lt;/record-ids&gt;&lt;/item&gt;&lt;/Libraries&gt;"/>
  </w:docVars>
  <w:rsids>
    <w:rsidRoot w:val="00A1011D"/>
    <w:rsid w:val="000343A9"/>
    <w:rsid w:val="000A4370"/>
    <w:rsid w:val="000D5EB9"/>
    <w:rsid w:val="0012332C"/>
    <w:rsid w:val="00195159"/>
    <w:rsid w:val="00195DDA"/>
    <w:rsid w:val="00206DC3"/>
    <w:rsid w:val="002963A3"/>
    <w:rsid w:val="0044071B"/>
    <w:rsid w:val="004A00FC"/>
    <w:rsid w:val="00561BE7"/>
    <w:rsid w:val="00591218"/>
    <w:rsid w:val="005D2CD6"/>
    <w:rsid w:val="006504D3"/>
    <w:rsid w:val="006A6F9D"/>
    <w:rsid w:val="007778E6"/>
    <w:rsid w:val="007C0EEA"/>
    <w:rsid w:val="008B0CEB"/>
    <w:rsid w:val="008D7112"/>
    <w:rsid w:val="00960CC4"/>
    <w:rsid w:val="00A1011D"/>
    <w:rsid w:val="00B062B1"/>
    <w:rsid w:val="00C02C47"/>
    <w:rsid w:val="00C51A46"/>
    <w:rsid w:val="00C746FA"/>
    <w:rsid w:val="00D012FA"/>
    <w:rsid w:val="00DF6110"/>
    <w:rsid w:val="00E30372"/>
    <w:rsid w:val="00F74B48"/>
    <w:rsid w:val="00F9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81475B"/>
  <w15:chartTrackingRefBased/>
  <w15:docId w15:val="{5CBFFA0D-9F7A-9049-9133-B1E07520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11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0D5EB9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D5EB9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D5EB9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D5EB9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PatyTerra</dc:creator>
  <cp:keywords/>
  <dc:description/>
  <cp:lastModifiedBy>Sang Han</cp:lastModifiedBy>
  <cp:revision>19</cp:revision>
  <dcterms:created xsi:type="dcterms:W3CDTF">2020-09-23T16:00:00Z</dcterms:created>
  <dcterms:modified xsi:type="dcterms:W3CDTF">2020-09-24T19:19:00Z</dcterms:modified>
</cp:coreProperties>
</file>