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0" w:rsidRPr="00536950" w:rsidRDefault="00536950">
      <w:pPr>
        <w:adjustRightInd w:val="0"/>
        <w:snapToGrid w:val="0"/>
        <w:spacing w:after="120" w:line="240" w:lineRule="auto"/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6950">
        <w:rPr>
          <w:rFonts w:ascii="Times New Roman" w:hAnsi="Times New Roman" w:cs="Times New Roman"/>
          <w:b/>
          <w:sz w:val="32"/>
          <w:szCs w:val="32"/>
          <w:u w:val="single"/>
        </w:rPr>
        <w:t>Supplementary material</w:t>
      </w:r>
    </w:p>
    <w:p w:rsidR="0037249F" w:rsidRPr="009F5CDE" w:rsidRDefault="009F5CDE">
      <w:pPr>
        <w:adjustRightInd w:val="0"/>
        <w:snapToGrid w:val="0"/>
        <w:spacing w:after="120" w:line="240" w:lineRule="auto"/>
        <w:jc w:val="left"/>
        <w:rPr>
          <w:rFonts w:ascii="Times New Roman" w:hAnsi="Times New Roman" w:cs="Times New Roman"/>
          <w:bCs/>
          <w:szCs w:val="21"/>
        </w:rPr>
      </w:pPr>
      <w:r w:rsidRPr="009F5CDE">
        <w:rPr>
          <w:rFonts w:ascii="Times New Roman" w:hAnsi="Times New Roman" w:cs="Times New Roman"/>
          <w:b/>
          <w:szCs w:val="21"/>
        </w:rPr>
        <w:t>Table S1</w:t>
      </w:r>
      <w:r w:rsidRPr="009F5CDE">
        <w:rPr>
          <w:rFonts w:ascii="Times New Roman" w:hAnsi="Times New Roman" w:cs="Times New Roman" w:hint="eastAsia"/>
          <w:bCs/>
          <w:szCs w:val="21"/>
        </w:rPr>
        <w:t>.</w:t>
      </w:r>
      <w:r w:rsidRPr="009F5CDE">
        <w:rPr>
          <w:rFonts w:ascii="Times New Roman" w:hAnsi="Times New Roman" w:cs="Times New Roman"/>
          <w:bCs/>
          <w:szCs w:val="21"/>
        </w:rPr>
        <w:t xml:space="preserve"> Diatom bloom in the </w:t>
      </w:r>
      <w:proofErr w:type="spellStart"/>
      <w:r w:rsidRPr="009F5CDE">
        <w:rPr>
          <w:rFonts w:ascii="Times New Roman" w:hAnsi="Times New Roman" w:cs="Times New Roman"/>
          <w:bCs/>
          <w:szCs w:val="21"/>
        </w:rPr>
        <w:t>Hanjiang</w:t>
      </w:r>
      <w:proofErr w:type="spellEnd"/>
      <w:r w:rsidRPr="009F5CDE">
        <w:rPr>
          <w:rFonts w:ascii="Times New Roman" w:hAnsi="Times New Roman" w:cs="Times New Roman"/>
          <w:bCs/>
          <w:szCs w:val="21"/>
        </w:rPr>
        <w:t xml:space="preserve"> River</w:t>
      </w:r>
      <w:r w:rsidRPr="009F5CDE">
        <w:rPr>
          <w:rFonts w:ascii="Times New Roman" w:hAnsi="Times New Roman" w:cs="Times New Roman" w:hint="eastAsia"/>
          <w:bCs/>
          <w:szCs w:val="21"/>
        </w:rPr>
        <w:t>.</w:t>
      </w:r>
    </w:p>
    <w:tbl>
      <w:tblPr>
        <w:tblW w:w="5000" w:type="pct"/>
        <w:jc w:val="center"/>
        <w:tblLook w:val="04A0"/>
      </w:tblPr>
      <w:tblGrid>
        <w:gridCol w:w="1546"/>
        <w:gridCol w:w="2972"/>
        <w:gridCol w:w="2144"/>
        <w:gridCol w:w="2626"/>
        <w:gridCol w:w="2323"/>
        <w:gridCol w:w="2563"/>
      </w:tblGrid>
      <w:tr w:rsidR="009F5CDE" w:rsidRPr="009F5CDE">
        <w:trPr>
          <w:jc w:val="center"/>
        </w:trPr>
        <w:tc>
          <w:tcPr>
            <w:tcW w:w="545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Time (year)</w:t>
            </w:r>
          </w:p>
        </w:tc>
        <w:tc>
          <w:tcPr>
            <w:tcW w:w="1048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Site</w:t>
            </w:r>
          </w:p>
        </w:tc>
        <w:tc>
          <w:tcPr>
            <w:tcW w:w="756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Duration of diatom bloom (days)</w:t>
            </w:r>
          </w:p>
        </w:tc>
        <w:tc>
          <w:tcPr>
            <w:tcW w:w="926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Dominant species</w:t>
            </w:r>
          </w:p>
        </w:tc>
        <w:tc>
          <w:tcPr>
            <w:tcW w:w="819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Maximum density of diatom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（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10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  <w:vertAlign w:val="superscript"/>
              </w:rPr>
              <w:t>7</w:t>
            </w:r>
            <w:r w:rsidRPr="009F5CDE">
              <w:rPr>
                <w:rFonts w:ascii="Times New Roman" w:eastAsia="楷体" w:hAnsi="Times New Roman" w:cs="Times New Roman" w:hint="eastAsia"/>
                <w:bCs/>
                <w:sz w:val="20"/>
                <w:szCs w:val="20"/>
              </w:rPr>
              <w:t>ind.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/L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）</w:t>
            </w:r>
          </w:p>
        </w:tc>
        <w:tc>
          <w:tcPr>
            <w:tcW w:w="904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spacing w:line="260" w:lineRule="exact"/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Reference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widowControl/>
              <w:jc w:val="center"/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  <w:t>1992</w:t>
            </w:r>
          </w:p>
        </w:tc>
        <w:tc>
          <w:tcPr>
            <w:tcW w:w="1048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Qianjiang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18 days</w:t>
            </w:r>
          </w:p>
        </w:tc>
        <w:tc>
          <w:tcPr>
            <w:tcW w:w="926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2.02</w:t>
            </w:r>
          </w:p>
        </w:tc>
        <w:tc>
          <w:tcPr>
            <w:tcW w:w="904" w:type="pct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widowControl/>
              <w:jc w:val="center"/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  <w:t>1996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Xiantao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about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widowControl/>
              <w:jc w:val="center"/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  <w:t>1998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Xiantao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more than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widowControl/>
              <w:jc w:val="center"/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  <w:t>2000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Qianjiang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more than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3.52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widowControl/>
              <w:jc w:val="center"/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kern w:val="0"/>
                <w:sz w:val="20"/>
                <w:szCs w:val="20"/>
              </w:rPr>
              <w:t>2003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Xiantao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about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trHeight w:val="727"/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Dongjing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River (a tributary of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Hanjiang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River)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about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Liang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2009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Dongjing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River (a tributary of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Hanjiang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River)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more than 20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Stephanodiscushantzschii</w:t>
            </w:r>
            <w:proofErr w:type="spellEnd"/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Yang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From Xiangfan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36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  <w:t>Stephanodiscushantzschii</w:t>
            </w:r>
            <w:proofErr w:type="spellEnd"/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Yang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2012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Shayang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about 10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1.71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Xin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2019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048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Shayang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Qianjiang</w:t>
            </w:r>
            <w:proofErr w:type="spellEnd"/>
          </w:p>
        </w:tc>
        <w:tc>
          <w:tcPr>
            <w:tcW w:w="75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about 10 days</w:t>
            </w:r>
          </w:p>
        </w:tc>
        <w:tc>
          <w:tcPr>
            <w:tcW w:w="926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4.0</w:t>
            </w:r>
          </w:p>
        </w:tc>
        <w:tc>
          <w:tcPr>
            <w:tcW w:w="904" w:type="pct"/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Xin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2019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F5CDE" w:rsidRPr="009F5CDE">
        <w:trPr>
          <w:jc w:val="center"/>
        </w:trPr>
        <w:tc>
          <w:tcPr>
            <w:tcW w:w="545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048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From </w:t>
            </w: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Shayang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to Wuhan</w:t>
            </w:r>
          </w:p>
        </w:tc>
        <w:tc>
          <w:tcPr>
            <w:tcW w:w="756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more than 30 days</w:t>
            </w:r>
          </w:p>
        </w:tc>
        <w:tc>
          <w:tcPr>
            <w:tcW w:w="926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i/>
                <w:sz w:val="20"/>
                <w:szCs w:val="20"/>
              </w:rPr>
              <w:t>Cyclotella</w:t>
            </w:r>
            <w:r w:rsidRPr="009F5CDE">
              <w:rPr>
                <w:rFonts w:ascii="Times New Roman" w:eastAsia="楷体" w:hAnsi="Times New Roman" w:cs="Times New Roman"/>
                <w:bCs/>
                <w:iCs/>
                <w:sz w:val="20"/>
                <w:szCs w:val="20"/>
              </w:rPr>
              <w:t>sp.</w:t>
            </w:r>
          </w:p>
        </w:tc>
        <w:tc>
          <w:tcPr>
            <w:tcW w:w="819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4.0</w:t>
            </w:r>
          </w:p>
        </w:tc>
        <w:tc>
          <w:tcPr>
            <w:tcW w:w="904" w:type="pct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jc w:val="center"/>
              <w:rPr>
                <w:rFonts w:ascii="Times New Roman" w:eastAsia="楷体" w:hAnsi="Times New Roman" w:cs="Times New Roman"/>
                <w:bCs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Xin</w:t>
            </w:r>
            <w:proofErr w:type="spellEnd"/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et al.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 xml:space="preserve"> (</w:t>
            </w:r>
            <w:r w:rsidRPr="009F5CDE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2019</w:t>
            </w:r>
            <w:r w:rsidR="00536950">
              <w:rPr>
                <w:rFonts w:ascii="Times New Roman" w:eastAsia="楷体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37249F" w:rsidRPr="009F5CDE" w:rsidRDefault="0037249F">
      <w:pPr>
        <w:adjustRightInd w:val="0"/>
        <w:snapToGrid w:val="0"/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  <w:sectPr w:rsidR="0037249F" w:rsidRPr="009F5CD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7249F" w:rsidRPr="009F5CDE" w:rsidRDefault="009F5CDE">
      <w:pPr>
        <w:adjustRightInd w:val="0"/>
        <w:snapToGrid w:val="0"/>
        <w:spacing w:after="120" w:line="240" w:lineRule="auto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9F5CDE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 w:rsidRPr="009F5CDE">
        <w:rPr>
          <w:rFonts w:ascii="Times New Roman" w:hAnsi="Times New Roman" w:cs="Times New Roman"/>
          <w:bCs/>
          <w:sz w:val="20"/>
          <w:szCs w:val="20"/>
        </w:rPr>
        <w:t>.</w:t>
      </w:r>
      <w:r w:rsidRPr="009F5CDE">
        <w:rPr>
          <w:rFonts w:ascii="Times New Roman" w:hAnsi="Times New Roman" w:cs="Times New Roman" w:hint="eastAsia"/>
          <w:bCs/>
          <w:sz w:val="20"/>
          <w:szCs w:val="20"/>
        </w:rPr>
        <w:t xml:space="preserve"> P</w:t>
      </w:r>
      <w:r w:rsidRPr="009F5CDE">
        <w:rPr>
          <w:rFonts w:ascii="Times New Roman" w:hAnsi="Times New Roman" w:cs="Times New Roman"/>
          <w:bCs/>
          <w:sz w:val="20"/>
          <w:szCs w:val="20"/>
        </w:rPr>
        <w:t xml:space="preserve">hytoplankton </w:t>
      </w:r>
      <w:r w:rsidRPr="009F5CDE">
        <w:rPr>
          <w:rFonts w:ascii="Times New Roman" w:hAnsi="Times New Roman" w:cs="Times New Roman" w:hint="eastAsia"/>
          <w:bCs/>
          <w:sz w:val="20"/>
          <w:szCs w:val="20"/>
        </w:rPr>
        <w:t>density</w:t>
      </w:r>
      <w:r w:rsidRPr="009F5CDE">
        <w:rPr>
          <w:rFonts w:ascii="Times New Roman" w:hAnsi="Times New Roman" w:cs="Times New Roman"/>
          <w:bCs/>
          <w:sz w:val="20"/>
          <w:szCs w:val="20"/>
        </w:rPr>
        <w:t xml:space="preserve"> of </w:t>
      </w:r>
      <w:r w:rsidRPr="009F5CDE">
        <w:rPr>
          <w:rFonts w:ascii="Times New Roman" w:hAnsi="Times New Roman" w:cs="Times New Roman" w:hint="eastAsia"/>
          <w:bCs/>
          <w:sz w:val="20"/>
          <w:szCs w:val="20"/>
        </w:rPr>
        <w:t xml:space="preserve">three pairs of samples were collected from </w:t>
      </w:r>
      <w:proofErr w:type="spellStart"/>
      <w:r w:rsidRPr="009F5CDE">
        <w:rPr>
          <w:rFonts w:ascii="Times New Roman" w:hAnsi="Times New Roman" w:cs="Times New Roman" w:hint="eastAsia"/>
          <w:bCs/>
          <w:sz w:val="20"/>
          <w:szCs w:val="20"/>
        </w:rPr>
        <w:t>Zhongxiang</w:t>
      </w:r>
      <w:proofErr w:type="spellEnd"/>
      <w:r w:rsidRPr="009F5CDE">
        <w:rPr>
          <w:rFonts w:ascii="Times New Roman" w:hAnsi="Times New Roman" w:cs="Times New Roman" w:hint="eastAsia"/>
          <w:bCs/>
          <w:sz w:val="20"/>
          <w:szCs w:val="20"/>
        </w:rPr>
        <w:t xml:space="preserve"> to </w:t>
      </w:r>
      <w:proofErr w:type="spellStart"/>
      <w:r w:rsidRPr="009F5CDE">
        <w:rPr>
          <w:rFonts w:ascii="Times New Roman" w:hAnsi="Times New Roman" w:cs="Times New Roman" w:hint="eastAsia"/>
          <w:bCs/>
          <w:sz w:val="20"/>
          <w:szCs w:val="20"/>
        </w:rPr>
        <w:t>Xiantao</w:t>
      </w:r>
      <w:proofErr w:type="spellEnd"/>
      <w:r w:rsidRPr="009F5CDE">
        <w:rPr>
          <w:rFonts w:ascii="Times New Roman" w:hAnsi="Times New Roman" w:cs="Times New Roman" w:hint="eastAsia"/>
          <w:bCs/>
          <w:sz w:val="20"/>
          <w:szCs w:val="20"/>
        </w:rPr>
        <w:t>.</w:t>
      </w:r>
    </w:p>
    <w:tbl>
      <w:tblPr>
        <w:tblW w:w="8895" w:type="dxa"/>
        <w:tblLayout w:type="fixed"/>
        <w:tblLook w:val="04A0"/>
      </w:tblPr>
      <w:tblGrid>
        <w:gridCol w:w="1077"/>
        <w:gridCol w:w="2118"/>
        <w:gridCol w:w="1993"/>
        <w:gridCol w:w="1822"/>
        <w:gridCol w:w="1885"/>
      </w:tblGrid>
      <w:tr w:rsidR="009F5CDE" w:rsidRPr="009F5CDE">
        <w:trPr>
          <w:trHeight w:val="285"/>
        </w:trPr>
        <w:tc>
          <w:tcPr>
            <w:tcW w:w="107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iCs/>
                <w:kern w:val="0"/>
                <w:sz w:val="20"/>
                <w:szCs w:val="20"/>
              </w:rPr>
            </w:pPr>
            <w:r w:rsidRPr="009F5CDE">
              <w:rPr>
                <w:rFonts w:ascii="Times New Roman" w:hAnsi="Times New Roman" w:cs="Times New Roman" w:hint="eastAsia"/>
                <w:bCs/>
                <w:kern w:val="0"/>
                <w:sz w:val="20"/>
                <w:szCs w:val="20"/>
              </w:rPr>
              <w:t>Habitat</w:t>
            </w:r>
          </w:p>
        </w:tc>
        <w:tc>
          <w:tcPr>
            <w:tcW w:w="2118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>Melosiragranulata</w:t>
            </w:r>
            <w:proofErr w:type="spellEnd"/>
          </w:p>
        </w:tc>
        <w:tc>
          <w:tcPr>
            <w:tcW w:w="199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>Stephanodiscushantzschii</w:t>
            </w:r>
            <w:proofErr w:type="spellEnd"/>
          </w:p>
        </w:tc>
        <w:tc>
          <w:tcPr>
            <w:tcW w:w="1822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>Synedra</w:t>
            </w:r>
          </w:p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 xml:space="preserve"> ulna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proofErr w:type="spellStart"/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>Fragilaria</w:t>
            </w:r>
            <w:proofErr w:type="spellEnd"/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 xml:space="preserve"> </w:t>
            </w:r>
            <w:proofErr w:type="spellStart"/>
            <w:r w:rsidRPr="009F5CDE">
              <w:rPr>
                <w:rFonts w:ascii="Times New Roman" w:eastAsia="SimSun" w:hAnsi="Times New Roman" w:cs="Times New Roman"/>
                <w:bCs/>
                <w:i/>
                <w:iCs/>
                <w:kern w:val="0"/>
                <w:sz w:val="20"/>
                <w:szCs w:val="20"/>
              </w:rPr>
              <w:t>crotonensis</w:t>
            </w:r>
            <w:proofErr w:type="spellEnd"/>
          </w:p>
        </w:tc>
      </w:tr>
      <w:tr w:rsidR="009F5CDE" w:rsidRPr="009F5CDE">
        <w:trPr>
          <w:trHeight w:val="285"/>
        </w:trPr>
        <w:tc>
          <w:tcPr>
            <w:tcW w:w="1077" w:type="dxa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LLH1</w:t>
            </w:r>
          </w:p>
        </w:tc>
        <w:tc>
          <w:tcPr>
            <w:tcW w:w="211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9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8×10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7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9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1×10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±3.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9.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±2.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tcBorders>
              <w:top w:val="single" w:sz="6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9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±1.2×10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F5CDE" w:rsidRPr="009F5CDE">
        <w:trPr>
          <w:trHeight w:val="285"/>
        </w:trPr>
        <w:tc>
          <w:tcPr>
            <w:tcW w:w="1077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HLH1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.6×10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.3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.2×10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9.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3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5×10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±2.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72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±1.3×10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F5CDE" w:rsidRPr="009F5CDE">
        <w:trPr>
          <w:trHeight w:val="285"/>
        </w:trPr>
        <w:tc>
          <w:tcPr>
            <w:tcW w:w="1077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LLH2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7.70×10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±7.9×10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.13×10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±9.0×10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1.28×10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±3.4×10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9.62×10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±2.3×10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F5CDE" w:rsidRPr="009F5CDE">
        <w:trPr>
          <w:trHeight w:val="285"/>
        </w:trPr>
        <w:tc>
          <w:tcPr>
            <w:tcW w:w="1077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HLH2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7.81×10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±7.5×10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7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±8.7×10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1.25×10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±3.7×10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9.37×10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±2.1×10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F5CDE" w:rsidRPr="009F5CDE">
        <w:trPr>
          <w:trHeight w:val="285"/>
        </w:trPr>
        <w:tc>
          <w:tcPr>
            <w:tcW w:w="1077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LLH3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8.52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93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.61×10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6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1.35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1.5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.83×10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±1.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6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9F5CDE" w:rsidRPr="009F5CDE">
        <w:trPr>
          <w:trHeight w:val="285"/>
        </w:trPr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HLH3</w:t>
            </w:r>
          </w:p>
        </w:tc>
        <w:tc>
          <w:tcPr>
            <w:tcW w:w="21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8.23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5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.6×10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6×10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  <w:vertAlign w:val="superscript"/>
              </w:rPr>
              <w:t>6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±3.2×10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2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1.47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±2.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85" w:type="dxa"/>
            <w:tcBorders>
              <w:bottom w:val="single" w:sz="8" w:space="0" w:color="auto"/>
            </w:tcBorders>
            <w:vAlign w:val="center"/>
          </w:tcPr>
          <w:p w:rsidR="0037249F" w:rsidRPr="009F5CDE" w:rsidRDefault="009F5CDE">
            <w:pPr>
              <w:widowControl/>
              <w:adjustRightInd w:val="0"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8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.31×10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4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±</w:t>
            </w:r>
            <w:r w:rsidRPr="009F5CDE">
              <w:rPr>
                <w:rFonts w:ascii="Times New Roman" w:eastAsia="SimSun" w:hAnsi="Times New Roman" w:cs="Times New Roman" w:hint="eastAsia"/>
                <w:bCs/>
                <w:kern w:val="0"/>
                <w:sz w:val="20"/>
                <w:szCs w:val="20"/>
              </w:rPr>
              <w:t>2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>.3×10</w:t>
            </w:r>
            <w:r w:rsidRPr="009F5CDE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</w:tbl>
    <w:p w:rsidR="0037249F" w:rsidRPr="009F5CDE" w:rsidRDefault="009F5CDE">
      <w:r w:rsidRPr="009F5CDE">
        <w:rPr>
          <w:rFonts w:ascii="Times New Roman" w:hAnsi="Times New Roman" w:cs="Times New Roman"/>
          <w:sz w:val="20"/>
          <w:szCs w:val="20"/>
        </w:rPr>
        <w:t>T</w:t>
      </w:r>
      <w:r w:rsidRPr="009F5CDE">
        <w:rPr>
          <w:rFonts w:ascii="Times New Roman" w:hAnsi="Times New Roman" w:cs="Times New Roman" w:hint="eastAsia"/>
          <w:sz w:val="20"/>
          <w:szCs w:val="20"/>
        </w:rPr>
        <w:t xml:space="preserve">he unit of cell </w:t>
      </w:r>
      <w:r w:rsidRPr="009F5CDE">
        <w:rPr>
          <w:rFonts w:ascii="Times New Roman" w:hAnsi="Times New Roman" w:cs="Times New Roman"/>
          <w:sz w:val="20"/>
          <w:szCs w:val="20"/>
        </w:rPr>
        <w:t>density</w:t>
      </w:r>
      <w:r w:rsidRPr="009F5CDE">
        <w:rPr>
          <w:rFonts w:ascii="Times New Roman" w:hAnsi="Times New Roman" w:cs="Times New Roman" w:hint="eastAsia"/>
          <w:sz w:val="20"/>
          <w:szCs w:val="20"/>
        </w:rPr>
        <w:t xml:space="preserve"> was </w:t>
      </w:r>
      <w:proofErr w:type="spellStart"/>
      <w:r w:rsidRPr="009F5CDE">
        <w:rPr>
          <w:rFonts w:ascii="Times New Roman" w:hAnsi="Times New Roman" w:cs="Times New Roman" w:hint="eastAsia"/>
          <w:sz w:val="20"/>
          <w:szCs w:val="20"/>
        </w:rPr>
        <w:t>ind</w:t>
      </w:r>
      <w:proofErr w:type="spellEnd"/>
      <w:r w:rsidRPr="009F5CDE">
        <w:rPr>
          <w:rFonts w:ascii="Times New Roman" w:hAnsi="Times New Roman" w:cs="Times New Roman" w:hint="eastAsia"/>
          <w:sz w:val="20"/>
          <w:szCs w:val="20"/>
        </w:rPr>
        <w:t>./</w:t>
      </w:r>
      <w:proofErr w:type="spellStart"/>
      <w:r w:rsidRPr="009F5CDE">
        <w:rPr>
          <w:rFonts w:ascii="Times New Roman" w:hAnsi="Times New Roman" w:cs="Times New Roman" w:hint="eastAsia"/>
          <w:sz w:val="20"/>
          <w:szCs w:val="20"/>
        </w:rPr>
        <w:t>L.</w:t>
      </w:r>
      <w:r w:rsidRPr="009F5CDE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9F5CDE">
        <w:rPr>
          <w:rFonts w:ascii="Times New Roman" w:hAnsi="Times New Roman" w:cs="Times New Roman"/>
          <w:sz w:val="20"/>
          <w:szCs w:val="20"/>
        </w:rPr>
        <w:t xml:space="preserve"> are the median ± standard deviation of triplicate measurements</w:t>
      </w:r>
      <w:r w:rsidRPr="009F5CDE">
        <w:rPr>
          <w:rFonts w:ascii="Times New Roman" w:hAnsi="Times New Roman" w:cs="Times New Roman" w:hint="eastAsia"/>
          <w:sz w:val="20"/>
          <w:szCs w:val="20"/>
        </w:rPr>
        <w:t>.</w:t>
      </w:r>
    </w:p>
    <w:sectPr w:rsidR="0037249F" w:rsidRPr="009F5CDE" w:rsidSect="00720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D8C2848"/>
    <w:rsid w:val="0037249F"/>
    <w:rsid w:val="00536950"/>
    <w:rsid w:val="007208D6"/>
    <w:rsid w:val="009F5CDE"/>
    <w:rsid w:val="0E8F1911"/>
    <w:rsid w:val="3D8C2848"/>
    <w:rsid w:val="54BE65E7"/>
    <w:rsid w:val="5A75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PRAJEESH</cp:lastModifiedBy>
  <cp:revision>3</cp:revision>
  <dcterms:created xsi:type="dcterms:W3CDTF">2020-02-22T14:04:00Z</dcterms:created>
  <dcterms:modified xsi:type="dcterms:W3CDTF">2020-10-27T23:06:00Z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