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5093" w14:textId="1454891D" w:rsidR="003222CC" w:rsidRPr="001661DE" w:rsidRDefault="003222CC" w:rsidP="00E4727A">
      <w:pPr>
        <w:pStyle w:val="Caption"/>
      </w:pPr>
      <w:bookmarkStart w:id="0" w:name="_GoBack"/>
      <w:bookmarkEnd w:id="0"/>
      <w:r w:rsidRPr="001661DE">
        <w:t>Supplementary material</w:t>
      </w:r>
    </w:p>
    <w:p w14:paraId="0326E8B8" w14:textId="77777777" w:rsidR="00894AF5" w:rsidRPr="001661DE" w:rsidRDefault="00894AF5" w:rsidP="00894AF5">
      <w:pPr>
        <w:spacing w:line="360" w:lineRule="auto"/>
        <w:rPr>
          <w:sz w:val="24"/>
          <w:szCs w:val="24"/>
        </w:rPr>
      </w:pPr>
      <w:r w:rsidRPr="001661DE">
        <w:rPr>
          <w:b/>
          <w:bCs/>
          <w:sz w:val="24"/>
          <w:szCs w:val="24"/>
        </w:rPr>
        <w:t>Table S1</w:t>
      </w:r>
      <w:r w:rsidRPr="001661DE">
        <w:rPr>
          <w:sz w:val="24"/>
          <w:szCs w:val="24"/>
        </w:rPr>
        <w:t xml:space="preserve">. TC, TN, </w:t>
      </w:r>
      <w:proofErr w:type="spellStart"/>
      <w:r w:rsidRPr="001661DE">
        <w:rPr>
          <w:sz w:val="24"/>
          <w:szCs w:val="24"/>
        </w:rPr>
        <w:t>C</w:t>
      </w:r>
      <w:r w:rsidRPr="001661DE">
        <w:rPr>
          <w:sz w:val="24"/>
          <w:szCs w:val="24"/>
          <w:vertAlign w:val="subscript"/>
        </w:rPr>
        <w:t>org</w:t>
      </w:r>
      <w:proofErr w:type="spellEnd"/>
      <w:r w:rsidRPr="001661DE">
        <w:rPr>
          <w:sz w:val="24"/>
          <w:szCs w:val="24"/>
        </w:rPr>
        <w:t xml:space="preserve">, </w:t>
      </w:r>
      <w:proofErr w:type="spellStart"/>
      <w:r w:rsidRPr="001661DE">
        <w:rPr>
          <w:sz w:val="24"/>
          <w:szCs w:val="24"/>
        </w:rPr>
        <w:t>C</w:t>
      </w:r>
      <w:r w:rsidRPr="001661DE">
        <w:rPr>
          <w:sz w:val="24"/>
          <w:szCs w:val="24"/>
          <w:vertAlign w:val="subscript"/>
        </w:rPr>
        <w:t>org</w:t>
      </w:r>
      <w:proofErr w:type="spellEnd"/>
      <w:r w:rsidRPr="001661DE">
        <w:rPr>
          <w:sz w:val="24"/>
          <w:szCs w:val="24"/>
        </w:rPr>
        <w:t>/TN ratio and stable C and N isotope composition in the studied sediment core. Data related to geochronology and bulk sediment properties (content of mud and sand) including in this table were taken from Alonso-Hernandez et al. [18].</w:t>
      </w:r>
    </w:p>
    <w:tbl>
      <w:tblPr>
        <w:tblW w:w="8120" w:type="dxa"/>
        <w:tblLook w:val="00E0" w:firstRow="1" w:lastRow="1" w:firstColumn="1" w:lastColumn="0" w:noHBand="0" w:noVBand="0"/>
      </w:tblPr>
      <w:tblGrid>
        <w:gridCol w:w="739"/>
        <w:gridCol w:w="1246"/>
        <w:gridCol w:w="628"/>
        <w:gridCol w:w="606"/>
        <w:gridCol w:w="601"/>
        <w:gridCol w:w="601"/>
        <w:gridCol w:w="819"/>
        <w:gridCol w:w="630"/>
        <w:gridCol w:w="882"/>
        <w:gridCol w:w="711"/>
        <w:gridCol w:w="718"/>
      </w:tblGrid>
      <w:tr w:rsidR="00894AF5" w:rsidRPr="00387673" w14:paraId="2E52AF2F" w14:textId="77777777" w:rsidTr="00303057">
        <w:trPr>
          <w:trHeight w:val="315"/>
        </w:trPr>
        <w:tc>
          <w:tcPr>
            <w:tcW w:w="739" w:type="dxa"/>
            <w:tcBorders>
              <w:top w:val="single" w:sz="4" w:space="0" w:color="auto"/>
              <w:bottom w:val="single" w:sz="4" w:space="0" w:color="auto"/>
            </w:tcBorders>
            <w:shd w:val="clear" w:color="auto" w:fill="auto"/>
            <w:noWrap/>
          </w:tcPr>
          <w:p w14:paraId="06BA899A" w14:textId="77777777" w:rsidR="00894AF5" w:rsidRPr="00387673" w:rsidRDefault="00894AF5" w:rsidP="00303057">
            <w:pPr>
              <w:jc w:val="center"/>
              <w:rPr>
                <w:b/>
                <w:bCs/>
                <w:color w:val="000000"/>
                <w:sz w:val="20"/>
              </w:rPr>
            </w:pPr>
            <w:bookmarkStart w:id="1" w:name="_Hlk19009982"/>
            <w:r w:rsidRPr="00387673">
              <w:rPr>
                <w:b/>
                <w:bCs/>
                <w:color w:val="000000"/>
                <w:sz w:val="20"/>
              </w:rPr>
              <w:t>Depth</w:t>
            </w:r>
          </w:p>
          <w:p w14:paraId="3D3D999C" w14:textId="77777777" w:rsidR="00894AF5" w:rsidRPr="00387673" w:rsidRDefault="00894AF5" w:rsidP="00303057">
            <w:pPr>
              <w:jc w:val="center"/>
              <w:rPr>
                <w:b/>
                <w:bCs/>
                <w:color w:val="000000"/>
                <w:sz w:val="20"/>
              </w:rPr>
            </w:pPr>
            <w:r w:rsidRPr="00387673">
              <w:rPr>
                <w:b/>
                <w:bCs/>
                <w:color w:val="000000"/>
                <w:sz w:val="20"/>
              </w:rPr>
              <w:t>(cm)</w:t>
            </w:r>
          </w:p>
        </w:tc>
        <w:tc>
          <w:tcPr>
            <w:tcW w:w="1246" w:type="dxa"/>
            <w:tcBorders>
              <w:top w:val="single" w:sz="4" w:space="0" w:color="auto"/>
              <w:bottom w:val="single" w:sz="4" w:space="0" w:color="auto"/>
            </w:tcBorders>
            <w:shd w:val="clear" w:color="auto" w:fill="auto"/>
            <w:noWrap/>
          </w:tcPr>
          <w:p w14:paraId="7F3ADD23" w14:textId="77777777" w:rsidR="00894AF5" w:rsidRPr="00387673" w:rsidRDefault="00894AF5" w:rsidP="00303057">
            <w:pPr>
              <w:jc w:val="center"/>
              <w:rPr>
                <w:b/>
                <w:bCs/>
                <w:color w:val="000000"/>
                <w:sz w:val="20"/>
              </w:rPr>
            </w:pPr>
            <w:r w:rsidRPr="00387673">
              <w:rPr>
                <w:b/>
                <w:bCs/>
                <w:color w:val="000000"/>
                <w:sz w:val="20"/>
              </w:rPr>
              <w:t xml:space="preserve">Mass </w:t>
            </w:r>
            <w:r>
              <w:rPr>
                <w:b/>
                <w:bCs/>
                <w:color w:val="000000"/>
                <w:sz w:val="20"/>
              </w:rPr>
              <w:t>d</w:t>
            </w:r>
            <w:r w:rsidRPr="00387673">
              <w:rPr>
                <w:b/>
                <w:bCs/>
                <w:color w:val="000000"/>
                <w:sz w:val="20"/>
              </w:rPr>
              <w:t>epth</w:t>
            </w:r>
          </w:p>
          <w:p w14:paraId="104272B7" w14:textId="77777777" w:rsidR="00894AF5" w:rsidRPr="00387673" w:rsidRDefault="00894AF5" w:rsidP="00303057">
            <w:pPr>
              <w:jc w:val="center"/>
              <w:rPr>
                <w:b/>
                <w:bCs/>
                <w:color w:val="000000"/>
                <w:sz w:val="20"/>
              </w:rPr>
            </w:pPr>
            <w:r w:rsidRPr="00387673">
              <w:rPr>
                <w:b/>
                <w:bCs/>
                <w:color w:val="000000"/>
                <w:sz w:val="20"/>
              </w:rPr>
              <w:t xml:space="preserve">(g </w:t>
            </w:r>
            <w:proofErr w:type="gramStart"/>
            <w:r w:rsidRPr="00387673">
              <w:rPr>
                <w:b/>
                <w:bCs/>
                <w:color w:val="000000"/>
                <w:sz w:val="20"/>
              </w:rPr>
              <w:t>cm</w:t>
            </w:r>
            <w:r w:rsidRPr="00387673">
              <w:rPr>
                <w:b/>
                <w:bCs/>
                <w:color w:val="000000"/>
                <w:sz w:val="20"/>
                <w:vertAlign w:val="superscript"/>
              </w:rPr>
              <w:t>-2</w:t>
            </w:r>
            <w:proofErr w:type="gramEnd"/>
            <w:r w:rsidRPr="00387673">
              <w:rPr>
                <w:b/>
                <w:bCs/>
                <w:color w:val="000000"/>
                <w:sz w:val="20"/>
              </w:rPr>
              <w:t>)</w:t>
            </w:r>
          </w:p>
        </w:tc>
        <w:tc>
          <w:tcPr>
            <w:tcW w:w="567" w:type="dxa"/>
            <w:tcBorders>
              <w:top w:val="single" w:sz="4" w:space="0" w:color="auto"/>
              <w:bottom w:val="single" w:sz="4" w:space="0" w:color="auto"/>
            </w:tcBorders>
            <w:shd w:val="clear" w:color="auto" w:fill="auto"/>
            <w:noWrap/>
          </w:tcPr>
          <w:p w14:paraId="603798A4" w14:textId="77777777" w:rsidR="00894AF5" w:rsidRPr="00387673" w:rsidRDefault="00894AF5" w:rsidP="00303057">
            <w:pPr>
              <w:jc w:val="center"/>
              <w:rPr>
                <w:b/>
                <w:bCs/>
                <w:color w:val="000000"/>
                <w:sz w:val="20"/>
              </w:rPr>
            </w:pPr>
            <w:r w:rsidRPr="00387673">
              <w:rPr>
                <w:b/>
                <w:bCs/>
                <w:color w:val="000000"/>
                <w:sz w:val="20"/>
              </w:rPr>
              <w:t>Data</w:t>
            </w:r>
          </w:p>
          <w:p w14:paraId="4FE7B454" w14:textId="77777777" w:rsidR="00894AF5" w:rsidRPr="00387673" w:rsidRDefault="00894AF5" w:rsidP="00303057">
            <w:pPr>
              <w:jc w:val="center"/>
              <w:rPr>
                <w:b/>
                <w:bCs/>
                <w:color w:val="000000"/>
                <w:sz w:val="20"/>
              </w:rPr>
            </w:pPr>
            <w:r w:rsidRPr="00387673">
              <w:rPr>
                <w:b/>
                <w:bCs/>
                <w:color w:val="000000"/>
                <w:sz w:val="20"/>
              </w:rPr>
              <w:t>(y)</w:t>
            </w:r>
          </w:p>
        </w:tc>
        <w:tc>
          <w:tcPr>
            <w:tcW w:w="606" w:type="dxa"/>
            <w:tcBorders>
              <w:top w:val="single" w:sz="4" w:space="0" w:color="auto"/>
              <w:bottom w:val="single" w:sz="4" w:space="0" w:color="auto"/>
            </w:tcBorders>
            <w:shd w:val="clear" w:color="auto" w:fill="auto"/>
          </w:tcPr>
          <w:p w14:paraId="06FDD1D0" w14:textId="77777777" w:rsidR="00894AF5" w:rsidRPr="00387673" w:rsidRDefault="00894AF5" w:rsidP="00303057">
            <w:pPr>
              <w:jc w:val="center"/>
              <w:rPr>
                <w:b/>
                <w:bCs/>
                <w:sz w:val="20"/>
              </w:rPr>
            </w:pPr>
            <w:r w:rsidRPr="00387673">
              <w:rPr>
                <w:b/>
                <w:bCs/>
                <w:sz w:val="20"/>
              </w:rPr>
              <w:t>TC</w:t>
            </w:r>
          </w:p>
          <w:p w14:paraId="5266BD20" w14:textId="77777777" w:rsidR="00894AF5" w:rsidRPr="00387673" w:rsidRDefault="00894AF5" w:rsidP="00303057">
            <w:pPr>
              <w:jc w:val="center"/>
              <w:rPr>
                <w:b/>
                <w:bCs/>
                <w:sz w:val="20"/>
              </w:rPr>
            </w:pPr>
            <w:r w:rsidRPr="00387673">
              <w:rPr>
                <w:b/>
                <w:bCs/>
                <w:sz w:val="20"/>
              </w:rPr>
              <w:t>(%)</w:t>
            </w:r>
          </w:p>
        </w:tc>
        <w:tc>
          <w:tcPr>
            <w:tcW w:w="601" w:type="dxa"/>
            <w:tcBorders>
              <w:top w:val="single" w:sz="4" w:space="0" w:color="auto"/>
              <w:bottom w:val="single" w:sz="4" w:space="0" w:color="auto"/>
            </w:tcBorders>
            <w:shd w:val="clear" w:color="auto" w:fill="auto"/>
          </w:tcPr>
          <w:p w14:paraId="4A72670A" w14:textId="77777777" w:rsidR="00894AF5" w:rsidRPr="00387673" w:rsidRDefault="00894AF5" w:rsidP="00303057">
            <w:pPr>
              <w:jc w:val="center"/>
              <w:rPr>
                <w:b/>
                <w:bCs/>
                <w:sz w:val="20"/>
              </w:rPr>
            </w:pPr>
            <w:proofErr w:type="spellStart"/>
            <w:r w:rsidRPr="00387673">
              <w:rPr>
                <w:b/>
                <w:bCs/>
                <w:sz w:val="20"/>
              </w:rPr>
              <w:t>C</w:t>
            </w:r>
            <w:r w:rsidRPr="00387673">
              <w:rPr>
                <w:b/>
                <w:bCs/>
                <w:sz w:val="20"/>
                <w:vertAlign w:val="subscript"/>
              </w:rPr>
              <w:t>org</w:t>
            </w:r>
            <w:proofErr w:type="spellEnd"/>
          </w:p>
          <w:p w14:paraId="21E7D27C" w14:textId="77777777" w:rsidR="00894AF5" w:rsidRPr="00387673" w:rsidRDefault="00894AF5" w:rsidP="00303057">
            <w:pPr>
              <w:jc w:val="center"/>
              <w:rPr>
                <w:b/>
                <w:bCs/>
                <w:sz w:val="20"/>
              </w:rPr>
            </w:pPr>
            <w:r w:rsidRPr="00387673">
              <w:rPr>
                <w:b/>
                <w:bCs/>
                <w:sz w:val="20"/>
              </w:rPr>
              <w:t>(%)</w:t>
            </w:r>
          </w:p>
        </w:tc>
        <w:tc>
          <w:tcPr>
            <w:tcW w:w="601" w:type="dxa"/>
            <w:tcBorders>
              <w:top w:val="single" w:sz="4" w:space="0" w:color="auto"/>
              <w:bottom w:val="single" w:sz="4" w:space="0" w:color="auto"/>
            </w:tcBorders>
            <w:shd w:val="clear" w:color="auto" w:fill="auto"/>
          </w:tcPr>
          <w:p w14:paraId="5582AF72" w14:textId="77777777" w:rsidR="00894AF5" w:rsidRPr="00387673" w:rsidRDefault="00894AF5" w:rsidP="00303057">
            <w:pPr>
              <w:jc w:val="center"/>
              <w:rPr>
                <w:b/>
                <w:bCs/>
                <w:sz w:val="20"/>
              </w:rPr>
            </w:pPr>
            <w:r w:rsidRPr="00387673">
              <w:rPr>
                <w:b/>
                <w:bCs/>
                <w:sz w:val="20"/>
              </w:rPr>
              <w:t>TN</w:t>
            </w:r>
          </w:p>
          <w:p w14:paraId="11917E6F" w14:textId="77777777" w:rsidR="00894AF5" w:rsidRPr="00387673" w:rsidRDefault="00894AF5" w:rsidP="00303057">
            <w:pPr>
              <w:jc w:val="center"/>
              <w:rPr>
                <w:b/>
                <w:bCs/>
                <w:sz w:val="20"/>
              </w:rPr>
            </w:pPr>
            <w:r w:rsidRPr="00387673">
              <w:rPr>
                <w:b/>
                <w:bCs/>
                <w:sz w:val="20"/>
              </w:rPr>
              <w:t>(%)</w:t>
            </w:r>
          </w:p>
        </w:tc>
        <w:tc>
          <w:tcPr>
            <w:tcW w:w="819" w:type="dxa"/>
            <w:tcBorders>
              <w:top w:val="single" w:sz="4" w:space="0" w:color="auto"/>
              <w:bottom w:val="single" w:sz="4" w:space="0" w:color="auto"/>
            </w:tcBorders>
            <w:shd w:val="clear" w:color="auto" w:fill="auto"/>
          </w:tcPr>
          <w:p w14:paraId="15AC2FE2" w14:textId="77777777" w:rsidR="00894AF5" w:rsidRPr="00387673" w:rsidRDefault="00894AF5" w:rsidP="00303057">
            <w:pPr>
              <w:jc w:val="center"/>
              <w:rPr>
                <w:b/>
                <w:bCs/>
                <w:sz w:val="20"/>
              </w:rPr>
            </w:pPr>
            <w:r w:rsidRPr="00387673">
              <w:rPr>
                <w:b/>
                <w:bCs/>
                <w:sz w:val="20"/>
              </w:rPr>
              <w:t>δ</w:t>
            </w:r>
            <w:r w:rsidRPr="00387673">
              <w:rPr>
                <w:b/>
                <w:bCs/>
                <w:sz w:val="20"/>
                <w:vertAlign w:val="superscript"/>
              </w:rPr>
              <w:t>13</w:t>
            </w:r>
            <w:r w:rsidRPr="00387673">
              <w:rPr>
                <w:b/>
                <w:bCs/>
                <w:sz w:val="20"/>
              </w:rPr>
              <w:t>C</w:t>
            </w:r>
            <w:r w:rsidRPr="00BE7DBC">
              <w:rPr>
                <w:b/>
                <w:bCs/>
                <w:sz w:val="20"/>
                <w:vertAlign w:val="subscript"/>
              </w:rPr>
              <w:t>org</w:t>
            </w:r>
          </w:p>
          <w:p w14:paraId="09B5B67D" w14:textId="77777777" w:rsidR="00894AF5" w:rsidRPr="00387673" w:rsidRDefault="00894AF5" w:rsidP="00303057">
            <w:pPr>
              <w:jc w:val="center"/>
              <w:rPr>
                <w:b/>
                <w:bCs/>
                <w:sz w:val="20"/>
              </w:rPr>
            </w:pPr>
            <w:r w:rsidRPr="00387673">
              <w:rPr>
                <w:b/>
                <w:bCs/>
                <w:sz w:val="20"/>
              </w:rPr>
              <w:t>(‰)</w:t>
            </w:r>
          </w:p>
        </w:tc>
        <w:tc>
          <w:tcPr>
            <w:tcW w:w="630" w:type="dxa"/>
            <w:tcBorders>
              <w:top w:val="single" w:sz="4" w:space="0" w:color="auto"/>
              <w:bottom w:val="single" w:sz="4" w:space="0" w:color="auto"/>
            </w:tcBorders>
            <w:shd w:val="clear" w:color="auto" w:fill="auto"/>
          </w:tcPr>
          <w:p w14:paraId="1B269488" w14:textId="77777777" w:rsidR="00894AF5" w:rsidRPr="00387673" w:rsidRDefault="00894AF5" w:rsidP="00303057">
            <w:pPr>
              <w:jc w:val="center"/>
              <w:rPr>
                <w:b/>
                <w:bCs/>
                <w:sz w:val="20"/>
              </w:rPr>
            </w:pPr>
            <w:r w:rsidRPr="00387673">
              <w:rPr>
                <w:b/>
                <w:bCs/>
                <w:sz w:val="20"/>
              </w:rPr>
              <w:t>δ</w:t>
            </w:r>
            <w:r w:rsidRPr="00387673">
              <w:rPr>
                <w:b/>
                <w:bCs/>
                <w:sz w:val="20"/>
                <w:vertAlign w:val="superscript"/>
              </w:rPr>
              <w:t>15</w:t>
            </w:r>
            <w:r w:rsidRPr="00387673">
              <w:rPr>
                <w:b/>
                <w:bCs/>
                <w:sz w:val="20"/>
              </w:rPr>
              <w:t>N</w:t>
            </w:r>
          </w:p>
          <w:p w14:paraId="321CE4F2" w14:textId="77777777" w:rsidR="00894AF5" w:rsidRPr="00387673" w:rsidRDefault="00894AF5" w:rsidP="00303057">
            <w:pPr>
              <w:jc w:val="center"/>
              <w:rPr>
                <w:b/>
                <w:bCs/>
                <w:sz w:val="20"/>
              </w:rPr>
            </w:pPr>
            <w:r w:rsidRPr="00387673">
              <w:rPr>
                <w:b/>
                <w:bCs/>
                <w:sz w:val="20"/>
              </w:rPr>
              <w:t>(‰)</w:t>
            </w:r>
          </w:p>
        </w:tc>
        <w:tc>
          <w:tcPr>
            <w:tcW w:w="882" w:type="dxa"/>
            <w:tcBorders>
              <w:top w:val="single" w:sz="4" w:space="0" w:color="auto"/>
              <w:bottom w:val="single" w:sz="4" w:space="0" w:color="auto"/>
            </w:tcBorders>
            <w:shd w:val="clear" w:color="auto" w:fill="auto"/>
            <w:noWrap/>
            <w:vAlign w:val="center"/>
          </w:tcPr>
          <w:p w14:paraId="1987F2F4" w14:textId="77777777" w:rsidR="00894AF5" w:rsidRPr="00387673" w:rsidRDefault="00894AF5" w:rsidP="00303057">
            <w:pPr>
              <w:jc w:val="center"/>
              <w:rPr>
                <w:b/>
                <w:bCs/>
                <w:sz w:val="20"/>
              </w:rPr>
            </w:pPr>
            <w:proofErr w:type="spellStart"/>
            <w:r w:rsidRPr="00387673">
              <w:rPr>
                <w:b/>
                <w:bCs/>
                <w:sz w:val="20"/>
              </w:rPr>
              <w:t>C</w:t>
            </w:r>
            <w:r w:rsidRPr="00387673">
              <w:rPr>
                <w:b/>
                <w:bCs/>
                <w:sz w:val="20"/>
                <w:vertAlign w:val="subscript"/>
              </w:rPr>
              <w:t>org</w:t>
            </w:r>
            <w:proofErr w:type="spellEnd"/>
            <w:r w:rsidRPr="00387673">
              <w:rPr>
                <w:b/>
                <w:bCs/>
                <w:sz w:val="20"/>
              </w:rPr>
              <w:t>/TN</w:t>
            </w:r>
          </w:p>
        </w:tc>
        <w:tc>
          <w:tcPr>
            <w:tcW w:w="711" w:type="dxa"/>
            <w:tcBorders>
              <w:top w:val="single" w:sz="4" w:space="0" w:color="auto"/>
              <w:bottom w:val="single" w:sz="4" w:space="0" w:color="auto"/>
            </w:tcBorders>
            <w:shd w:val="clear" w:color="auto" w:fill="auto"/>
            <w:noWrap/>
          </w:tcPr>
          <w:p w14:paraId="0F8048B8" w14:textId="77777777" w:rsidR="00894AF5" w:rsidRPr="00387673" w:rsidRDefault="00894AF5" w:rsidP="00303057">
            <w:pPr>
              <w:jc w:val="center"/>
              <w:rPr>
                <w:b/>
                <w:bCs/>
                <w:sz w:val="20"/>
              </w:rPr>
            </w:pPr>
            <w:r w:rsidRPr="00387673">
              <w:rPr>
                <w:b/>
                <w:bCs/>
                <w:sz w:val="20"/>
              </w:rPr>
              <w:t>Sand</w:t>
            </w:r>
          </w:p>
          <w:p w14:paraId="477278A9" w14:textId="77777777" w:rsidR="00894AF5" w:rsidRPr="00387673" w:rsidRDefault="00894AF5" w:rsidP="00303057">
            <w:pPr>
              <w:jc w:val="center"/>
              <w:rPr>
                <w:b/>
                <w:bCs/>
                <w:sz w:val="20"/>
              </w:rPr>
            </w:pPr>
            <w:r w:rsidRPr="00387673">
              <w:rPr>
                <w:b/>
                <w:bCs/>
                <w:sz w:val="20"/>
              </w:rPr>
              <w:t>(%)</w:t>
            </w:r>
          </w:p>
        </w:tc>
        <w:tc>
          <w:tcPr>
            <w:tcW w:w="718" w:type="dxa"/>
            <w:tcBorders>
              <w:top w:val="single" w:sz="4" w:space="0" w:color="auto"/>
              <w:bottom w:val="single" w:sz="4" w:space="0" w:color="auto"/>
            </w:tcBorders>
            <w:shd w:val="clear" w:color="auto" w:fill="auto"/>
            <w:noWrap/>
          </w:tcPr>
          <w:p w14:paraId="0D8BBF9E" w14:textId="77777777" w:rsidR="00894AF5" w:rsidRPr="00387673" w:rsidRDefault="00894AF5" w:rsidP="00303057">
            <w:pPr>
              <w:jc w:val="center"/>
              <w:rPr>
                <w:b/>
                <w:bCs/>
                <w:sz w:val="20"/>
              </w:rPr>
            </w:pPr>
            <w:r w:rsidRPr="00387673">
              <w:rPr>
                <w:b/>
                <w:bCs/>
                <w:sz w:val="20"/>
              </w:rPr>
              <w:t>Mud</w:t>
            </w:r>
          </w:p>
          <w:p w14:paraId="4542CA2B" w14:textId="77777777" w:rsidR="00894AF5" w:rsidRPr="00387673" w:rsidRDefault="00894AF5" w:rsidP="00303057">
            <w:pPr>
              <w:jc w:val="center"/>
              <w:rPr>
                <w:b/>
                <w:bCs/>
                <w:sz w:val="20"/>
              </w:rPr>
            </w:pPr>
            <w:r w:rsidRPr="00387673">
              <w:rPr>
                <w:b/>
                <w:bCs/>
                <w:sz w:val="20"/>
              </w:rPr>
              <w:t>(%)</w:t>
            </w:r>
          </w:p>
        </w:tc>
      </w:tr>
      <w:bookmarkEnd w:id="1"/>
      <w:tr w:rsidR="00894AF5" w:rsidRPr="00387673" w14:paraId="0766AE77" w14:textId="77777777" w:rsidTr="00303057">
        <w:trPr>
          <w:trHeight w:val="300"/>
        </w:trPr>
        <w:tc>
          <w:tcPr>
            <w:tcW w:w="739" w:type="dxa"/>
            <w:tcBorders>
              <w:top w:val="single" w:sz="4" w:space="0" w:color="auto"/>
            </w:tcBorders>
            <w:shd w:val="clear" w:color="auto" w:fill="auto"/>
            <w:noWrap/>
          </w:tcPr>
          <w:p w14:paraId="35177691" w14:textId="77777777" w:rsidR="00894AF5" w:rsidRPr="00387673" w:rsidRDefault="00894AF5" w:rsidP="00303057">
            <w:pPr>
              <w:jc w:val="center"/>
              <w:rPr>
                <w:bCs/>
                <w:sz w:val="20"/>
              </w:rPr>
            </w:pPr>
            <w:r w:rsidRPr="00387673">
              <w:rPr>
                <w:bCs/>
                <w:sz w:val="20"/>
              </w:rPr>
              <w:t>1.0</w:t>
            </w:r>
          </w:p>
        </w:tc>
        <w:tc>
          <w:tcPr>
            <w:tcW w:w="1246" w:type="dxa"/>
            <w:tcBorders>
              <w:top w:val="single" w:sz="4" w:space="0" w:color="auto"/>
            </w:tcBorders>
            <w:shd w:val="clear" w:color="auto" w:fill="auto"/>
            <w:noWrap/>
          </w:tcPr>
          <w:p w14:paraId="602C6002" w14:textId="77777777" w:rsidR="00894AF5" w:rsidRPr="00387673" w:rsidRDefault="00894AF5" w:rsidP="00303057">
            <w:pPr>
              <w:jc w:val="center"/>
              <w:rPr>
                <w:sz w:val="20"/>
              </w:rPr>
            </w:pPr>
            <w:r w:rsidRPr="00387673">
              <w:rPr>
                <w:sz w:val="20"/>
              </w:rPr>
              <w:t>0.32</w:t>
            </w:r>
          </w:p>
        </w:tc>
        <w:tc>
          <w:tcPr>
            <w:tcW w:w="567" w:type="dxa"/>
            <w:tcBorders>
              <w:top w:val="single" w:sz="4" w:space="0" w:color="auto"/>
            </w:tcBorders>
            <w:shd w:val="clear" w:color="auto" w:fill="auto"/>
            <w:noWrap/>
          </w:tcPr>
          <w:p w14:paraId="216C0392" w14:textId="77777777" w:rsidR="00894AF5" w:rsidRPr="00387673" w:rsidRDefault="00894AF5" w:rsidP="00303057">
            <w:pPr>
              <w:jc w:val="center"/>
              <w:rPr>
                <w:sz w:val="20"/>
              </w:rPr>
            </w:pPr>
            <w:r w:rsidRPr="00387673">
              <w:rPr>
                <w:sz w:val="20"/>
              </w:rPr>
              <w:t>2003</w:t>
            </w:r>
          </w:p>
        </w:tc>
        <w:tc>
          <w:tcPr>
            <w:tcW w:w="606" w:type="dxa"/>
            <w:tcBorders>
              <w:top w:val="single" w:sz="4" w:space="0" w:color="auto"/>
            </w:tcBorders>
            <w:shd w:val="clear" w:color="auto" w:fill="auto"/>
            <w:noWrap/>
          </w:tcPr>
          <w:p w14:paraId="47D1BF85" w14:textId="26508A3B" w:rsidR="00894AF5" w:rsidRPr="00387673" w:rsidRDefault="00894AF5" w:rsidP="00303057">
            <w:pPr>
              <w:jc w:val="center"/>
              <w:rPr>
                <w:sz w:val="20"/>
              </w:rPr>
            </w:pPr>
            <w:r w:rsidRPr="00387673">
              <w:rPr>
                <w:sz w:val="20"/>
              </w:rPr>
              <w:t>6.</w:t>
            </w:r>
            <w:r w:rsidR="003A6E04">
              <w:rPr>
                <w:sz w:val="20"/>
              </w:rPr>
              <w:t>2</w:t>
            </w:r>
          </w:p>
        </w:tc>
        <w:tc>
          <w:tcPr>
            <w:tcW w:w="601" w:type="dxa"/>
            <w:tcBorders>
              <w:top w:val="single" w:sz="4" w:space="0" w:color="auto"/>
            </w:tcBorders>
            <w:shd w:val="clear" w:color="auto" w:fill="auto"/>
            <w:noWrap/>
          </w:tcPr>
          <w:p w14:paraId="54AD3618" w14:textId="77777777" w:rsidR="00894AF5" w:rsidRPr="00387673" w:rsidRDefault="00894AF5" w:rsidP="00303057">
            <w:pPr>
              <w:jc w:val="center"/>
              <w:rPr>
                <w:sz w:val="20"/>
              </w:rPr>
            </w:pPr>
            <w:r w:rsidRPr="00387673">
              <w:rPr>
                <w:sz w:val="20"/>
              </w:rPr>
              <w:t>1.67</w:t>
            </w:r>
          </w:p>
        </w:tc>
        <w:tc>
          <w:tcPr>
            <w:tcW w:w="601" w:type="dxa"/>
            <w:tcBorders>
              <w:top w:val="single" w:sz="4" w:space="0" w:color="auto"/>
            </w:tcBorders>
            <w:shd w:val="clear" w:color="auto" w:fill="auto"/>
            <w:noWrap/>
          </w:tcPr>
          <w:p w14:paraId="14011C53" w14:textId="77777777" w:rsidR="00894AF5" w:rsidRPr="00387673" w:rsidRDefault="00894AF5" w:rsidP="00303057">
            <w:pPr>
              <w:jc w:val="center"/>
              <w:rPr>
                <w:sz w:val="20"/>
              </w:rPr>
            </w:pPr>
            <w:r w:rsidRPr="00387673">
              <w:rPr>
                <w:sz w:val="20"/>
              </w:rPr>
              <w:t>0.23</w:t>
            </w:r>
          </w:p>
        </w:tc>
        <w:tc>
          <w:tcPr>
            <w:tcW w:w="819" w:type="dxa"/>
            <w:tcBorders>
              <w:top w:val="single" w:sz="4" w:space="0" w:color="auto"/>
            </w:tcBorders>
            <w:shd w:val="clear" w:color="auto" w:fill="auto"/>
            <w:noWrap/>
          </w:tcPr>
          <w:p w14:paraId="09A85B52" w14:textId="77777777" w:rsidR="00894AF5" w:rsidRPr="00387673" w:rsidRDefault="00894AF5" w:rsidP="00303057">
            <w:pPr>
              <w:jc w:val="center"/>
              <w:rPr>
                <w:sz w:val="20"/>
              </w:rPr>
            </w:pPr>
            <w:r w:rsidRPr="00387673">
              <w:rPr>
                <w:sz w:val="20"/>
              </w:rPr>
              <w:t>-19.30</w:t>
            </w:r>
          </w:p>
        </w:tc>
        <w:tc>
          <w:tcPr>
            <w:tcW w:w="630" w:type="dxa"/>
            <w:tcBorders>
              <w:top w:val="single" w:sz="4" w:space="0" w:color="auto"/>
            </w:tcBorders>
            <w:shd w:val="clear" w:color="auto" w:fill="auto"/>
            <w:noWrap/>
          </w:tcPr>
          <w:p w14:paraId="1AC410FD" w14:textId="77777777" w:rsidR="00894AF5" w:rsidRPr="00387673" w:rsidRDefault="00894AF5" w:rsidP="00303057">
            <w:pPr>
              <w:jc w:val="center"/>
              <w:rPr>
                <w:sz w:val="20"/>
              </w:rPr>
            </w:pPr>
            <w:r w:rsidRPr="00387673">
              <w:rPr>
                <w:sz w:val="20"/>
              </w:rPr>
              <w:t>0.26</w:t>
            </w:r>
          </w:p>
        </w:tc>
        <w:tc>
          <w:tcPr>
            <w:tcW w:w="882" w:type="dxa"/>
            <w:tcBorders>
              <w:top w:val="single" w:sz="4" w:space="0" w:color="auto"/>
            </w:tcBorders>
            <w:shd w:val="clear" w:color="auto" w:fill="auto"/>
            <w:noWrap/>
          </w:tcPr>
          <w:p w14:paraId="6ECC763A" w14:textId="77777777" w:rsidR="00894AF5" w:rsidRPr="00387673" w:rsidRDefault="00894AF5" w:rsidP="00303057">
            <w:pPr>
              <w:jc w:val="center"/>
              <w:rPr>
                <w:sz w:val="20"/>
              </w:rPr>
            </w:pPr>
            <w:r w:rsidRPr="00387673">
              <w:rPr>
                <w:sz w:val="20"/>
              </w:rPr>
              <w:t>8.5</w:t>
            </w:r>
          </w:p>
        </w:tc>
        <w:tc>
          <w:tcPr>
            <w:tcW w:w="711" w:type="dxa"/>
            <w:tcBorders>
              <w:top w:val="single" w:sz="4" w:space="0" w:color="auto"/>
            </w:tcBorders>
            <w:shd w:val="clear" w:color="auto" w:fill="auto"/>
            <w:noWrap/>
          </w:tcPr>
          <w:p w14:paraId="34E07161" w14:textId="04E1298A" w:rsidR="00894AF5" w:rsidRPr="00387673" w:rsidRDefault="00894AF5" w:rsidP="00303057">
            <w:pPr>
              <w:jc w:val="center"/>
              <w:rPr>
                <w:sz w:val="20"/>
              </w:rPr>
            </w:pPr>
            <w:r w:rsidRPr="00387673">
              <w:rPr>
                <w:sz w:val="20"/>
              </w:rPr>
              <w:t>16.9</w:t>
            </w:r>
          </w:p>
        </w:tc>
        <w:tc>
          <w:tcPr>
            <w:tcW w:w="718" w:type="dxa"/>
            <w:tcBorders>
              <w:top w:val="single" w:sz="4" w:space="0" w:color="auto"/>
            </w:tcBorders>
            <w:shd w:val="clear" w:color="auto" w:fill="auto"/>
            <w:noWrap/>
          </w:tcPr>
          <w:p w14:paraId="216A55B4" w14:textId="33FD1BEC" w:rsidR="00894AF5" w:rsidRPr="00387673" w:rsidRDefault="00894AF5" w:rsidP="00303057">
            <w:pPr>
              <w:jc w:val="center"/>
              <w:rPr>
                <w:sz w:val="20"/>
              </w:rPr>
            </w:pPr>
            <w:r w:rsidRPr="00387673">
              <w:rPr>
                <w:sz w:val="20"/>
              </w:rPr>
              <w:t>83.0</w:t>
            </w:r>
          </w:p>
        </w:tc>
      </w:tr>
      <w:tr w:rsidR="00894AF5" w:rsidRPr="00387673" w14:paraId="64DC81F2" w14:textId="77777777" w:rsidTr="00303057">
        <w:trPr>
          <w:trHeight w:val="300"/>
        </w:trPr>
        <w:tc>
          <w:tcPr>
            <w:tcW w:w="739" w:type="dxa"/>
            <w:shd w:val="clear" w:color="auto" w:fill="auto"/>
            <w:noWrap/>
          </w:tcPr>
          <w:p w14:paraId="093FB711" w14:textId="77777777" w:rsidR="00894AF5" w:rsidRPr="00387673" w:rsidRDefault="00894AF5" w:rsidP="00303057">
            <w:pPr>
              <w:jc w:val="center"/>
              <w:rPr>
                <w:bCs/>
                <w:sz w:val="20"/>
              </w:rPr>
            </w:pPr>
            <w:r w:rsidRPr="00387673">
              <w:rPr>
                <w:bCs/>
                <w:sz w:val="20"/>
              </w:rPr>
              <w:t>4.3</w:t>
            </w:r>
          </w:p>
        </w:tc>
        <w:tc>
          <w:tcPr>
            <w:tcW w:w="1246" w:type="dxa"/>
            <w:shd w:val="clear" w:color="auto" w:fill="auto"/>
            <w:noWrap/>
          </w:tcPr>
          <w:p w14:paraId="6C5EC49D" w14:textId="77777777" w:rsidR="00894AF5" w:rsidRPr="00387673" w:rsidRDefault="00894AF5" w:rsidP="00303057">
            <w:pPr>
              <w:jc w:val="center"/>
              <w:rPr>
                <w:sz w:val="20"/>
              </w:rPr>
            </w:pPr>
            <w:r w:rsidRPr="00387673">
              <w:rPr>
                <w:sz w:val="20"/>
              </w:rPr>
              <w:t>1.31</w:t>
            </w:r>
          </w:p>
        </w:tc>
        <w:tc>
          <w:tcPr>
            <w:tcW w:w="567" w:type="dxa"/>
            <w:shd w:val="clear" w:color="auto" w:fill="auto"/>
            <w:noWrap/>
          </w:tcPr>
          <w:p w14:paraId="0AA9B925" w14:textId="77777777" w:rsidR="00894AF5" w:rsidRPr="00387673" w:rsidRDefault="00894AF5" w:rsidP="00303057">
            <w:pPr>
              <w:jc w:val="center"/>
              <w:rPr>
                <w:sz w:val="20"/>
              </w:rPr>
            </w:pPr>
            <w:r w:rsidRPr="00387673">
              <w:rPr>
                <w:sz w:val="20"/>
              </w:rPr>
              <w:t>1997</w:t>
            </w:r>
          </w:p>
        </w:tc>
        <w:tc>
          <w:tcPr>
            <w:tcW w:w="606" w:type="dxa"/>
            <w:shd w:val="clear" w:color="auto" w:fill="auto"/>
            <w:noWrap/>
          </w:tcPr>
          <w:p w14:paraId="2C306888" w14:textId="00AFC10C" w:rsidR="00894AF5" w:rsidRPr="00387673" w:rsidRDefault="00894AF5" w:rsidP="00303057">
            <w:pPr>
              <w:jc w:val="center"/>
              <w:rPr>
                <w:sz w:val="20"/>
              </w:rPr>
            </w:pPr>
            <w:r w:rsidRPr="00387673">
              <w:rPr>
                <w:sz w:val="20"/>
              </w:rPr>
              <w:t>5.6</w:t>
            </w:r>
          </w:p>
        </w:tc>
        <w:tc>
          <w:tcPr>
            <w:tcW w:w="601" w:type="dxa"/>
            <w:shd w:val="clear" w:color="auto" w:fill="auto"/>
            <w:noWrap/>
          </w:tcPr>
          <w:p w14:paraId="5826E3B3" w14:textId="77777777" w:rsidR="00894AF5" w:rsidRPr="00387673" w:rsidRDefault="00894AF5" w:rsidP="00303057">
            <w:pPr>
              <w:jc w:val="center"/>
              <w:rPr>
                <w:sz w:val="20"/>
              </w:rPr>
            </w:pPr>
            <w:r w:rsidRPr="00387673">
              <w:rPr>
                <w:sz w:val="20"/>
              </w:rPr>
              <w:t>1.75</w:t>
            </w:r>
          </w:p>
        </w:tc>
        <w:tc>
          <w:tcPr>
            <w:tcW w:w="601" w:type="dxa"/>
            <w:shd w:val="clear" w:color="auto" w:fill="auto"/>
            <w:noWrap/>
          </w:tcPr>
          <w:p w14:paraId="66FA3001" w14:textId="77777777" w:rsidR="00894AF5" w:rsidRPr="00387673" w:rsidRDefault="00894AF5" w:rsidP="00303057">
            <w:pPr>
              <w:jc w:val="center"/>
              <w:rPr>
                <w:sz w:val="20"/>
              </w:rPr>
            </w:pPr>
            <w:r w:rsidRPr="00387673">
              <w:rPr>
                <w:sz w:val="20"/>
              </w:rPr>
              <w:t>0.21</w:t>
            </w:r>
          </w:p>
        </w:tc>
        <w:tc>
          <w:tcPr>
            <w:tcW w:w="819" w:type="dxa"/>
            <w:shd w:val="clear" w:color="auto" w:fill="auto"/>
            <w:noWrap/>
          </w:tcPr>
          <w:p w14:paraId="2710785F" w14:textId="77777777" w:rsidR="00894AF5" w:rsidRPr="00387673" w:rsidRDefault="00894AF5" w:rsidP="00303057">
            <w:pPr>
              <w:jc w:val="center"/>
              <w:rPr>
                <w:sz w:val="20"/>
              </w:rPr>
            </w:pPr>
            <w:r w:rsidRPr="00387673">
              <w:rPr>
                <w:sz w:val="20"/>
              </w:rPr>
              <w:t>-19.61</w:t>
            </w:r>
          </w:p>
        </w:tc>
        <w:tc>
          <w:tcPr>
            <w:tcW w:w="630" w:type="dxa"/>
            <w:shd w:val="clear" w:color="auto" w:fill="auto"/>
            <w:noWrap/>
          </w:tcPr>
          <w:p w14:paraId="3DE69E77" w14:textId="77777777" w:rsidR="00894AF5" w:rsidRPr="00387673" w:rsidRDefault="00894AF5" w:rsidP="00303057">
            <w:pPr>
              <w:jc w:val="center"/>
              <w:rPr>
                <w:sz w:val="20"/>
              </w:rPr>
            </w:pPr>
            <w:r w:rsidRPr="00387673">
              <w:rPr>
                <w:sz w:val="20"/>
              </w:rPr>
              <w:t>0.05</w:t>
            </w:r>
          </w:p>
        </w:tc>
        <w:tc>
          <w:tcPr>
            <w:tcW w:w="882" w:type="dxa"/>
            <w:shd w:val="clear" w:color="auto" w:fill="auto"/>
            <w:noWrap/>
          </w:tcPr>
          <w:p w14:paraId="535A1FC9" w14:textId="77777777" w:rsidR="00894AF5" w:rsidRPr="00387673" w:rsidRDefault="00894AF5" w:rsidP="00303057">
            <w:pPr>
              <w:jc w:val="center"/>
              <w:rPr>
                <w:sz w:val="20"/>
              </w:rPr>
            </w:pPr>
            <w:r w:rsidRPr="00387673">
              <w:rPr>
                <w:sz w:val="20"/>
              </w:rPr>
              <w:t>9.7</w:t>
            </w:r>
          </w:p>
        </w:tc>
        <w:tc>
          <w:tcPr>
            <w:tcW w:w="711" w:type="dxa"/>
            <w:shd w:val="clear" w:color="auto" w:fill="auto"/>
            <w:noWrap/>
          </w:tcPr>
          <w:p w14:paraId="438232B8" w14:textId="4D0340EA" w:rsidR="00894AF5" w:rsidRPr="00387673" w:rsidRDefault="00894AF5" w:rsidP="00303057">
            <w:pPr>
              <w:jc w:val="center"/>
              <w:rPr>
                <w:sz w:val="20"/>
              </w:rPr>
            </w:pPr>
            <w:r w:rsidRPr="00387673">
              <w:rPr>
                <w:sz w:val="20"/>
              </w:rPr>
              <w:t>19.8</w:t>
            </w:r>
          </w:p>
        </w:tc>
        <w:tc>
          <w:tcPr>
            <w:tcW w:w="718" w:type="dxa"/>
            <w:shd w:val="clear" w:color="auto" w:fill="auto"/>
            <w:noWrap/>
          </w:tcPr>
          <w:p w14:paraId="74E0885E" w14:textId="2FDC80E0" w:rsidR="00894AF5" w:rsidRPr="00387673" w:rsidRDefault="00894AF5" w:rsidP="00303057">
            <w:pPr>
              <w:jc w:val="center"/>
              <w:rPr>
                <w:sz w:val="20"/>
              </w:rPr>
            </w:pPr>
            <w:r w:rsidRPr="00387673">
              <w:rPr>
                <w:sz w:val="20"/>
              </w:rPr>
              <w:t>80.</w:t>
            </w:r>
            <w:r w:rsidR="00BA7C3A">
              <w:rPr>
                <w:sz w:val="20"/>
              </w:rPr>
              <w:t>2</w:t>
            </w:r>
          </w:p>
        </w:tc>
      </w:tr>
      <w:tr w:rsidR="00894AF5" w:rsidRPr="00387673" w14:paraId="7D95B50C" w14:textId="77777777" w:rsidTr="00303057">
        <w:trPr>
          <w:trHeight w:val="300"/>
        </w:trPr>
        <w:tc>
          <w:tcPr>
            <w:tcW w:w="739" w:type="dxa"/>
            <w:shd w:val="clear" w:color="auto" w:fill="auto"/>
            <w:noWrap/>
          </w:tcPr>
          <w:p w14:paraId="7A720E3B" w14:textId="77777777" w:rsidR="00894AF5" w:rsidRPr="00387673" w:rsidRDefault="00894AF5" w:rsidP="00303057">
            <w:pPr>
              <w:jc w:val="center"/>
              <w:rPr>
                <w:bCs/>
                <w:sz w:val="20"/>
              </w:rPr>
            </w:pPr>
            <w:r w:rsidRPr="00387673">
              <w:rPr>
                <w:bCs/>
                <w:sz w:val="20"/>
              </w:rPr>
              <w:t>5.8</w:t>
            </w:r>
          </w:p>
        </w:tc>
        <w:tc>
          <w:tcPr>
            <w:tcW w:w="1246" w:type="dxa"/>
            <w:shd w:val="clear" w:color="auto" w:fill="auto"/>
            <w:noWrap/>
          </w:tcPr>
          <w:p w14:paraId="0498EE2A" w14:textId="77777777" w:rsidR="00894AF5" w:rsidRPr="00387673" w:rsidRDefault="00894AF5" w:rsidP="00303057">
            <w:pPr>
              <w:jc w:val="center"/>
              <w:rPr>
                <w:sz w:val="20"/>
              </w:rPr>
            </w:pPr>
            <w:r w:rsidRPr="00387673">
              <w:rPr>
                <w:sz w:val="20"/>
              </w:rPr>
              <w:t>1.90</w:t>
            </w:r>
          </w:p>
        </w:tc>
        <w:tc>
          <w:tcPr>
            <w:tcW w:w="567" w:type="dxa"/>
            <w:shd w:val="clear" w:color="auto" w:fill="auto"/>
            <w:noWrap/>
          </w:tcPr>
          <w:p w14:paraId="79F57721" w14:textId="77777777" w:rsidR="00894AF5" w:rsidRPr="00387673" w:rsidRDefault="00894AF5" w:rsidP="00303057">
            <w:pPr>
              <w:jc w:val="center"/>
              <w:rPr>
                <w:sz w:val="20"/>
              </w:rPr>
            </w:pPr>
            <w:r w:rsidRPr="00387673">
              <w:rPr>
                <w:sz w:val="20"/>
              </w:rPr>
              <w:t>1994</w:t>
            </w:r>
          </w:p>
        </w:tc>
        <w:tc>
          <w:tcPr>
            <w:tcW w:w="606" w:type="dxa"/>
            <w:shd w:val="clear" w:color="auto" w:fill="auto"/>
            <w:noWrap/>
          </w:tcPr>
          <w:p w14:paraId="58E81DD4" w14:textId="40E2142C" w:rsidR="00894AF5" w:rsidRPr="00387673" w:rsidRDefault="00894AF5" w:rsidP="00303057">
            <w:pPr>
              <w:jc w:val="center"/>
              <w:rPr>
                <w:sz w:val="20"/>
              </w:rPr>
            </w:pPr>
            <w:r w:rsidRPr="00387673">
              <w:rPr>
                <w:sz w:val="20"/>
              </w:rPr>
              <w:t>6.</w:t>
            </w:r>
            <w:r w:rsidR="00A02F9B">
              <w:rPr>
                <w:sz w:val="20"/>
              </w:rPr>
              <w:t>1</w:t>
            </w:r>
          </w:p>
        </w:tc>
        <w:tc>
          <w:tcPr>
            <w:tcW w:w="601" w:type="dxa"/>
            <w:shd w:val="clear" w:color="auto" w:fill="auto"/>
            <w:noWrap/>
          </w:tcPr>
          <w:p w14:paraId="5BCD3D22" w14:textId="77777777" w:rsidR="00894AF5" w:rsidRPr="00387673" w:rsidRDefault="00894AF5" w:rsidP="00303057">
            <w:pPr>
              <w:jc w:val="center"/>
              <w:rPr>
                <w:sz w:val="20"/>
              </w:rPr>
            </w:pPr>
            <w:r w:rsidRPr="00387673">
              <w:rPr>
                <w:sz w:val="20"/>
              </w:rPr>
              <w:t>1.80</w:t>
            </w:r>
          </w:p>
        </w:tc>
        <w:tc>
          <w:tcPr>
            <w:tcW w:w="601" w:type="dxa"/>
            <w:shd w:val="clear" w:color="auto" w:fill="auto"/>
            <w:noWrap/>
          </w:tcPr>
          <w:p w14:paraId="6BAF2980" w14:textId="77777777" w:rsidR="00894AF5" w:rsidRPr="00387673" w:rsidRDefault="00894AF5" w:rsidP="00303057">
            <w:pPr>
              <w:jc w:val="center"/>
              <w:rPr>
                <w:sz w:val="20"/>
              </w:rPr>
            </w:pPr>
            <w:r w:rsidRPr="00387673">
              <w:rPr>
                <w:sz w:val="20"/>
              </w:rPr>
              <w:t>0.23</w:t>
            </w:r>
          </w:p>
        </w:tc>
        <w:tc>
          <w:tcPr>
            <w:tcW w:w="819" w:type="dxa"/>
            <w:shd w:val="clear" w:color="auto" w:fill="auto"/>
            <w:noWrap/>
          </w:tcPr>
          <w:p w14:paraId="39D7FFC6" w14:textId="77777777" w:rsidR="00894AF5" w:rsidRPr="00387673" w:rsidRDefault="00894AF5" w:rsidP="00303057">
            <w:pPr>
              <w:jc w:val="center"/>
              <w:rPr>
                <w:sz w:val="20"/>
              </w:rPr>
            </w:pPr>
            <w:r w:rsidRPr="00387673">
              <w:rPr>
                <w:sz w:val="20"/>
              </w:rPr>
              <w:t>-19.72</w:t>
            </w:r>
          </w:p>
        </w:tc>
        <w:tc>
          <w:tcPr>
            <w:tcW w:w="630" w:type="dxa"/>
            <w:shd w:val="clear" w:color="auto" w:fill="auto"/>
            <w:noWrap/>
          </w:tcPr>
          <w:p w14:paraId="2E7C148A" w14:textId="77777777" w:rsidR="00894AF5" w:rsidRPr="00387673" w:rsidRDefault="00894AF5" w:rsidP="00303057">
            <w:pPr>
              <w:jc w:val="center"/>
              <w:rPr>
                <w:sz w:val="20"/>
              </w:rPr>
            </w:pPr>
            <w:r w:rsidRPr="00387673">
              <w:rPr>
                <w:sz w:val="20"/>
              </w:rPr>
              <w:t>0.80</w:t>
            </w:r>
          </w:p>
        </w:tc>
        <w:tc>
          <w:tcPr>
            <w:tcW w:w="882" w:type="dxa"/>
            <w:shd w:val="clear" w:color="auto" w:fill="auto"/>
            <w:noWrap/>
          </w:tcPr>
          <w:p w14:paraId="692CC227" w14:textId="77777777" w:rsidR="00894AF5" w:rsidRPr="00387673" w:rsidRDefault="00894AF5" w:rsidP="00303057">
            <w:pPr>
              <w:jc w:val="center"/>
              <w:rPr>
                <w:sz w:val="20"/>
              </w:rPr>
            </w:pPr>
            <w:r w:rsidRPr="00387673">
              <w:rPr>
                <w:sz w:val="20"/>
              </w:rPr>
              <w:t>9.1</w:t>
            </w:r>
          </w:p>
        </w:tc>
        <w:tc>
          <w:tcPr>
            <w:tcW w:w="711" w:type="dxa"/>
            <w:shd w:val="clear" w:color="auto" w:fill="auto"/>
            <w:noWrap/>
          </w:tcPr>
          <w:p w14:paraId="75215211" w14:textId="10DE2A2D" w:rsidR="00894AF5" w:rsidRPr="00387673" w:rsidRDefault="00894AF5" w:rsidP="00303057">
            <w:pPr>
              <w:jc w:val="center"/>
              <w:rPr>
                <w:sz w:val="20"/>
              </w:rPr>
            </w:pPr>
            <w:r w:rsidRPr="00387673">
              <w:rPr>
                <w:sz w:val="20"/>
              </w:rPr>
              <w:t>17.1</w:t>
            </w:r>
          </w:p>
        </w:tc>
        <w:tc>
          <w:tcPr>
            <w:tcW w:w="718" w:type="dxa"/>
            <w:shd w:val="clear" w:color="auto" w:fill="auto"/>
            <w:noWrap/>
          </w:tcPr>
          <w:p w14:paraId="1A5658B4" w14:textId="3948CB25" w:rsidR="00894AF5" w:rsidRPr="00387673" w:rsidRDefault="00894AF5" w:rsidP="00303057">
            <w:pPr>
              <w:jc w:val="center"/>
              <w:rPr>
                <w:sz w:val="20"/>
              </w:rPr>
            </w:pPr>
            <w:r w:rsidRPr="00387673">
              <w:rPr>
                <w:sz w:val="20"/>
              </w:rPr>
              <w:t>82.8</w:t>
            </w:r>
          </w:p>
        </w:tc>
      </w:tr>
      <w:tr w:rsidR="00894AF5" w:rsidRPr="00387673" w14:paraId="5D2B8D82" w14:textId="77777777" w:rsidTr="00303057">
        <w:trPr>
          <w:trHeight w:val="300"/>
        </w:trPr>
        <w:tc>
          <w:tcPr>
            <w:tcW w:w="739" w:type="dxa"/>
            <w:shd w:val="clear" w:color="auto" w:fill="auto"/>
            <w:noWrap/>
          </w:tcPr>
          <w:p w14:paraId="734F8E62" w14:textId="77777777" w:rsidR="00894AF5" w:rsidRPr="00387673" w:rsidRDefault="00894AF5" w:rsidP="00303057">
            <w:pPr>
              <w:jc w:val="center"/>
              <w:rPr>
                <w:bCs/>
                <w:sz w:val="20"/>
              </w:rPr>
            </w:pPr>
            <w:r w:rsidRPr="00387673">
              <w:rPr>
                <w:bCs/>
                <w:sz w:val="20"/>
              </w:rPr>
              <w:t>7.3</w:t>
            </w:r>
          </w:p>
        </w:tc>
        <w:tc>
          <w:tcPr>
            <w:tcW w:w="1246" w:type="dxa"/>
            <w:shd w:val="clear" w:color="auto" w:fill="auto"/>
            <w:noWrap/>
          </w:tcPr>
          <w:p w14:paraId="4E163DB6" w14:textId="77777777" w:rsidR="00894AF5" w:rsidRPr="00387673" w:rsidRDefault="00894AF5" w:rsidP="00303057">
            <w:pPr>
              <w:jc w:val="center"/>
              <w:rPr>
                <w:sz w:val="20"/>
              </w:rPr>
            </w:pPr>
            <w:r w:rsidRPr="00387673">
              <w:rPr>
                <w:sz w:val="20"/>
              </w:rPr>
              <w:t>2.56</w:t>
            </w:r>
          </w:p>
        </w:tc>
        <w:tc>
          <w:tcPr>
            <w:tcW w:w="567" w:type="dxa"/>
            <w:shd w:val="clear" w:color="auto" w:fill="auto"/>
            <w:noWrap/>
          </w:tcPr>
          <w:p w14:paraId="464A4F8D" w14:textId="77777777" w:rsidR="00894AF5" w:rsidRPr="00387673" w:rsidRDefault="00894AF5" w:rsidP="00303057">
            <w:pPr>
              <w:jc w:val="center"/>
              <w:rPr>
                <w:sz w:val="20"/>
              </w:rPr>
            </w:pPr>
            <w:r w:rsidRPr="00387673">
              <w:rPr>
                <w:sz w:val="20"/>
              </w:rPr>
              <w:t>1990</w:t>
            </w:r>
          </w:p>
        </w:tc>
        <w:tc>
          <w:tcPr>
            <w:tcW w:w="606" w:type="dxa"/>
            <w:shd w:val="clear" w:color="auto" w:fill="auto"/>
            <w:noWrap/>
          </w:tcPr>
          <w:p w14:paraId="2BDAA54C" w14:textId="3C2CC46F" w:rsidR="00894AF5" w:rsidRPr="00387673" w:rsidRDefault="00894AF5" w:rsidP="00303057">
            <w:pPr>
              <w:jc w:val="center"/>
              <w:rPr>
                <w:sz w:val="20"/>
              </w:rPr>
            </w:pPr>
            <w:r w:rsidRPr="00387673">
              <w:rPr>
                <w:sz w:val="20"/>
              </w:rPr>
              <w:t>5.8</w:t>
            </w:r>
          </w:p>
        </w:tc>
        <w:tc>
          <w:tcPr>
            <w:tcW w:w="601" w:type="dxa"/>
            <w:shd w:val="clear" w:color="auto" w:fill="auto"/>
            <w:noWrap/>
          </w:tcPr>
          <w:p w14:paraId="7E041C9D" w14:textId="77777777" w:rsidR="00894AF5" w:rsidRPr="00387673" w:rsidRDefault="00894AF5" w:rsidP="00303057">
            <w:pPr>
              <w:jc w:val="center"/>
              <w:rPr>
                <w:sz w:val="20"/>
              </w:rPr>
            </w:pPr>
            <w:r w:rsidRPr="00387673">
              <w:rPr>
                <w:sz w:val="20"/>
              </w:rPr>
              <w:t>1.63</w:t>
            </w:r>
          </w:p>
        </w:tc>
        <w:tc>
          <w:tcPr>
            <w:tcW w:w="601" w:type="dxa"/>
            <w:shd w:val="clear" w:color="auto" w:fill="auto"/>
            <w:noWrap/>
          </w:tcPr>
          <w:p w14:paraId="7ECAA23A" w14:textId="77777777" w:rsidR="00894AF5" w:rsidRPr="00387673" w:rsidRDefault="00894AF5" w:rsidP="00303057">
            <w:pPr>
              <w:jc w:val="center"/>
              <w:rPr>
                <w:sz w:val="20"/>
              </w:rPr>
            </w:pPr>
            <w:r w:rsidRPr="00387673">
              <w:rPr>
                <w:sz w:val="20"/>
              </w:rPr>
              <w:t>0.20</w:t>
            </w:r>
          </w:p>
        </w:tc>
        <w:tc>
          <w:tcPr>
            <w:tcW w:w="819" w:type="dxa"/>
            <w:shd w:val="clear" w:color="auto" w:fill="auto"/>
            <w:noWrap/>
          </w:tcPr>
          <w:p w14:paraId="3EBE7A30" w14:textId="77777777" w:rsidR="00894AF5" w:rsidRPr="00387673" w:rsidRDefault="00894AF5" w:rsidP="00303057">
            <w:pPr>
              <w:jc w:val="center"/>
              <w:rPr>
                <w:sz w:val="20"/>
              </w:rPr>
            </w:pPr>
            <w:r w:rsidRPr="00387673">
              <w:rPr>
                <w:sz w:val="20"/>
              </w:rPr>
              <w:t>-20.12</w:t>
            </w:r>
          </w:p>
        </w:tc>
        <w:tc>
          <w:tcPr>
            <w:tcW w:w="630" w:type="dxa"/>
            <w:shd w:val="clear" w:color="auto" w:fill="auto"/>
            <w:noWrap/>
          </w:tcPr>
          <w:p w14:paraId="2C626BAA" w14:textId="77777777" w:rsidR="00894AF5" w:rsidRPr="00387673" w:rsidRDefault="00894AF5" w:rsidP="00303057">
            <w:pPr>
              <w:jc w:val="center"/>
              <w:rPr>
                <w:sz w:val="20"/>
              </w:rPr>
            </w:pPr>
            <w:r w:rsidRPr="00387673">
              <w:rPr>
                <w:sz w:val="20"/>
              </w:rPr>
              <w:t>1.26</w:t>
            </w:r>
          </w:p>
        </w:tc>
        <w:tc>
          <w:tcPr>
            <w:tcW w:w="882" w:type="dxa"/>
            <w:shd w:val="clear" w:color="auto" w:fill="auto"/>
            <w:noWrap/>
          </w:tcPr>
          <w:p w14:paraId="56C925A2" w14:textId="77777777" w:rsidR="00894AF5" w:rsidRPr="00387673" w:rsidRDefault="00894AF5" w:rsidP="00303057">
            <w:pPr>
              <w:jc w:val="center"/>
              <w:rPr>
                <w:sz w:val="20"/>
              </w:rPr>
            </w:pPr>
            <w:r w:rsidRPr="00387673">
              <w:rPr>
                <w:sz w:val="20"/>
              </w:rPr>
              <w:t>9.5</w:t>
            </w:r>
          </w:p>
        </w:tc>
        <w:tc>
          <w:tcPr>
            <w:tcW w:w="711" w:type="dxa"/>
            <w:shd w:val="clear" w:color="auto" w:fill="auto"/>
            <w:noWrap/>
          </w:tcPr>
          <w:p w14:paraId="7DB59FA0" w14:textId="3604B9AB" w:rsidR="00894AF5" w:rsidRPr="00387673" w:rsidRDefault="00894AF5" w:rsidP="00303057">
            <w:pPr>
              <w:jc w:val="center"/>
              <w:rPr>
                <w:sz w:val="20"/>
              </w:rPr>
            </w:pPr>
            <w:r w:rsidRPr="00387673">
              <w:rPr>
                <w:sz w:val="20"/>
              </w:rPr>
              <w:t>16.0</w:t>
            </w:r>
          </w:p>
        </w:tc>
        <w:tc>
          <w:tcPr>
            <w:tcW w:w="718" w:type="dxa"/>
            <w:shd w:val="clear" w:color="auto" w:fill="auto"/>
            <w:noWrap/>
          </w:tcPr>
          <w:p w14:paraId="3BB9ACEB" w14:textId="5B1BB4E4" w:rsidR="00894AF5" w:rsidRPr="00387673" w:rsidRDefault="00894AF5" w:rsidP="00303057">
            <w:pPr>
              <w:jc w:val="center"/>
              <w:rPr>
                <w:sz w:val="20"/>
              </w:rPr>
            </w:pPr>
            <w:r w:rsidRPr="00387673">
              <w:rPr>
                <w:sz w:val="20"/>
              </w:rPr>
              <w:t>83.</w:t>
            </w:r>
            <w:r w:rsidR="00BA7C3A">
              <w:rPr>
                <w:sz w:val="20"/>
              </w:rPr>
              <w:t>9</w:t>
            </w:r>
          </w:p>
        </w:tc>
      </w:tr>
      <w:tr w:rsidR="00894AF5" w:rsidRPr="00387673" w14:paraId="33887D18" w14:textId="77777777" w:rsidTr="00303057">
        <w:trPr>
          <w:trHeight w:val="300"/>
        </w:trPr>
        <w:tc>
          <w:tcPr>
            <w:tcW w:w="739" w:type="dxa"/>
            <w:shd w:val="clear" w:color="auto" w:fill="auto"/>
            <w:noWrap/>
          </w:tcPr>
          <w:p w14:paraId="6AE0A1C5" w14:textId="77777777" w:rsidR="00894AF5" w:rsidRPr="00387673" w:rsidRDefault="00894AF5" w:rsidP="00303057">
            <w:pPr>
              <w:jc w:val="center"/>
              <w:rPr>
                <w:bCs/>
                <w:sz w:val="20"/>
              </w:rPr>
            </w:pPr>
            <w:r w:rsidRPr="00387673">
              <w:rPr>
                <w:bCs/>
                <w:sz w:val="20"/>
              </w:rPr>
              <w:t>8.8</w:t>
            </w:r>
          </w:p>
        </w:tc>
        <w:tc>
          <w:tcPr>
            <w:tcW w:w="1246" w:type="dxa"/>
            <w:shd w:val="clear" w:color="auto" w:fill="auto"/>
            <w:noWrap/>
          </w:tcPr>
          <w:p w14:paraId="46AAF1D6" w14:textId="77777777" w:rsidR="00894AF5" w:rsidRPr="00387673" w:rsidRDefault="00894AF5" w:rsidP="00303057">
            <w:pPr>
              <w:jc w:val="center"/>
              <w:rPr>
                <w:sz w:val="20"/>
              </w:rPr>
            </w:pPr>
            <w:r w:rsidRPr="00387673">
              <w:rPr>
                <w:sz w:val="20"/>
              </w:rPr>
              <w:t>3.30</w:t>
            </w:r>
          </w:p>
        </w:tc>
        <w:tc>
          <w:tcPr>
            <w:tcW w:w="567" w:type="dxa"/>
            <w:shd w:val="clear" w:color="auto" w:fill="auto"/>
            <w:noWrap/>
          </w:tcPr>
          <w:p w14:paraId="270C6E8B" w14:textId="77777777" w:rsidR="00894AF5" w:rsidRPr="00387673" w:rsidRDefault="00894AF5" w:rsidP="00303057">
            <w:pPr>
              <w:jc w:val="center"/>
              <w:rPr>
                <w:sz w:val="20"/>
              </w:rPr>
            </w:pPr>
            <w:r w:rsidRPr="00387673">
              <w:rPr>
                <w:sz w:val="20"/>
              </w:rPr>
              <w:t>1986</w:t>
            </w:r>
          </w:p>
        </w:tc>
        <w:tc>
          <w:tcPr>
            <w:tcW w:w="606" w:type="dxa"/>
            <w:shd w:val="clear" w:color="auto" w:fill="auto"/>
            <w:noWrap/>
          </w:tcPr>
          <w:p w14:paraId="22F98F22" w14:textId="1C78B81C" w:rsidR="00894AF5" w:rsidRPr="00387673" w:rsidRDefault="00894AF5" w:rsidP="00303057">
            <w:pPr>
              <w:jc w:val="center"/>
              <w:rPr>
                <w:sz w:val="20"/>
              </w:rPr>
            </w:pPr>
            <w:r w:rsidRPr="00387673">
              <w:rPr>
                <w:sz w:val="20"/>
              </w:rPr>
              <w:t>5.8</w:t>
            </w:r>
          </w:p>
        </w:tc>
        <w:tc>
          <w:tcPr>
            <w:tcW w:w="601" w:type="dxa"/>
            <w:shd w:val="clear" w:color="auto" w:fill="auto"/>
            <w:noWrap/>
          </w:tcPr>
          <w:p w14:paraId="5AF4CD83" w14:textId="77777777" w:rsidR="00894AF5" w:rsidRPr="00387673" w:rsidRDefault="00894AF5" w:rsidP="00303057">
            <w:pPr>
              <w:jc w:val="center"/>
              <w:rPr>
                <w:sz w:val="20"/>
              </w:rPr>
            </w:pPr>
            <w:r w:rsidRPr="00387673">
              <w:rPr>
                <w:sz w:val="20"/>
              </w:rPr>
              <w:t>1.64</w:t>
            </w:r>
          </w:p>
        </w:tc>
        <w:tc>
          <w:tcPr>
            <w:tcW w:w="601" w:type="dxa"/>
            <w:shd w:val="clear" w:color="auto" w:fill="auto"/>
            <w:noWrap/>
          </w:tcPr>
          <w:p w14:paraId="7C7D0356" w14:textId="77777777" w:rsidR="00894AF5" w:rsidRPr="00387673" w:rsidRDefault="00894AF5" w:rsidP="00303057">
            <w:pPr>
              <w:jc w:val="center"/>
              <w:rPr>
                <w:sz w:val="20"/>
              </w:rPr>
            </w:pPr>
            <w:r w:rsidRPr="00387673">
              <w:rPr>
                <w:sz w:val="20"/>
              </w:rPr>
              <w:t>0.21</w:t>
            </w:r>
          </w:p>
        </w:tc>
        <w:tc>
          <w:tcPr>
            <w:tcW w:w="819" w:type="dxa"/>
            <w:shd w:val="clear" w:color="auto" w:fill="auto"/>
            <w:noWrap/>
          </w:tcPr>
          <w:p w14:paraId="62F5F7E5" w14:textId="77777777" w:rsidR="00894AF5" w:rsidRPr="00387673" w:rsidRDefault="00894AF5" w:rsidP="00303057">
            <w:pPr>
              <w:jc w:val="center"/>
              <w:rPr>
                <w:sz w:val="20"/>
              </w:rPr>
            </w:pPr>
            <w:r w:rsidRPr="00387673">
              <w:rPr>
                <w:sz w:val="20"/>
              </w:rPr>
              <w:t>-20.07</w:t>
            </w:r>
          </w:p>
        </w:tc>
        <w:tc>
          <w:tcPr>
            <w:tcW w:w="630" w:type="dxa"/>
            <w:shd w:val="clear" w:color="auto" w:fill="auto"/>
            <w:noWrap/>
          </w:tcPr>
          <w:p w14:paraId="1133FD90" w14:textId="77777777" w:rsidR="00894AF5" w:rsidRPr="00387673" w:rsidRDefault="00894AF5" w:rsidP="00303057">
            <w:pPr>
              <w:jc w:val="center"/>
              <w:rPr>
                <w:sz w:val="20"/>
              </w:rPr>
            </w:pPr>
            <w:r w:rsidRPr="00387673">
              <w:rPr>
                <w:sz w:val="20"/>
              </w:rPr>
              <w:t>1.39</w:t>
            </w:r>
          </w:p>
        </w:tc>
        <w:tc>
          <w:tcPr>
            <w:tcW w:w="882" w:type="dxa"/>
            <w:shd w:val="clear" w:color="auto" w:fill="auto"/>
            <w:noWrap/>
          </w:tcPr>
          <w:p w14:paraId="129329F9" w14:textId="77777777" w:rsidR="00894AF5" w:rsidRPr="00387673" w:rsidRDefault="00894AF5" w:rsidP="00303057">
            <w:pPr>
              <w:jc w:val="center"/>
              <w:rPr>
                <w:sz w:val="20"/>
              </w:rPr>
            </w:pPr>
            <w:r w:rsidRPr="00387673">
              <w:rPr>
                <w:sz w:val="20"/>
              </w:rPr>
              <w:t>9.3</w:t>
            </w:r>
          </w:p>
        </w:tc>
        <w:tc>
          <w:tcPr>
            <w:tcW w:w="711" w:type="dxa"/>
            <w:shd w:val="clear" w:color="auto" w:fill="auto"/>
            <w:noWrap/>
          </w:tcPr>
          <w:p w14:paraId="32BDF2D3" w14:textId="77777777" w:rsidR="00894AF5" w:rsidRPr="00387673" w:rsidRDefault="00894AF5" w:rsidP="00303057">
            <w:pPr>
              <w:jc w:val="center"/>
              <w:rPr>
                <w:sz w:val="20"/>
              </w:rPr>
            </w:pPr>
            <w:r w:rsidRPr="00387673">
              <w:rPr>
                <w:sz w:val="20"/>
              </w:rPr>
              <w:t>20.7</w:t>
            </w:r>
          </w:p>
        </w:tc>
        <w:tc>
          <w:tcPr>
            <w:tcW w:w="718" w:type="dxa"/>
            <w:shd w:val="clear" w:color="auto" w:fill="auto"/>
            <w:noWrap/>
          </w:tcPr>
          <w:p w14:paraId="3C19596D" w14:textId="50F765AB" w:rsidR="00894AF5" w:rsidRPr="00387673" w:rsidRDefault="00894AF5" w:rsidP="00303057">
            <w:pPr>
              <w:jc w:val="center"/>
              <w:rPr>
                <w:sz w:val="20"/>
              </w:rPr>
            </w:pPr>
            <w:r w:rsidRPr="00387673">
              <w:rPr>
                <w:sz w:val="20"/>
              </w:rPr>
              <w:t>79.3</w:t>
            </w:r>
          </w:p>
        </w:tc>
      </w:tr>
      <w:tr w:rsidR="00894AF5" w:rsidRPr="00387673" w14:paraId="69EB42CC" w14:textId="77777777" w:rsidTr="00303057">
        <w:trPr>
          <w:trHeight w:val="300"/>
        </w:trPr>
        <w:tc>
          <w:tcPr>
            <w:tcW w:w="739" w:type="dxa"/>
            <w:shd w:val="clear" w:color="auto" w:fill="auto"/>
            <w:noWrap/>
          </w:tcPr>
          <w:p w14:paraId="1633DB09" w14:textId="77777777" w:rsidR="00894AF5" w:rsidRPr="00387673" w:rsidRDefault="00894AF5" w:rsidP="00303057">
            <w:pPr>
              <w:jc w:val="center"/>
              <w:rPr>
                <w:bCs/>
                <w:sz w:val="20"/>
              </w:rPr>
            </w:pPr>
            <w:r w:rsidRPr="00387673">
              <w:rPr>
                <w:bCs/>
                <w:sz w:val="20"/>
              </w:rPr>
              <w:t>10.3</w:t>
            </w:r>
          </w:p>
        </w:tc>
        <w:tc>
          <w:tcPr>
            <w:tcW w:w="1246" w:type="dxa"/>
            <w:shd w:val="clear" w:color="auto" w:fill="auto"/>
            <w:noWrap/>
          </w:tcPr>
          <w:p w14:paraId="5E66AF86" w14:textId="77777777" w:rsidR="00894AF5" w:rsidRPr="00387673" w:rsidRDefault="00894AF5" w:rsidP="00303057">
            <w:pPr>
              <w:jc w:val="center"/>
              <w:rPr>
                <w:sz w:val="20"/>
              </w:rPr>
            </w:pPr>
            <w:r w:rsidRPr="00387673">
              <w:rPr>
                <w:sz w:val="20"/>
              </w:rPr>
              <w:t>4.04</w:t>
            </w:r>
          </w:p>
        </w:tc>
        <w:tc>
          <w:tcPr>
            <w:tcW w:w="567" w:type="dxa"/>
            <w:shd w:val="clear" w:color="auto" w:fill="auto"/>
            <w:noWrap/>
          </w:tcPr>
          <w:p w14:paraId="24689DEB" w14:textId="77777777" w:rsidR="00894AF5" w:rsidRPr="00387673" w:rsidRDefault="00894AF5" w:rsidP="00303057">
            <w:pPr>
              <w:jc w:val="center"/>
              <w:rPr>
                <w:sz w:val="20"/>
              </w:rPr>
            </w:pPr>
            <w:r w:rsidRPr="00387673">
              <w:rPr>
                <w:sz w:val="20"/>
              </w:rPr>
              <w:t>1982</w:t>
            </w:r>
          </w:p>
        </w:tc>
        <w:tc>
          <w:tcPr>
            <w:tcW w:w="606" w:type="dxa"/>
            <w:shd w:val="clear" w:color="auto" w:fill="auto"/>
            <w:noWrap/>
          </w:tcPr>
          <w:p w14:paraId="5C7F0BF9" w14:textId="3660B1EA" w:rsidR="00894AF5" w:rsidRPr="00387673" w:rsidRDefault="00894AF5" w:rsidP="00303057">
            <w:pPr>
              <w:jc w:val="center"/>
              <w:rPr>
                <w:sz w:val="20"/>
              </w:rPr>
            </w:pPr>
            <w:r w:rsidRPr="00387673">
              <w:rPr>
                <w:sz w:val="20"/>
              </w:rPr>
              <w:t>5.</w:t>
            </w:r>
            <w:r w:rsidR="00A02F9B">
              <w:rPr>
                <w:sz w:val="20"/>
              </w:rPr>
              <w:t>7</w:t>
            </w:r>
          </w:p>
        </w:tc>
        <w:tc>
          <w:tcPr>
            <w:tcW w:w="601" w:type="dxa"/>
            <w:shd w:val="clear" w:color="auto" w:fill="auto"/>
            <w:noWrap/>
          </w:tcPr>
          <w:p w14:paraId="10FB33DD" w14:textId="77777777" w:rsidR="00894AF5" w:rsidRPr="00387673" w:rsidRDefault="00894AF5" w:rsidP="00303057">
            <w:pPr>
              <w:jc w:val="center"/>
              <w:rPr>
                <w:sz w:val="20"/>
              </w:rPr>
            </w:pPr>
            <w:r w:rsidRPr="00387673">
              <w:rPr>
                <w:sz w:val="20"/>
              </w:rPr>
              <w:t>1.49</w:t>
            </w:r>
          </w:p>
        </w:tc>
        <w:tc>
          <w:tcPr>
            <w:tcW w:w="601" w:type="dxa"/>
            <w:shd w:val="clear" w:color="auto" w:fill="auto"/>
            <w:noWrap/>
          </w:tcPr>
          <w:p w14:paraId="1001680D" w14:textId="77777777" w:rsidR="00894AF5" w:rsidRPr="00387673" w:rsidRDefault="00894AF5" w:rsidP="00303057">
            <w:pPr>
              <w:jc w:val="center"/>
              <w:rPr>
                <w:sz w:val="20"/>
              </w:rPr>
            </w:pPr>
            <w:r w:rsidRPr="00387673">
              <w:rPr>
                <w:sz w:val="20"/>
              </w:rPr>
              <w:t>0.21</w:t>
            </w:r>
          </w:p>
        </w:tc>
        <w:tc>
          <w:tcPr>
            <w:tcW w:w="819" w:type="dxa"/>
            <w:shd w:val="clear" w:color="auto" w:fill="auto"/>
            <w:noWrap/>
          </w:tcPr>
          <w:p w14:paraId="21016822" w14:textId="77777777" w:rsidR="00894AF5" w:rsidRPr="00387673" w:rsidRDefault="00894AF5" w:rsidP="00303057">
            <w:pPr>
              <w:jc w:val="center"/>
              <w:rPr>
                <w:sz w:val="20"/>
              </w:rPr>
            </w:pPr>
            <w:r w:rsidRPr="00387673">
              <w:rPr>
                <w:sz w:val="20"/>
              </w:rPr>
              <w:t>-20.26</w:t>
            </w:r>
          </w:p>
        </w:tc>
        <w:tc>
          <w:tcPr>
            <w:tcW w:w="630" w:type="dxa"/>
            <w:shd w:val="clear" w:color="auto" w:fill="auto"/>
            <w:noWrap/>
          </w:tcPr>
          <w:p w14:paraId="4E0496AD" w14:textId="77777777" w:rsidR="00894AF5" w:rsidRPr="00387673" w:rsidRDefault="00894AF5" w:rsidP="00303057">
            <w:pPr>
              <w:jc w:val="center"/>
              <w:rPr>
                <w:sz w:val="20"/>
              </w:rPr>
            </w:pPr>
            <w:r w:rsidRPr="00387673">
              <w:rPr>
                <w:sz w:val="20"/>
              </w:rPr>
              <w:t>1.53</w:t>
            </w:r>
          </w:p>
        </w:tc>
        <w:tc>
          <w:tcPr>
            <w:tcW w:w="882" w:type="dxa"/>
            <w:shd w:val="clear" w:color="auto" w:fill="auto"/>
            <w:noWrap/>
          </w:tcPr>
          <w:p w14:paraId="211538C6" w14:textId="77777777" w:rsidR="00894AF5" w:rsidRPr="00387673" w:rsidRDefault="00894AF5" w:rsidP="00303057">
            <w:pPr>
              <w:jc w:val="center"/>
              <w:rPr>
                <w:sz w:val="20"/>
              </w:rPr>
            </w:pPr>
            <w:r w:rsidRPr="00387673">
              <w:rPr>
                <w:sz w:val="20"/>
              </w:rPr>
              <w:t>8.3</w:t>
            </w:r>
          </w:p>
        </w:tc>
        <w:tc>
          <w:tcPr>
            <w:tcW w:w="711" w:type="dxa"/>
            <w:shd w:val="clear" w:color="auto" w:fill="auto"/>
            <w:noWrap/>
          </w:tcPr>
          <w:p w14:paraId="462FDA2C" w14:textId="6E53AD3C" w:rsidR="00894AF5" w:rsidRPr="00387673" w:rsidRDefault="00894AF5" w:rsidP="00303057">
            <w:pPr>
              <w:jc w:val="center"/>
              <w:rPr>
                <w:sz w:val="20"/>
              </w:rPr>
            </w:pPr>
            <w:r w:rsidRPr="00387673">
              <w:rPr>
                <w:sz w:val="20"/>
              </w:rPr>
              <w:t>24.3</w:t>
            </w:r>
          </w:p>
        </w:tc>
        <w:tc>
          <w:tcPr>
            <w:tcW w:w="718" w:type="dxa"/>
            <w:shd w:val="clear" w:color="auto" w:fill="auto"/>
            <w:noWrap/>
          </w:tcPr>
          <w:p w14:paraId="34D1A672" w14:textId="3E043EF7" w:rsidR="00894AF5" w:rsidRPr="00387673" w:rsidRDefault="00894AF5" w:rsidP="00303057">
            <w:pPr>
              <w:jc w:val="center"/>
              <w:rPr>
                <w:sz w:val="20"/>
              </w:rPr>
            </w:pPr>
            <w:r w:rsidRPr="00387673">
              <w:rPr>
                <w:sz w:val="20"/>
              </w:rPr>
              <w:t>75.6</w:t>
            </w:r>
          </w:p>
        </w:tc>
      </w:tr>
      <w:tr w:rsidR="00894AF5" w:rsidRPr="00387673" w14:paraId="5E28FF3A" w14:textId="77777777" w:rsidTr="00303057">
        <w:trPr>
          <w:trHeight w:val="300"/>
        </w:trPr>
        <w:tc>
          <w:tcPr>
            <w:tcW w:w="739" w:type="dxa"/>
            <w:shd w:val="clear" w:color="auto" w:fill="auto"/>
            <w:noWrap/>
          </w:tcPr>
          <w:p w14:paraId="016E6EB8" w14:textId="77777777" w:rsidR="00894AF5" w:rsidRPr="00387673" w:rsidRDefault="00894AF5" w:rsidP="00303057">
            <w:pPr>
              <w:jc w:val="center"/>
              <w:rPr>
                <w:bCs/>
                <w:sz w:val="20"/>
              </w:rPr>
            </w:pPr>
            <w:r w:rsidRPr="00387673">
              <w:rPr>
                <w:bCs/>
                <w:sz w:val="20"/>
              </w:rPr>
              <w:t>11.8</w:t>
            </w:r>
          </w:p>
        </w:tc>
        <w:tc>
          <w:tcPr>
            <w:tcW w:w="1246" w:type="dxa"/>
            <w:shd w:val="clear" w:color="auto" w:fill="auto"/>
            <w:noWrap/>
          </w:tcPr>
          <w:p w14:paraId="049A3DD2" w14:textId="77777777" w:rsidR="00894AF5" w:rsidRPr="00387673" w:rsidRDefault="00894AF5" w:rsidP="00303057">
            <w:pPr>
              <w:jc w:val="center"/>
              <w:rPr>
                <w:sz w:val="20"/>
              </w:rPr>
            </w:pPr>
            <w:r w:rsidRPr="00387673">
              <w:rPr>
                <w:sz w:val="20"/>
              </w:rPr>
              <w:t>4.73</w:t>
            </w:r>
          </w:p>
        </w:tc>
        <w:tc>
          <w:tcPr>
            <w:tcW w:w="567" w:type="dxa"/>
            <w:shd w:val="clear" w:color="auto" w:fill="auto"/>
            <w:noWrap/>
          </w:tcPr>
          <w:p w14:paraId="2C4264E1" w14:textId="77777777" w:rsidR="00894AF5" w:rsidRPr="00387673" w:rsidRDefault="00894AF5" w:rsidP="00303057">
            <w:pPr>
              <w:jc w:val="center"/>
              <w:rPr>
                <w:sz w:val="20"/>
              </w:rPr>
            </w:pPr>
            <w:r w:rsidRPr="00387673">
              <w:rPr>
                <w:sz w:val="20"/>
              </w:rPr>
              <w:t>1978</w:t>
            </w:r>
          </w:p>
        </w:tc>
        <w:tc>
          <w:tcPr>
            <w:tcW w:w="606" w:type="dxa"/>
            <w:shd w:val="clear" w:color="auto" w:fill="auto"/>
            <w:noWrap/>
          </w:tcPr>
          <w:p w14:paraId="0A24C492" w14:textId="3696341A" w:rsidR="00894AF5" w:rsidRPr="00387673" w:rsidRDefault="00894AF5" w:rsidP="00303057">
            <w:pPr>
              <w:jc w:val="center"/>
              <w:rPr>
                <w:sz w:val="20"/>
              </w:rPr>
            </w:pPr>
            <w:r w:rsidRPr="00387673">
              <w:rPr>
                <w:sz w:val="20"/>
              </w:rPr>
              <w:t>5.6</w:t>
            </w:r>
          </w:p>
        </w:tc>
        <w:tc>
          <w:tcPr>
            <w:tcW w:w="601" w:type="dxa"/>
            <w:shd w:val="clear" w:color="auto" w:fill="auto"/>
            <w:noWrap/>
          </w:tcPr>
          <w:p w14:paraId="3F95CB66" w14:textId="77777777" w:rsidR="00894AF5" w:rsidRPr="00387673" w:rsidRDefault="00894AF5" w:rsidP="00303057">
            <w:pPr>
              <w:jc w:val="center"/>
              <w:rPr>
                <w:sz w:val="20"/>
              </w:rPr>
            </w:pPr>
            <w:r w:rsidRPr="00387673">
              <w:rPr>
                <w:sz w:val="20"/>
              </w:rPr>
              <w:t>1.37</w:t>
            </w:r>
          </w:p>
        </w:tc>
        <w:tc>
          <w:tcPr>
            <w:tcW w:w="601" w:type="dxa"/>
            <w:shd w:val="clear" w:color="auto" w:fill="auto"/>
            <w:noWrap/>
          </w:tcPr>
          <w:p w14:paraId="70A8ECA5" w14:textId="77777777" w:rsidR="00894AF5" w:rsidRPr="00387673" w:rsidRDefault="00894AF5" w:rsidP="00303057">
            <w:pPr>
              <w:jc w:val="center"/>
              <w:rPr>
                <w:sz w:val="20"/>
              </w:rPr>
            </w:pPr>
            <w:r w:rsidRPr="00387673">
              <w:rPr>
                <w:sz w:val="20"/>
              </w:rPr>
              <w:t>0.16</w:t>
            </w:r>
          </w:p>
        </w:tc>
        <w:tc>
          <w:tcPr>
            <w:tcW w:w="819" w:type="dxa"/>
            <w:shd w:val="clear" w:color="auto" w:fill="auto"/>
            <w:noWrap/>
          </w:tcPr>
          <w:p w14:paraId="1B8B5D58" w14:textId="77777777" w:rsidR="00894AF5" w:rsidRPr="00387673" w:rsidRDefault="00894AF5" w:rsidP="00303057">
            <w:pPr>
              <w:jc w:val="center"/>
              <w:rPr>
                <w:sz w:val="20"/>
              </w:rPr>
            </w:pPr>
            <w:r w:rsidRPr="00387673">
              <w:rPr>
                <w:sz w:val="20"/>
              </w:rPr>
              <w:t>-20.56</w:t>
            </w:r>
          </w:p>
        </w:tc>
        <w:tc>
          <w:tcPr>
            <w:tcW w:w="630" w:type="dxa"/>
            <w:shd w:val="clear" w:color="auto" w:fill="auto"/>
            <w:noWrap/>
          </w:tcPr>
          <w:p w14:paraId="4C88C5EB" w14:textId="77777777" w:rsidR="00894AF5" w:rsidRPr="00387673" w:rsidRDefault="00894AF5" w:rsidP="00303057">
            <w:pPr>
              <w:jc w:val="center"/>
              <w:rPr>
                <w:sz w:val="20"/>
              </w:rPr>
            </w:pPr>
            <w:r w:rsidRPr="00387673">
              <w:rPr>
                <w:sz w:val="20"/>
              </w:rPr>
              <w:t>1.40</w:t>
            </w:r>
          </w:p>
        </w:tc>
        <w:tc>
          <w:tcPr>
            <w:tcW w:w="882" w:type="dxa"/>
            <w:shd w:val="clear" w:color="auto" w:fill="auto"/>
            <w:noWrap/>
          </w:tcPr>
          <w:p w14:paraId="361DB71E" w14:textId="77777777" w:rsidR="00894AF5" w:rsidRPr="00387673" w:rsidRDefault="00894AF5" w:rsidP="00303057">
            <w:pPr>
              <w:jc w:val="center"/>
              <w:rPr>
                <w:sz w:val="20"/>
              </w:rPr>
            </w:pPr>
            <w:r w:rsidRPr="00387673">
              <w:rPr>
                <w:sz w:val="20"/>
              </w:rPr>
              <w:t>10.0</w:t>
            </w:r>
          </w:p>
        </w:tc>
        <w:tc>
          <w:tcPr>
            <w:tcW w:w="711" w:type="dxa"/>
            <w:shd w:val="clear" w:color="auto" w:fill="auto"/>
            <w:noWrap/>
          </w:tcPr>
          <w:p w14:paraId="2D06BF35" w14:textId="1FF0CA1C" w:rsidR="00894AF5" w:rsidRPr="00387673" w:rsidRDefault="00894AF5" w:rsidP="00303057">
            <w:pPr>
              <w:jc w:val="center"/>
              <w:rPr>
                <w:sz w:val="20"/>
              </w:rPr>
            </w:pPr>
            <w:r w:rsidRPr="00387673">
              <w:rPr>
                <w:sz w:val="20"/>
              </w:rPr>
              <w:t>15.6</w:t>
            </w:r>
          </w:p>
        </w:tc>
        <w:tc>
          <w:tcPr>
            <w:tcW w:w="718" w:type="dxa"/>
            <w:shd w:val="clear" w:color="auto" w:fill="auto"/>
            <w:noWrap/>
          </w:tcPr>
          <w:p w14:paraId="76E22EC4" w14:textId="43F06E82" w:rsidR="00894AF5" w:rsidRPr="00387673" w:rsidRDefault="00894AF5" w:rsidP="00303057">
            <w:pPr>
              <w:jc w:val="center"/>
              <w:rPr>
                <w:sz w:val="20"/>
              </w:rPr>
            </w:pPr>
            <w:r w:rsidRPr="00387673">
              <w:rPr>
                <w:sz w:val="20"/>
              </w:rPr>
              <w:t>84.3</w:t>
            </w:r>
          </w:p>
        </w:tc>
      </w:tr>
      <w:tr w:rsidR="00894AF5" w:rsidRPr="00387673" w14:paraId="5965C9C7" w14:textId="77777777" w:rsidTr="00303057">
        <w:trPr>
          <w:trHeight w:val="300"/>
        </w:trPr>
        <w:tc>
          <w:tcPr>
            <w:tcW w:w="739" w:type="dxa"/>
            <w:shd w:val="clear" w:color="auto" w:fill="auto"/>
            <w:noWrap/>
          </w:tcPr>
          <w:p w14:paraId="65D42ECE" w14:textId="77777777" w:rsidR="00894AF5" w:rsidRPr="00387673" w:rsidRDefault="00894AF5" w:rsidP="00303057">
            <w:pPr>
              <w:jc w:val="center"/>
              <w:rPr>
                <w:bCs/>
                <w:sz w:val="20"/>
              </w:rPr>
            </w:pPr>
            <w:r w:rsidRPr="00387673">
              <w:rPr>
                <w:bCs/>
                <w:sz w:val="20"/>
              </w:rPr>
              <w:t>13.3</w:t>
            </w:r>
          </w:p>
        </w:tc>
        <w:tc>
          <w:tcPr>
            <w:tcW w:w="1246" w:type="dxa"/>
            <w:shd w:val="clear" w:color="auto" w:fill="auto"/>
            <w:noWrap/>
          </w:tcPr>
          <w:p w14:paraId="181493C4" w14:textId="77777777" w:rsidR="00894AF5" w:rsidRPr="00387673" w:rsidRDefault="00894AF5" w:rsidP="00303057">
            <w:pPr>
              <w:jc w:val="center"/>
              <w:rPr>
                <w:sz w:val="20"/>
              </w:rPr>
            </w:pPr>
            <w:r w:rsidRPr="00387673">
              <w:rPr>
                <w:sz w:val="20"/>
              </w:rPr>
              <w:t>5.50</w:t>
            </w:r>
          </w:p>
        </w:tc>
        <w:tc>
          <w:tcPr>
            <w:tcW w:w="567" w:type="dxa"/>
            <w:shd w:val="clear" w:color="auto" w:fill="auto"/>
            <w:noWrap/>
          </w:tcPr>
          <w:p w14:paraId="68759480" w14:textId="77777777" w:rsidR="00894AF5" w:rsidRPr="00387673" w:rsidRDefault="00894AF5" w:rsidP="00303057">
            <w:pPr>
              <w:jc w:val="center"/>
              <w:rPr>
                <w:sz w:val="20"/>
              </w:rPr>
            </w:pPr>
            <w:r w:rsidRPr="00387673">
              <w:rPr>
                <w:sz w:val="20"/>
              </w:rPr>
              <w:t>1973</w:t>
            </w:r>
          </w:p>
        </w:tc>
        <w:tc>
          <w:tcPr>
            <w:tcW w:w="606" w:type="dxa"/>
            <w:shd w:val="clear" w:color="auto" w:fill="auto"/>
            <w:noWrap/>
          </w:tcPr>
          <w:p w14:paraId="01CEEB97" w14:textId="3B5997F9" w:rsidR="00894AF5" w:rsidRPr="00387673" w:rsidRDefault="00894AF5" w:rsidP="00303057">
            <w:pPr>
              <w:jc w:val="center"/>
              <w:rPr>
                <w:sz w:val="20"/>
              </w:rPr>
            </w:pPr>
            <w:r w:rsidRPr="00387673">
              <w:rPr>
                <w:sz w:val="20"/>
              </w:rPr>
              <w:t>5.3</w:t>
            </w:r>
          </w:p>
        </w:tc>
        <w:tc>
          <w:tcPr>
            <w:tcW w:w="601" w:type="dxa"/>
            <w:shd w:val="clear" w:color="auto" w:fill="auto"/>
            <w:noWrap/>
          </w:tcPr>
          <w:p w14:paraId="7A30A158" w14:textId="77777777" w:rsidR="00894AF5" w:rsidRPr="00387673" w:rsidRDefault="00894AF5" w:rsidP="00303057">
            <w:pPr>
              <w:jc w:val="center"/>
              <w:rPr>
                <w:sz w:val="20"/>
              </w:rPr>
            </w:pPr>
            <w:r w:rsidRPr="00387673">
              <w:rPr>
                <w:sz w:val="20"/>
              </w:rPr>
              <w:t>1.26</w:t>
            </w:r>
          </w:p>
        </w:tc>
        <w:tc>
          <w:tcPr>
            <w:tcW w:w="601" w:type="dxa"/>
            <w:shd w:val="clear" w:color="auto" w:fill="auto"/>
            <w:noWrap/>
          </w:tcPr>
          <w:p w14:paraId="36AAB498" w14:textId="77777777" w:rsidR="00894AF5" w:rsidRPr="00387673" w:rsidRDefault="00894AF5" w:rsidP="00303057">
            <w:pPr>
              <w:jc w:val="center"/>
              <w:rPr>
                <w:sz w:val="20"/>
              </w:rPr>
            </w:pPr>
            <w:r w:rsidRPr="00387673">
              <w:rPr>
                <w:sz w:val="20"/>
              </w:rPr>
              <w:t>0.15</w:t>
            </w:r>
          </w:p>
        </w:tc>
        <w:tc>
          <w:tcPr>
            <w:tcW w:w="819" w:type="dxa"/>
            <w:shd w:val="clear" w:color="auto" w:fill="auto"/>
            <w:noWrap/>
          </w:tcPr>
          <w:p w14:paraId="4DDEECEE" w14:textId="77777777" w:rsidR="00894AF5" w:rsidRPr="00387673" w:rsidRDefault="00894AF5" w:rsidP="00303057">
            <w:pPr>
              <w:jc w:val="center"/>
              <w:rPr>
                <w:sz w:val="20"/>
              </w:rPr>
            </w:pPr>
            <w:r w:rsidRPr="00387673">
              <w:rPr>
                <w:sz w:val="20"/>
              </w:rPr>
              <w:t>-20.97</w:t>
            </w:r>
          </w:p>
        </w:tc>
        <w:tc>
          <w:tcPr>
            <w:tcW w:w="630" w:type="dxa"/>
            <w:shd w:val="clear" w:color="auto" w:fill="auto"/>
            <w:noWrap/>
          </w:tcPr>
          <w:p w14:paraId="7C344BC3" w14:textId="77777777" w:rsidR="00894AF5" w:rsidRPr="00387673" w:rsidRDefault="00894AF5" w:rsidP="00303057">
            <w:pPr>
              <w:jc w:val="center"/>
              <w:rPr>
                <w:sz w:val="20"/>
              </w:rPr>
            </w:pPr>
            <w:r w:rsidRPr="00387673">
              <w:rPr>
                <w:sz w:val="20"/>
              </w:rPr>
              <w:t>1.85</w:t>
            </w:r>
          </w:p>
        </w:tc>
        <w:tc>
          <w:tcPr>
            <w:tcW w:w="882" w:type="dxa"/>
            <w:shd w:val="clear" w:color="auto" w:fill="auto"/>
            <w:noWrap/>
          </w:tcPr>
          <w:p w14:paraId="7D4B67DB" w14:textId="77777777" w:rsidR="00894AF5" w:rsidRPr="00387673" w:rsidRDefault="00894AF5" w:rsidP="00303057">
            <w:pPr>
              <w:jc w:val="center"/>
              <w:rPr>
                <w:sz w:val="20"/>
              </w:rPr>
            </w:pPr>
            <w:r w:rsidRPr="00387673">
              <w:rPr>
                <w:sz w:val="20"/>
              </w:rPr>
              <w:t>9.8</w:t>
            </w:r>
          </w:p>
        </w:tc>
        <w:tc>
          <w:tcPr>
            <w:tcW w:w="711" w:type="dxa"/>
            <w:shd w:val="clear" w:color="auto" w:fill="auto"/>
            <w:noWrap/>
          </w:tcPr>
          <w:p w14:paraId="50DC2BAD" w14:textId="738653A2" w:rsidR="00894AF5" w:rsidRPr="00387673" w:rsidRDefault="00894AF5" w:rsidP="00303057">
            <w:pPr>
              <w:jc w:val="center"/>
              <w:rPr>
                <w:sz w:val="20"/>
              </w:rPr>
            </w:pPr>
            <w:r w:rsidRPr="00387673">
              <w:rPr>
                <w:sz w:val="20"/>
              </w:rPr>
              <w:t>22.1</w:t>
            </w:r>
          </w:p>
        </w:tc>
        <w:tc>
          <w:tcPr>
            <w:tcW w:w="718" w:type="dxa"/>
            <w:shd w:val="clear" w:color="auto" w:fill="auto"/>
            <w:noWrap/>
          </w:tcPr>
          <w:p w14:paraId="29847413" w14:textId="79CC56D3" w:rsidR="00894AF5" w:rsidRPr="00387673" w:rsidRDefault="00894AF5" w:rsidP="00303057">
            <w:pPr>
              <w:jc w:val="center"/>
              <w:rPr>
                <w:sz w:val="20"/>
              </w:rPr>
            </w:pPr>
            <w:r w:rsidRPr="00387673">
              <w:rPr>
                <w:sz w:val="20"/>
              </w:rPr>
              <w:t>77.8</w:t>
            </w:r>
          </w:p>
        </w:tc>
      </w:tr>
      <w:tr w:rsidR="00894AF5" w:rsidRPr="00387673" w14:paraId="390A3FA5" w14:textId="77777777" w:rsidTr="00303057">
        <w:trPr>
          <w:trHeight w:val="300"/>
        </w:trPr>
        <w:tc>
          <w:tcPr>
            <w:tcW w:w="739" w:type="dxa"/>
            <w:shd w:val="clear" w:color="auto" w:fill="auto"/>
            <w:noWrap/>
          </w:tcPr>
          <w:p w14:paraId="30FABF12" w14:textId="77777777" w:rsidR="00894AF5" w:rsidRPr="00387673" w:rsidRDefault="00894AF5" w:rsidP="00303057">
            <w:pPr>
              <w:jc w:val="center"/>
              <w:rPr>
                <w:bCs/>
                <w:sz w:val="20"/>
              </w:rPr>
            </w:pPr>
            <w:r w:rsidRPr="00387673">
              <w:rPr>
                <w:bCs/>
                <w:sz w:val="20"/>
              </w:rPr>
              <w:t>14.8</w:t>
            </w:r>
          </w:p>
        </w:tc>
        <w:tc>
          <w:tcPr>
            <w:tcW w:w="1246" w:type="dxa"/>
            <w:shd w:val="clear" w:color="auto" w:fill="auto"/>
            <w:noWrap/>
          </w:tcPr>
          <w:p w14:paraId="1E80DEF9" w14:textId="77777777" w:rsidR="00894AF5" w:rsidRPr="00387673" w:rsidRDefault="00894AF5" w:rsidP="00303057">
            <w:pPr>
              <w:jc w:val="center"/>
              <w:rPr>
                <w:sz w:val="20"/>
              </w:rPr>
            </w:pPr>
            <w:r w:rsidRPr="00387673">
              <w:rPr>
                <w:sz w:val="20"/>
              </w:rPr>
              <w:t>6.41</w:t>
            </w:r>
          </w:p>
        </w:tc>
        <w:tc>
          <w:tcPr>
            <w:tcW w:w="567" w:type="dxa"/>
            <w:shd w:val="clear" w:color="auto" w:fill="auto"/>
            <w:noWrap/>
          </w:tcPr>
          <w:p w14:paraId="50F6AA3B" w14:textId="77777777" w:rsidR="00894AF5" w:rsidRPr="00387673" w:rsidRDefault="00894AF5" w:rsidP="00303057">
            <w:pPr>
              <w:jc w:val="center"/>
              <w:rPr>
                <w:sz w:val="20"/>
              </w:rPr>
            </w:pPr>
            <w:r w:rsidRPr="00387673">
              <w:rPr>
                <w:sz w:val="20"/>
              </w:rPr>
              <w:t>1968</w:t>
            </w:r>
          </w:p>
        </w:tc>
        <w:tc>
          <w:tcPr>
            <w:tcW w:w="606" w:type="dxa"/>
            <w:shd w:val="clear" w:color="auto" w:fill="auto"/>
            <w:noWrap/>
          </w:tcPr>
          <w:p w14:paraId="21ED86FB" w14:textId="7727ECB7" w:rsidR="00894AF5" w:rsidRPr="00387673" w:rsidRDefault="00894AF5" w:rsidP="00303057">
            <w:pPr>
              <w:jc w:val="center"/>
              <w:rPr>
                <w:sz w:val="20"/>
              </w:rPr>
            </w:pPr>
            <w:r w:rsidRPr="00387673">
              <w:rPr>
                <w:sz w:val="20"/>
              </w:rPr>
              <w:t>5.5</w:t>
            </w:r>
          </w:p>
        </w:tc>
        <w:tc>
          <w:tcPr>
            <w:tcW w:w="601" w:type="dxa"/>
            <w:shd w:val="clear" w:color="auto" w:fill="auto"/>
            <w:noWrap/>
          </w:tcPr>
          <w:p w14:paraId="30601417" w14:textId="77777777" w:rsidR="00894AF5" w:rsidRPr="00387673" w:rsidRDefault="00894AF5" w:rsidP="00303057">
            <w:pPr>
              <w:jc w:val="center"/>
              <w:rPr>
                <w:sz w:val="20"/>
              </w:rPr>
            </w:pPr>
            <w:r w:rsidRPr="00387673">
              <w:rPr>
                <w:sz w:val="20"/>
              </w:rPr>
              <w:t>1.33</w:t>
            </w:r>
          </w:p>
        </w:tc>
        <w:tc>
          <w:tcPr>
            <w:tcW w:w="601" w:type="dxa"/>
            <w:shd w:val="clear" w:color="auto" w:fill="auto"/>
            <w:noWrap/>
          </w:tcPr>
          <w:p w14:paraId="70EF8614" w14:textId="77777777" w:rsidR="00894AF5" w:rsidRPr="00387673" w:rsidRDefault="00894AF5" w:rsidP="00303057">
            <w:pPr>
              <w:jc w:val="center"/>
              <w:rPr>
                <w:sz w:val="20"/>
              </w:rPr>
            </w:pPr>
            <w:r w:rsidRPr="00387673">
              <w:rPr>
                <w:sz w:val="20"/>
              </w:rPr>
              <w:t>0.19</w:t>
            </w:r>
          </w:p>
        </w:tc>
        <w:tc>
          <w:tcPr>
            <w:tcW w:w="819" w:type="dxa"/>
            <w:shd w:val="clear" w:color="auto" w:fill="auto"/>
            <w:noWrap/>
          </w:tcPr>
          <w:p w14:paraId="2FF7914C" w14:textId="77777777" w:rsidR="00894AF5" w:rsidRPr="00387673" w:rsidRDefault="00894AF5" w:rsidP="00303057">
            <w:pPr>
              <w:jc w:val="center"/>
              <w:rPr>
                <w:sz w:val="20"/>
              </w:rPr>
            </w:pPr>
            <w:r w:rsidRPr="00387673">
              <w:rPr>
                <w:sz w:val="20"/>
              </w:rPr>
              <w:t>-20.83</w:t>
            </w:r>
          </w:p>
        </w:tc>
        <w:tc>
          <w:tcPr>
            <w:tcW w:w="630" w:type="dxa"/>
            <w:shd w:val="clear" w:color="auto" w:fill="auto"/>
            <w:noWrap/>
          </w:tcPr>
          <w:p w14:paraId="478DD6F8" w14:textId="77777777" w:rsidR="00894AF5" w:rsidRPr="00387673" w:rsidRDefault="00894AF5" w:rsidP="00303057">
            <w:pPr>
              <w:jc w:val="center"/>
              <w:rPr>
                <w:sz w:val="20"/>
              </w:rPr>
            </w:pPr>
            <w:r w:rsidRPr="00387673">
              <w:rPr>
                <w:sz w:val="20"/>
              </w:rPr>
              <w:t>2.23</w:t>
            </w:r>
          </w:p>
        </w:tc>
        <w:tc>
          <w:tcPr>
            <w:tcW w:w="882" w:type="dxa"/>
            <w:shd w:val="clear" w:color="auto" w:fill="auto"/>
            <w:noWrap/>
          </w:tcPr>
          <w:p w14:paraId="277CB113" w14:textId="77777777" w:rsidR="00894AF5" w:rsidRPr="00387673" w:rsidRDefault="00894AF5" w:rsidP="00303057">
            <w:pPr>
              <w:jc w:val="center"/>
              <w:rPr>
                <w:sz w:val="20"/>
              </w:rPr>
            </w:pPr>
            <w:r w:rsidRPr="00387673">
              <w:rPr>
                <w:sz w:val="20"/>
              </w:rPr>
              <w:t>8.2</w:t>
            </w:r>
          </w:p>
        </w:tc>
        <w:tc>
          <w:tcPr>
            <w:tcW w:w="711" w:type="dxa"/>
            <w:shd w:val="clear" w:color="auto" w:fill="auto"/>
            <w:noWrap/>
          </w:tcPr>
          <w:p w14:paraId="75A1FC97" w14:textId="0343684A" w:rsidR="00894AF5" w:rsidRPr="00387673" w:rsidRDefault="00894AF5" w:rsidP="00303057">
            <w:pPr>
              <w:jc w:val="center"/>
              <w:rPr>
                <w:sz w:val="20"/>
              </w:rPr>
            </w:pPr>
            <w:r w:rsidRPr="00387673">
              <w:rPr>
                <w:sz w:val="20"/>
              </w:rPr>
              <w:t>16.9</w:t>
            </w:r>
          </w:p>
        </w:tc>
        <w:tc>
          <w:tcPr>
            <w:tcW w:w="718" w:type="dxa"/>
            <w:shd w:val="clear" w:color="auto" w:fill="auto"/>
            <w:noWrap/>
          </w:tcPr>
          <w:p w14:paraId="62643320" w14:textId="2F2BE88B" w:rsidR="00894AF5" w:rsidRPr="00387673" w:rsidRDefault="00894AF5" w:rsidP="00303057">
            <w:pPr>
              <w:jc w:val="center"/>
              <w:rPr>
                <w:sz w:val="20"/>
              </w:rPr>
            </w:pPr>
            <w:r w:rsidRPr="00387673">
              <w:rPr>
                <w:sz w:val="20"/>
              </w:rPr>
              <w:t>83.0</w:t>
            </w:r>
          </w:p>
        </w:tc>
      </w:tr>
      <w:tr w:rsidR="00894AF5" w:rsidRPr="00387673" w14:paraId="0AC79B0A" w14:textId="77777777" w:rsidTr="00303057">
        <w:trPr>
          <w:trHeight w:val="300"/>
        </w:trPr>
        <w:tc>
          <w:tcPr>
            <w:tcW w:w="739" w:type="dxa"/>
            <w:shd w:val="clear" w:color="auto" w:fill="auto"/>
            <w:noWrap/>
          </w:tcPr>
          <w:p w14:paraId="593881CB" w14:textId="77777777" w:rsidR="00894AF5" w:rsidRPr="00387673" w:rsidRDefault="00894AF5" w:rsidP="00303057">
            <w:pPr>
              <w:jc w:val="center"/>
              <w:rPr>
                <w:bCs/>
                <w:sz w:val="20"/>
              </w:rPr>
            </w:pPr>
            <w:r w:rsidRPr="00387673">
              <w:rPr>
                <w:bCs/>
                <w:sz w:val="20"/>
              </w:rPr>
              <w:t>16.3</w:t>
            </w:r>
          </w:p>
        </w:tc>
        <w:tc>
          <w:tcPr>
            <w:tcW w:w="1246" w:type="dxa"/>
            <w:shd w:val="clear" w:color="auto" w:fill="auto"/>
            <w:noWrap/>
          </w:tcPr>
          <w:p w14:paraId="67D83551" w14:textId="77777777" w:rsidR="00894AF5" w:rsidRPr="00387673" w:rsidRDefault="00894AF5" w:rsidP="00303057">
            <w:pPr>
              <w:jc w:val="center"/>
              <w:rPr>
                <w:sz w:val="20"/>
              </w:rPr>
            </w:pPr>
            <w:r w:rsidRPr="00387673">
              <w:rPr>
                <w:sz w:val="20"/>
              </w:rPr>
              <w:t>7.28</w:t>
            </w:r>
          </w:p>
        </w:tc>
        <w:tc>
          <w:tcPr>
            <w:tcW w:w="567" w:type="dxa"/>
            <w:shd w:val="clear" w:color="auto" w:fill="auto"/>
            <w:noWrap/>
          </w:tcPr>
          <w:p w14:paraId="6C8245D5" w14:textId="77777777" w:rsidR="00894AF5" w:rsidRPr="00387673" w:rsidRDefault="00894AF5" w:rsidP="00303057">
            <w:pPr>
              <w:jc w:val="center"/>
              <w:rPr>
                <w:sz w:val="20"/>
              </w:rPr>
            </w:pPr>
            <w:r w:rsidRPr="00387673">
              <w:rPr>
                <w:sz w:val="20"/>
              </w:rPr>
              <w:t>1963</w:t>
            </w:r>
          </w:p>
        </w:tc>
        <w:tc>
          <w:tcPr>
            <w:tcW w:w="606" w:type="dxa"/>
            <w:shd w:val="clear" w:color="auto" w:fill="auto"/>
            <w:noWrap/>
          </w:tcPr>
          <w:p w14:paraId="5CBDDB50" w14:textId="51B130B3" w:rsidR="00894AF5" w:rsidRPr="00387673" w:rsidRDefault="00894AF5" w:rsidP="00303057">
            <w:pPr>
              <w:jc w:val="center"/>
              <w:rPr>
                <w:sz w:val="20"/>
              </w:rPr>
            </w:pPr>
            <w:r w:rsidRPr="00387673">
              <w:rPr>
                <w:sz w:val="20"/>
              </w:rPr>
              <w:t>5.7</w:t>
            </w:r>
          </w:p>
        </w:tc>
        <w:tc>
          <w:tcPr>
            <w:tcW w:w="601" w:type="dxa"/>
            <w:shd w:val="clear" w:color="auto" w:fill="auto"/>
            <w:noWrap/>
          </w:tcPr>
          <w:p w14:paraId="7A936B4B" w14:textId="77777777" w:rsidR="00894AF5" w:rsidRPr="00387673" w:rsidRDefault="00894AF5" w:rsidP="00303057">
            <w:pPr>
              <w:jc w:val="center"/>
              <w:rPr>
                <w:sz w:val="20"/>
              </w:rPr>
            </w:pPr>
            <w:r w:rsidRPr="00387673">
              <w:rPr>
                <w:sz w:val="20"/>
              </w:rPr>
              <w:t>1.32</w:t>
            </w:r>
          </w:p>
        </w:tc>
        <w:tc>
          <w:tcPr>
            <w:tcW w:w="601" w:type="dxa"/>
            <w:shd w:val="clear" w:color="auto" w:fill="auto"/>
            <w:noWrap/>
          </w:tcPr>
          <w:p w14:paraId="04881748" w14:textId="77777777" w:rsidR="00894AF5" w:rsidRPr="00387673" w:rsidRDefault="00894AF5" w:rsidP="00303057">
            <w:pPr>
              <w:jc w:val="center"/>
              <w:rPr>
                <w:sz w:val="20"/>
              </w:rPr>
            </w:pPr>
            <w:r w:rsidRPr="00387673">
              <w:rPr>
                <w:sz w:val="20"/>
              </w:rPr>
              <w:t>0.19</w:t>
            </w:r>
          </w:p>
        </w:tc>
        <w:tc>
          <w:tcPr>
            <w:tcW w:w="819" w:type="dxa"/>
            <w:shd w:val="clear" w:color="auto" w:fill="auto"/>
            <w:noWrap/>
          </w:tcPr>
          <w:p w14:paraId="73F1E285" w14:textId="77777777" w:rsidR="00894AF5" w:rsidRPr="00387673" w:rsidRDefault="00894AF5" w:rsidP="00303057">
            <w:pPr>
              <w:jc w:val="center"/>
              <w:rPr>
                <w:sz w:val="20"/>
              </w:rPr>
            </w:pPr>
            <w:r w:rsidRPr="00387673">
              <w:rPr>
                <w:sz w:val="20"/>
              </w:rPr>
              <w:t>-21.16</w:t>
            </w:r>
          </w:p>
        </w:tc>
        <w:tc>
          <w:tcPr>
            <w:tcW w:w="630" w:type="dxa"/>
            <w:shd w:val="clear" w:color="auto" w:fill="auto"/>
            <w:noWrap/>
          </w:tcPr>
          <w:p w14:paraId="218BFF74" w14:textId="77777777" w:rsidR="00894AF5" w:rsidRPr="00387673" w:rsidRDefault="00894AF5" w:rsidP="00303057">
            <w:pPr>
              <w:jc w:val="center"/>
              <w:rPr>
                <w:sz w:val="20"/>
              </w:rPr>
            </w:pPr>
            <w:r w:rsidRPr="00387673">
              <w:rPr>
                <w:sz w:val="20"/>
              </w:rPr>
              <w:t>2.20</w:t>
            </w:r>
          </w:p>
        </w:tc>
        <w:tc>
          <w:tcPr>
            <w:tcW w:w="882" w:type="dxa"/>
            <w:shd w:val="clear" w:color="auto" w:fill="auto"/>
            <w:noWrap/>
          </w:tcPr>
          <w:p w14:paraId="12D3D7CA" w14:textId="77777777" w:rsidR="00894AF5" w:rsidRPr="00387673" w:rsidRDefault="00894AF5" w:rsidP="00303057">
            <w:pPr>
              <w:jc w:val="center"/>
              <w:rPr>
                <w:sz w:val="20"/>
              </w:rPr>
            </w:pPr>
            <w:r w:rsidRPr="00387673">
              <w:rPr>
                <w:sz w:val="20"/>
              </w:rPr>
              <w:t>8.1</w:t>
            </w:r>
          </w:p>
        </w:tc>
        <w:tc>
          <w:tcPr>
            <w:tcW w:w="711" w:type="dxa"/>
            <w:shd w:val="clear" w:color="auto" w:fill="auto"/>
            <w:noWrap/>
          </w:tcPr>
          <w:p w14:paraId="640A2145" w14:textId="4C048ADE" w:rsidR="00894AF5" w:rsidRPr="00387673" w:rsidRDefault="00894AF5" w:rsidP="00303057">
            <w:pPr>
              <w:jc w:val="center"/>
              <w:rPr>
                <w:sz w:val="20"/>
              </w:rPr>
            </w:pPr>
            <w:r w:rsidRPr="00387673">
              <w:rPr>
                <w:sz w:val="20"/>
              </w:rPr>
              <w:t>13.9</w:t>
            </w:r>
          </w:p>
        </w:tc>
        <w:tc>
          <w:tcPr>
            <w:tcW w:w="718" w:type="dxa"/>
            <w:shd w:val="clear" w:color="auto" w:fill="auto"/>
            <w:noWrap/>
          </w:tcPr>
          <w:p w14:paraId="73AB3971" w14:textId="4284FB21" w:rsidR="00894AF5" w:rsidRPr="00387673" w:rsidRDefault="00894AF5" w:rsidP="00303057">
            <w:pPr>
              <w:jc w:val="center"/>
              <w:rPr>
                <w:sz w:val="20"/>
              </w:rPr>
            </w:pPr>
            <w:r w:rsidRPr="00387673">
              <w:rPr>
                <w:sz w:val="20"/>
              </w:rPr>
              <w:t>86.0</w:t>
            </w:r>
          </w:p>
        </w:tc>
      </w:tr>
      <w:tr w:rsidR="00894AF5" w:rsidRPr="00387673" w14:paraId="28C418FA" w14:textId="77777777" w:rsidTr="00303057">
        <w:trPr>
          <w:trHeight w:val="300"/>
        </w:trPr>
        <w:tc>
          <w:tcPr>
            <w:tcW w:w="739" w:type="dxa"/>
            <w:shd w:val="clear" w:color="auto" w:fill="auto"/>
            <w:noWrap/>
          </w:tcPr>
          <w:p w14:paraId="26939332" w14:textId="77777777" w:rsidR="00894AF5" w:rsidRPr="00387673" w:rsidRDefault="00894AF5" w:rsidP="00303057">
            <w:pPr>
              <w:jc w:val="center"/>
              <w:rPr>
                <w:bCs/>
                <w:sz w:val="20"/>
              </w:rPr>
            </w:pPr>
            <w:r w:rsidRPr="00387673">
              <w:rPr>
                <w:bCs/>
                <w:sz w:val="20"/>
              </w:rPr>
              <w:t>17.8</w:t>
            </w:r>
          </w:p>
        </w:tc>
        <w:tc>
          <w:tcPr>
            <w:tcW w:w="1246" w:type="dxa"/>
            <w:shd w:val="clear" w:color="auto" w:fill="auto"/>
            <w:noWrap/>
          </w:tcPr>
          <w:p w14:paraId="0682A05C" w14:textId="77777777" w:rsidR="00894AF5" w:rsidRPr="00387673" w:rsidRDefault="00894AF5" w:rsidP="00303057">
            <w:pPr>
              <w:jc w:val="center"/>
              <w:rPr>
                <w:sz w:val="20"/>
              </w:rPr>
            </w:pPr>
            <w:r w:rsidRPr="00387673">
              <w:rPr>
                <w:sz w:val="20"/>
              </w:rPr>
              <w:t>8.11</w:t>
            </w:r>
          </w:p>
        </w:tc>
        <w:tc>
          <w:tcPr>
            <w:tcW w:w="567" w:type="dxa"/>
            <w:shd w:val="clear" w:color="auto" w:fill="auto"/>
            <w:noWrap/>
          </w:tcPr>
          <w:p w14:paraId="5C4EAFEE" w14:textId="77777777" w:rsidR="00894AF5" w:rsidRPr="00387673" w:rsidRDefault="00894AF5" w:rsidP="00303057">
            <w:pPr>
              <w:jc w:val="center"/>
              <w:rPr>
                <w:sz w:val="20"/>
              </w:rPr>
            </w:pPr>
            <w:r w:rsidRPr="00387673">
              <w:rPr>
                <w:sz w:val="20"/>
              </w:rPr>
              <w:t>1958</w:t>
            </w:r>
          </w:p>
        </w:tc>
        <w:tc>
          <w:tcPr>
            <w:tcW w:w="606" w:type="dxa"/>
            <w:shd w:val="clear" w:color="auto" w:fill="auto"/>
            <w:noWrap/>
          </w:tcPr>
          <w:p w14:paraId="51C01461" w14:textId="15A62590" w:rsidR="00894AF5" w:rsidRPr="00387673" w:rsidRDefault="00894AF5" w:rsidP="00303057">
            <w:pPr>
              <w:jc w:val="center"/>
              <w:rPr>
                <w:sz w:val="20"/>
              </w:rPr>
            </w:pPr>
            <w:r w:rsidRPr="00387673">
              <w:rPr>
                <w:sz w:val="20"/>
              </w:rPr>
              <w:t>5.5</w:t>
            </w:r>
          </w:p>
        </w:tc>
        <w:tc>
          <w:tcPr>
            <w:tcW w:w="601" w:type="dxa"/>
            <w:shd w:val="clear" w:color="auto" w:fill="auto"/>
            <w:noWrap/>
          </w:tcPr>
          <w:p w14:paraId="50DA9BB0" w14:textId="77777777" w:rsidR="00894AF5" w:rsidRPr="00387673" w:rsidRDefault="00894AF5" w:rsidP="00303057">
            <w:pPr>
              <w:jc w:val="center"/>
              <w:rPr>
                <w:sz w:val="20"/>
              </w:rPr>
            </w:pPr>
            <w:r w:rsidRPr="00387673">
              <w:rPr>
                <w:sz w:val="20"/>
              </w:rPr>
              <w:t>1.34</w:t>
            </w:r>
          </w:p>
        </w:tc>
        <w:tc>
          <w:tcPr>
            <w:tcW w:w="601" w:type="dxa"/>
            <w:shd w:val="clear" w:color="auto" w:fill="auto"/>
            <w:noWrap/>
          </w:tcPr>
          <w:p w14:paraId="6D938F98" w14:textId="77777777" w:rsidR="00894AF5" w:rsidRPr="00387673" w:rsidRDefault="00894AF5" w:rsidP="00303057">
            <w:pPr>
              <w:jc w:val="center"/>
              <w:rPr>
                <w:sz w:val="20"/>
              </w:rPr>
            </w:pPr>
            <w:r w:rsidRPr="00387673">
              <w:rPr>
                <w:sz w:val="20"/>
              </w:rPr>
              <w:t>0.17</w:t>
            </w:r>
          </w:p>
        </w:tc>
        <w:tc>
          <w:tcPr>
            <w:tcW w:w="819" w:type="dxa"/>
            <w:shd w:val="clear" w:color="auto" w:fill="auto"/>
            <w:noWrap/>
          </w:tcPr>
          <w:p w14:paraId="50F8A032" w14:textId="77777777" w:rsidR="00894AF5" w:rsidRPr="00387673" w:rsidRDefault="00894AF5" w:rsidP="00303057">
            <w:pPr>
              <w:jc w:val="center"/>
              <w:rPr>
                <w:sz w:val="20"/>
              </w:rPr>
            </w:pPr>
            <w:r w:rsidRPr="00387673">
              <w:rPr>
                <w:sz w:val="20"/>
              </w:rPr>
              <w:t>-20.51</w:t>
            </w:r>
          </w:p>
        </w:tc>
        <w:tc>
          <w:tcPr>
            <w:tcW w:w="630" w:type="dxa"/>
            <w:shd w:val="clear" w:color="auto" w:fill="auto"/>
            <w:noWrap/>
          </w:tcPr>
          <w:p w14:paraId="6D26803E" w14:textId="77777777" w:rsidR="00894AF5" w:rsidRPr="00387673" w:rsidRDefault="00894AF5" w:rsidP="00303057">
            <w:pPr>
              <w:jc w:val="center"/>
              <w:rPr>
                <w:sz w:val="20"/>
              </w:rPr>
            </w:pPr>
            <w:r w:rsidRPr="00387673">
              <w:rPr>
                <w:sz w:val="20"/>
              </w:rPr>
              <w:t>2.12</w:t>
            </w:r>
          </w:p>
        </w:tc>
        <w:tc>
          <w:tcPr>
            <w:tcW w:w="882" w:type="dxa"/>
            <w:shd w:val="clear" w:color="auto" w:fill="auto"/>
            <w:noWrap/>
          </w:tcPr>
          <w:p w14:paraId="7912C1CE" w14:textId="77777777" w:rsidR="00894AF5" w:rsidRPr="00387673" w:rsidRDefault="00894AF5" w:rsidP="00303057">
            <w:pPr>
              <w:jc w:val="center"/>
              <w:rPr>
                <w:sz w:val="20"/>
              </w:rPr>
            </w:pPr>
            <w:r w:rsidRPr="00387673">
              <w:rPr>
                <w:sz w:val="20"/>
              </w:rPr>
              <w:t>9.2</w:t>
            </w:r>
          </w:p>
        </w:tc>
        <w:tc>
          <w:tcPr>
            <w:tcW w:w="711" w:type="dxa"/>
            <w:shd w:val="clear" w:color="auto" w:fill="auto"/>
            <w:noWrap/>
          </w:tcPr>
          <w:p w14:paraId="5FA202A1" w14:textId="65503207" w:rsidR="00894AF5" w:rsidRPr="00387673" w:rsidRDefault="00894AF5" w:rsidP="00303057">
            <w:pPr>
              <w:jc w:val="center"/>
              <w:rPr>
                <w:sz w:val="20"/>
              </w:rPr>
            </w:pPr>
            <w:r w:rsidRPr="00387673">
              <w:rPr>
                <w:sz w:val="20"/>
              </w:rPr>
              <w:t>12.6</w:t>
            </w:r>
          </w:p>
        </w:tc>
        <w:tc>
          <w:tcPr>
            <w:tcW w:w="718" w:type="dxa"/>
            <w:shd w:val="clear" w:color="auto" w:fill="auto"/>
            <w:noWrap/>
          </w:tcPr>
          <w:p w14:paraId="654BD1FF" w14:textId="02A30AA4" w:rsidR="00894AF5" w:rsidRPr="00387673" w:rsidRDefault="00894AF5" w:rsidP="00303057">
            <w:pPr>
              <w:jc w:val="center"/>
              <w:rPr>
                <w:sz w:val="20"/>
              </w:rPr>
            </w:pPr>
            <w:r w:rsidRPr="00387673">
              <w:rPr>
                <w:sz w:val="20"/>
              </w:rPr>
              <w:t>87.3</w:t>
            </w:r>
          </w:p>
        </w:tc>
      </w:tr>
      <w:tr w:rsidR="00894AF5" w:rsidRPr="00387673" w14:paraId="69E0FB4E" w14:textId="77777777" w:rsidTr="00303057">
        <w:trPr>
          <w:trHeight w:val="300"/>
        </w:trPr>
        <w:tc>
          <w:tcPr>
            <w:tcW w:w="739" w:type="dxa"/>
            <w:shd w:val="clear" w:color="auto" w:fill="auto"/>
            <w:noWrap/>
          </w:tcPr>
          <w:p w14:paraId="05FEF389" w14:textId="77777777" w:rsidR="00894AF5" w:rsidRPr="00387673" w:rsidRDefault="00894AF5" w:rsidP="00303057">
            <w:pPr>
              <w:jc w:val="center"/>
              <w:rPr>
                <w:bCs/>
                <w:sz w:val="20"/>
              </w:rPr>
            </w:pPr>
            <w:r w:rsidRPr="00387673">
              <w:rPr>
                <w:bCs/>
                <w:sz w:val="20"/>
              </w:rPr>
              <w:t>19.3</w:t>
            </w:r>
          </w:p>
        </w:tc>
        <w:tc>
          <w:tcPr>
            <w:tcW w:w="1246" w:type="dxa"/>
            <w:shd w:val="clear" w:color="auto" w:fill="auto"/>
            <w:noWrap/>
          </w:tcPr>
          <w:p w14:paraId="20D1718A" w14:textId="77777777" w:rsidR="00894AF5" w:rsidRPr="00387673" w:rsidRDefault="00894AF5" w:rsidP="00303057">
            <w:pPr>
              <w:jc w:val="center"/>
              <w:rPr>
                <w:sz w:val="20"/>
              </w:rPr>
            </w:pPr>
            <w:r w:rsidRPr="00387673">
              <w:rPr>
                <w:sz w:val="20"/>
              </w:rPr>
              <w:t>8.95</w:t>
            </w:r>
          </w:p>
        </w:tc>
        <w:tc>
          <w:tcPr>
            <w:tcW w:w="567" w:type="dxa"/>
            <w:shd w:val="clear" w:color="auto" w:fill="auto"/>
            <w:noWrap/>
          </w:tcPr>
          <w:p w14:paraId="1DFD7967" w14:textId="77777777" w:rsidR="00894AF5" w:rsidRPr="00387673" w:rsidRDefault="00894AF5" w:rsidP="00303057">
            <w:pPr>
              <w:jc w:val="center"/>
              <w:rPr>
                <w:sz w:val="20"/>
              </w:rPr>
            </w:pPr>
            <w:r w:rsidRPr="00387673">
              <w:rPr>
                <w:sz w:val="20"/>
              </w:rPr>
              <w:t>1953</w:t>
            </w:r>
          </w:p>
        </w:tc>
        <w:tc>
          <w:tcPr>
            <w:tcW w:w="606" w:type="dxa"/>
            <w:shd w:val="clear" w:color="auto" w:fill="auto"/>
            <w:noWrap/>
          </w:tcPr>
          <w:p w14:paraId="202715B9" w14:textId="3A879375" w:rsidR="00894AF5" w:rsidRPr="00387673" w:rsidRDefault="00894AF5" w:rsidP="00303057">
            <w:pPr>
              <w:jc w:val="center"/>
              <w:rPr>
                <w:sz w:val="20"/>
              </w:rPr>
            </w:pPr>
            <w:r w:rsidRPr="00387673">
              <w:rPr>
                <w:sz w:val="20"/>
              </w:rPr>
              <w:t>5.</w:t>
            </w:r>
            <w:r w:rsidR="00A02F9B">
              <w:rPr>
                <w:sz w:val="20"/>
              </w:rPr>
              <w:t>5</w:t>
            </w:r>
          </w:p>
        </w:tc>
        <w:tc>
          <w:tcPr>
            <w:tcW w:w="601" w:type="dxa"/>
            <w:shd w:val="clear" w:color="auto" w:fill="auto"/>
            <w:noWrap/>
          </w:tcPr>
          <w:p w14:paraId="1679219E" w14:textId="77777777" w:rsidR="00894AF5" w:rsidRPr="00387673" w:rsidRDefault="00894AF5" w:rsidP="00303057">
            <w:pPr>
              <w:jc w:val="center"/>
              <w:rPr>
                <w:sz w:val="20"/>
              </w:rPr>
            </w:pPr>
            <w:r w:rsidRPr="00387673">
              <w:rPr>
                <w:sz w:val="20"/>
              </w:rPr>
              <w:t>1.35</w:t>
            </w:r>
          </w:p>
        </w:tc>
        <w:tc>
          <w:tcPr>
            <w:tcW w:w="601" w:type="dxa"/>
            <w:shd w:val="clear" w:color="auto" w:fill="auto"/>
            <w:noWrap/>
          </w:tcPr>
          <w:p w14:paraId="400B61D8" w14:textId="77777777" w:rsidR="00894AF5" w:rsidRPr="00387673" w:rsidRDefault="00894AF5" w:rsidP="00303057">
            <w:pPr>
              <w:jc w:val="center"/>
              <w:rPr>
                <w:sz w:val="20"/>
              </w:rPr>
            </w:pPr>
            <w:r w:rsidRPr="00387673">
              <w:rPr>
                <w:sz w:val="20"/>
              </w:rPr>
              <w:t>0.16</w:t>
            </w:r>
          </w:p>
        </w:tc>
        <w:tc>
          <w:tcPr>
            <w:tcW w:w="819" w:type="dxa"/>
            <w:shd w:val="clear" w:color="auto" w:fill="auto"/>
            <w:noWrap/>
          </w:tcPr>
          <w:p w14:paraId="0FB58532" w14:textId="77777777" w:rsidR="00894AF5" w:rsidRPr="00387673" w:rsidRDefault="00894AF5" w:rsidP="00303057">
            <w:pPr>
              <w:jc w:val="center"/>
              <w:rPr>
                <w:sz w:val="20"/>
              </w:rPr>
            </w:pPr>
            <w:r w:rsidRPr="00387673">
              <w:rPr>
                <w:sz w:val="20"/>
              </w:rPr>
              <w:t>-20.57</w:t>
            </w:r>
          </w:p>
        </w:tc>
        <w:tc>
          <w:tcPr>
            <w:tcW w:w="630" w:type="dxa"/>
            <w:shd w:val="clear" w:color="auto" w:fill="auto"/>
            <w:noWrap/>
          </w:tcPr>
          <w:p w14:paraId="41C38DF4" w14:textId="77777777" w:rsidR="00894AF5" w:rsidRPr="00387673" w:rsidRDefault="00894AF5" w:rsidP="00303057">
            <w:pPr>
              <w:jc w:val="center"/>
              <w:rPr>
                <w:sz w:val="20"/>
              </w:rPr>
            </w:pPr>
            <w:r w:rsidRPr="00387673">
              <w:rPr>
                <w:sz w:val="20"/>
              </w:rPr>
              <w:t>2.26</w:t>
            </w:r>
          </w:p>
        </w:tc>
        <w:tc>
          <w:tcPr>
            <w:tcW w:w="882" w:type="dxa"/>
            <w:shd w:val="clear" w:color="auto" w:fill="auto"/>
            <w:noWrap/>
          </w:tcPr>
          <w:p w14:paraId="0629ABBA" w14:textId="77777777" w:rsidR="00894AF5" w:rsidRPr="00387673" w:rsidRDefault="00894AF5" w:rsidP="00303057">
            <w:pPr>
              <w:jc w:val="center"/>
              <w:rPr>
                <w:sz w:val="20"/>
              </w:rPr>
            </w:pPr>
            <w:r w:rsidRPr="00387673">
              <w:rPr>
                <w:sz w:val="20"/>
              </w:rPr>
              <w:t>9.8</w:t>
            </w:r>
          </w:p>
        </w:tc>
        <w:tc>
          <w:tcPr>
            <w:tcW w:w="711" w:type="dxa"/>
            <w:shd w:val="clear" w:color="auto" w:fill="auto"/>
            <w:noWrap/>
          </w:tcPr>
          <w:p w14:paraId="07ADA922" w14:textId="509C1D0B" w:rsidR="00894AF5" w:rsidRPr="00387673" w:rsidRDefault="00894AF5" w:rsidP="00303057">
            <w:pPr>
              <w:jc w:val="center"/>
              <w:rPr>
                <w:sz w:val="20"/>
              </w:rPr>
            </w:pPr>
            <w:r w:rsidRPr="00387673">
              <w:rPr>
                <w:sz w:val="20"/>
              </w:rPr>
              <w:t>14.8</w:t>
            </w:r>
          </w:p>
        </w:tc>
        <w:tc>
          <w:tcPr>
            <w:tcW w:w="718" w:type="dxa"/>
            <w:shd w:val="clear" w:color="auto" w:fill="auto"/>
            <w:noWrap/>
          </w:tcPr>
          <w:p w14:paraId="2C3E376C" w14:textId="43DBED66" w:rsidR="00894AF5" w:rsidRPr="00387673" w:rsidRDefault="00894AF5" w:rsidP="00303057">
            <w:pPr>
              <w:jc w:val="center"/>
              <w:rPr>
                <w:sz w:val="20"/>
              </w:rPr>
            </w:pPr>
            <w:r w:rsidRPr="00387673">
              <w:rPr>
                <w:sz w:val="20"/>
              </w:rPr>
              <w:t>85.2</w:t>
            </w:r>
          </w:p>
        </w:tc>
      </w:tr>
      <w:tr w:rsidR="00894AF5" w:rsidRPr="00387673" w14:paraId="0F9F6A87" w14:textId="77777777" w:rsidTr="00303057">
        <w:trPr>
          <w:trHeight w:val="300"/>
        </w:trPr>
        <w:tc>
          <w:tcPr>
            <w:tcW w:w="739" w:type="dxa"/>
            <w:shd w:val="clear" w:color="auto" w:fill="auto"/>
            <w:noWrap/>
          </w:tcPr>
          <w:p w14:paraId="7715CDB4" w14:textId="77777777" w:rsidR="00894AF5" w:rsidRPr="00387673" w:rsidRDefault="00894AF5" w:rsidP="00303057">
            <w:pPr>
              <w:jc w:val="center"/>
              <w:rPr>
                <w:bCs/>
                <w:sz w:val="20"/>
              </w:rPr>
            </w:pPr>
            <w:r w:rsidRPr="00387673">
              <w:rPr>
                <w:bCs/>
                <w:sz w:val="20"/>
              </w:rPr>
              <w:t>20.8</w:t>
            </w:r>
          </w:p>
        </w:tc>
        <w:tc>
          <w:tcPr>
            <w:tcW w:w="1246" w:type="dxa"/>
            <w:shd w:val="clear" w:color="auto" w:fill="auto"/>
            <w:noWrap/>
          </w:tcPr>
          <w:p w14:paraId="1A816196" w14:textId="77777777" w:rsidR="00894AF5" w:rsidRPr="00387673" w:rsidRDefault="00894AF5" w:rsidP="00303057">
            <w:pPr>
              <w:jc w:val="center"/>
              <w:rPr>
                <w:sz w:val="20"/>
              </w:rPr>
            </w:pPr>
            <w:r w:rsidRPr="00387673">
              <w:rPr>
                <w:sz w:val="20"/>
              </w:rPr>
              <w:t>9.84</w:t>
            </w:r>
          </w:p>
        </w:tc>
        <w:tc>
          <w:tcPr>
            <w:tcW w:w="567" w:type="dxa"/>
            <w:shd w:val="clear" w:color="auto" w:fill="auto"/>
            <w:noWrap/>
          </w:tcPr>
          <w:p w14:paraId="7089803F" w14:textId="77777777" w:rsidR="00894AF5" w:rsidRPr="00387673" w:rsidRDefault="00894AF5" w:rsidP="00303057">
            <w:pPr>
              <w:jc w:val="center"/>
              <w:rPr>
                <w:sz w:val="20"/>
              </w:rPr>
            </w:pPr>
            <w:r w:rsidRPr="00387673">
              <w:rPr>
                <w:sz w:val="20"/>
              </w:rPr>
              <w:t>1948</w:t>
            </w:r>
          </w:p>
        </w:tc>
        <w:tc>
          <w:tcPr>
            <w:tcW w:w="606" w:type="dxa"/>
            <w:shd w:val="clear" w:color="auto" w:fill="auto"/>
            <w:noWrap/>
          </w:tcPr>
          <w:p w14:paraId="6609D909" w14:textId="6D3D4BFD" w:rsidR="00894AF5" w:rsidRPr="00387673" w:rsidRDefault="00894AF5" w:rsidP="00303057">
            <w:pPr>
              <w:jc w:val="center"/>
              <w:rPr>
                <w:sz w:val="20"/>
              </w:rPr>
            </w:pPr>
            <w:r w:rsidRPr="00387673">
              <w:rPr>
                <w:sz w:val="20"/>
              </w:rPr>
              <w:t>5.</w:t>
            </w:r>
            <w:r w:rsidR="00A02F9B">
              <w:rPr>
                <w:sz w:val="20"/>
              </w:rPr>
              <w:t>6</w:t>
            </w:r>
          </w:p>
        </w:tc>
        <w:tc>
          <w:tcPr>
            <w:tcW w:w="601" w:type="dxa"/>
            <w:shd w:val="clear" w:color="auto" w:fill="auto"/>
            <w:noWrap/>
          </w:tcPr>
          <w:p w14:paraId="22D81AB1" w14:textId="77777777" w:rsidR="00894AF5" w:rsidRPr="00387673" w:rsidRDefault="00894AF5" w:rsidP="00303057">
            <w:pPr>
              <w:jc w:val="center"/>
              <w:rPr>
                <w:sz w:val="20"/>
              </w:rPr>
            </w:pPr>
            <w:r w:rsidRPr="00387673">
              <w:rPr>
                <w:sz w:val="20"/>
              </w:rPr>
              <w:t>1.37</w:t>
            </w:r>
          </w:p>
        </w:tc>
        <w:tc>
          <w:tcPr>
            <w:tcW w:w="601" w:type="dxa"/>
            <w:shd w:val="clear" w:color="auto" w:fill="auto"/>
            <w:noWrap/>
          </w:tcPr>
          <w:p w14:paraId="5784CBC5" w14:textId="77777777" w:rsidR="00894AF5" w:rsidRPr="00387673" w:rsidRDefault="00894AF5" w:rsidP="00303057">
            <w:pPr>
              <w:jc w:val="center"/>
              <w:rPr>
                <w:sz w:val="20"/>
              </w:rPr>
            </w:pPr>
            <w:r w:rsidRPr="00387673">
              <w:rPr>
                <w:sz w:val="20"/>
              </w:rPr>
              <w:t>0.20</w:t>
            </w:r>
          </w:p>
        </w:tc>
        <w:tc>
          <w:tcPr>
            <w:tcW w:w="819" w:type="dxa"/>
            <w:shd w:val="clear" w:color="auto" w:fill="auto"/>
            <w:noWrap/>
          </w:tcPr>
          <w:p w14:paraId="1C8A2BBF" w14:textId="77777777" w:rsidR="00894AF5" w:rsidRPr="00387673" w:rsidRDefault="00894AF5" w:rsidP="00303057">
            <w:pPr>
              <w:jc w:val="center"/>
              <w:rPr>
                <w:sz w:val="20"/>
              </w:rPr>
            </w:pPr>
            <w:r w:rsidRPr="00387673">
              <w:rPr>
                <w:sz w:val="20"/>
              </w:rPr>
              <w:t>-21.01</w:t>
            </w:r>
          </w:p>
        </w:tc>
        <w:tc>
          <w:tcPr>
            <w:tcW w:w="630" w:type="dxa"/>
            <w:shd w:val="clear" w:color="auto" w:fill="auto"/>
            <w:noWrap/>
          </w:tcPr>
          <w:p w14:paraId="7BBCF66E" w14:textId="77777777" w:rsidR="00894AF5" w:rsidRPr="00387673" w:rsidRDefault="00894AF5" w:rsidP="00303057">
            <w:pPr>
              <w:jc w:val="center"/>
              <w:rPr>
                <w:sz w:val="20"/>
              </w:rPr>
            </w:pPr>
            <w:r w:rsidRPr="00387673">
              <w:rPr>
                <w:sz w:val="20"/>
              </w:rPr>
              <w:t>2.22</w:t>
            </w:r>
          </w:p>
        </w:tc>
        <w:tc>
          <w:tcPr>
            <w:tcW w:w="882" w:type="dxa"/>
            <w:shd w:val="clear" w:color="auto" w:fill="auto"/>
            <w:noWrap/>
          </w:tcPr>
          <w:p w14:paraId="1B46D512" w14:textId="77777777" w:rsidR="00894AF5" w:rsidRPr="00387673" w:rsidRDefault="00894AF5" w:rsidP="00303057">
            <w:pPr>
              <w:jc w:val="center"/>
              <w:rPr>
                <w:sz w:val="20"/>
              </w:rPr>
            </w:pPr>
            <w:r w:rsidRPr="00387673">
              <w:rPr>
                <w:sz w:val="20"/>
              </w:rPr>
              <w:t>8.0</w:t>
            </w:r>
          </w:p>
        </w:tc>
        <w:tc>
          <w:tcPr>
            <w:tcW w:w="711" w:type="dxa"/>
            <w:shd w:val="clear" w:color="auto" w:fill="auto"/>
            <w:noWrap/>
          </w:tcPr>
          <w:p w14:paraId="0768D7CD" w14:textId="10131B6C" w:rsidR="00894AF5" w:rsidRPr="00387673" w:rsidRDefault="00894AF5" w:rsidP="00303057">
            <w:pPr>
              <w:jc w:val="center"/>
              <w:rPr>
                <w:sz w:val="20"/>
              </w:rPr>
            </w:pPr>
            <w:r w:rsidRPr="00387673">
              <w:rPr>
                <w:sz w:val="20"/>
              </w:rPr>
              <w:t>16.5</w:t>
            </w:r>
          </w:p>
        </w:tc>
        <w:tc>
          <w:tcPr>
            <w:tcW w:w="718" w:type="dxa"/>
            <w:shd w:val="clear" w:color="auto" w:fill="auto"/>
            <w:noWrap/>
          </w:tcPr>
          <w:p w14:paraId="5C2B9928" w14:textId="672F4842" w:rsidR="00894AF5" w:rsidRPr="00387673" w:rsidRDefault="00894AF5" w:rsidP="00303057">
            <w:pPr>
              <w:jc w:val="center"/>
              <w:rPr>
                <w:sz w:val="20"/>
              </w:rPr>
            </w:pPr>
            <w:r w:rsidRPr="00387673">
              <w:rPr>
                <w:sz w:val="20"/>
              </w:rPr>
              <w:t>83.4</w:t>
            </w:r>
          </w:p>
        </w:tc>
      </w:tr>
      <w:tr w:rsidR="00894AF5" w:rsidRPr="00387673" w14:paraId="1EEDB67C" w14:textId="77777777" w:rsidTr="00303057">
        <w:trPr>
          <w:trHeight w:val="300"/>
        </w:trPr>
        <w:tc>
          <w:tcPr>
            <w:tcW w:w="739" w:type="dxa"/>
            <w:shd w:val="clear" w:color="auto" w:fill="auto"/>
            <w:noWrap/>
          </w:tcPr>
          <w:p w14:paraId="71C66C18" w14:textId="77777777" w:rsidR="00894AF5" w:rsidRPr="00387673" w:rsidRDefault="00894AF5" w:rsidP="00303057">
            <w:pPr>
              <w:jc w:val="center"/>
              <w:rPr>
                <w:bCs/>
                <w:sz w:val="20"/>
              </w:rPr>
            </w:pPr>
            <w:r w:rsidRPr="00387673">
              <w:rPr>
                <w:bCs/>
                <w:sz w:val="20"/>
              </w:rPr>
              <w:t>22.3</w:t>
            </w:r>
          </w:p>
        </w:tc>
        <w:tc>
          <w:tcPr>
            <w:tcW w:w="1246" w:type="dxa"/>
            <w:shd w:val="clear" w:color="auto" w:fill="auto"/>
            <w:noWrap/>
          </w:tcPr>
          <w:p w14:paraId="642DD79E" w14:textId="77777777" w:rsidR="00894AF5" w:rsidRPr="00387673" w:rsidRDefault="00894AF5" w:rsidP="00303057">
            <w:pPr>
              <w:jc w:val="center"/>
              <w:rPr>
                <w:sz w:val="20"/>
              </w:rPr>
            </w:pPr>
            <w:r w:rsidRPr="00387673">
              <w:rPr>
                <w:sz w:val="20"/>
              </w:rPr>
              <w:t>10.82</w:t>
            </w:r>
          </w:p>
        </w:tc>
        <w:tc>
          <w:tcPr>
            <w:tcW w:w="567" w:type="dxa"/>
            <w:shd w:val="clear" w:color="auto" w:fill="auto"/>
            <w:noWrap/>
          </w:tcPr>
          <w:p w14:paraId="4DB5AED3" w14:textId="77777777" w:rsidR="00894AF5" w:rsidRPr="00387673" w:rsidRDefault="00894AF5" w:rsidP="00303057">
            <w:pPr>
              <w:jc w:val="center"/>
              <w:rPr>
                <w:sz w:val="20"/>
              </w:rPr>
            </w:pPr>
            <w:r w:rsidRPr="00387673">
              <w:rPr>
                <w:sz w:val="20"/>
              </w:rPr>
              <w:t>1942</w:t>
            </w:r>
          </w:p>
        </w:tc>
        <w:tc>
          <w:tcPr>
            <w:tcW w:w="606" w:type="dxa"/>
            <w:shd w:val="clear" w:color="auto" w:fill="auto"/>
            <w:noWrap/>
          </w:tcPr>
          <w:p w14:paraId="4E00BA1B" w14:textId="63992870" w:rsidR="00894AF5" w:rsidRPr="00387673" w:rsidRDefault="00894AF5" w:rsidP="00303057">
            <w:pPr>
              <w:jc w:val="center"/>
              <w:rPr>
                <w:sz w:val="20"/>
              </w:rPr>
            </w:pPr>
            <w:r w:rsidRPr="00387673">
              <w:rPr>
                <w:sz w:val="20"/>
              </w:rPr>
              <w:t>5.3</w:t>
            </w:r>
          </w:p>
        </w:tc>
        <w:tc>
          <w:tcPr>
            <w:tcW w:w="601" w:type="dxa"/>
            <w:shd w:val="clear" w:color="auto" w:fill="auto"/>
            <w:noWrap/>
          </w:tcPr>
          <w:p w14:paraId="0CF07567" w14:textId="77777777" w:rsidR="00894AF5" w:rsidRPr="00387673" w:rsidRDefault="00894AF5" w:rsidP="00303057">
            <w:pPr>
              <w:jc w:val="center"/>
              <w:rPr>
                <w:sz w:val="20"/>
              </w:rPr>
            </w:pPr>
            <w:r w:rsidRPr="00387673">
              <w:rPr>
                <w:sz w:val="20"/>
              </w:rPr>
              <w:t>1.36</w:t>
            </w:r>
          </w:p>
        </w:tc>
        <w:tc>
          <w:tcPr>
            <w:tcW w:w="601" w:type="dxa"/>
            <w:shd w:val="clear" w:color="auto" w:fill="auto"/>
            <w:noWrap/>
          </w:tcPr>
          <w:p w14:paraId="7FD4B0DA" w14:textId="77777777" w:rsidR="00894AF5" w:rsidRPr="00387673" w:rsidRDefault="00894AF5" w:rsidP="00303057">
            <w:pPr>
              <w:jc w:val="center"/>
              <w:rPr>
                <w:sz w:val="20"/>
              </w:rPr>
            </w:pPr>
            <w:r w:rsidRPr="00387673">
              <w:rPr>
                <w:sz w:val="20"/>
              </w:rPr>
              <w:t>0.18</w:t>
            </w:r>
          </w:p>
        </w:tc>
        <w:tc>
          <w:tcPr>
            <w:tcW w:w="819" w:type="dxa"/>
            <w:shd w:val="clear" w:color="auto" w:fill="auto"/>
            <w:noWrap/>
          </w:tcPr>
          <w:p w14:paraId="1D91A37E" w14:textId="77777777" w:rsidR="00894AF5" w:rsidRPr="00387673" w:rsidRDefault="00894AF5" w:rsidP="00303057">
            <w:pPr>
              <w:jc w:val="center"/>
              <w:rPr>
                <w:sz w:val="20"/>
              </w:rPr>
            </w:pPr>
            <w:r w:rsidRPr="00387673">
              <w:rPr>
                <w:sz w:val="20"/>
              </w:rPr>
              <w:t>-20.71</w:t>
            </w:r>
          </w:p>
        </w:tc>
        <w:tc>
          <w:tcPr>
            <w:tcW w:w="630" w:type="dxa"/>
            <w:shd w:val="clear" w:color="auto" w:fill="auto"/>
            <w:noWrap/>
          </w:tcPr>
          <w:p w14:paraId="7739DBD5" w14:textId="77777777" w:rsidR="00894AF5" w:rsidRPr="00387673" w:rsidRDefault="00894AF5" w:rsidP="00303057">
            <w:pPr>
              <w:jc w:val="center"/>
              <w:rPr>
                <w:sz w:val="20"/>
              </w:rPr>
            </w:pPr>
            <w:r w:rsidRPr="00387673">
              <w:rPr>
                <w:sz w:val="20"/>
              </w:rPr>
              <w:t>2.13</w:t>
            </w:r>
          </w:p>
        </w:tc>
        <w:tc>
          <w:tcPr>
            <w:tcW w:w="882" w:type="dxa"/>
            <w:shd w:val="clear" w:color="auto" w:fill="auto"/>
            <w:noWrap/>
          </w:tcPr>
          <w:p w14:paraId="01B36A07" w14:textId="77777777" w:rsidR="00894AF5" w:rsidRPr="00387673" w:rsidRDefault="00894AF5" w:rsidP="00303057">
            <w:pPr>
              <w:jc w:val="center"/>
              <w:rPr>
                <w:sz w:val="20"/>
              </w:rPr>
            </w:pPr>
            <w:r w:rsidRPr="00387673">
              <w:rPr>
                <w:sz w:val="20"/>
              </w:rPr>
              <w:t>8.8</w:t>
            </w:r>
          </w:p>
        </w:tc>
        <w:tc>
          <w:tcPr>
            <w:tcW w:w="711" w:type="dxa"/>
            <w:shd w:val="clear" w:color="auto" w:fill="auto"/>
            <w:noWrap/>
          </w:tcPr>
          <w:p w14:paraId="5AF73488" w14:textId="480FAB57" w:rsidR="00894AF5" w:rsidRPr="00387673" w:rsidRDefault="00894AF5" w:rsidP="00303057">
            <w:pPr>
              <w:jc w:val="center"/>
              <w:rPr>
                <w:sz w:val="20"/>
              </w:rPr>
            </w:pPr>
            <w:r w:rsidRPr="00387673">
              <w:rPr>
                <w:sz w:val="20"/>
              </w:rPr>
              <w:t>15.4</w:t>
            </w:r>
          </w:p>
        </w:tc>
        <w:tc>
          <w:tcPr>
            <w:tcW w:w="718" w:type="dxa"/>
            <w:shd w:val="clear" w:color="auto" w:fill="auto"/>
            <w:noWrap/>
          </w:tcPr>
          <w:p w14:paraId="58A722C5" w14:textId="1BF3F388" w:rsidR="00894AF5" w:rsidRPr="00387673" w:rsidRDefault="00894AF5" w:rsidP="00303057">
            <w:pPr>
              <w:jc w:val="center"/>
              <w:rPr>
                <w:sz w:val="20"/>
              </w:rPr>
            </w:pPr>
            <w:r w:rsidRPr="00387673">
              <w:rPr>
                <w:sz w:val="20"/>
              </w:rPr>
              <w:t>84.5</w:t>
            </w:r>
          </w:p>
        </w:tc>
      </w:tr>
      <w:tr w:rsidR="00894AF5" w:rsidRPr="00387673" w14:paraId="02802DC1" w14:textId="77777777" w:rsidTr="00303057">
        <w:trPr>
          <w:trHeight w:val="300"/>
        </w:trPr>
        <w:tc>
          <w:tcPr>
            <w:tcW w:w="739" w:type="dxa"/>
            <w:shd w:val="clear" w:color="auto" w:fill="auto"/>
            <w:noWrap/>
          </w:tcPr>
          <w:p w14:paraId="207E8180" w14:textId="77777777" w:rsidR="00894AF5" w:rsidRPr="00387673" w:rsidRDefault="00894AF5" w:rsidP="00303057">
            <w:pPr>
              <w:jc w:val="center"/>
              <w:rPr>
                <w:bCs/>
                <w:sz w:val="20"/>
              </w:rPr>
            </w:pPr>
            <w:r w:rsidRPr="00387673">
              <w:rPr>
                <w:bCs/>
                <w:sz w:val="20"/>
              </w:rPr>
              <w:t>23.8</w:t>
            </w:r>
          </w:p>
        </w:tc>
        <w:tc>
          <w:tcPr>
            <w:tcW w:w="1246" w:type="dxa"/>
            <w:shd w:val="clear" w:color="auto" w:fill="auto"/>
            <w:noWrap/>
          </w:tcPr>
          <w:p w14:paraId="303AC5CC" w14:textId="77777777" w:rsidR="00894AF5" w:rsidRPr="00387673" w:rsidRDefault="00894AF5" w:rsidP="00303057">
            <w:pPr>
              <w:jc w:val="center"/>
              <w:rPr>
                <w:sz w:val="20"/>
              </w:rPr>
            </w:pPr>
            <w:r w:rsidRPr="00387673">
              <w:rPr>
                <w:sz w:val="20"/>
              </w:rPr>
              <w:t>11.73</w:t>
            </w:r>
          </w:p>
        </w:tc>
        <w:tc>
          <w:tcPr>
            <w:tcW w:w="567" w:type="dxa"/>
            <w:shd w:val="clear" w:color="auto" w:fill="auto"/>
            <w:noWrap/>
          </w:tcPr>
          <w:p w14:paraId="59C2E2B9" w14:textId="77777777" w:rsidR="00894AF5" w:rsidRPr="00387673" w:rsidRDefault="00894AF5" w:rsidP="00303057">
            <w:pPr>
              <w:jc w:val="center"/>
              <w:rPr>
                <w:sz w:val="20"/>
              </w:rPr>
            </w:pPr>
            <w:r w:rsidRPr="00387673">
              <w:rPr>
                <w:sz w:val="20"/>
              </w:rPr>
              <w:t>1937</w:t>
            </w:r>
          </w:p>
        </w:tc>
        <w:tc>
          <w:tcPr>
            <w:tcW w:w="606" w:type="dxa"/>
            <w:shd w:val="clear" w:color="auto" w:fill="auto"/>
            <w:noWrap/>
          </w:tcPr>
          <w:p w14:paraId="2480B537" w14:textId="05B13086" w:rsidR="00894AF5" w:rsidRPr="00387673" w:rsidRDefault="00894AF5" w:rsidP="00303057">
            <w:pPr>
              <w:jc w:val="center"/>
              <w:rPr>
                <w:sz w:val="20"/>
              </w:rPr>
            </w:pPr>
            <w:r w:rsidRPr="00387673">
              <w:rPr>
                <w:sz w:val="20"/>
              </w:rPr>
              <w:t>5.4</w:t>
            </w:r>
          </w:p>
        </w:tc>
        <w:tc>
          <w:tcPr>
            <w:tcW w:w="601" w:type="dxa"/>
            <w:shd w:val="clear" w:color="auto" w:fill="auto"/>
            <w:noWrap/>
          </w:tcPr>
          <w:p w14:paraId="78B4C8EE" w14:textId="77777777" w:rsidR="00894AF5" w:rsidRPr="00387673" w:rsidRDefault="00894AF5" w:rsidP="00303057">
            <w:pPr>
              <w:jc w:val="center"/>
              <w:rPr>
                <w:sz w:val="20"/>
              </w:rPr>
            </w:pPr>
            <w:r w:rsidRPr="00387673">
              <w:rPr>
                <w:sz w:val="20"/>
              </w:rPr>
              <w:t>1.43</w:t>
            </w:r>
          </w:p>
        </w:tc>
        <w:tc>
          <w:tcPr>
            <w:tcW w:w="601" w:type="dxa"/>
            <w:shd w:val="clear" w:color="auto" w:fill="auto"/>
            <w:noWrap/>
          </w:tcPr>
          <w:p w14:paraId="4A8D5D61" w14:textId="77777777" w:rsidR="00894AF5" w:rsidRPr="00387673" w:rsidRDefault="00894AF5" w:rsidP="00303057">
            <w:pPr>
              <w:jc w:val="center"/>
              <w:rPr>
                <w:sz w:val="20"/>
              </w:rPr>
            </w:pPr>
            <w:r w:rsidRPr="00387673">
              <w:rPr>
                <w:sz w:val="20"/>
              </w:rPr>
              <w:t>0.18</w:t>
            </w:r>
          </w:p>
        </w:tc>
        <w:tc>
          <w:tcPr>
            <w:tcW w:w="819" w:type="dxa"/>
            <w:shd w:val="clear" w:color="auto" w:fill="auto"/>
            <w:noWrap/>
          </w:tcPr>
          <w:p w14:paraId="2C442316" w14:textId="77777777" w:rsidR="00894AF5" w:rsidRPr="00387673" w:rsidRDefault="00894AF5" w:rsidP="00303057">
            <w:pPr>
              <w:jc w:val="center"/>
              <w:rPr>
                <w:sz w:val="20"/>
              </w:rPr>
            </w:pPr>
            <w:r w:rsidRPr="00387673">
              <w:rPr>
                <w:sz w:val="20"/>
              </w:rPr>
              <w:t>-20.76</w:t>
            </w:r>
          </w:p>
        </w:tc>
        <w:tc>
          <w:tcPr>
            <w:tcW w:w="630" w:type="dxa"/>
            <w:shd w:val="clear" w:color="auto" w:fill="auto"/>
            <w:noWrap/>
          </w:tcPr>
          <w:p w14:paraId="4D02DC75" w14:textId="77777777" w:rsidR="00894AF5" w:rsidRPr="00387673" w:rsidRDefault="00894AF5" w:rsidP="00303057">
            <w:pPr>
              <w:jc w:val="center"/>
              <w:rPr>
                <w:sz w:val="20"/>
              </w:rPr>
            </w:pPr>
            <w:r w:rsidRPr="00387673">
              <w:rPr>
                <w:sz w:val="20"/>
              </w:rPr>
              <w:t>1.47</w:t>
            </w:r>
          </w:p>
        </w:tc>
        <w:tc>
          <w:tcPr>
            <w:tcW w:w="882" w:type="dxa"/>
            <w:shd w:val="clear" w:color="auto" w:fill="auto"/>
            <w:noWrap/>
          </w:tcPr>
          <w:p w14:paraId="01D049B4" w14:textId="77777777" w:rsidR="00894AF5" w:rsidRPr="00387673" w:rsidRDefault="00894AF5" w:rsidP="00303057">
            <w:pPr>
              <w:jc w:val="center"/>
              <w:rPr>
                <w:sz w:val="20"/>
              </w:rPr>
            </w:pPr>
            <w:r w:rsidRPr="00387673">
              <w:rPr>
                <w:sz w:val="20"/>
              </w:rPr>
              <w:t>9.3</w:t>
            </w:r>
          </w:p>
        </w:tc>
        <w:tc>
          <w:tcPr>
            <w:tcW w:w="711" w:type="dxa"/>
            <w:shd w:val="clear" w:color="auto" w:fill="auto"/>
            <w:noWrap/>
          </w:tcPr>
          <w:p w14:paraId="2EA81FA9" w14:textId="1C2D0FC9" w:rsidR="00894AF5" w:rsidRPr="00387673" w:rsidRDefault="00894AF5" w:rsidP="00303057">
            <w:pPr>
              <w:jc w:val="center"/>
              <w:rPr>
                <w:sz w:val="20"/>
              </w:rPr>
            </w:pPr>
            <w:r w:rsidRPr="00387673">
              <w:rPr>
                <w:sz w:val="20"/>
              </w:rPr>
              <w:t>19.0</w:t>
            </w:r>
          </w:p>
        </w:tc>
        <w:tc>
          <w:tcPr>
            <w:tcW w:w="718" w:type="dxa"/>
            <w:shd w:val="clear" w:color="auto" w:fill="auto"/>
            <w:noWrap/>
          </w:tcPr>
          <w:p w14:paraId="02D362C1" w14:textId="78D25CEE" w:rsidR="00894AF5" w:rsidRPr="00387673" w:rsidRDefault="00894AF5" w:rsidP="00303057">
            <w:pPr>
              <w:jc w:val="center"/>
              <w:rPr>
                <w:sz w:val="20"/>
              </w:rPr>
            </w:pPr>
            <w:r w:rsidRPr="00387673">
              <w:rPr>
                <w:sz w:val="20"/>
              </w:rPr>
              <w:t>80.9</w:t>
            </w:r>
          </w:p>
        </w:tc>
      </w:tr>
      <w:tr w:rsidR="00894AF5" w:rsidRPr="00387673" w14:paraId="1C719EC7" w14:textId="77777777" w:rsidTr="00303057">
        <w:trPr>
          <w:trHeight w:val="300"/>
        </w:trPr>
        <w:tc>
          <w:tcPr>
            <w:tcW w:w="739" w:type="dxa"/>
            <w:shd w:val="clear" w:color="auto" w:fill="auto"/>
            <w:noWrap/>
          </w:tcPr>
          <w:p w14:paraId="0A67FBF7" w14:textId="77777777" w:rsidR="00894AF5" w:rsidRPr="00387673" w:rsidRDefault="00894AF5" w:rsidP="00303057">
            <w:pPr>
              <w:jc w:val="center"/>
              <w:rPr>
                <w:bCs/>
                <w:sz w:val="20"/>
              </w:rPr>
            </w:pPr>
            <w:r w:rsidRPr="00387673">
              <w:rPr>
                <w:bCs/>
                <w:sz w:val="20"/>
              </w:rPr>
              <w:t>25.3</w:t>
            </w:r>
          </w:p>
        </w:tc>
        <w:tc>
          <w:tcPr>
            <w:tcW w:w="1246" w:type="dxa"/>
            <w:shd w:val="clear" w:color="auto" w:fill="auto"/>
            <w:noWrap/>
          </w:tcPr>
          <w:p w14:paraId="5239FBB5" w14:textId="77777777" w:rsidR="00894AF5" w:rsidRPr="00387673" w:rsidRDefault="00894AF5" w:rsidP="00303057">
            <w:pPr>
              <w:jc w:val="center"/>
              <w:rPr>
                <w:sz w:val="20"/>
              </w:rPr>
            </w:pPr>
            <w:r w:rsidRPr="00387673">
              <w:rPr>
                <w:sz w:val="20"/>
              </w:rPr>
              <w:t>12.71</w:t>
            </w:r>
          </w:p>
        </w:tc>
        <w:tc>
          <w:tcPr>
            <w:tcW w:w="567" w:type="dxa"/>
            <w:shd w:val="clear" w:color="auto" w:fill="auto"/>
            <w:noWrap/>
          </w:tcPr>
          <w:p w14:paraId="157A1DD3" w14:textId="77777777" w:rsidR="00894AF5" w:rsidRPr="00387673" w:rsidRDefault="00894AF5" w:rsidP="00303057">
            <w:pPr>
              <w:jc w:val="center"/>
              <w:rPr>
                <w:sz w:val="20"/>
              </w:rPr>
            </w:pPr>
            <w:r w:rsidRPr="00387673">
              <w:rPr>
                <w:sz w:val="20"/>
              </w:rPr>
              <w:t>1932</w:t>
            </w:r>
          </w:p>
        </w:tc>
        <w:tc>
          <w:tcPr>
            <w:tcW w:w="606" w:type="dxa"/>
            <w:shd w:val="clear" w:color="auto" w:fill="auto"/>
            <w:noWrap/>
          </w:tcPr>
          <w:p w14:paraId="08D6EB77" w14:textId="799F445E" w:rsidR="00894AF5" w:rsidRPr="00387673" w:rsidRDefault="00894AF5" w:rsidP="00303057">
            <w:pPr>
              <w:jc w:val="center"/>
              <w:rPr>
                <w:sz w:val="20"/>
              </w:rPr>
            </w:pPr>
            <w:r w:rsidRPr="00387673">
              <w:rPr>
                <w:sz w:val="20"/>
              </w:rPr>
              <w:t>5.2</w:t>
            </w:r>
          </w:p>
        </w:tc>
        <w:tc>
          <w:tcPr>
            <w:tcW w:w="601" w:type="dxa"/>
            <w:shd w:val="clear" w:color="auto" w:fill="auto"/>
            <w:noWrap/>
          </w:tcPr>
          <w:p w14:paraId="3813F678" w14:textId="77777777" w:rsidR="00894AF5" w:rsidRPr="00387673" w:rsidRDefault="00894AF5" w:rsidP="00303057">
            <w:pPr>
              <w:jc w:val="center"/>
              <w:rPr>
                <w:sz w:val="20"/>
              </w:rPr>
            </w:pPr>
            <w:r w:rsidRPr="00387673">
              <w:rPr>
                <w:sz w:val="20"/>
              </w:rPr>
              <w:t>1.33</w:t>
            </w:r>
          </w:p>
        </w:tc>
        <w:tc>
          <w:tcPr>
            <w:tcW w:w="601" w:type="dxa"/>
            <w:shd w:val="clear" w:color="auto" w:fill="auto"/>
            <w:noWrap/>
          </w:tcPr>
          <w:p w14:paraId="70E322F2" w14:textId="77777777" w:rsidR="00894AF5" w:rsidRPr="00387673" w:rsidRDefault="00894AF5" w:rsidP="00303057">
            <w:pPr>
              <w:jc w:val="center"/>
              <w:rPr>
                <w:sz w:val="20"/>
              </w:rPr>
            </w:pPr>
            <w:r w:rsidRPr="00387673">
              <w:rPr>
                <w:sz w:val="20"/>
              </w:rPr>
              <w:t>0.18</w:t>
            </w:r>
          </w:p>
        </w:tc>
        <w:tc>
          <w:tcPr>
            <w:tcW w:w="819" w:type="dxa"/>
            <w:shd w:val="clear" w:color="auto" w:fill="auto"/>
            <w:noWrap/>
          </w:tcPr>
          <w:p w14:paraId="54C09772" w14:textId="77777777" w:rsidR="00894AF5" w:rsidRPr="00387673" w:rsidRDefault="00894AF5" w:rsidP="00303057">
            <w:pPr>
              <w:jc w:val="center"/>
              <w:rPr>
                <w:sz w:val="20"/>
              </w:rPr>
            </w:pPr>
            <w:r w:rsidRPr="00387673">
              <w:rPr>
                <w:sz w:val="20"/>
              </w:rPr>
              <w:t>-20.74</w:t>
            </w:r>
          </w:p>
        </w:tc>
        <w:tc>
          <w:tcPr>
            <w:tcW w:w="630" w:type="dxa"/>
            <w:shd w:val="clear" w:color="auto" w:fill="auto"/>
            <w:noWrap/>
          </w:tcPr>
          <w:p w14:paraId="7B7EE23A" w14:textId="77777777" w:rsidR="00894AF5" w:rsidRPr="00387673" w:rsidRDefault="00894AF5" w:rsidP="00303057">
            <w:pPr>
              <w:jc w:val="center"/>
              <w:rPr>
                <w:sz w:val="20"/>
              </w:rPr>
            </w:pPr>
            <w:r w:rsidRPr="00387673">
              <w:rPr>
                <w:sz w:val="20"/>
              </w:rPr>
              <w:t>1.98</w:t>
            </w:r>
          </w:p>
        </w:tc>
        <w:tc>
          <w:tcPr>
            <w:tcW w:w="882" w:type="dxa"/>
            <w:shd w:val="clear" w:color="auto" w:fill="auto"/>
            <w:noWrap/>
          </w:tcPr>
          <w:p w14:paraId="4DB9C7E6" w14:textId="77777777" w:rsidR="00894AF5" w:rsidRPr="00387673" w:rsidRDefault="00894AF5" w:rsidP="00303057">
            <w:pPr>
              <w:jc w:val="center"/>
              <w:rPr>
                <w:sz w:val="20"/>
              </w:rPr>
            </w:pPr>
            <w:r w:rsidRPr="00387673">
              <w:rPr>
                <w:sz w:val="20"/>
              </w:rPr>
              <w:t>8.6</w:t>
            </w:r>
          </w:p>
        </w:tc>
        <w:tc>
          <w:tcPr>
            <w:tcW w:w="711" w:type="dxa"/>
            <w:shd w:val="clear" w:color="auto" w:fill="auto"/>
            <w:noWrap/>
          </w:tcPr>
          <w:p w14:paraId="6B36B412" w14:textId="07C34A12" w:rsidR="00894AF5" w:rsidRPr="00387673" w:rsidRDefault="00894AF5" w:rsidP="00303057">
            <w:pPr>
              <w:jc w:val="center"/>
              <w:rPr>
                <w:sz w:val="20"/>
              </w:rPr>
            </w:pPr>
            <w:r w:rsidRPr="00387673">
              <w:rPr>
                <w:sz w:val="20"/>
              </w:rPr>
              <w:t>16.4</w:t>
            </w:r>
          </w:p>
        </w:tc>
        <w:tc>
          <w:tcPr>
            <w:tcW w:w="718" w:type="dxa"/>
            <w:shd w:val="clear" w:color="auto" w:fill="auto"/>
            <w:noWrap/>
          </w:tcPr>
          <w:p w14:paraId="2CA6F77F" w14:textId="3943FCF7" w:rsidR="00894AF5" w:rsidRPr="00387673" w:rsidRDefault="00894AF5" w:rsidP="00303057">
            <w:pPr>
              <w:jc w:val="center"/>
              <w:rPr>
                <w:sz w:val="20"/>
              </w:rPr>
            </w:pPr>
            <w:r w:rsidRPr="00387673">
              <w:rPr>
                <w:sz w:val="20"/>
              </w:rPr>
              <w:t>83.5</w:t>
            </w:r>
          </w:p>
        </w:tc>
      </w:tr>
      <w:tr w:rsidR="00894AF5" w:rsidRPr="00387673" w14:paraId="1237C89F" w14:textId="77777777" w:rsidTr="00303057">
        <w:trPr>
          <w:trHeight w:val="300"/>
        </w:trPr>
        <w:tc>
          <w:tcPr>
            <w:tcW w:w="739" w:type="dxa"/>
            <w:shd w:val="clear" w:color="auto" w:fill="auto"/>
            <w:noWrap/>
          </w:tcPr>
          <w:p w14:paraId="4DE4F163" w14:textId="77777777" w:rsidR="00894AF5" w:rsidRPr="00387673" w:rsidRDefault="00894AF5" w:rsidP="00303057">
            <w:pPr>
              <w:jc w:val="center"/>
              <w:rPr>
                <w:bCs/>
                <w:sz w:val="20"/>
              </w:rPr>
            </w:pPr>
            <w:r w:rsidRPr="00387673">
              <w:rPr>
                <w:bCs/>
                <w:sz w:val="20"/>
              </w:rPr>
              <w:t>26.8</w:t>
            </w:r>
          </w:p>
        </w:tc>
        <w:tc>
          <w:tcPr>
            <w:tcW w:w="1246" w:type="dxa"/>
            <w:shd w:val="clear" w:color="auto" w:fill="auto"/>
            <w:noWrap/>
          </w:tcPr>
          <w:p w14:paraId="630D4C89" w14:textId="77777777" w:rsidR="00894AF5" w:rsidRPr="00387673" w:rsidRDefault="00894AF5" w:rsidP="00303057">
            <w:pPr>
              <w:jc w:val="center"/>
              <w:rPr>
                <w:sz w:val="20"/>
              </w:rPr>
            </w:pPr>
            <w:r w:rsidRPr="00387673">
              <w:rPr>
                <w:sz w:val="20"/>
              </w:rPr>
              <w:t>13.85</w:t>
            </w:r>
          </w:p>
        </w:tc>
        <w:tc>
          <w:tcPr>
            <w:tcW w:w="567" w:type="dxa"/>
            <w:shd w:val="clear" w:color="auto" w:fill="auto"/>
            <w:noWrap/>
          </w:tcPr>
          <w:p w14:paraId="103E215A" w14:textId="77777777" w:rsidR="00894AF5" w:rsidRPr="00387673" w:rsidRDefault="00894AF5" w:rsidP="00303057">
            <w:pPr>
              <w:jc w:val="center"/>
              <w:rPr>
                <w:sz w:val="20"/>
              </w:rPr>
            </w:pPr>
            <w:r w:rsidRPr="00387673">
              <w:rPr>
                <w:sz w:val="20"/>
              </w:rPr>
              <w:t>1925</w:t>
            </w:r>
          </w:p>
        </w:tc>
        <w:tc>
          <w:tcPr>
            <w:tcW w:w="606" w:type="dxa"/>
            <w:shd w:val="clear" w:color="auto" w:fill="auto"/>
            <w:noWrap/>
          </w:tcPr>
          <w:p w14:paraId="3A923DA8" w14:textId="3E807757" w:rsidR="00894AF5" w:rsidRPr="00387673" w:rsidRDefault="00894AF5" w:rsidP="00303057">
            <w:pPr>
              <w:jc w:val="center"/>
              <w:rPr>
                <w:sz w:val="20"/>
              </w:rPr>
            </w:pPr>
            <w:r w:rsidRPr="00387673">
              <w:rPr>
                <w:sz w:val="20"/>
              </w:rPr>
              <w:t>5.</w:t>
            </w:r>
            <w:r w:rsidR="007958A5">
              <w:rPr>
                <w:sz w:val="20"/>
              </w:rPr>
              <w:t>6</w:t>
            </w:r>
          </w:p>
        </w:tc>
        <w:tc>
          <w:tcPr>
            <w:tcW w:w="601" w:type="dxa"/>
            <w:shd w:val="clear" w:color="auto" w:fill="auto"/>
            <w:noWrap/>
          </w:tcPr>
          <w:p w14:paraId="17542635" w14:textId="77777777" w:rsidR="00894AF5" w:rsidRPr="00387673" w:rsidRDefault="00894AF5" w:rsidP="00303057">
            <w:pPr>
              <w:jc w:val="center"/>
              <w:rPr>
                <w:sz w:val="20"/>
              </w:rPr>
            </w:pPr>
            <w:r w:rsidRPr="00387673">
              <w:rPr>
                <w:sz w:val="20"/>
              </w:rPr>
              <w:t>1.27</w:t>
            </w:r>
          </w:p>
        </w:tc>
        <w:tc>
          <w:tcPr>
            <w:tcW w:w="601" w:type="dxa"/>
            <w:shd w:val="clear" w:color="auto" w:fill="auto"/>
            <w:noWrap/>
          </w:tcPr>
          <w:p w14:paraId="124A805F" w14:textId="77777777" w:rsidR="00894AF5" w:rsidRPr="00387673" w:rsidRDefault="00894AF5" w:rsidP="00303057">
            <w:pPr>
              <w:jc w:val="center"/>
              <w:rPr>
                <w:sz w:val="20"/>
              </w:rPr>
            </w:pPr>
            <w:r w:rsidRPr="00387673">
              <w:rPr>
                <w:sz w:val="20"/>
              </w:rPr>
              <w:t>0.16</w:t>
            </w:r>
          </w:p>
        </w:tc>
        <w:tc>
          <w:tcPr>
            <w:tcW w:w="819" w:type="dxa"/>
            <w:shd w:val="clear" w:color="auto" w:fill="auto"/>
            <w:noWrap/>
          </w:tcPr>
          <w:p w14:paraId="4F2B6A11" w14:textId="77777777" w:rsidR="00894AF5" w:rsidRPr="00387673" w:rsidRDefault="00894AF5" w:rsidP="00303057">
            <w:pPr>
              <w:jc w:val="center"/>
              <w:rPr>
                <w:sz w:val="20"/>
              </w:rPr>
            </w:pPr>
            <w:r w:rsidRPr="00387673">
              <w:rPr>
                <w:sz w:val="20"/>
              </w:rPr>
              <w:t>-21.63</w:t>
            </w:r>
          </w:p>
        </w:tc>
        <w:tc>
          <w:tcPr>
            <w:tcW w:w="630" w:type="dxa"/>
            <w:shd w:val="clear" w:color="auto" w:fill="auto"/>
            <w:noWrap/>
          </w:tcPr>
          <w:p w14:paraId="4F90F8CC" w14:textId="77777777" w:rsidR="00894AF5" w:rsidRPr="00387673" w:rsidRDefault="00894AF5" w:rsidP="00303057">
            <w:pPr>
              <w:jc w:val="center"/>
              <w:rPr>
                <w:sz w:val="20"/>
              </w:rPr>
            </w:pPr>
            <w:r w:rsidRPr="00387673">
              <w:rPr>
                <w:sz w:val="20"/>
              </w:rPr>
              <w:t>1.98</w:t>
            </w:r>
          </w:p>
        </w:tc>
        <w:tc>
          <w:tcPr>
            <w:tcW w:w="882" w:type="dxa"/>
            <w:shd w:val="clear" w:color="auto" w:fill="auto"/>
            <w:noWrap/>
          </w:tcPr>
          <w:p w14:paraId="07A59629" w14:textId="77777777" w:rsidR="00894AF5" w:rsidRPr="00387673" w:rsidRDefault="00894AF5" w:rsidP="00303057">
            <w:pPr>
              <w:jc w:val="center"/>
              <w:rPr>
                <w:sz w:val="20"/>
              </w:rPr>
            </w:pPr>
            <w:r w:rsidRPr="00387673">
              <w:rPr>
                <w:sz w:val="20"/>
              </w:rPr>
              <w:t>9.3</w:t>
            </w:r>
          </w:p>
        </w:tc>
        <w:tc>
          <w:tcPr>
            <w:tcW w:w="711" w:type="dxa"/>
            <w:shd w:val="clear" w:color="auto" w:fill="auto"/>
            <w:noWrap/>
          </w:tcPr>
          <w:p w14:paraId="767E5385" w14:textId="69FD42EB" w:rsidR="00894AF5" w:rsidRPr="00387673" w:rsidRDefault="00894AF5" w:rsidP="00303057">
            <w:pPr>
              <w:jc w:val="center"/>
              <w:rPr>
                <w:sz w:val="20"/>
              </w:rPr>
            </w:pPr>
            <w:r w:rsidRPr="00387673">
              <w:rPr>
                <w:sz w:val="20"/>
              </w:rPr>
              <w:t>15.6</w:t>
            </w:r>
          </w:p>
        </w:tc>
        <w:tc>
          <w:tcPr>
            <w:tcW w:w="718" w:type="dxa"/>
            <w:shd w:val="clear" w:color="auto" w:fill="auto"/>
            <w:noWrap/>
          </w:tcPr>
          <w:p w14:paraId="67571119" w14:textId="004C55CB" w:rsidR="00894AF5" w:rsidRPr="00387673" w:rsidRDefault="00894AF5" w:rsidP="00303057">
            <w:pPr>
              <w:jc w:val="center"/>
              <w:rPr>
                <w:sz w:val="20"/>
              </w:rPr>
            </w:pPr>
            <w:r w:rsidRPr="00387673">
              <w:rPr>
                <w:sz w:val="20"/>
              </w:rPr>
              <w:t>84.3</w:t>
            </w:r>
          </w:p>
        </w:tc>
      </w:tr>
      <w:tr w:rsidR="00894AF5" w:rsidRPr="00387673" w14:paraId="797FB3AF" w14:textId="77777777" w:rsidTr="00303057">
        <w:trPr>
          <w:trHeight w:val="300"/>
        </w:trPr>
        <w:tc>
          <w:tcPr>
            <w:tcW w:w="739" w:type="dxa"/>
            <w:shd w:val="clear" w:color="auto" w:fill="auto"/>
            <w:noWrap/>
          </w:tcPr>
          <w:p w14:paraId="01183BC1" w14:textId="77777777" w:rsidR="00894AF5" w:rsidRPr="00387673" w:rsidRDefault="00894AF5" w:rsidP="00303057">
            <w:pPr>
              <w:jc w:val="center"/>
              <w:rPr>
                <w:bCs/>
                <w:sz w:val="20"/>
              </w:rPr>
            </w:pPr>
            <w:r w:rsidRPr="00387673">
              <w:rPr>
                <w:bCs/>
                <w:sz w:val="20"/>
              </w:rPr>
              <w:t>28.3</w:t>
            </w:r>
          </w:p>
        </w:tc>
        <w:tc>
          <w:tcPr>
            <w:tcW w:w="1246" w:type="dxa"/>
            <w:shd w:val="clear" w:color="auto" w:fill="auto"/>
            <w:noWrap/>
          </w:tcPr>
          <w:p w14:paraId="19B9133D" w14:textId="77777777" w:rsidR="00894AF5" w:rsidRPr="00387673" w:rsidRDefault="00894AF5" w:rsidP="00303057">
            <w:pPr>
              <w:jc w:val="center"/>
              <w:rPr>
                <w:sz w:val="20"/>
              </w:rPr>
            </w:pPr>
            <w:r w:rsidRPr="00387673">
              <w:rPr>
                <w:sz w:val="20"/>
              </w:rPr>
              <w:t>14.86</w:t>
            </w:r>
          </w:p>
        </w:tc>
        <w:tc>
          <w:tcPr>
            <w:tcW w:w="567" w:type="dxa"/>
            <w:shd w:val="clear" w:color="auto" w:fill="auto"/>
            <w:noWrap/>
          </w:tcPr>
          <w:p w14:paraId="6C23C082" w14:textId="77777777" w:rsidR="00894AF5" w:rsidRPr="00387673" w:rsidRDefault="00894AF5" w:rsidP="00303057">
            <w:pPr>
              <w:jc w:val="center"/>
              <w:rPr>
                <w:sz w:val="20"/>
              </w:rPr>
            </w:pPr>
            <w:r w:rsidRPr="00387673">
              <w:rPr>
                <w:sz w:val="20"/>
              </w:rPr>
              <w:t>1919</w:t>
            </w:r>
          </w:p>
        </w:tc>
        <w:tc>
          <w:tcPr>
            <w:tcW w:w="606" w:type="dxa"/>
            <w:shd w:val="clear" w:color="auto" w:fill="auto"/>
            <w:noWrap/>
          </w:tcPr>
          <w:p w14:paraId="329D2D28" w14:textId="77777777" w:rsidR="00894AF5" w:rsidRPr="00387673" w:rsidRDefault="00894AF5" w:rsidP="00303057">
            <w:pPr>
              <w:jc w:val="center"/>
              <w:rPr>
                <w:sz w:val="20"/>
              </w:rPr>
            </w:pPr>
            <w:r w:rsidRPr="00387673">
              <w:rPr>
                <w:sz w:val="20"/>
              </w:rPr>
              <w:t>5.21</w:t>
            </w:r>
          </w:p>
        </w:tc>
        <w:tc>
          <w:tcPr>
            <w:tcW w:w="601" w:type="dxa"/>
            <w:shd w:val="clear" w:color="auto" w:fill="auto"/>
            <w:noWrap/>
          </w:tcPr>
          <w:p w14:paraId="52DA2562" w14:textId="77777777" w:rsidR="00894AF5" w:rsidRPr="00387673" w:rsidRDefault="00894AF5" w:rsidP="00303057">
            <w:pPr>
              <w:jc w:val="center"/>
              <w:rPr>
                <w:sz w:val="20"/>
              </w:rPr>
            </w:pPr>
            <w:r w:rsidRPr="00387673">
              <w:rPr>
                <w:sz w:val="20"/>
              </w:rPr>
              <w:t>1.36</w:t>
            </w:r>
          </w:p>
        </w:tc>
        <w:tc>
          <w:tcPr>
            <w:tcW w:w="601" w:type="dxa"/>
            <w:shd w:val="clear" w:color="auto" w:fill="auto"/>
            <w:noWrap/>
          </w:tcPr>
          <w:p w14:paraId="15D8EFE1" w14:textId="77777777" w:rsidR="00894AF5" w:rsidRPr="00387673" w:rsidRDefault="00894AF5" w:rsidP="00303057">
            <w:pPr>
              <w:jc w:val="center"/>
              <w:rPr>
                <w:sz w:val="20"/>
              </w:rPr>
            </w:pPr>
            <w:r w:rsidRPr="00387673">
              <w:rPr>
                <w:sz w:val="20"/>
              </w:rPr>
              <w:t>0.16</w:t>
            </w:r>
          </w:p>
        </w:tc>
        <w:tc>
          <w:tcPr>
            <w:tcW w:w="819" w:type="dxa"/>
            <w:shd w:val="clear" w:color="auto" w:fill="auto"/>
            <w:noWrap/>
          </w:tcPr>
          <w:p w14:paraId="3E7744F5" w14:textId="77777777" w:rsidR="00894AF5" w:rsidRPr="00387673" w:rsidRDefault="00894AF5" w:rsidP="00303057">
            <w:pPr>
              <w:jc w:val="center"/>
              <w:rPr>
                <w:sz w:val="20"/>
              </w:rPr>
            </w:pPr>
            <w:r w:rsidRPr="00387673">
              <w:rPr>
                <w:sz w:val="20"/>
              </w:rPr>
              <w:t>-20.95</w:t>
            </w:r>
          </w:p>
        </w:tc>
        <w:tc>
          <w:tcPr>
            <w:tcW w:w="630" w:type="dxa"/>
            <w:shd w:val="clear" w:color="auto" w:fill="auto"/>
            <w:noWrap/>
          </w:tcPr>
          <w:p w14:paraId="009D4A04" w14:textId="77777777" w:rsidR="00894AF5" w:rsidRPr="00387673" w:rsidRDefault="00894AF5" w:rsidP="00303057">
            <w:pPr>
              <w:jc w:val="center"/>
              <w:rPr>
                <w:sz w:val="20"/>
              </w:rPr>
            </w:pPr>
            <w:r w:rsidRPr="00387673">
              <w:rPr>
                <w:sz w:val="20"/>
              </w:rPr>
              <w:t>2.14</w:t>
            </w:r>
          </w:p>
        </w:tc>
        <w:tc>
          <w:tcPr>
            <w:tcW w:w="882" w:type="dxa"/>
            <w:shd w:val="clear" w:color="auto" w:fill="auto"/>
            <w:noWrap/>
          </w:tcPr>
          <w:p w14:paraId="2D2D3B38" w14:textId="77777777" w:rsidR="00894AF5" w:rsidRPr="00387673" w:rsidRDefault="00894AF5" w:rsidP="00303057">
            <w:pPr>
              <w:jc w:val="center"/>
              <w:rPr>
                <w:sz w:val="20"/>
              </w:rPr>
            </w:pPr>
            <w:r w:rsidRPr="00387673">
              <w:rPr>
                <w:sz w:val="20"/>
              </w:rPr>
              <w:t>9.9</w:t>
            </w:r>
          </w:p>
        </w:tc>
        <w:tc>
          <w:tcPr>
            <w:tcW w:w="711" w:type="dxa"/>
            <w:shd w:val="clear" w:color="auto" w:fill="auto"/>
            <w:noWrap/>
          </w:tcPr>
          <w:p w14:paraId="3B459CED" w14:textId="77777777" w:rsidR="00894AF5" w:rsidRPr="00387673" w:rsidRDefault="00894AF5" w:rsidP="00303057">
            <w:pPr>
              <w:jc w:val="center"/>
              <w:rPr>
                <w:sz w:val="20"/>
              </w:rPr>
            </w:pPr>
            <w:r w:rsidRPr="00387673">
              <w:rPr>
                <w:sz w:val="20"/>
              </w:rPr>
              <w:t>14.98</w:t>
            </w:r>
          </w:p>
        </w:tc>
        <w:tc>
          <w:tcPr>
            <w:tcW w:w="718" w:type="dxa"/>
            <w:shd w:val="clear" w:color="auto" w:fill="auto"/>
            <w:noWrap/>
          </w:tcPr>
          <w:p w14:paraId="78A1FD4F" w14:textId="0B83F9DB" w:rsidR="00894AF5" w:rsidRPr="00387673" w:rsidRDefault="00894AF5" w:rsidP="00303057">
            <w:pPr>
              <w:jc w:val="center"/>
              <w:rPr>
                <w:sz w:val="20"/>
              </w:rPr>
            </w:pPr>
            <w:r w:rsidRPr="00387673">
              <w:rPr>
                <w:sz w:val="20"/>
              </w:rPr>
              <w:t>85.0</w:t>
            </w:r>
          </w:p>
        </w:tc>
      </w:tr>
      <w:tr w:rsidR="00894AF5" w:rsidRPr="00387673" w14:paraId="15ABF72E" w14:textId="77777777" w:rsidTr="00303057">
        <w:trPr>
          <w:trHeight w:val="300"/>
        </w:trPr>
        <w:tc>
          <w:tcPr>
            <w:tcW w:w="739" w:type="dxa"/>
            <w:shd w:val="clear" w:color="auto" w:fill="auto"/>
            <w:noWrap/>
          </w:tcPr>
          <w:p w14:paraId="331D47AC" w14:textId="77777777" w:rsidR="00894AF5" w:rsidRPr="00387673" w:rsidRDefault="00894AF5" w:rsidP="00303057">
            <w:pPr>
              <w:jc w:val="center"/>
              <w:rPr>
                <w:bCs/>
                <w:sz w:val="20"/>
              </w:rPr>
            </w:pPr>
            <w:r w:rsidRPr="00387673">
              <w:rPr>
                <w:bCs/>
                <w:sz w:val="20"/>
              </w:rPr>
              <w:t>29.8</w:t>
            </w:r>
          </w:p>
        </w:tc>
        <w:tc>
          <w:tcPr>
            <w:tcW w:w="1246" w:type="dxa"/>
            <w:shd w:val="clear" w:color="auto" w:fill="auto"/>
            <w:noWrap/>
          </w:tcPr>
          <w:p w14:paraId="05535825" w14:textId="77777777" w:rsidR="00894AF5" w:rsidRPr="00387673" w:rsidRDefault="00894AF5" w:rsidP="00303057">
            <w:pPr>
              <w:jc w:val="center"/>
              <w:rPr>
                <w:sz w:val="20"/>
              </w:rPr>
            </w:pPr>
            <w:r w:rsidRPr="00387673">
              <w:rPr>
                <w:sz w:val="20"/>
              </w:rPr>
              <w:t>15.77</w:t>
            </w:r>
          </w:p>
        </w:tc>
        <w:tc>
          <w:tcPr>
            <w:tcW w:w="567" w:type="dxa"/>
            <w:shd w:val="clear" w:color="auto" w:fill="auto"/>
            <w:noWrap/>
          </w:tcPr>
          <w:p w14:paraId="696941EE" w14:textId="77777777" w:rsidR="00894AF5" w:rsidRPr="00387673" w:rsidRDefault="00894AF5" w:rsidP="00303057">
            <w:pPr>
              <w:jc w:val="center"/>
              <w:rPr>
                <w:sz w:val="20"/>
              </w:rPr>
            </w:pPr>
            <w:r w:rsidRPr="00387673">
              <w:rPr>
                <w:sz w:val="20"/>
              </w:rPr>
              <w:t>1914</w:t>
            </w:r>
          </w:p>
        </w:tc>
        <w:tc>
          <w:tcPr>
            <w:tcW w:w="606" w:type="dxa"/>
            <w:shd w:val="clear" w:color="auto" w:fill="auto"/>
            <w:noWrap/>
          </w:tcPr>
          <w:p w14:paraId="06133409" w14:textId="77777777" w:rsidR="00894AF5" w:rsidRPr="00387673" w:rsidRDefault="00894AF5" w:rsidP="00303057">
            <w:pPr>
              <w:jc w:val="center"/>
              <w:rPr>
                <w:sz w:val="20"/>
              </w:rPr>
            </w:pPr>
            <w:r w:rsidRPr="00387673">
              <w:rPr>
                <w:sz w:val="20"/>
              </w:rPr>
              <w:t>5.16</w:t>
            </w:r>
          </w:p>
        </w:tc>
        <w:tc>
          <w:tcPr>
            <w:tcW w:w="601" w:type="dxa"/>
            <w:shd w:val="clear" w:color="auto" w:fill="auto"/>
            <w:noWrap/>
          </w:tcPr>
          <w:p w14:paraId="29BFF851" w14:textId="77777777" w:rsidR="00894AF5" w:rsidRPr="00387673" w:rsidRDefault="00894AF5" w:rsidP="00303057">
            <w:pPr>
              <w:jc w:val="center"/>
              <w:rPr>
                <w:sz w:val="20"/>
              </w:rPr>
            </w:pPr>
            <w:r w:rsidRPr="00387673">
              <w:rPr>
                <w:sz w:val="20"/>
              </w:rPr>
              <w:t>1.36</w:t>
            </w:r>
          </w:p>
        </w:tc>
        <w:tc>
          <w:tcPr>
            <w:tcW w:w="601" w:type="dxa"/>
            <w:shd w:val="clear" w:color="auto" w:fill="auto"/>
            <w:noWrap/>
          </w:tcPr>
          <w:p w14:paraId="44A5F3FF" w14:textId="77777777" w:rsidR="00894AF5" w:rsidRPr="00387673" w:rsidRDefault="00894AF5" w:rsidP="00303057">
            <w:pPr>
              <w:jc w:val="center"/>
              <w:rPr>
                <w:sz w:val="20"/>
              </w:rPr>
            </w:pPr>
            <w:r w:rsidRPr="00387673">
              <w:rPr>
                <w:sz w:val="20"/>
              </w:rPr>
              <w:t>0.15</w:t>
            </w:r>
          </w:p>
        </w:tc>
        <w:tc>
          <w:tcPr>
            <w:tcW w:w="819" w:type="dxa"/>
            <w:shd w:val="clear" w:color="auto" w:fill="auto"/>
            <w:noWrap/>
          </w:tcPr>
          <w:p w14:paraId="2D8E5CCC" w14:textId="77777777" w:rsidR="00894AF5" w:rsidRPr="00387673" w:rsidRDefault="00894AF5" w:rsidP="00303057">
            <w:pPr>
              <w:jc w:val="center"/>
              <w:rPr>
                <w:sz w:val="20"/>
              </w:rPr>
            </w:pPr>
            <w:r w:rsidRPr="00387673">
              <w:rPr>
                <w:sz w:val="20"/>
              </w:rPr>
              <w:t>-20.99</w:t>
            </w:r>
          </w:p>
        </w:tc>
        <w:tc>
          <w:tcPr>
            <w:tcW w:w="630" w:type="dxa"/>
            <w:shd w:val="clear" w:color="auto" w:fill="auto"/>
            <w:noWrap/>
          </w:tcPr>
          <w:p w14:paraId="498ACBCF" w14:textId="77777777" w:rsidR="00894AF5" w:rsidRPr="00387673" w:rsidRDefault="00894AF5" w:rsidP="00303057">
            <w:pPr>
              <w:jc w:val="center"/>
              <w:rPr>
                <w:sz w:val="20"/>
              </w:rPr>
            </w:pPr>
            <w:r w:rsidRPr="00387673">
              <w:rPr>
                <w:sz w:val="20"/>
              </w:rPr>
              <w:t>1.98</w:t>
            </w:r>
          </w:p>
        </w:tc>
        <w:tc>
          <w:tcPr>
            <w:tcW w:w="882" w:type="dxa"/>
            <w:shd w:val="clear" w:color="auto" w:fill="auto"/>
            <w:noWrap/>
          </w:tcPr>
          <w:p w14:paraId="6CB9ABE6" w14:textId="77777777" w:rsidR="00894AF5" w:rsidRPr="00387673" w:rsidRDefault="00894AF5" w:rsidP="00303057">
            <w:pPr>
              <w:jc w:val="center"/>
              <w:rPr>
                <w:sz w:val="20"/>
              </w:rPr>
            </w:pPr>
            <w:r w:rsidRPr="00387673">
              <w:rPr>
                <w:sz w:val="20"/>
              </w:rPr>
              <w:t>10.4</w:t>
            </w:r>
          </w:p>
        </w:tc>
        <w:tc>
          <w:tcPr>
            <w:tcW w:w="711" w:type="dxa"/>
            <w:shd w:val="clear" w:color="auto" w:fill="auto"/>
            <w:noWrap/>
          </w:tcPr>
          <w:p w14:paraId="2A047F62" w14:textId="77777777" w:rsidR="00894AF5" w:rsidRPr="00387673" w:rsidRDefault="00894AF5" w:rsidP="00303057">
            <w:pPr>
              <w:jc w:val="center"/>
              <w:rPr>
                <w:sz w:val="20"/>
              </w:rPr>
            </w:pPr>
            <w:r w:rsidRPr="00387673">
              <w:rPr>
                <w:sz w:val="20"/>
              </w:rPr>
              <w:t>15.56</w:t>
            </w:r>
          </w:p>
        </w:tc>
        <w:tc>
          <w:tcPr>
            <w:tcW w:w="718" w:type="dxa"/>
            <w:shd w:val="clear" w:color="auto" w:fill="auto"/>
            <w:noWrap/>
          </w:tcPr>
          <w:p w14:paraId="09978A94" w14:textId="6115075F" w:rsidR="00894AF5" w:rsidRPr="00387673" w:rsidRDefault="00894AF5" w:rsidP="00303057">
            <w:pPr>
              <w:jc w:val="center"/>
              <w:rPr>
                <w:sz w:val="20"/>
              </w:rPr>
            </w:pPr>
            <w:r w:rsidRPr="00387673">
              <w:rPr>
                <w:sz w:val="20"/>
              </w:rPr>
              <w:t>84.4</w:t>
            </w:r>
          </w:p>
        </w:tc>
      </w:tr>
      <w:tr w:rsidR="00894AF5" w:rsidRPr="00387673" w14:paraId="2C94D708" w14:textId="77777777" w:rsidTr="00303057">
        <w:trPr>
          <w:trHeight w:val="300"/>
        </w:trPr>
        <w:tc>
          <w:tcPr>
            <w:tcW w:w="739" w:type="dxa"/>
            <w:tcBorders>
              <w:bottom w:val="single" w:sz="4" w:space="0" w:color="auto"/>
            </w:tcBorders>
            <w:shd w:val="clear" w:color="auto" w:fill="auto"/>
            <w:noWrap/>
          </w:tcPr>
          <w:p w14:paraId="01366805" w14:textId="77777777" w:rsidR="00894AF5" w:rsidRPr="00387673" w:rsidRDefault="00894AF5" w:rsidP="00303057">
            <w:pPr>
              <w:jc w:val="center"/>
              <w:rPr>
                <w:bCs/>
                <w:sz w:val="20"/>
              </w:rPr>
            </w:pPr>
            <w:r w:rsidRPr="00387673">
              <w:rPr>
                <w:bCs/>
                <w:sz w:val="20"/>
              </w:rPr>
              <w:t>31.3</w:t>
            </w:r>
          </w:p>
        </w:tc>
        <w:tc>
          <w:tcPr>
            <w:tcW w:w="1246" w:type="dxa"/>
            <w:tcBorders>
              <w:bottom w:val="single" w:sz="4" w:space="0" w:color="auto"/>
            </w:tcBorders>
            <w:shd w:val="clear" w:color="auto" w:fill="auto"/>
            <w:noWrap/>
          </w:tcPr>
          <w:p w14:paraId="1F414629" w14:textId="77777777" w:rsidR="00894AF5" w:rsidRPr="00387673" w:rsidRDefault="00894AF5" w:rsidP="00303057">
            <w:pPr>
              <w:jc w:val="center"/>
              <w:rPr>
                <w:bCs/>
                <w:sz w:val="20"/>
              </w:rPr>
            </w:pPr>
            <w:r w:rsidRPr="00387673">
              <w:rPr>
                <w:bCs/>
                <w:sz w:val="20"/>
              </w:rPr>
              <w:t>16.83</w:t>
            </w:r>
          </w:p>
        </w:tc>
        <w:tc>
          <w:tcPr>
            <w:tcW w:w="567" w:type="dxa"/>
            <w:tcBorders>
              <w:bottom w:val="single" w:sz="4" w:space="0" w:color="auto"/>
            </w:tcBorders>
            <w:shd w:val="clear" w:color="auto" w:fill="auto"/>
            <w:noWrap/>
          </w:tcPr>
          <w:p w14:paraId="262D4B2B" w14:textId="77777777" w:rsidR="00894AF5" w:rsidRPr="00387673" w:rsidRDefault="00894AF5" w:rsidP="00303057">
            <w:pPr>
              <w:jc w:val="center"/>
              <w:rPr>
                <w:bCs/>
                <w:sz w:val="20"/>
              </w:rPr>
            </w:pPr>
            <w:r w:rsidRPr="00387673">
              <w:rPr>
                <w:bCs/>
                <w:sz w:val="20"/>
              </w:rPr>
              <w:t>1908</w:t>
            </w:r>
          </w:p>
        </w:tc>
        <w:tc>
          <w:tcPr>
            <w:tcW w:w="606" w:type="dxa"/>
            <w:tcBorders>
              <w:bottom w:val="single" w:sz="4" w:space="0" w:color="auto"/>
            </w:tcBorders>
            <w:shd w:val="clear" w:color="auto" w:fill="auto"/>
            <w:noWrap/>
          </w:tcPr>
          <w:p w14:paraId="32A97F69" w14:textId="77777777" w:rsidR="00894AF5" w:rsidRPr="00387673" w:rsidRDefault="00894AF5" w:rsidP="00303057">
            <w:pPr>
              <w:jc w:val="center"/>
              <w:rPr>
                <w:bCs/>
                <w:sz w:val="20"/>
              </w:rPr>
            </w:pPr>
            <w:r w:rsidRPr="00387673">
              <w:rPr>
                <w:bCs/>
                <w:sz w:val="20"/>
              </w:rPr>
              <w:t>5.19</w:t>
            </w:r>
          </w:p>
        </w:tc>
        <w:tc>
          <w:tcPr>
            <w:tcW w:w="601" w:type="dxa"/>
            <w:tcBorders>
              <w:bottom w:val="single" w:sz="4" w:space="0" w:color="auto"/>
            </w:tcBorders>
            <w:shd w:val="clear" w:color="auto" w:fill="auto"/>
            <w:noWrap/>
          </w:tcPr>
          <w:p w14:paraId="2B89A59E" w14:textId="77777777" w:rsidR="00894AF5" w:rsidRPr="00387673" w:rsidRDefault="00894AF5" w:rsidP="00303057">
            <w:pPr>
              <w:jc w:val="center"/>
              <w:rPr>
                <w:bCs/>
                <w:sz w:val="20"/>
              </w:rPr>
            </w:pPr>
            <w:r w:rsidRPr="00387673">
              <w:rPr>
                <w:bCs/>
                <w:sz w:val="20"/>
              </w:rPr>
              <w:t>1.36</w:t>
            </w:r>
          </w:p>
        </w:tc>
        <w:tc>
          <w:tcPr>
            <w:tcW w:w="601" w:type="dxa"/>
            <w:tcBorders>
              <w:bottom w:val="single" w:sz="4" w:space="0" w:color="auto"/>
            </w:tcBorders>
            <w:shd w:val="clear" w:color="auto" w:fill="auto"/>
            <w:noWrap/>
          </w:tcPr>
          <w:p w14:paraId="5AA35EA6" w14:textId="77777777" w:rsidR="00894AF5" w:rsidRPr="00387673" w:rsidRDefault="00894AF5" w:rsidP="00303057">
            <w:pPr>
              <w:jc w:val="center"/>
              <w:rPr>
                <w:bCs/>
                <w:sz w:val="20"/>
              </w:rPr>
            </w:pPr>
            <w:r w:rsidRPr="00387673">
              <w:rPr>
                <w:bCs/>
                <w:sz w:val="20"/>
              </w:rPr>
              <w:t>0.15</w:t>
            </w:r>
          </w:p>
        </w:tc>
        <w:tc>
          <w:tcPr>
            <w:tcW w:w="819" w:type="dxa"/>
            <w:tcBorders>
              <w:bottom w:val="single" w:sz="4" w:space="0" w:color="auto"/>
            </w:tcBorders>
            <w:shd w:val="clear" w:color="auto" w:fill="auto"/>
            <w:noWrap/>
          </w:tcPr>
          <w:p w14:paraId="4872E9FF" w14:textId="77777777" w:rsidR="00894AF5" w:rsidRPr="00387673" w:rsidRDefault="00894AF5" w:rsidP="00303057">
            <w:pPr>
              <w:jc w:val="center"/>
              <w:rPr>
                <w:bCs/>
                <w:sz w:val="20"/>
              </w:rPr>
            </w:pPr>
            <w:r w:rsidRPr="00387673">
              <w:rPr>
                <w:bCs/>
                <w:sz w:val="20"/>
              </w:rPr>
              <w:t>-20.88</w:t>
            </w:r>
          </w:p>
        </w:tc>
        <w:tc>
          <w:tcPr>
            <w:tcW w:w="630" w:type="dxa"/>
            <w:tcBorders>
              <w:bottom w:val="single" w:sz="4" w:space="0" w:color="auto"/>
            </w:tcBorders>
            <w:shd w:val="clear" w:color="auto" w:fill="auto"/>
            <w:noWrap/>
          </w:tcPr>
          <w:p w14:paraId="7B87BC24" w14:textId="77777777" w:rsidR="00894AF5" w:rsidRPr="00387673" w:rsidRDefault="00894AF5" w:rsidP="00303057">
            <w:pPr>
              <w:jc w:val="center"/>
              <w:rPr>
                <w:bCs/>
                <w:sz w:val="20"/>
              </w:rPr>
            </w:pPr>
            <w:r w:rsidRPr="00387673">
              <w:rPr>
                <w:bCs/>
                <w:sz w:val="20"/>
              </w:rPr>
              <w:t>1.84</w:t>
            </w:r>
          </w:p>
        </w:tc>
        <w:tc>
          <w:tcPr>
            <w:tcW w:w="882" w:type="dxa"/>
            <w:tcBorders>
              <w:bottom w:val="single" w:sz="4" w:space="0" w:color="auto"/>
            </w:tcBorders>
            <w:shd w:val="clear" w:color="auto" w:fill="auto"/>
            <w:noWrap/>
          </w:tcPr>
          <w:p w14:paraId="2149AF7C" w14:textId="77777777" w:rsidR="00894AF5" w:rsidRPr="00387673" w:rsidRDefault="00894AF5" w:rsidP="00303057">
            <w:pPr>
              <w:jc w:val="center"/>
              <w:rPr>
                <w:bCs/>
                <w:sz w:val="20"/>
              </w:rPr>
            </w:pPr>
            <w:r w:rsidRPr="00387673">
              <w:rPr>
                <w:bCs/>
                <w:sz w:val="20"/>
              </w:rPr>
              <w:t>10.3</w:t>
            </w:r>
          </w:p>
        </w:tc>
        <w:tc>
          <w:tcPr>
            <w:tcW w:w="711" w:type="dxa"/>
            <w:tcBorders>
              <w:bottom w:val="single" w:sz="4" w:space="0" w:color="auto"/>
            </w:tcBorders>
            <w:shd w:val="clear" w:color="auto" w:fill="auto"/>
            <w:noWrap/>
          </w:tcPr>
          <w:p w14:paraId="22DDEC02" w14:textId="77777777" w:rsidR="00894AF5" w:rsidRPr="00387673" w:rsidRDefault="00894AF5" w:rsidP="00303057">
            <w:pPr>
              <w:jc w:val="center"/>
              <w:rPr>
                <w:bCs/>
                <w:sz w:val="20"/>
              </w:rPr>
            </w:pPr>
            <w:r w:rsidRPr="00387673">
              <w:rPr>
                <w:bCs/>
                <w:sz w:val="20"/>
              </w:rPr>
              <w:t>17.41</w:t>
            </w:r>
          </w:p>
        </w:tc>
        <w:tc>
          <w:tcPr>
            <w:tcW w:w="718" w:type="dxa"/>
            <w:tcBorders>
              <w:bottom w:val="single" w:sz="4" w:space="0" w:color="auto"/>
            </w:tcBorders>
            <w:shd w:val="clear" w:color="auto" w:fill="auto"/>
            <w:noWrap/>
          </w:tcPr>
          <w:p w14:paraId="36B3D8E7" w14:textId="7EC8B44B" w:rsidR="00894AF5" w:rsidRPr="00387673" w:rsidRDefault="00894AF5" w:rsidP="00303057">
            <w:pPr>
              <w:jc w:val="center"/>
              <w:rPr>
                <w:bCs/>
                <w:sz w:val="20"/>
              </w:rPr>
            </w:pPr>
            <w:r w:rsidRPr="00387673">
              <w:rPr>
                <w:bCs/>
                <w:sz w:val="20"/>
              </w:rPr>
              <w:t>82.5</w:t>
            </w:r>
          </w:p>
        </w:tc>
      </w:tr>
    </w:tbl>
    <w:p w14:paraId="650A21D3" w14:textId="77777777" w:rsidR="00894AF5" w:rsidRDefault="00894AF5" w:rsidP="00894AF5"/>
    <w:p w14:paraId="0A1CE2C6" w14:textId="08365F39" w:rsidR="00894AF5" w:rsidRDefault="00894AF5">
      <w:pPr>
        <w:overflowPunct/>
        <w:autoSpaceDE/>
        <w:autoSpaceDN/>
        <w:adjustRightInd/>
        <w:textAlignment w:val="auto"/>
        <w:rPr>
          <w:b/>
          <w:bCs/>
        </w:rPr>
      </w:pPr>
      <w:r>
        <w:rPr>
          <w:b/>
          <w:bCs/>
        </w:rPr>
        <w:br w:type="page"/>
      </w:r>
    </w:p>
    <w:p w14:paraId="29D641B6" w14:textId="5A0D8FCC" w:rsidR="005C664B" w:rsidRDefault="00F74037">
      <w:pPr>
        <w:pStyle w:val="BodyText"/>
      </w:pPr>
      <w:r w:rsidRPr="003222CC">
        <w:rPr>
          <w:noProof/>
        </w:rPr>
        <w:drawing>
          <wp:anchor distT="0" distB="0" distL="114300" distR="114300" simplePos="0" relativeHeight="251658240" behindDoc="0" locked="0" layoutInCell="1" allowOverlap="1" wp14:anchorId="7D774B99" wp14:editId="5C49E56B">
            <wp:simplePos x="0" y="0"/>
            <wp:positionH relativeFrom="margin">
              <wp:posOffset>2236740</wp:posOffset>
            </wp:positionH>
            <wp:positionV relativeFrom="paragraph">
              <wp:posOffset>165951</wp:posOffset>
            </wp:positionV>
            <wp:extent cx="3407141" cy="26021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5710" cy="2608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236">
        <w:rPr>
          <w:b/>
          <w:bCs/>
          <w:noProof/>
        </w:rPr>
        <w:drawing>
          <wp:anchor distT="0" distB="0" distL="114300" distR="114300" simplePos="0" relativeHeight="251659264" behindDoc="0" locked="0" layoutInCell="1" allowOverlap="1" wp14:anchorId="57C5C98C" wp14:editId="2B02EFFB">
            <wp:simplePos x="0" y="0"/>
            <wp:positionH relativeFrom="margin">
              <wp:posOffset>-131944</wp:posOffset>
            </wp:positionH>
            <wp:positionV relativeFrom="paragraph">
              <wp:posOffset>263229</wp:posOffset>
            </wp:positionV>
            <wp:extent cx="3203464" cy="24465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7038" cy="24492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CC53A" w14:textId="43FAF200" w:rsidR="005C664B" w:rsidRDefault="005C664B">
      <w:pPr>
        <w:pStyle w:val="BodyText"/>
      </w:pPr>
    </w:p>
    <w:p w14:paraId="718105D0" w14:textId="458CB8C6" w:rsidR="005C664B" w:rsidRDefault="005C664B">
      <w:pPr>
        <w:pStyle w:val="BodyText"/>
      </w:pPr>
    </w:p>
    <w:p w14:paraId="1F00C622" w14:textId="1E805839" w:rsidR="005C664B" w:rsidRDefault="005C664B">
      <w:pPr>
        <w:pStyle w:val="BodyText"/>
      </w:pPr>
    </w:p>
    <w:p w14:paraId="3A0A3A9E" w14:textId="39099DE1" w:rsidR="005C664B" w:rsidRDefault="005C664B">
      <w:pPr>
        <w:pStyle w:val="BodyText"/>
      </w:pPr>
    </w:p>
    <w:p w14:paraId="07EC8664" w14:textId="7D87E862" w:rsidR="003C6734" w:rsidRDefault="003C6734">
      <w:pPr>
        <w:pStyle w:val="BodyText"/>
      </w:pPr>
    </w:p>
    <w:p w14:paraId="5F3F7761" w14:textId="1DADAAB8" w:rsidR="003C6734" w:rsidRDefault="003C6734">
      <w:pPr>
        <w:pStyle w:val="BodyText"/>
      </w:pPr>
    </w:p>
    <w:p w14:paraId="7601A1C8" w14:textId="6DEEF505" w:rsidR="003C6734" w:rsidRDefault="003C6734">
      <w:pPr>
        <w:pStyle w:val="BodyText"/>
      </w:pPr>
    </w:p>
    <w:p w14:paraId="53CFB554" w14:textId="77777777" w:rsidR="003C6734" w:rsidRDefault="003C6734">
      <w:pPr>
        <w:pStyle w:val="BodyText"/>
      </w:pPr>
    </w:p>
    <w:p w14:paraId="6B216811" w14:textId="77777777" w:rsidR="003C6734" w:rsidRDefault="003C6734">
      <w:pPr>
        <w:pStyle w:val="BodyText"/>
      </w:pPr>
    </w:p>
    <w:p w14:paraId="472A973F" w14:textId="784CB226" w:rsidR="008C4DC1" w:rsidRDefault="005C664B">
      <w:pPr>
        <w:pStyle w:val="BodyText"/>
        <w:rPr>
          <w:sz w:val="24"/>
          <w:szCs w:val="24"/>
        </w:rPr>
      </w:pPr>
      <w:r w:rsidRPr="001661DE">
        <w:rPr>
          <w:b/>
          <w:bCs/>
          <w:sz w:val="24"/>
          <w:szCs w:val="24"/>
        </w:rPr>
        <w:t>Figure S1</w:t>
      </w:r>
      <w:r w:rsidRPr="008C4DC1">
        <w:rPr>
          <w:sz w:val="24"/>
          <w:szCs w:val="24"/>
        </w:rPr>
        <w:t xml:space="preserve">. </w:t>
      </w:r>
      <w:proofErr w:type="spellStart"/>
      <w:r w:rsidRPr="008C4DC1">
        <w:rPr>
          <w:sz w:val="24"/>
          <w:szCs w:val="24"/>
        </w:rPr>
        <w:t>Corg</w:t>
      </w:r>
      <w:proofErr w:type="spellEnd"/>
      <w:r w:rsidRPr="008C4DC1">
        <w:rPr>
          <w:sz w:val="24"/>
          <w:szCs w:val="24"/>
        </w:rPr>
        <w:t xml:space="preserve"> and TN reported for coastal areas of Cuba and the Caribbean. </w:t>
      </w:r>
      <w:proofErr w:type="spellStart"/>
      <w:r w:rsidRPr="008C4DC1">
        <w:rPr>
          <w:sz w:val="24"/>
          <w:szCs w:val="24"/>
        </w:rPr>
        <w:t>Haina</w:t>
      </w:r>
      <w:proofErr w:type="spellEnd"/>
      <w:r w:rsidRPr="008C4DC1">
        <w:rPr>
          <w:sz w:val="24"/>
          <w:szCs w:val="24"/>
        </w:rPr>
        <w:t xml:space="preserve"> Estuary, Amatique bay, Puerto Cortes, Port-au-Prince bay, Cartagena bay and Cariaco Gulf reported by</w:t>
      </w:r>
      <w:r w:rsidR="00DA7F40" w:rsidRPr="008C4DC1">
        <w:rPr>
          <w:sz w:val="24"/>
          <w:szCs w:val="24"/>
        </w:rPr>
        <w:t xml:space="preserve"> Sanchez Cabeza and Ruiz-Fernandez</w:t>
      </w:r>
      <w:r w:rsidR="00FD47BF">
        <w:rPr>
          <w:sz w:val="24"/>
          <w:szCs w:val="24"/>
        </w:rPr>
        <w:t xml:space="preserve"> (unpublish)</w:t>
      </w:r>
      <w:r w:rsidRPr="008C4DC1">
        <w:rPr>
          <w:sz w:val="24"/>
          <w:szCs w:val="24"/>
        </w:rPr>
        <w:t>, Coatzacoalcos Estuary reported by</w:t>
      </w:r>
      <w:r w:rsidR="00D41156" w:rsidRPr="008C4DC1">
        <w:rPr>
          <w:sz w:val="24"/>
          <w:szCs w:val="24"/>
        </w:rPr>
        <w:t xml:space="preserve"> Ruiz-Fernandez et al.</w:t>
      </w:r>
      <w:r w:rsidRPr="008C4DC1">
        <w:rPr>
          <w:sz w:val="24"/>
          <w:szCs w:val="24"/>
        </w:rPr>
        <w:t xml:space="preserve"> </w:t>
      </w:r>
      <w:r w:rsidR="00C45236" w:rsidRPr="008C4DC1">
        <w:rPr>
          <w:sz w:val="24"/>
          <w:szCs w:val="24"/>
        </w:rPr>
        <w:fldChar w:fldCharType="begin" w:fldLock="1"/>
      </w:r>
      <w:r w:rsidR="000117C2">
        <w:rPr>
          <w:sz w:val="24"/>
          <w:szCs w:val="24"/>
        </w:rPr>
        <w:instrText>ADDIN CSL_CITATION {"citationItems":[{"id":"ITEM-1","itemData":{"DOI":"10.1016/j.jhazmat.2011.09.037","ISSN":"03043894","abstract":"Since 1998 the highly polluted Havana Bay ecosystem has been the subject of a mitigation program. In order to determine whether pollution-reduction strategies were effective, we have evaluated the historical trends of pollution recorded in sediments of the Bay. A sediment core was dated radiometrically using natural and artificial fallout radionuclides. An irregularity in the 210Pb record was caused by an episode of accelerated sedimentation. This episode was dated to occur in 1982, a year coincident with the heaviest rains reported in Havana over the XX century. Peaks of mass accumulation rates (MAR) were associated with hurricanes and intensive rains. In the past 60 years, these maxima are related to strong El Niño periods, which are known to increase rainfall in the north Caribbean region. We observed a steady increase of pollution (mainly Pb, Zn, Sn, and Hg) since the beginning of the century to the mid 90s, with enrichment factors as high as 6. MAR and pollution decreased rapidly after the mid 90s, although some trace metal levels remain high. This reduction was due to the integrated coastal zone management program introduced in the late 90s, which dismissed catchment erosion and pollution. © 2011 Elsevier B.V.","author":[{"dropping-particle":"","family":"Díaz-Asencio","given":"M.","non-dropping-particle":"","parse-names":false,"suffix":""},{"dropping-particle":"","family":"Alvarado","given":"J. A.Corcho","non-dropping-particle":"","parse-names":false,"suffix":""},{"dropping-particle":"","family":"Alonso-Hernández","given":"C.","non-dropping-particle":"","parse-names":false,"suffix":""},{"dropping-particle":"","family":"Quejido-Cabezas","given":"A.J.","non-dropping-particle":"","parse-names":false,"suffix":""},{"dropping-particle":"","family":"Ruiz-Fernández","given":"A. C.","non-dropping-particle":"","parse-names":false,"suffix":""},{"dropping-particle":"","family":"Sanchez-Sanchez","given":"M.","non-dropping-particle":"","parse-names":false,"suffix":""},{"dropping-particle":"","family":"Gómez-Mancebo","given":"M. B.","non-dropping-particle":"","parse-names":false,"suffix":""},{"dropping-particle":"","family":"Froidevaux","given":"P.","non-dropping-particle":"","parse-names":false,"suffix":""},{"dropping-particle":"","family":"Sanchez-Cabeza","given":"J. A.","non-dropping-particle":"","parse-names":false,"suffix":""}],"container-title":"Journal of Hazardous Materials","id":"ITEM-1","issued":{"date-parts":[["2011"]]},"page":"402-411","title":"Reconstruction of metal pollution and recent sedimentation processes in Havana Bay (Cuba): A tool for coastal ecosystem management","type":"article-journal","volume":"196"},"uris":["http://www.mendeley.com/documents/?uuid=5b6afd99-095f-3cfd-8105-1d63783ae51c"]}],"mendeley":{"formattedCitation":"[1]","plainTextFormattedCitation":"[1]","previouslyFormattedCitation":"[1]"},"properties":{"noteIndex":0},"schema":"https://github.com/citation-style-language/schema/raw/master/csl-citation.json"}</w:instrText>
      </w:r>
      <w:r w:rsidR="00C45236" w:rsidRPr="008C4DC1">
        <w:rPr>
          <w:sz w:val="24"/>
          <w:szCs w:val="24"/>
        </w:rPr>
        <w:fldChar w:fldCharType="separate"/>
      </w:r>
      <w:r w:rsidR="006E0410" w:rsidRPr="006E0410">
        <w:rPr>
          <w:noProof/>
          <w:sz w:val="24"/>
          <w:szCs w:val="24"/>
          <w:lang w:val="es-CU"/>
        </w:rPr>
        <w:t>[1]</w:t>
      </w:r>
      <w:r w:rsidR="00C45236" w:rsidRPr="008C4DC1">
        <w:rPr>
          <w:sz w:val="24"/>
          <w:szCs w:val="24"/>
        </w:rPr>
        <w:fldChar w:fldCharType="end"/>
      </w:r>
      <w:r w:rsidR="00C45236" w:rsidRPr="006E0410">
        <w:rPr>
          <w:sz w:val="24"/>
          <w:szCs w:val="24"/>
          <w:lang w:val="es-CU"/>
        </w:rPr>
        <w:t xml:space="preserve">, </w:t>
      </w:r>
      <w:proofErr w:type="spellStart"/>
      <w:r w:rsidR="00C45236" w:rsidRPr="006E0410">
        <w:rPr>
          <w:sz w:val="24"/>
          <w:szCs w:val="24"/>
          <w:lang w:val="es-CU"/>
        </w:rPr>
        <w:t>Gulf</w:t>
      </w:r>
      <w:proofErr w:type="spellEnd"/>
      <w:r w:rsidR="00C45236" w:rsidRPr="006E0410">
        <w:rPr>
          <w:sz w:val="24"/>
          <w:szCs w:val="24"/>
          <w:lang w:val="es-CU"/>
        </w:rPr>
        <w:t xml:space="preserve"> </w:t>
      </w:r>
      <w:proofErr w:type="spellStart"/>
      <w:r w:rsidR="00C45236" w:rsidRPr="006E0410">
        <w:rPr>
          <w:sz w:val="24"/>
          <w:szCs w:val="24"/>
          <w:lang w:val="es-CU"/>
        </w:rPr>
        <w:t>of</w:t>
      </w:r>
      <w:proofErr w:type="spellEnd"/>
      <w:r w:rsidR="00C45236" w:rsidRPr="006E0410">
        <w:rPr>
          <w:sz w:val="24"/>
          <w:szCs w:val="24"/>
          <w:lang w:val="es-CU"/>
        </w:rPr>
        <w:t xml:space="preserve"> Batabano </w:t>
      </w:r>
      <w:proofErr w:type="spellStart"/>
      <w:r w:rsidR="00C45236" w:rsidRPr="006E0410">
        <w:rPr>
          <w:sz w:val="24"/>
          <w:szCs w:val="24"/>
          <w:lang w:val="es-CU"/>
        </w:rPr>
        <w:t>reported</w:t>
      </w:r>
      <w:proofErr w:type="spellEnd"/>
      <w:r w:rsidR="00C45236" w:rsidRPr="006E0410">
        <w:rPr>
          <w:sz w:val="24"/>
          <w:szCs w:val="24"/>
          <w:lang w:val="es-CU"/>
        </w:rPr>
        <w:t xml:space="preserve"> </w:t>
      </w:r>
      <w:proofErr w:type="spellStart"/>
      <w:r w:rsidR="00C45236" w:rsidRPr="006E0410">
        <w:rPr>
          <w:sz w:val="24"/>
          <w:szCs w:val="24"/>
          <w:lang w:val="es-CU"/>
        </w:rPr>
        <w:t>by</w:t>
      </w:r>
      <w:proofErr w:type="spellEnd"/>
      <w:r w:rsidR="00D41156" w:rsidRPr="006E0410">
        <w:rPr>
          <w:sz w:val="24"/>
          <w:szCs w:val="24"/>
          <w:lang w:val="es-CU"/>
        </w:rPr>
        <w:t xml:space="preserve"> Alonso-Hernandez et al.</w:t>
      </w:r>
      <w:r w:rsidR="00C45236" w:rsidRPr="006E0410">
        <w:rPr>
          <w:sz w:val="24"/>
          <w:szCs w:val="24"/>
          <w:lang w:val="es-CU"/>
        </w:rPr>
        <w:t xml:space="preserve"> </w:t>
      </w:r>
      <w:r w:rsidR="00C45236" w:rsidRPr="008C4DC1">
        <w:rPr>
          <w:sz w:val="24"/>
          <w:szCs w:val="24"/>
        </w:rPr>
        <w:fldChar w:fldCharType="begin" w:fldLock="1"/>
      </w:r>
      <w:r w:rsidR="000117C2">
        <w:rPr>
          <w:sz w:val="24"/>
          <w:szCs w:val="24"/>
          <w:lang w:val="es-CU"/>
        </w:rPr>
        <w:instrText>ADDIN CSL_CITATION {"citationItems":[{"id":"ITEM-1","itemData":{"DOI":"10.1016/j.marpolbul.2016.09.023","ISSN":"18793363","abstract":"In order to infer changes in sediments and mollusk assemblages for the last century, we used biogeochemical data from two 210Pb dated cores collected in Sagua La Grande estuary, Cuban Archipelago. We found evidences of cumulative anthropogenic disturbance during the last century, causing considerable depletion of mollusk assemblage diversity and enhancement of the dominance of deposit feeding species. The sequence of impacts assessed was i) eutrophication due to nutrient releases from urban settlements, ii) habitat alteration due to water channeling and damming, and iii) mercury pollution. These successive impacts caused a steady diversity depletion from ca. 70 mollusk species in 1900 to less than five in 2010. Only two species persisted in the estuary: Nuculana acuta and Finella dubia. Hurricanes did not impact the molluscan fauna in the long term. The effects of the anthropogenic impacts suggest that the resilience of this estuarine system is compromised.","author":[{"dropping-particle":"","family":"Armenteros","given":"Maickel","non-dropping-particle":"","parse-names":false,"suffix":""},{"dropping-particle":"","family":"Díaz-Asencio","given":"Misael","non-dropping-particle":"","parse-names":false,"suffix":""},{"dropping-particle":"","family":"Fernández-Garcés","given":"Raúl","non-dropping-particle":"","parse-names":false,"suffix":""},{"dropping-particle":"","family":"Hernández","given":"Carlos Alonso","non-dropping-particle":"","parse-names":false,"suffix":""},{"dropping-particle":"","family":"Helguera-Pedraza","given":"Yusmila","non-dropping-particle":"","parse-names":false,"suffix":""},{"dropping-particle":"","family":"Bolaños-Alvarez","given":"Yoelvis","non-dropping-particle":"","parse-names":false,"suffix":""},{"dropping-particle":"","family":"Agraz-Hernández","given":"Claudia","non-dropping-particle":"","parse-names":false,"suffix":""},{"dropping-particle":"","family":"Sanchez-Cabeza","given":"Joan Albert","non-dropping-particle":"","parse-names":false,"suffix":""}],"container-title":"Marine Pollution Bulletin","id":"ITEM-1","issue":"1-2","issued":{"date-parts":[["2016"]]},"title":"One-century decline of mollusk diversity as consequence of accumulative anthropogenic disturbance in a tropical estuary (Cuban Archipelago)","type":"article-journal","volume":"113"},"uris":["http://www.mendeley.com/documents/?uuid=9540b76b-3220-3ef3-ba11-4e5aa20838c6"]},{"id":"ITEM-2","itemData":{"DOI":"10.1016/j.csr.2011.01.006","ISSN":"02784343","abstract":"The main environmental features of the Gulf of Batabanó, Cuba, Caribbean, were investigated through the analyses of surface sediments collected at 23 sites. In order to highlight the potential threats affecting the sedimentary compartment of this area, samples were analysed for: granulometry, mineralogy, heavy metals concentration (As, Cd, Cu, Mn, Ni, Pb, Zn), organic carbon, total nitrogen and radionuclides. Findings were compared with published data and \"grey\" literature. Results showed: granulometric homogeneity and a widespread carbonatic condition all over the gulf, probably due to stable bathymetry and lack of terrigenous input (except for the La Coloma basin); a rather pristine environment for what concerns heavy metals pollution, except for La Coloma where a large arsenic input was recorded; very low levels of natural and artificial radioactivity; a relevant quantity of sedimentary organic matter, providing biota with useful substrate for feeding and enhancing the food-web development while indirectly supplying lobster fisheries. Combined data highlighted the impact of the Dique Sur in reducing terrigenous input in the coastal area. Future studies should focus on dating of sediment cores for identifying and quantifying the changes acting in the gulf and on investigating the origins of the large arsenic input to La Coloma. © 2011 Elsevier Ltd.","author":[{"dropping-particle":"","family":"Alonso-Hernández","given":"Carlos M.","non-d</w:instrText>
      </w:r>
      <w:r w:rsidR="000117C2" w:rsidRPr="000117C2">
        <w:rPr>
          <w:sz w:val="24"/>
          <w:szCs w:val="24"/>
        </w:rPr>
        <w:instrText>ropping-particle":"","parse-names":false,"suffix":""},{"dropping-particle":"","family":"Conte","given":"Fabio","non-dropping-particle":"","parse-names":false,"suffix":""},{"dropping-particle":"","family":"Misic","given":"Cristina","non-dropping-particle":"","parse-names":false,"suffix":""},{"dropping-particle":"","family":"Barsanti","given":"Mattia","non-dropping-particle":"","parse-names":false,"suffix":""},{"dropping-particle":"","family":"Gómez-Batista","given":"Miguel","non-dropping-particle":"","parse-names":false,"suffix":""},{"dropping-particle":"","family":"Díaz-Asencio","given":"Misael","non-dropping-particle":"","parse-names":false,"suffix":""},{"dropping-particle":"","family":"Covazzi-Harriague","given":"Anabella","non-dropping-particle":"","parse-names":false,"suffix":""},{"dropping-particle":"","family":"Pannacciulli","given":"Federica G.","non-dropping-particle":"","parse-names":false,"suffix":""}],"container-title":"Continental Shelf Research","id":"ITEM-2","issued":{"date-parts":[["2011"]]},"title":"An overview of the Gulf of Batabanó (Cuba): Environmental features as revealed by surface sediment characterisation","type":"article-journal"},"uris":["http://www.mendeley.com/documents/?uuid=a8dad561-74d1-49a3-a3c2-8618398b7439"]}],"mendeley":{"formattedCitation":"[2,3]","plainTextFormattedCitation":"[2,3]","previouslyFormattedCitation":"[2,3]"},"properties":{"noteIndex":0},"schema":"https://github.com/citation-style-language/schema/raw/master/csl-citation.json"}</w:instrText>
      </w:r>
      <w:r w:rsidR="00C45236" w:rsidRPr="008C4DC1">
        <w:rPr>
          <w:sz w:val="24"/>
          <w:szCs w:val="24"/>
        </w:rPr>
        <w:fldChar w:fldCharType="separate"/>
      </w:r>
      <w:r w:rsidR="006E0410" w:rsidRPr="006E0410">
        <w:rPr>
          <w:noProof/>
          <w:sz w:val="24"/>
          <w:szCs w:val="24"/>
        </w:rPr>
        <w:t>[2,3]</w:t>
      </w:r>
      <w:r w:rsidR="00C45236" w:rsidRPr="008C4DC1">
        <w:rPr>
          <w:sz w:val="24"/>
          <w:szCs w:val="24"/>
        </w:rPr>
        <w:fldChar w:fldCharType="end"/>
      </w:r>
      <w:r w:rsidR="00C45236" w:rsidRPr="006E0410">
        <w:rPr>
          <w:sz w:val="24"/>
          <w:szCs w:val="24"/>
        </w:rPr>
        <w:t xml:space="preserve">, </w:t>
      </w:r>
      <w:proofErr w:type="spellStart"/>
      <w:r w:rsidR="00C45236" w:rsidRPr="006E0410">
        <w:rPr>
          <w:sz w:val="24"/>
          <w:szCs w:val="24"/>
        </w:rPr>
        <w:t>Guacanayabo</w:t>
      </w:r>
      <w:proofErr w:type="spellEnd"/>
      <w:r w:rsidR="00C45236" w:rsidRPr="006E0410">
        <w:rPr>
          <w:sz w:val="24"/>
          <w:szCs w:val="24"/>
        </w:rPr>
        <w:t xml:space="preserve"> Gulf, </w:t>
      </w:r>
      <w:proofErr w:type="spellStart"/>
      <w:r w:rsidR="00C45236" w:rsidRPr="006E0410">
        <w:rPr>
          <w:sz w:val="24"/>
          <w:szCs w:val="24"/>
        </w:rPr>
        <w:t>Cayo</w:t>
      </w:r>
      <w:proofErr w:type="spellEnd"/>
      <w:r w:rsidR="00C45236" w:rsidRPr="006E0410">
        <w:rPr>
          <w:sz w:val="24"/>
          <w:szCs w:val="24"/>
        </w:rPr>
        <w:t xml:space="preserve"> Coco </w:t>
      </w:r>
      <w:proofErr w:type="spellStart"/>
      <w:r w:rsidR="00C45236" w:rsidRPr="006E0410">
        <w:rPr>
          <w:sz w:val="24"/>
          <w:szCs w:val="24"/>
        </w:rPr>
        <w:t>Laggon</w:t>
      </w:r>
      <w:proofErr w:type="spellEnd"/>
      <w:r w:rsidR="00C45236" w:rsidRPr="006E0410">
        <w:rPr>
          <w:sz w:val="24"/>
          <w:szCs w:val="24"/>
        </w:rPr>
        <w:t xml:space="preserve"> reported by</w:t>
      </w:r>
      <w:r w:rsidR="00DF4F11" w:rsidRPr="006E0410">
        <w:rPr>
          <w:sz w:val="24"/>
          <w:szCs w:val="24"/>
        </w:rPr>
        <w:t xml:space="preserve"> Bouton et al.</w:t>
      </w:r>
      <w:r w:rsidR="00C45236" w:rsidRPr="006E0410">
        <w:rPr>
          <w:sz w:val="24"/>
          <w:szCs w:val="24"/>
        </w:rPr>
        <w:t xml:space="preserve"> </w:t>
      </w:r>
      <w:r w:rsidR="00C45236" w:rsidRPr="008C4DC1">
        <w:rPr>
          <w:sz w:val="24"/>
          <w:szCs w:val="24"/>
        </w:rPr>
        <w:fldChar w:fldCharType="begin" w:fldLock="1"/>
      </w:r>
      <w:r w:rsidR="000117C2">
        <w:rPr>
          <w:sz w:val="24"/>
          <w:szCs w:val="24"/>
        </w:rPr>
        <w:instrText>ADDIN CSL_CITATION {"citationItems":[{"id":"ITEM-1","itemData":{"DOI":"10.3390/min10020143","ISSN":"2075163X","abstract":"The southern part of the tropical Cayo Coco Island (Cuba) hosts a complex, highly evaporative and marine-fed lagoonal network. In the easternmost lagoon of this network, hypersaline conditions favour the development of complex sedimentary microbial ecosystems within the water column at the bottom water-sediment interface and on the shore. Some of these ecosystems are producing microbial mats and biofilms with variable mineralisation rates, depending on their location. Since the mineralisation of these microbial deposits is rare, the sedimentary record does not provide a direct window on the evolution of these ecosystems or their distribution through space and time. However, microbial deposits also produce copious amounts of organic matter, which may be used to decipher any microbial-related origin within the sedimentary record. Microbial mats and biofilms were identified as the potential source of organic material in addition to the surrounding mangrove, soils and suspended particulate matter (SPM). The origin and evolution of the sedimentary organic matter preserved within the lagoonal sediments has been analysed using geochemical parameters such as elemental (TOC, TN and [C/N]atomic ratio) and isotopic (δ13 Corg and δ15 NTN ) signals on four sedimentary cores retrieved from different locations in the lagoon and compared with the geochemical signatures of the potential sources. Despite the high potential for organic matter accumulation in the studied lagoon, the TOC and TN downcore values in sediments that were analysed (i.e., micritic muds and bioclastic sands) remain very low compared to the sediment-water interface. The relative contributions of the different potential sources of organic matter were estimated using [C/N]atomic ratios and δ13 Corg values. The δ15 NTN signature was discarded as a source signature as it records synsedimentary, early diagenetic, secondary evolution of the nitrogen signal associated with OM remineralisation (i.e., denitrification). Finally, among the microbial deposits, the slime recognised in the permanently submersed zone of the waterbody appears to be the main contributor to the organic matter preserved within the sediments of the lagoon. SPM, mainly composed of microbial-rich particles, also contribute and cannot be ruled out as a source.","author":[{"dropping-particle":"","family":"Bouton","given":"Anthony","non-dropping-particle":"","parse-names":false,"suffix":""},{"dropping-particle":"","family":"Vennin","given":"Emmanuelle","non-dropping-particle":"","parse-names":false,"suffix":""},{"dropping-particle":"","family":"Thomazo","given":"Christophe","non-dropping-particle":"","parse-names":false,"suffix":""},{"dropping-particle":"","family":"Mathieu","given":"Olivier","non-dropping-particle":"","parse-names":false,"suffix":""},{"dropping-particle":"","family":"Garcia","given":"Fabien","non-dropping-particle":"","parse-names":false,"suffix":""},{"dropping-particle":"","family":"Jaubert","given":"Maxime","non-dropping-particle":"","parse-names":false,"suffix":""},{"dropping-particle":"","family":"Visscher","given":"Pieter T.","non-dropping-particle":"","parse-names":false,"suffix":""}],"container-title":"Minerals","id":"ITEM-1","issue":"2","issued":{"date-parts":[["2020"]]},"page":"1-34","title":"Microbial origin of the organic matter preserved in the cayo coco lagoonal network, Cuba","type":"article-journal","volume":"10"},"uris":["http://www.mendeley.com/documents/?uuid=2ddf6b77-50c0-4895-afe1-83519c5531ac"]}],"mendeley":{"formattedCitation":"[4]","plainTextFormattedCitation":"[4]","previouslyFormattedCitation":"[4]"},"properties":{"noteIndex":0},"schema":"https://github.com/citation-style-language/schema/raw/master/csl-citation.json"}</w:instrText>
      </w:r>
      <w:r w:rsidR="00C45236" w:rsidRPr="008C4DC1">
        <w:rPr>
          <w:sz w:val="24"/>
          <w:szCs w:val="24"/>
        </w:rPr>
        <w:fldChar w:fldCharType="separate"/>
      </w:r>
      <w:r w:rsidR="006E0410" w:rsidRPr="006E0410">
        <w:rPr>
          <w:noProof/>
          <w:sz w:val="24"/>
          <w:szCs w:val="24"/>
        </w:rPr>
        <w:t>[4]</w:t>
      </w:r>
      <w:r w:rsidR="00C45236" w:rsidRPr="008C4DC1">
        <w:rPr>
          <w:sz w:val="24"/>
          <w:szCs w:val="24"/>
        </w:rPr>
        <w:fldChar w:fldCharType="end"/>
      </w:r>
      <w:r w:rsidR="00C45236" w:rsidRPr="008C4DC1">
        <w:rPr>
          <w:sz w:val="24"/>
          <w:szCs w:val="24"/>
        </w:rPr>
        <w:t xml:space="preserve">, </w:t>
      </w:r>
      <w:proofErr w:type="spellStart"/>
      <w:r w:rsidR="00C45236" w:rsidRPr="008C4DC1">
        <w:rPr>
          <w:sz w:val="24"/>
          <w:szCs w:val="24"/>
        </w:rPr>
        <w:t>Guanaroca</w:t>
      </w:r>
      <w:proofErr w:type="spellEnd"/>
      <w:r w:rsidR="00C45236" w:rsidRPr="008C4DC1">
        <w:rPr>
          <w:sz w:val="24"/>
          <w:szCs w:val="24"/>
        </w:rPr>
        <w:t xml:space="preserve"> Lagoon reported by</w:t>
      </w:r>
      <w:r w:rsidR="00DF4F11" w:rsidRPr="008C4DC1">
        <w:rPr>
          <w:sz w:val="24"/>
          <w:szCs w:val="24"/>
        </w:rPr>
        <w:t xml:space="preserve"> Alonso-Hernandez et al.</w:t>
      </w:r>
      <w:r w:rsidR="00C45236" w:rsidRPr="008C4DC1">
        <w:rPr>
          <w:sz w:val="24"/>
          <w:szCs w:val="24"/>
        </w:rPr>
        <w:t xml:space="preserve"> </w:t>
      </w:r>
      <w:r w:rsidR="00C45236" w:rsidRPr="008C4DC1">
        <w:rPr>
          <w:sz w:val="24"/>
          <w:szCs w:val="24"/>
        </w:rPr>
        <w:fldChar w:fldCharType="begin" w:fldLock="1"/>
      </w:r>
      <w:r w:rsidR="000117C2">
        <w:rPr>
          <w:sz w:val="24"/>
          <w:szCs w:val="24"/>
        </w:rPr>
        <w:instrText>ADDIN CSL_CITATION {"citationItems":[{"id":"ITEM-1","itemData":{"DOI":"10.1016/j.csr.2017.08.001","ISSN":"18736955","abstract":"© 2017 Elsevier Ltd The natural protected lagoon of Guanaroca, located between Cienfuegos Bay and the Arimao River, Cuba, has been heavily impacted by human-induced environmental changes over the past century. Sources of organic matter in the Guanaroca lagoon and concentrations of radioisotopes (210Pb, 226Ra, 137Cs and 239,240Pu), as tracers of anthropogenic impacts, were investigated in a 78 cm sediment core. Variations in total organic carbon (TOC), total nitrogen (TN), stable isotopic composition (δ13C and δ15N) and ratio of total organic carbon to total nitrogen (C/N) were analysed. On such a basis, environmental changes in the lagoon were revealed. Down core variation patterns of the parameters representing sources of organic matter were predominantly related to the impacts of human activities. Up to the nineteenth century, the principal sources of organic matter to sediments (more than 80%) were a mixing of terrestrial vascular plants (~48%) and freshwater phytoplankton (~8%), with minimal contribution from the marine component (~16%). In the period 1900–1980, due to the strong influence of human activities in the catchment area, the water exchange capacity of the lagoon declined substantially, as indicated by the relatively high proportion of organic matter originated from human activities (58%). Since 1980, as a result of management actions in the protected area, the lagoon has regained gradually its capability to exchange freshwater, showing sources of organic matter similar to the natural conditions recorded previous to 1900, although an indication of human impact (treated sewage contributed for 26% to the organic matter in sediments) was still observed and further management measures would be required.","author":[{"dropping-particle":"","family":"Alonso-Hernández","given":"C.M.","non-dropping-particle":"","parse-names":false,"suffix":""},{"dropping-particle":"","family":"Garcia-Moya","given":"A.","non-dropping-particle":"","parse-names":false,"suffix":""},{"dropping-particle":"","family":"Tolosa","given":"I.","non-dropping-particle":"","parse-names":false,"suffix":""},{"dropping-particle":"","family":"Diaz-Asencio","given":"M.","non-dropping-particle":"","parse-names":false,"suffix":""},{"dropping-particle":"","family":"Corcho-Alvarado","given":"J.A.","non-dropping-particle":"","parse-names":false,"suffix":""},{"dropping-particle":"","family":"Morera-Gomez","given":"Y.","non-dropping-particle":"","parse-names":false,"suffix":""},{"dropping-particle":"","family":"Fanelli","given":"E.","non-dropping-particle":"","parse-names":false,"suffix":""}],"container-title":"Continental Shelf Research","id":"ITEM-1","issued":{"date-parts":[["2017"]]},"title":"Tracing organic matter sources in a tropical lagoon of the Caribbean Sea","type":"article-journal","volume":"148"},"uris":["http://www.mendeley.com/documents/?uuid=8d0e93a0-8291-31e7-9185-f868ba7736ec"]}],"mendeley":{"formattedCitation":"[5]","plainTextFormattedCitation":"[5]","previouslyFormattedCitation":"[5]"},"properties":{"noteIndex":0},"schema":"https://github.com/citation-style-language/schema/raw/master/csl-citation.json"}</w:instrText>
      </w:r>
      <w:r w:rsidR="00C45236" w:rsidRPr="008C4DC1">
        <w:rPr>
          <w:sz w:val="24"/>
          <w:szCs w:val="24"/>
        </w:rPr>
        <w:fldChar w:fldCharType="separate"/>
      </w:r>
      <w:r w:rsidR="006E0410" w:rsidRPr="006E0410">
        <w:rPr>
          <w:noProof/>
          <w:sz w:val="24"/>
          <w:szCs w:val="24"/>
          <w:lang w:val="es-CU"/>
        </w:rPr>
        <w:t>[5]</w:t>
      </w:r>
      <w:r w:rsidR="00C45236" w:rsidRPr="008C4DC1">
        <w:rPr>
          <w:sz w:val="24"/>
          <w:szCs w:val="24"/>
        </w:rPr>
        <w:fldChar w:fldCharType="end"/>
      </w:r>
      <w:r w:rsidR="00C45236" w:rsidRPr="00BA7C3A">
        <w:rPr>
          <w:sz w:val="24"/>
          <w:szCs w:val="24"/>
          <w:lang w:val="es-CU"/>
        </w:rPr>
        <w:t xml:space="preserve">, Cienfuegos Bay </w:t>
      </w:r>
      <w:proofErr w:type="spellStart"/>
      <w:r w:rsidR="00C45236" w:rsidRPr="00BA7C3A">
        <w:rPr>
          <w:sz w:val="24"/>
          <w:szCs w:val="24"/>
          <w:lang w:val="es-CU"/>
        </w:rPr>
        <w:t>reported</w:t>
      </w:r>
      <w:proofErr w:type="spellEnd"/>
      <w:r w:rsidR="00C45236" w:rsidRPr="00BA7C3A">
        <w:rPr>
          <w:sz w:val="24"/>
          <w:szCs w:val="24"/>
          <w:lang w:val="es-CU"/>
        </w:rPr>
        <w:t xml:space="preserve"> </w:t>
      </w:r>
      <w:proofErr w:type="spellStart"/>
      <w:r w:rsidR="00C45236" w:rsidRPr="00BA7C3A">
        <w:rPr>
          <w:sz w:val="24"/>
          <w:szCs w:val="24"/>
          <w:lang w:val="es-CU"/>
        </w:rPr>
        <w:t>by</w:t>
      </w:r>
      <w:proofErr w:type="spellEnd"/>
      <w:r w:rsidR="00495049" w:rsidRPr="00BA7C3A">
        <w:rPr>
          <w:sz w:val="24"/>
          <w:szCs w:val="24"/>
          <w:lang w:val="es-CU"/>
        </w:rPr>
        <w:t xml:space="preserve"> Garcia-Moya </w:t>
      </w:r>
      <w:r w:rsidR="003C6818" w:rsidRPr="008C4DC1">
        <w:rPr>
          <w:sz w:val="24"/>
          <w:szCs w:val="24"/>
        </w:rPr>
        <w:fldChar w:fldCharType="begin" w:fldLock="1"/>
      </w:r>
      <w:r w:rsidR="000117C2">
        <w:rPr>
          <w:sz w:val="24"/>
          <w:szCs w:val="24"/>
          <w:lang w:val="es-CU"/>
        </w:rPr>
        <w:instrText>ADDIN CSL_CITATION {"citationItems":[{"id":"ITEM-1","itemData":{"author":[{"dropping-particle":"","family":"Garcia-Moya","given":"A.","non-dropping-particle":"","parse-names":false,"suffix":""}],"id":"ITEM-1","issued":{"date-parts":[["2018"]]},"publisher":"Carlos Rafael Rodriguez University.","title":"Origen y distribución espacial de la materia orgánica en los sedimentos superficiales de la bahía de Cienfuegos","type":"thesis"},"uris":["http://www.mendeley.com/documents/?uuid=3a2c6702-038d-43de-a0c6-c67a8906358b"]}],"mendeley":{"formattedCitation":"[6]","plainTextFormattedCitation":"[6]","previouslyFormattedCitation":"[6]"},"properties":{"noteIndex":0},"schema":"https://github.com/citation-style-language/schema/raw/master/csl-citation.json"}</w:instrText>
      </w:r>
      <w:r w:rsidR="003C6818" w:rsidRPr="008C4DC1">
        <w:rPr>
          <w:sz w:val="24"/>
          <w:szCs w:val="24"/>
        </w:rPr>
        <w:fldChar w:fldCharType="separate"/>
      </w:r>
      <w:r w:rsidR="006E0410" w:rsidRPr="006E0410">
        <w:rPr>
          <w:noProof/>
          <w:sz w:val="24"/>
          <w:szCs w:val="24"/>
          <w:lang w:val="es-CU"/>
        </w:rPr>
        <w:t>[6]</w:t>
      </w:r>
      <w:r w:rsidR="003C6818" w:rsidRPr="008C4DC1">
        <w:rPr>
          <w:sz w:val="24"/>
          <w:szCs w:val="24"/>
        </w:rPr>
        <w:fldChar w:fldCharType="end"/>
      </w:r>
      <w:r w:rsidR="00C45236" w:rsidRPr="00BA7C3A">
        <w:rPr>
          <w:sz w:val="24"/>
          <w:szCs w:val="24"/>
          <w:lang w:val="es-CU"/>
        </w:rPr>
        <w:t xml:space="preserve">, Coloma </w:t>
      </w:r>
      <w:proofErr w:type="spellStart"/>
      <w:r w:rsidR="00C45236" w:rsidRPr="00BA7C3A">
        <w:rPr>
          <w:sz w:val="24"/>
          <w:szCs w:val="24"/>
          <w:lang w:val="es-CU"/>
        </w:rPr>
        <w:t>Estuary</w:t>
      </w:r>
      <w:proofErr w:type="spellEnd"/>
      <w:r w:rsidR="00C45236" w:rsidRPr="00BA7C3A">
        <w:rPr>
          <w:sz w:val="24"/>
          <w:szCs w:val="24"/>
          <w:lang w:val="es-CU"/>
        </w:rPr>
        <w:t xml:space="preserve"> </w:t>
      </w:r>
      <w:proofErr w:type="spellStart"/>
      <w:r w:rsidR="00C45236" w:rsidRPr="00BA7C3A">
        <w:rPr>
          <w:sz w:val="24"/>
          <w:szCs w:val="24"/>
          <w:lang w:val="es-CU"/>
        </w:rPr>
        <w:t>reported</w:t>
      </w:r>
      <w:proofErr w:type="spellEnd"/>
      <w:r w:rsidR="00C45236" w:rsidRPr="00BA7C3A">
        <w:rPr>
          <w:sz w:val="24"/>
          <w:szCs w:val="24"/>
          <w:lang w:val="es-CU"/>
        </w:rPr>
        <w:t xml:space="preserve"> </w:t>
      </w:r>
      <w:proofErr w:type="spellStart"/>
      <w:r w:rsidR="00C45236" w:rsidRPr="00BA7C3A">
        <w:rPr>
          <w:sz w:val="24"/>
          <w:szCs w:val="24"/>
          <w:lang w:val="es-CU"/>
        </w:rPr>
        <w:t>by</w:t>
      </w:r>
      <w:proofErr w:type="spellEnd"/>
      <w:r w:rsidR="00495049" w:rsidRPr="00BA7C3A">
        <w:rPr>
          <w:sz w:val="24"/>
          <w:szCs w:val="24"/>
          <w:lang w:val="es-CU"/>
        </w:rPr>
        <w:t xml:space="preserve"> Alonso-Hernandez et al.</w:t>
      </w:r>
      <w:r w:rsidR="00C45236" w:rsidRPr="00BA7C3A">
        <w:rPr>
          <w:sz w:val="24"/>
          <w:szCs w:val="24"/>
          <w:lang w:val="es-CU"/>
        </w:rPr>
        <w:t xml:space="preserve"> </w:t>
      </w:r>
      <w:r w:rsidR="00C45236" w:rsidRPr="008C4DC1">
        <w:rPr>
          <w:sz w:val="24"/>
          <w:szCs w:val="24"/>
        </w:rPr>
        <w:fldChar w:fldCharType="begin" w:fldLock="1"/>
      </w:r>
      <w:r w:rsidR="000117C2">
        <w:rPr>
          <w:sz w:val="24"/>
          <w:szCs w:val="24"/>
          <w:lang w:val="es-CU"/>
        </w:rPr>
        <w:instrText>ADDIN CSL_CITATION {"citationItems":[{"id":"ITEM-1","itemData":{"DOI":"10.1016/j.chemosphere.2015.05.044","ISSN":"18791298","abstract":"Sediments can be natural archives to reconstruct the history of pollutant inputs into coastal areas. This is important to improve management strategies and evaluate the success of pollution control measurements. In this work, the vertical distribution of organochlorine pesticides (DDTs, Lindane, HCB, Heptachlor, Aldrin and Mirex) was determined in a sediment core collected from the Gulf of Batabanó, Cuba, which was dated by using the 210Pb dating method and validated with the 239,240Pu fallout peak. Results showed significant changes in sediment accumulation during the last 40years: recent mass accumulation rates (0.321gcm-2yr-1) double those estimated before 1970 (0.15gcm-2yr-1). This change matches closely land use change in the region (intense deforestation and regulation of the Colon River in the late 1970s). Among pesticides, only DDTs isomers, Lindane and HCB were detected, and ranged from 0.029 to 0.374ngg-1 dw for DDTs, from&lt;0.006 to 0.05ngg-1dw for Lindane and from&lt;0.04 to 0.134ngg-1 dw for HCB. Heptachlor, Aldrin and Mirex were below the detection limits (~0.003ngg-1), indicating that these compounds had a limited application in the Coloma watershed. Pesticide contamination was evident since the 1970s. DDTs and HCB records showed that management strategies, namely the banning the use of organochlorine contaminants, led to a concentration decline. However, Lindane, which was restricted in 1990, can still be found in the watershed. According to NOAA guidelines, pesticides concentrations encountered in these sediments are low and probably not having an adverse effect on sediment dwelling organisms.","author":[{"dropping-particle":"","family":"Alonso-Hernández","given":"C. M.","non-dropping-particle":"","parse-names":false,"suffix":""},{"dropping-particle":"","family":"Tolosa","given":"I.","non-dropping-particle":"","parse-names":false,"suffix":""},{"dropping-particle":"","family":"Mesa-Albernas","given":"M.","non-dropping-particle":"","parse-names":false,"suffix":""},{"dropping-particle":"","family":"Díaz-Asencio","given":"M.","non-dropping-particle":"","parse-names":false,"suffix":""},{"dropping-particle":"","family":"Corcho-Alvarado","given":"J. A.","non-dropping-particle":"","parse-names":false,"suffix":""},{"dropping-particle":"","family":"Sánchez-Cabeza","given":"J. A.","non-dropping-particle":"","parse-names":false,"suffix":""}],"container-title":"Chemosphere","id":"ITEM-1","issued":{"date-parts":[["2015"]]},"page":"95-100","title":"Historical trends of organochlorine pesticides in a sediment core from the Gulf of Batabanó, Cuba","type":"article-journal","volume":"137"},"uris":["http://www.mendeley.com/documents/?uuid=4b23b024-3b26-3504-9a7f-d7f01f42dec2"]}],"mendeley":{"formattedCitation":"[7]","plainTextFormattedCitation":"[7]","previouslyFormattedCitation":"[7]"},"properties":{"noteIndex":0},"schema":"https://github.com/citation-style-language/schema/raw/master/csl-citation.json"}</w:instrText>
      </w:r>
      <w:r w:rsidR="00C45236" w:rsidRPr="008C4DC1">
        <w:rPr>
          <w:sz w:val="24"/>
          <w:szCs w:val="24"/>
        </w:rPr>
        <w:fldChar w:fldCharType="separate"/>
      </w:r>
      <w:r w:rsidR="006E0410" w:rsidRPr="006E0410">
        <w:rPr>
          <w:noProof/>
          <w:sz w:val="24"/>
          <w:szCs w:val="24"/>
        </w:rPr>
        <w:t>[7]</w:t>
      </w:r>
      <w:r w:rsidR="00C45236" w:rsidRPr="008C4DC1">
        <w:rPr>
          <w:sz w:val="24"/>
          <w:szCs w:val="24"/>
        </w:rPr>
        <w:fldChar w:fldCharType="end"/>
      </w:r>
      <w:r w:rsidR="00C45236" w:rsidRPr="008C4DC1">
        <w:rPr>
          <w:sz w:val="24"/>
          <w:szCs w:val="24"/>
        </w:rPr>
        <w:t>, Havana bay reported by</w:t>
      </w:r>
      <w:r w:rsidR="00495049" w:rsidRPr="008C4DC1">
        <w:rPr>
          <w:sz w:val="24"/>
          <w:szCs w:val="24"/>
        </w:rPr>
        <w:t xml:space="preserve"> Diaz</w:t>
      </w:r>
      <w:r w:rsidR="00130B71" w:rsidRPr="008C4DC1">
        <w:rPr>
          <w:sz w:val="24"/>
          <w:szCs w:val="24"/>
        </w:rPr>
        <w:t>-</w:t>
      </w:r>
      <w:proofErr w:type="spellStart"/>
      <w:r w:rsidR="00130B71" w:rsidRPr="008C4DC1">
        <w:rPr>
          <w:sz w:val="24"/>
          <w:szCs w:val="24"/>
        </w:rPr>
        <w:t>Asencio</w:t>
      </w:r>
      <w:proofErr w:type="spellEnd"/>
      <w:r w:rsidR="00130B71" w:rsidRPr="008C4DC1">
        <w:rPr>
          <w:sz w:val="24"/>
          <w:szCs w:val="24"/>
        </w:rPr>
        <w:t xml:space="preserve"> et al.</w:t>
      </w:r>
      <w:r w:rsidR="00C45236" w:rsidRPr="008C4DC1">
        <w:rPr>
          <w:sz w:val="24"/>
          <w:szCs w:val="24"/>
        </w:rPr>
        <w:t xml:space="preserve"> </w:t>
      </w:r>
      <w:r w:rsidR="00C45236" w:rsidRPr="008C4DC1">
        <w:rPr>
          <w:sz w:val="24"/>
          <w:szCs w:val="24"/>
        </w:rPr>
        <w:fldChar w:fldCharType="begin" w:fldLock="1"/>
      </w:r>
      <w:r w:rsidR="000117C2">
        <w:rPr>
          <w:sz w:val="24"/>
          <w:szCs w:val="24"/>
        </w:rPr>
        <w:instrText>ADDIN CSL_CITATION {"citationItems":[{"id":"ITEM-1","itemData":{"DOI":"10.1016/j.jhazmat.2011.09.037","ISSN":"03043894","abstract":"Since 1998 the highly polluted Havana Bay ecosystem has been the subject of a mitigation program. In order to determine whether pollution-reduction strategies were effective, we have evaluated the historical trends of pollution recorded in sediments of the Bay. A sediment core was dated radiometrically using natural and artificial fallout radionuclides. An irregularity in the 210Pb record was caused by an episode of accelerated sedimentation. This episode was dated to occur in 1982, a year coincident with the heaviest rains reported in Havana over the XX century. Peaks of mass accumulation rates (MAR) were associated with hurricanes and intensive rains. In the past 60 years, these maxima are related to strong El Niño periods, which are known to increase rainfall in the north Caribbean region. We observed a steady increase of pollution (mainly Pb, Zn, Sn, and Hg) since the beginning of the century to the mid 90s, with enrichment factors as high as 6. MAR and pollution decreased rapidly after the mid 90s, although some trace metal levels remain high. This reduction was due to the integrated coastal zone management program introduced in the late 90s, which dismissed catchment erosion and pollution. © 2011 Elsevier B.V.","author":[{"dropping-particle":"","family":"Díaz-Asencio","given":"M.","non-dropping-particle":"","parse-names":false,"suffix":""},{"dropping-particle":"","family":"Alvarado","given":"J. A.Corcho","non-dropping-particle":"","parse-names":false,"suffix":""},{"dropping-particle":"","family":"Alonso-Hernández","given":"C.","non-dropping-particle":"","parse-names":false,"suffix":""},{"dropping-particle":"","family":"Quejido-Cabezas","given":"A.","non-dropping-particle":"","parse-names":false,"suffix":""},{"dropping-particle":"","family":"Ruiz-Fernández","given":"A. C.","non-dropping-particle":"","parse-names":false,"suffix":""},{"dropping-particle":"","family":"Sanchez-Sanchez","given":"M.","non-dropping-particle":"","parse-names":false,"suffix":""},{"dropping-particle":"","family":"Gómez-Mancebo","given":"M. B.","non-dropping-particle":"","parse-names":false,"suffix":""},{"dropping-particle":"","family":"Froidevaux","given":"P.","non-dropping-particle":"","parse-names":false,"suffix":""},{"dropping-particle":"","family":"Sanchez-Cabeza","given":"J. A.","non-dropping-particle":"","parse-names":false,"suffix":""}],"container-title":"Journal of Hazardous Materials","id":"ITEM-1","issued":{"date-parts":[["2011"]]},"page":"402-411","title":"Reconstruction of metal pollution and recent sedimentation processes in Havana Bay (Cuba): A tool for coastal ecosystem management","type":"article-journal","volume":"196"},"uris":["http://www.mendeley.com/documents/?uuid=b434496d-c9ca-3f88-a9f1-acebbaac0fe4"]}],"mendeley":{"formattedCitation":"[8]","plainTextFormattedCitation":"[8]","previouslyFormattedCitation":"[8]"},"properties":{"noteIndex":0},"schema":"https://github.com/citation-style-language/schema/raw/master/csl-citation.json"}</w:instrText>
      </w:r>
      <w:r w:rsidR="00C45236" w:rsidRPr="008C4DC1">
        <w:rPr>
          <w:sz w:val="24"/>
          <w:szCs w:val="24"/>
        </w:rPr>
        <w:fldChar w:fldCharType="separate"/>
      </w:r>
      <w:r w:rsidR="006E0410" w:rsidRPr="006E0410">
        <w:rPr>
          <w:noProof/>
          <w:sz w:val="24"/>
          <w:szCs w:val="24"/>
        </w:rPr>
        <w:t>[8]</w:t>
      </w:r>
      <w:r w:rsidR="00C45236" w:rsidRPr="008C4DC1">
        <w:rPr>
          <w:sz w:val="24"/>
          <w:szCs w:val="24"/>
        </w:rPr>
        <w:fldChar w:fldCharType="end"/>
      </w:r>
    </w:p>
    <w:p w14:paraId="563AE713" w14:textId="77777777" w:rsidR="008C4DC1" w:rsidRDefault="008C4DC1">
      <w:pPr>
        <w:overflowPunct/>
        <w:autoSpaceDE/>
        <w:autoSpaceDN/>
        <w:adjustRightInd/>
        <w:textAlignment w:val="auto"/>
        <w:rPr>
          <w:sz w:val="24"/>
          <w:szCs w:val="24"/>
        </w:rPr>
      </w:pPr>
      <w:r>
        <w:rPr>
          <w:sz w:val="24"/>
          <w:szCs w:val="24"/>
        </w:rPr>
        <w:br w:type="page"/>
      </w:r>
    </w:p>
    <w:p w14:paraId="1807B5A8" w14:textId="77777777" w:rsidR="00007C3D" w:rsidRPr="008801CE" w:rsidRDefault="00007C3D" w:rsidP="001661DE">
      <w:pPr>
        <w:overflowPunct/>
        <w:autoSpaceDE/>
        <w:autoSpaceDN/>
        <w:adjustRightInd/>
        <w:jc w:val="center"/>
        <w:textAlignment w:val="auto"/>
        <w:rPr>
          <w:szCs w:val="22"/>
          <w:lang w:eastAsia="es-CU"/>
        </w:rPr>
      </w:pPr>
      <w:r w:rsidRPr="008801CE">
        <w:rPr>
          <w:szCs w:val="22"/>
          <w:lang w:eastAsia="es-CU"/>
        </w:rPr>
        <w:t>Pearson Correlations</w:t>
      </w:r>
    </w:p>
    <w:p w14:paraId="6654C46E" w14:textId="4F20EC5A" w:rsidR="00CA3308" w:rsidRDefault="005A2F62" w:rsidP="005A2F62">
      <w:pPr>
        <w:pStyle w:val="BodyText"/>
        <w:jc w:val="center"/>
      </w:pPr>
      <w:r w:rsidRPr="005A2F62">
        <w:rPr>
          <w:noProof/>
        </w:rPr>
        <w:drawing>
          <wp:inline distT="0" distB="0" distL="0" distR="0" wp14:anchorId="52B92F32" wp14:editId="70966F2A">
            <wp:extent cx="4136687" cy="3756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3163" cy="3762873"/>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791"/>
        <w:gridCol w:w="1132"/>
        <w:gridCol w:w="1097"/>
        <w:gridCol w:w="1097"/>
        <w:gridCol w:w="1097"/>
        <w:gridCol w:w="1097"/>
        <w:gridCol w:w="974"/>
        <w:gridCol w:w="893"/>
        <w:gridCol w:w="893"/>
      </w:tblGrid>
      <w:tr w:rsidR="00EA66D5" w:rsidRPr="00EA66D5" w14:paraId="1DFECCFB" w14:textId="77777777" w:rsidTr="00EA66D5">
        <w:trPr>
          <w:trHeight w:val="270"/>
        </w:trPr>
        <w:tc>
          <w:tcPr>
            <w:tcW w:w="0" w:type="auto"/>
            <w:gridSpan w:val="9"/>
            <w:tcBorders>
              <w:top w:val="nil"/>
              <w:left w:val="nil"/>
              <w:bottom w:val="nil"/>
              <w:right w:val="nil"/>
            </w:tcBorders>
            <w:shd w:val="clear" w:color="auto" w:fill="FFFFFF"/>
            <w:vAlign w:val="center"/>
            <w:hideMark/>
          </w:tcPr>
          <w:p w14:paraId="55E06E92" w14:textId="2798FAFA" w:rsidR="00F222A7" w:rsidRPr="008801CE" w:rsidRDefault="00F222A7" w:rsidP="00007C3D">
            <w:pPr>
              <w:overflowPunct/>
              <w:autoSpaceDE/>
              <w:autoSpaceDN/>
              <w:adjustRightInd/>
              <w:textAlignment w:val="auto"/>
              <w:rPr>
                <w:rFonts w:ascii="Arial" w:hAnsi="Arial" w:cs="Arial"/>
                <w:szCs w:val="22"/>
                <w:lang w:eastAsia="es-CU"/>
              </w:rPr>
            </w:pPr>
          </w:p>
        </w:tc>
      </w:tr>
      <w:tr w:rsidR="00EA66D5" w:rsidRPr="00EA66D5" w14:paraId="3B6FA2CB" w14:textId="77777777" w:rsidTr="00EA66D5">
        <w:trPr>
          <w:trHeight w:val="270"/>
        </w:trPr>
        <w:tc>
          <w:tcPr>
            <w:tcW w:w="855" w:type="dxa"/>
            <w:tcBorders>
              <w:top w:val="single" w:sz="4" w:space="0" w:color="000000"/>
              <w:left w:val="single" w:sz="4" w:space="0" w:color="000000"/>
              <w:bottom w:val="single" w:sz="4" w:space="0" w:color="C0C0C0"/>
              <w:right w:val="single" w:sz="4" w:space="0" w:color="C0C0C0"/>
            </w:tcBorders>
            <w:shd w:val="clear" w:color="auto" w:fill="FFFFFF"/>
            <w:hideMark/>
          </w:tcPr>
          <w:p w14:paraId="530A68E9" w14:textId="77777777" w:rsidR="00EA66D5" w:rsidRPr="008801CE" w:rsidRDefault="00EA66D5" w:rsidP="00EA66D5">
            <w:pPr>
              <w:overflowPunct/>
              <w:autoSpaceDE/>
              <w:autoSpaceDN/>
              <w:adjustRightInd/>
              <w:textAlignment w:val="auto"/>
              <w:rPr>
                <w:sz w:val="20"/>
                <w:lang w:eastAsia="es-CU"/>
              </w:rPr>
            </w:pPr>
          </w:p>
        </w:tc>
        <w:tc>
          <w:tcPr>
            <w:tcW w:w="1305" w:type="dxa"/>
            <w:tcBorders>
              <w:top w:val="single" w:sz="4" w:space="0" w:color="000000"/>
              <w:left w:val="single" w:sz="4" w:space="0" w:color="C0C0C0"/>
              <w:bottom w:val="single" w:sz="4" w:space="0" w:color="C0C0C0"/>
              <w:right w:val="single" w:sz="4" w:space="0" w:color="C0C0C0"/>
            </w:tcBorders>
            <w:shd w:val="clear" w:color="auto" w:fill="FFFFFF"/>
            <w:hideMark/>
          </w:tcPr>
          <w:p w14:paraId="5167A788" w14:textId="77777777" w:rsidR="00EA66D5" w:rsidRPr="008801CE" w:rsidRDefault="00EA66D5" w:rsidP="00EA66D5">
            <w:pPr>
              <w:overflowPunct/>
              <w:autoSpaceDE/>
              <w:autoSpaceDN/>
              <w:adjustRightInd/>
              <w:textAlignment w:val="auto"/>
              <w:rPr>
                <w:sz w:val="20"/>
                <w:lang w:eastAsia="es-CU"/>
              </w:rPr>
            </w:pPr>
          </w:p>
        </w:tc>
        <w:tc>
          <w:tcPr>
            <w:tcW w:w="1185" w:type="dxa"/>
            <w:tcBorders>
              <w:top w:val="single" w:sz="4" w:space="0" w:color="000000"/>
              <w:left w:val="single" w:sz="4" w:space="0" w:color="C0C0C0"/>
              <w:bottom w:val="single" w:sz="4" w:space="0" w:color="C0C0C0"/>
              <w:right w:val="single" w:sz="4" w:space="0" w:color="C0C0C0"/>
            </w:tcBorders>
            <w:shd w:val="clear" w:color="auto" w:fill="FAFAC8"/>
            <w:vAlign w:val="center"/>
            <w:hideMark/>
          </w:tcPr>
          <w:p w14:paraId="1092F409" w14:textId="540E5192" w:rsidR="00EA66D5" w:rsidRPr="008801CE" w:rsidRDefault="00A21822" w:rsidP="00EA66D5">
            <w:pPr>
              <w:overflowPunct/>
              <w:autoSpaceDE/>
              <w:autoSpaceDN/>
              <w:adjustRightInd/>
              <w:jc w:val="center"/>
              <w:textAlignment w:val="auto"/>
              <w:rPr>
                <w:color w:val="000000"/>
                <w:sz w:val="20"/>
                <w:lang w:eastAsia="es-CU"/>
              </w:rPr>
            </w:pPr>
            <w:r>
              <w:rPr>
                <w:color w:val="000000"/>
                <w:sz w:val="20"/>
                <w:lang w:eastAsia="es-CU"/>
              </w:rPr>
              <w:t>T</w:t>
            </w:r>
            <w:r w:rsidR="00EA66D5" w:rsidRPr="008801CE">
              <w:rPr>
                <w:color w:val="000000"/>
                <w:sz w:val="20"/>
                <w:lang w:eastAsia="es-CU"/>
              </w:rPr>
              <w:t>N</w:t>
            </w:r>
          </w:p>
        </w:tc>
        <w:tc>
          <w:tcPr>
            <w:tcW w:w="1185" w:type="dxa"/>
            <w:tcBorders>
              <w:top w:val="single" w:sz="4" w:space="0" w:color="000000"/>
              <w:left w:val="single" w:sz="4" w:space="0" w:color="C0C0C0"/>
              <w:bottom w:val="single" w:sz="4" w:space="0" w:color="C0C0C0"/>
              <w:right w:val="single" w:sz="4" w:space="0" w:color="C0C0C0"/>
            </w:tcBorders>
            <w:shd w:val="clear" w:color="auto" w:fill="FAFAC8"/>
            <w:vAlign w:val="center"/>
            <w:hideMark/>
          </w:tcPr>
          <w:p w14:paraId="70A8B8C3" w14:textId="77777777" w:rsidR="00EA66D5" w:rsidRPr="008801CE" w:rsidRDefault="00EA66D5" w:rsidP="00EA66D5">
            <w:pPr>
              <w:overflowPunct/>
              <w:autoSpaceDE/>
              <w:autoSpaceDN/>
              <w:adjustRightInd/>
              <w:jc w:val="center"/>
              <w:textAlignment w:val="auto"/>
              <w:rPr>
                <w:color w:val="000000"/>
                <w:sz w:val="20"/>
                <w:lang w:eastAsia="es-CU"/>
              </w:rPr>
            </w:pPr>
            <w:proofErr w:type="spellStart"/>
            <w:r w:rsidRPr="008801CE">
              <w:rPr>
                <w:color w:val="000000"/>
                <w:sz w:val="20"/>
                <w:lang w:eastAsia="es-CU"/>
              </w:rPr>
              <w:t>C</w:t>
            </w:r>
            <w:r w:rsidRPr="00A21822">
              <w:rPr>
                <w:color w:val="000000"/>
                <w:sz w:val="20"/>
                <w:vertAlign w:val="subscript"/>
                <w:lang w:eastAsia="es-CU"/>
              </w:rPr>
              <w:t>org</w:t>
            </w:r>
            <w:proofErr w:type="spellEnd"/>
          </w:p>
        </w:tc>
        <w:tc>
          <w:tcPr>
            <w:tcW w:w="1185" w:type="dxa"/>
            <w:tcBorders>
              <w:top w:val="single" w:sz="4" w:space="0" w:color="000000"/>
              <w:left w:val="single" w:sz="4" w:space="0" w:color="C0C0C0"/>
              <w:bottom w:val="single" w:sz="4" w:space="0" w:color="C0C0C0"/>
              <w:right w:val="single" w:sz="4" w:space="0" w:color="C0C0C0"/>
            </w:tcBorders>
            <w:shd w:val="clear" w:color="auto" w:fill="FAFAC8"/>
            <w:vAlign w:val="center"/>
            <w:hideMark/>
          </w:tcPr>
          <w:p w14:paraId="13C4F339" w14:textId="77777777" w:rsidR="00EA66D5" w:rsidRPr="008801CE" w:rsidRDefault="00EA66D5" w:rsidP="00EA66D5">
            <w:pPr>
              <w:overflowPunct/>
              <w:autoSpaceDE/>
              <w:autoSpaceDN/>
              <w:adjustRightInd/>
              <w:jc w:val="center"/>
              <w:textAlignment w:val="auto"/>
              <w:rPr>
                <w:color w:val="000000"/>
                <w:sz w:val="20"/>
                <w:lang w:eastAsia="es-CU"/>
              </w:rPr>
            </w:pPr>
            <w:r w:rsidRPr="001661DE">
              <w:rPr>
                <w:color w:val="000000"/>
                <w:sz w:val="20"/>
                <w:lang w:val="es-CU" w:eastAsia="es-CU"/>
              </w:rPr>
              <w:t>δ</w:t>
            </w:r>
            <w:r w:rsidRPr="00A21822">
              <w:rPr>
                <w:color w:val="000000"/>
                <w:sz w:val="20"/>
                <w:vertAlign w:val="superscript"/>
                <w:lang w:eastAsia="es-CU"/>
              </w:rPr>
              <w:t>15</w:t>
            </w:r>
            <w:r w:rsidRPr="008801CE">
              <w:rPr>
                <w:color w:val="000000"/>
                <w:sz w:val="20"/>
                <w:lang w:eastAsia="es-CU"/>
              </w:rPr>
              <w:t>N</w:t>
            </w:r>
          </w:p>
        </w:tc>
        <w:tc>
          <w:tcPr>
            <w:tcW w:w="1185" w:type="dxa"/>
            <w:tcBorders>
              <w:top w:val="single" w:sz="4" w:space="0" w:color="000000"/>
              <w:left w:val="single" w:sz="4" w:space="0" w:color="C0C0C0"/>
              <w:bottom w:val="single" w:sz="4" w:space="0" w:color="C0C0C0"/>
              <w:right w:val="single" w:sz="4" w:space="0" w:color="C0C0C0"/>
            </w:tcBorders>
            <w:shd w:val="clear" w:color="auto" w:fill="FAFAC8"/>
            <w:vAlign w:val="center"/>
            <w:hideMark/>
          </w:tcPr>
          <w:p w14:paraId="05B39838" w14:textId="5DEDE37A" w:rsidR="00EA66D5" w:rsidRPr="008801CE" w:rsidRDefault="00EA66D5" w:rsidP="00EA66D5">
            <w:pPr>
              <w:overflowPunct/>
              <w:autoSpaceDE/>
              <w:autoSpaceDN/>
              <w:adjustRightInd/>
              <w:jc w:val="center"/>
              <w:textAlignment w:val="auto"/>
              <w:rPr>
                <w:color w:val="000000"/>
                <w:sz w:val="20"/>
                <w:lang w:eastAsia="es-CU"/>
              </w:rPr>
            </w:pPr>
            <w:r w:rsidRPr="001661DE">
              <w:rPr>
                <w:color w:val="000000"/>
                <w:sz w:val="20"/>
                <w:lang w:val="es-CU" w:eastAsia="es-CU"/>
              </w:rPr>
              <w:t>δ</w:t>
            </w:r>
            <w:r w:rsidRPr="00A21822">
              <w:rPr>
                <w:color w:val="000000"/>
                <w:sz w:val="20"/>
                <w:vertAlign w:val="superscript"/>
                <w:lang w:eastAsia="es-CU"/>
              </w:rPr>
              <w:t>13</w:t>
            </w:r>
            <w:r w:rsidRPr="008801CE">
              <w:rPr>
                <w:color w:val="000000"/>
                <w:sz w:val="20"/>
                <w:lang w:eastAsia="es-CU"/>
              </w:rPr>
              <w:t>C</w:t>
            </w:r>
            <w:r w:rsidR="00A21822" w:rsidRPr="00A21822">
              <w:rPr>
                <w:color w:val="000000"/>
                <w:sz w:val="20"/>
                <w:vertAlign w:val="superscript"/>
                <w:lang w:eastAsia="es-CU"/>
              </w:rPr>
              <w:t>org</w:t>
            </w:r>
          </w:p>
        </w:tc>
        <w:tc>
          <w:tcPr>
            <w:tcW w:w="1050" w:type="dxa"/>
            <w:tcBorders>
              <w:top w:val="single" w:sz="4" w:space="0" w:color="000000"/>
              <w:left w:val="single" w:sz="4" w:space="0" w:color="C0C0C0"/>
              <w:bottom w:val="single" w:sz="4" w:space="0" w:color="C0C0C0"/>
              <w:right w:val="single" w:sz="4" w:space="0" w:color="C0C0C0"/>
            </w:tcBorders>
            <w:shd w:val="clear" w:color="auto" w:fill="FAFAC8"/>
            <w:vAlign w:val="center"/>
            <w:hideMark/>
          </w:tcPr>
          <w:p w14:paraId="55E34CE5" w14:textId="2355F157" w:rsidR="00EA66D5" w:rsidRPr="008801CE" w:rsidRDefault="00EA66D5" w:rsidP="00EA66D5">
            <w:pPr>
              <w:overflowPunct/>
              <w:autoSpaceDE/>
              <w:autoSpaceDN/>
              <w:adjustRightInd/>
              <w:jc w:val="center"/>
              <w:textAlignment w:val="auto"/>
              <w:rPr>
                <w:color w:val="000000"/>
                <w:sz w:val="20"/>
                <w:lang w:eastAsia="es-CU"/>
              </w:rPr>
            </w:pPr>
            <w:proofErr w:type="spellStart"/>
            <w:r w:rsidRPr="008801CE">
              <w:rPr>
                <w:color w:val="000000"/>
                <w:sz w:val="20"/>
                <w:lang w:eastAsia="es-CU"/>
              </w:rPr>
              <w:t>C</w:t>
            </w:r>
            <w:r w:rsidR="00A21822">
              <w:rPr>
                <w:color w:val="000000"/>
                <w:sz w:val="20"/>
                <w:lang w:eastAsia="es-CU"/>
              </w:rPr>
              <w:t>org</w:t>
            </w:r>
            <w:proofErr w:type="spellEnd"/>
            <w:r w:rsidRPr="008801CE">
              <w:rPr>
                <w:color w:val="000000"/>
                <w:sz w:val="20"/>
                <w:lang w:eastAsia="es-CU"/>
              </w:rPr>
              <w:t>/N</w:t>
            </w:r>
          </w:p>
        </w:tc>
        <w:tc>
          <w:tcPr>
            <w:tcW w:w="975" w:type="dxa"/>
            <w:tcBorders>
              <w:top w:val="single" w:sz="4" w:space="0" w:color="000000"/>
              <w:left w:val="single" w:sz="4" w:space="0" w:color="C0C0C0"/>
              <w:bottom w:val="single" w:sz="4" w:space="0" w:color="C0C0C0"/>
              <w:right w:val="single" w:sz="4" w:space="0" w:color="C0C0C0"/>
            </w:tcBorders>
            <w:shd w:val="clear" w:color="auto" w:fill="FAFAC8"/>
            <w:vAlign w:val="center"/>
            <w:hideMark/>
          </w:tcPr>
          <w:p w14:paraId="0C09E202" w14:textId="77777777" w:rsidR="00EA66D5" w:rsidRPr="008801CE" w:rsidRDefault="00EA66D5" w:rsidP="00EA66D5">
            <w:pPr>
              <w:overflowPunct/>
              <w:autoSpaceDE/>
              <w:autoSpaceDN/>
              <w:adjustRightInd/>
              <w:jc w:val="center"/>
              <w:textAlignment w:val="auto"/>
              <w:rPr>
                <w:color w:val="000000"/>
                <w:sz w:val="20"/>
                <w:lang w:eastAsia="es-CU"/>
              </w:rPr>
            </w:pPr>
            <w:r w:rsidRPr="008801CE">
              <w:rPr>
                <w:color w:val="000000"/>
                <w:sz w:val="20"/>
                <w:lang w:eastAsia="es-CU"/>
              </w:rPr>
              <w:t>Mun</w:t>
            </w:r>
          </w:p>
        </w:tc>
        <w:tc>
          <w:tcPr>
            <w:tcW w:w="975" w:type="dxa"/>
            <w:tcBorders>
              <w:top w:val="single" w:sz="4" w:space="0" w:color="000000"/>
              <w:left w:val="single" w:sz="4" w:space="0" w:color="C0C0C0"/>
              <w:bottom w:val="single" w:sz="4" w:space="0" w:color="C0C0C0"/>
              <w:right w:val="single" w:sz="4" w:space="0" w:color="000000"/>
            </w:tcBorders>
            <w:shd w:val="clear" w:color="auto" w:fill="FAFAC8"/>
            <w:vAlign w:val="center"/>
            <w:hideMark/>
          </w:tcPr>
          <w:p w14:paraId="72302105" w14:textId="77777777" w:rsidR="00EA66D5" w:rsidRPr="008801CE" w:rsidRDefault="00EA66D5" w:rsidP="00EA66D5">
            <w:pPr>
              <w:overflowPunct/>
              <w:autoSpaceDE/>
              <w:autoSpaceDN/>
              <w:adjustRightInd/>
              <w:jc w:val="center"/>
              <w:textAlignment w:val="auto"/>
              <w:rPr>
                <w:color w:val="000000"/>
                <w:sz w:val="20"/>
                <w:lang w:eastAsia="es-CU"/>
              </w:rPr>
            </w:pPr>
            <w:r w:rsidRPr="008801CE">
              <w:rPr>
                <w:color w:val="000000"/>
                <w:sz w:val="20"/>
                <w:lang w:eastAsia="es-CU"/>
              </w:rPr>
              <w:t>Sand</w:t>
            </w:r>
          </w:p>
        </w:tc>
      </w:tr>
      <w:tr w:rsidR="00EA66D5" w:rsidRPr="00EA66D5" w14:paraId="15CA171B" w14:textId="77777777" w:rsidTr="00EA66D5">
        <w:trPr>
          <w:trHeight w:val="270"/>
        </w:trPr>
        <w:tc>
          <w:tcPr>
            <w:tcW w:w="855" w:type="dxa"/>
            <w:vMerge w:val="restart"/>
            <w:tcBorders>
              <w:top w:val="single" w:sz="4" w:space="0" w:color="C0C0C0"/>
              <w:left w:val="single" w:sz="4" w:space="0" w:color="000000"/>
              <w:bottom w:val="single" w:sz="4" w:space="0" w:color="C0C0C0"/>
              <w:right w:val="single" w:sz="4" w:space="0" w:color="C0C0C0"/>
            </w:tcBorders>
            <w:shd w:val="clear" w:color="auto" w:fill="FAFAC8"/>
            <w:vAlign w:val="center"/>
            <w:hideMark/>
          </w:tcPr>
          <w:p w14:paraId="44C527D4" w14:textId="42105E48"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NT"</w:t>
            </w: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5A95C0F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Pearson Corr.</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3E17979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2A207FD6"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0.81529*</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3BD4FCC0"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-0.65645*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74F11A94"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0.74393*</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60958EE2"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-0.59439*</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64975C53"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-0.29055</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1DBDCF65"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0.29055</w:t>
            </w:r>
          </w:p>
        </w:tc>
      </w:tr>
      <w:tr w:rsidR="00EA66D5" w:rsidRPr="00EA66D5" w14:paraId="3D0E697D" w14:textId="77777777" w:rsidTr="00EA66D5">
        <w:trPr>
          <w:trHeight w:val="270"/>
        </w:trPr>
        <w:tc>
          <w:tcPr>
            <w:tcW w:w="0" w:type="auto"/>
            <w:vMerge/>
            <w:tcBorders>
              <w:top w:val="single" w:sz="4" w:space="0" w:color="C0C0C0"/>
              <w:left w:val="single" w:sz="4" w:space="0" w:color="000000"/>
              <w:bottom w:val="single" w:sz="4" w:space="0" w:color="C0C0C0"/>
              <w:right w:val="single" w:sz="4" w:space="0" w:color="C0C0C0"/>
            </w:tcBorders>
            <w:vAlign w:val="center"/>
            <w:hideMark/>
          </w:tcPr>
          <w:p w14:paraId="04E5303E" w14:textId="77777777" w:rsidR="00EA66D5" w:rsidRPr="008801CE" w:rsidRDefault="00EA66D5" w:rsidP="00EA66D5">
            <w:pPr>
              <w:overflowPunct/>
              <w:autoSpaceDE/>
              <w:autoSpaceDN/>
              <w:adjustRightInd/>
              <w:textAlignment w:val="auto"/>
              <w:rPr>
                <w:color w:val="000000"/>
                <w:sz w:val="20"/>
                <w:lang w:eastAsia="es-CU"/>
              </w:rPr>
            </w:pP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67786E4C"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p-value</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22C4728"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47B2927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1.18975E-5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28A8A26A"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0.00167</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86B7A2C"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1.69668E-4</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7E3AD6A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0.00571</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3248C6DD"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0.21396</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2D01E72D"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0.21396</w:t>
            </w:r>
          </w:p>
        </w:tc>
      </w:tr>
      <w:tr w:rsidR="00EA66D5" w:rsidRPr="00EA66D5" w14:paraId="799199A1" w14:textId="77777777" w:rsidTr="00EA66D5">
        <w:trPr>
          <w:trHeight w:val="270"/>
        </w:trPr>
        <w:tc>
          <w:tcPr>
            <w:tcW w:w="855" w:type="dxa"/>
            <w:vMerge w:val="restart"/>
            <w:tcBorders>
              <w:top w:val="single" w:sz="4" w:space="0" w:color="C0C0C0"/>
              <w:left w:val="single" w:sz="4" w:space="0" w:color="000000"/>
              <w:bottom w:val="single" w:sz="4" w:space="0" w:color="C0C0C0"/>
              <w:right w:val="single" w:sz="4" w:space="0" w:color="C0C0C0"/>
            </w:tcBorders>
            <w:shd w:val="clear" w:color="auto" w:fill="FAFAC8"/>
            <w:vAlign w:val="center"/>
            <w:hideMark/>
          </w:tcPr>
          <w:p w14:paraId="6CF1A677"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roofErr w:type="spellStart"/>
            <w:r w:rsidRPr="008801CE">
              <w:rPr>
                <w:color w:val="000000"/>
                <w:sz w:val="20"/>
                <w:lang w:eastAsia="es-CU"/>
              </w:rPr>
              <w:t>Corg</w:t>
            </w:r>
            <w:proofErr w:type="spellEnd"/>
            <w:r w:rsidRPr="008801CE">
              <w:rPr>
                <w:color w:val="000000"/>
                <w:sz w:val="20"/>
                <w:lang w:eastAsia="es-CU"/>
              </w:rPr>
              <w:t>"</w:t>
            </w: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0D8C1D1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Pearson Corr.</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5343D623"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FF0000"/>
                <w:sz w:val="20"/>
                <w:lang w:eastAsia="es-CU"/>
              </w:rPr>
              <w:t>0.81529*</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C7AE90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424BD751"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-0.86852*</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7290036F"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0.8883*</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19E09E55"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-0.0227</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5926D0A9"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-0.30531</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411FBC8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0.30531</w:t>
            </w:r>
          </w:p>
        </w:tc>
      </w:tr>
      <w:tr w:rsidR="00EA66D5" w:rsidRPr="00EA66D5" w14:paraId="0036C52C" w14:textId="77777777" w:rsidTr="00EA66D5">
        <w:trPr>
          <w:trHeight w:val="270"/>
        </w:trPr>
        <w:tc>
          <w:tcPr>
            <w:tcW w:w="0" w:type="auto"/>
            <w:vMerge/>
            <w:tcBorders>
              <w:top w:val="single" w:sz="4" w:space="0" w:color="C0C0C0"/>
              <w:left w:val="single" w:sz="4" w:space="0" w:color="000000"/>
              <w:bottom w:val="single" w:sz="4" w:space="0" w:color="C0C0C0"/>
              <w:right w:val="single" w:sz="4" w:space="0" w:color="C0C0C0"/>
            </w:tcBorders>
            <w:vAlign w:val="center"/>
            <w:hideMark/>
          </w:tcPr>
          <w:p w14:paraId="61BFB3F7" w14:textId="77777777" w:rsidR="00EA66D5" w:rsidRPr="008801CE" w:rsidRDefault="00EA66D5" w:rsidP="00EA66D5">
            <w:pPr>
              <w:overflowPunct/>
              <w:autoSpaceDE/>
              <w:autoSpaceDN/>
              <w:adjustRightInd/>
              <w:textAlignment w:val="auto"/>
              <w:rPr>
                <w:color w:val="000000"/>
                <w:sz w:val="20"/>
                <w:lang w:eastAsia="es-CU"/>
              </w:rPr>
            </w:pP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1267FBF3"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p-value</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3A395E5D"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1.18975E-5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45E5DB65"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E1E81B8"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6.85236E-7</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363230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1.70233E-7</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5D4352FA"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0.92431</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7AD32AB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0.19054</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1219BB65"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0.19054</w:t>
            </w:r>
          </w:p>
        </w:tc>
      </w:tr>
      <w:tr w:rsidR="00EA66D5" w:rsidRPr="00EA66D5" w14:paraId="0DD7FBEA" w14:textId="77777777" w:rsidTr="00EA66D5">
        <w:trPr>
          <w:trHeight w:val="270"/>
        </w:trPr>
        <w:tc>
          <w:tcPr>
            <w:tcW w:w="855" w:type="dxa"/>
            <w:vMerge w:val="restart"/>
            <w:tcBorders>
              <w:top w:val="single" w:sz="4" w:space="0" w:color="C0C0C0"/>
              <w:left w:val="single" w:sz="4" w:space="0" w:color="000000"/>
              <w:bottom w:val="single" w:sz="4" w:space="0" w:color="C0C0C0"/>
              <w:right w:val="single" w:sz="4" w:space="0" w:color="C0C0C0"/>
            </w:tcBorders>
            <w:shd w:val="clear" w:color="auto" w:fill="FAFAC8"/>
            <w:vAlign w:val="center"/>
            <w:hideMark/>
          </w:tcPr>
          <w:p w14:paraId="5036D44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r w:rsidRPr="001661DE">
              <w:rPr>
                <w:color w:val="000000"/>
                <w:sz w:val="20"/>
                <w:lang w:val="es-CU" w:eastAsia="es-CU"/>
              </w:rPr>
              <w:t>δ</w:t>
            </w:r>
            <w:r w:rsidRPr="008801CE">
              <w:rPr>
                <w:color w:val="000000"/>
                <w:sz w:val="20"/>
                <w:lang w:eastAsia="es-CU"/>
              </w:rPr>
              <w:t>15N"</w:t>
            </w: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627B1AA3"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Pearson Corr.</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27B9BBD4"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-0.65645*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B677AFA"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-0.86852*</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BE57CD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5DF2606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FF0000"/>
                <w:sz w:val="20"/>
                <w:lang w:eastAsia="es-CU"/>
              </w:rPr>
              <w:t>-0.90752*</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366825D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-0.08012</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54811A6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0.34885</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77DDAA37"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-0.34885</w:t>
            </w:r>
          </w:p>
        </w:tc>
      </w:tr>
      <w:tr w:rsidR="00EA66D5" w:rsidRPr="00EA66D5" w14:paraId="5498D9B7" w14:textId="77777777" w:rsidTr="00EA66D5">
        <w:trPr>
          <w:trHeight w:val="270"/>
        </w:trPr>
        <w:tc>
          <w:tcPr>
            <w:tcW w:w="0" w:type="auto"/>
            <w:vMerge/>
            <w:tcBorders>
              <w:top w:val="single" w:sz="4" w:space="0" w:color="C0C0C0"/>
              <w:left w:val="single" w:sz="4" w:space="0" w:color="000000"/>
              <w:bottom w:val="single" w:sz="4" w:space="0" w:color="C0C0C0"/>
              <w:right w:val="single" w:sz="4" w:space="0" w:color="C0C0C0"/>
            </w:tcBorders>
            <w:vAlign w:val="center"/>
            <w:hideMark/>
          </w:tcPr>
          <w:p w14:paraId="31E80445" w14:textId="77777777" w:rsidR="00EA66D5" w:rsidRPr="008801CE" w:rsidRDefault="00EA66D5" w:rsidP="00EA66D5">
            <w:pPr>
              <w:overflowPunct/>
              <w:autoSpaceDE/>
              <w:autoSpaceDN/>
              <w:adjustRightInd/>
              <w:textAlignment w:val="auto"/>
              <w:rPr>
                <w:color w:val="000000"/>
                <w:sz w:val="20"/>
                <w:lang w:eastAsia="es-CU"/>
              </w:rPr>
            </w:pP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2CF890C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p-value</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56D5ECBE"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0.00167</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7E80A7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6.85236E-7</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4BE56D9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3BA9F9D8"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3.34675E-8</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02E2B1F5"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0.73704</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4DD1B95A"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0.13169</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01C0982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0.13169</w:t>
            </w:r>
          </w:p>
        </w:tc>
      </w:tr>
      <w:tr w:rsidR="00EA66D5" w:rsidRPr="00EA66D5" w14:paraId="3D783170" w14:textId="77777777" w:rsidTr="00EA66D5">
        <w:trPr>
          <w:trHeight w:val="270"/>
        </w:trPr>
        <w:tc>
          <w:tcPr>
            <w:tcW w:w="855" w:type="dxa"/>
            <w:vMerge w:val="restart"/>
            <w:tcBorders>
              <w:top w:val="single" w:sz="4" w:space="0" w:color="C0C0C0"/>
              <w:left w:val="single" w:sz="4" w:space="0" w:color="000000"/>
              <w:bottom w:val="single" w:sz="4" w:space="0" w:color="C0C0C0"/>
              <w:right w:val="single" w:sz="4" w:space="0" w:color="C0C0C0"/>
            </w:tcBorders>
            <w:shd w:val="clear" w:color="auto" w:fill="FAFAC8"/>
            <w:vAlign w:val="center"/>
            <w:hideMark/>
          </w:tcPr>
          <w:p w14:paraId="06E5366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r w:rsidRPr="001661DE">
              <w:rPr>
                <w:color w:val="000000"/>
                <w:sz w:val="20"/>
                <w:lang w:val="es-CU" w:eastAsia="es-CU"/>
              </w:rPr>
              <w:t>δ</w:t>
            </w:r>
            <w:r w:rsidRPr="008801CE">
              <w:rPr>
                <w:color w:val="000000"/>
                <w:sz w:val="20"/>
                <w:lang w:eastAsia="es-CU"/>
              </w:rPr>
              <w:t>13C"</w:t>
            </w: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2263B2C8"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Pearson Corr.</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5CE5515"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0.74393*</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37A2E9D6"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0.8883*</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7FF17D19" w14:textId="77777777" w:rsidR="00EA66D5" w:rsidRPr="008801CE" w:rsidRDefault="00EA66D5" w:rsidP="00EA66D5">
            <w:pPr>
              <w:overflowPunct/>
              <w:autoSpaceDE/>
              <w:autoSpaceDN/>
              <w:adjustRightInd/>
              <w:jc w:val="right"/>
              <w:textAlignment w:val="auto"/>
              <w:rPr>
                <w:color w:val="FF0000"/>
                <w:sz w:val="20"/>
                <w:lang w:eastAsia="es-CU"/>
              </w:rPr>
            </w:pPr>
            <w:r w:rsidRPr="008801CE">
              <w:rPr>
                <w:color w:val="FF0000"/>
                <w:sz w:val="20"/>
                <w:lang w:eastAsia="es-CU"/>
              </w:rPr>
              <w:t>-0.90752*</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E59176C"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6AE48770"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-0.0516</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5C2CC19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-0.2629</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3C0C4322"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0.2629</w:t>
            </w:r>
          </w:p>
        </w:tc>
      </w:tr>
      <w:tr w:rsidR="00EA66D5" w:rsidRPr="00EA66D5" w14:paraId="31F5B2FE" w14:textId="77777777" w:rsidTr="00EA66D5">
        <w:trPr>
          <w:trHeight w:val="270"/>
        </w:trPr>
        <w:tc>
          <w:tcPr>
            <w:tcW w:w="0" w:type="auto"/>
            <w:vMerge/>
            <w:tcBorders>
              <w:top w:val="single" w:sz="4" w:space="0" w:color="C0C0C0"/>
              <w:left w:val="single" w:sz="4" w:space="0" w:color="000000"/>
              <w:bottom w:val="single" w:sz="4" w:space="0" w:color="C0C0C0"/>
              <w:right w:val="single" w:sz="4" w:space="0" w:color="C0C0C0"/>
            </w:tcBorders>
            <w:vAlign w:val="center"/>
            <w:hideMark/>
          </w:tcPr>
          <w:p w14:paraId="470D7778" w14:textId="77777777" w:rsidR="00EA66D5" w:rsidRPr="008801CE" w:rsidRDefault="00EA66D5" w:rsidP="00EA66D5">
            <w:pPr>
              <w:overflowPunct/>
              <w:autoSpaceDE/>
              <w:autoSpaceDN/>
              <w:adjustRightInd/>
              <w:textAlignment w:val="auto"/>
              <w:rPr>
                <w:color w:val="000000"/>
                <w:sz w:val="20"/>
                <w:lang w:eastAsia="es-CU"/>
              </w:rPr>
            </w:pP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6AAD120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p-value</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0C98A149"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1.69668E-4</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567016B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1.70233E-7</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2524DA07"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3.34675E-8</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1CD0D12"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027B2CCE"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0.82897</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4A729654"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0.26278</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28FDF6E7"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0.26278</w:t>
            </w:r>
          </w:p>
        </w:tc>
      </w:tr>
      <w:tr w:rsidR="00EA66D5" w:rsidRPr="00EA66D5" w14:paraId="43CA1AD6" w14:textId="77777777" w:rsidTr="00EA66D5">
        <w:trPr>
          <w:trHeight w:val="270"/>
        </w:trPr>
        <w:tc>
          <w:tcPr>
            <w:tcW w:w="855" w:type="dxa"/>
            <w:vMerge w:val="restart"/>
            <w:tcBorders>
              <w:top w:val="single" w:sz="4" w:space="0" w:color="C0C0C0"/>
              <w:left w:val="single" w:sz="4" w:space="0" w:color="000000"/>
              <w:bottom w:val="single" w:sz="4" w:space="0" w:color="C0C0C0"/>
              <w:right w:val="single" w:sz="4" w:space="0" w:color="C0C0C0"/>
            </w:tcBorders>
            <w:shd w:val="clear" w:color="auto" w:fill="FAFAC8"/>
            <w:vAlign w:val="center"/>
            <w:hideMark/>
          </w:tcPr>
          <w:p w14:paraId="39E08128"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"C/N"</w:t>
            </w: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74C7AEEC"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Pearson Corr.</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2B8E9A4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FF0000"/>
                <w:sz w:val="20"/>
                <w:lang w:eastAsia="es-CU"/>
              </w:rPr>
              <w:t>-0.59439*</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8C284D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-0.0227</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79700D04"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-0.08012</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5AB0408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-0.0516</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36A82813"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6C16411C"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0.06255</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2CCCB1B4"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-0.06255</w:t>
            </w:r>
          </w:p>
        </w:tc>
      </w:tr>
      <w:tr w:rsidR="00EA66D5" w:rsidRPr="00EA66D5" w14:paraId="191FBE81" w14:textId="77777777" w:rsidTr="00EA66D5">
        <w:trPr>
          <w:trHeight w:val="270"/>
        </w:trPr>
        <w:tc>
          <w:tcPr>
            <w:tcW w:w="0" w:type="auto"/>
            <w:vMerge/>
            <w:tcBorders>
              <w:top w:val="single" w:sz="4" w:space="0" w:color="C0C0C0"/>
              <w:left w:val="single" w:sz="4" w:space="0" w:color="000000"/>
              <w:bottom w:val="single" w:sz="4" w:space="0" w:color="C0C0C0"/>
              <w:right w:val="single" w:sz="4" w:space="0" w:color="C0C0C0"/>
            </w:tcBorders>
            <w:vAlign w:val="center"/>
            <w:hideMark/>
          </w:tcPr>
          <w:p w14:paraId="3B74526B" w14:textId="77777777" w:rsidR="00EA66D5" w:rsidRPr="008801CE" w:rsidRDefault="00EA66D5" w:rsidP="00EA66D5">
            <w:pPr>
              <w:overflowPunct/>
              <w:autoSpaceDE/>
              <w:autoSpaceDN/>
              <w:adjustRightInd/>
              <w:textAlignment w:val="auto"/>
              <w:rPr>
                <w:color w:val="000000"/>
                <w:sz w:val="20"/>
                <w:lang w:eastAsia="es-CU"/>
              </w:rPr>
            </w:pP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788AA21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p-value</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7978662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0.00571</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AF3C94D"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0.92431</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57E4E7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0.73704</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2993F2C2"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0.82897</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2BD4CEAD"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1E09804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0.79335</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6D8B6E9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0.79335</w:t>
            </w:r>
          </w:p>
        </w:tc>
      </w:tr>
      <w:tr w:rsidR="00EA66D5" w:rsidRPr="00EA66D5" w14:paraId="43315701" w14:textId="77777777" w:rsidTr="00EA66D5">
        <w:trPr>
          <w:trHeight w:val="270"/>
        </w:trPr>
        <w:tc>
          <w:tcPr>
            <w:tcW w:w="855" w:type="dxa"/>
            <w:vMerge w:val="restart"/>
            <w:tcBorders>
              <w:top w:val="single" w:sz="4" w:space="0" w:color="C0C0C0"/>
              <w:left w:val="single" w:sz="4" w:space="0" w:color="000000"/>
              <w:bottom w:val="single" w:sz="4" w:space="0" w:color="C0C0C0"/>
              <w:right w:val="single" w:sz="4" w:space="0" w:color="C0C0C0"/>
            </w:tcBorders>
            <w:shd w:val="clear" w:color="auto" w:fill="FAFAC8"/>
            <w:vAlign w:val="center"/>
            <w:hideMark/>
          </w:tcPr>
          <w:p w14:paraId="71DC0E5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"Mun"</w:t>
            </w: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221EF148"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Pearson Corr.</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81B0A5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-0.29055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0683B0A"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-0.30531</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9ADD882"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0.34885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3D57BFF4"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-0.2629</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6A6BCD7A"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0.06255</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44B6B95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30F1B173"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r>
      <w:tr w:rsidR="00EA66D5" w:rsidRPr="00EA66D5" w14:paraId="53B4D6C0" w14:textId="77777777" w:rsidTr="00EA66D5">
        <w:trPr>
          <w:trHeight w:val="270"/>
        </w:trPr>
        <w:tc>
          <w:tcPr>
            <w:tcW w:w="0" w:type="auto"/>
            <w:vMerge/>
            <w:tcBorders>
              <w:top w:val="single" w:sz="4" w:space="0" w:color="C0C0C0"/>
              <w:left w:val="single" w:sz="4" w:space="0" w:color="000000"/>
              <w:bottom w:val="single" w:sz="4" w:space="0" w:color="C0C0C0"/>
              <w:right w:val="single" w:sz="4" w:space="0" w:color="C0C0C0"/>
            </w:tcBorders>
            <w:vAlign w:val="center"/>
            <w:hideMark/>
          </w:tcPr>
          <w:p w14:paraId="56E38D1D" w14:textId="77777777" w:rsidR="00EA66D5" w:rsidRPr="008801CE" w:rsidRDefault="00EA66D5" w:rsidP="00EA66D5">
            <w:pPr>
              <w:overflowPunct/>
              <w:autoSpaceDE/>
              <w:autoSpaceDN/>
              <w:adjustRightInd/>
              <w:textAlignment w:val="auto"/>
              <w:rPr>
                <w:color w:val="000000"/>
                <w:sz w:val="20"/>
                <w:lang w:eastAsia="es-CU"/>
              </w:rPr>
            </w:pP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72A983D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p-value</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C35094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0.21396</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49B0FD92"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0.19054</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25FCA6BA"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0.13169</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6894FB7E"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0.26278</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36810D6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0.79335</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0FEB1EB4"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4A059869"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r>
      <w:tr w:rsidR="00EA66D5" w:rsidRPr="00EA66D5" w14:paraId="2D69A8EA" w14:textId="77777777" w:rsidTr="00EA66D5">
        <w:trPr>
          <w:trHeight w:val="270"/>
        </w:trPr>
        <w:tc>
          <w:tcPr>
            <w:tcW w:w="855" w:type="dxa"/>
            <w:vMerge w:val="restart"/>
            <w:tcBorders>
              <w:top w:val="single" w:sz="4" w:space="0" w:color="C0C0C0"/>
              <w:left w:val="single" w:sz="4" w:space="0" w:color="000000"/>
              <w:bottom w:val="single" w:sz="4" w:space="0" w:color="000000"/>
              <w:right w:val="single" w:sz="4" w:space="0" w:color="C0C0C0"/>
            </w:tcBorders>
            <w:shd w:val="clear" w:color="auto" w:fill="FAFAC8"/>
            <w:vAlign w:val="center"/>
            <w:hideMark/>
          </w:tcPr>
          <w:p w14:paraId="5B9F5F1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"Sand"</w:t>
            </w:r>
          </w:p>
        </w:tc>
        <w:tc>
          <w:tcPr>
            <w:tcW w:w="1305" w:type="dxa"/>
            <w:tcBorders>
              <w:top w:val="single" w:sz="4" w:space="0" w:color="C0C0C0"/>
              <w:left w:val="single" w:sz="4" w:space="0" w:color="C0C0C0"/>
              <w:bottom w:val="single" w:sz="4" w:space="0" w:color="C0C0C0"/>
              <w:right w:val="single" w:sz="4" w:space="0" w:color="C0C0C0"/>
            </w:tcBorders>
            <w:shd w:val="clear" w:color="auto" w:fill="FAFAC8"/>
            <w:vAlign w:val="center"/>
            <w:hideMark/>
          </w:tcPr>
          <w:p w14:paraId="0C0FB8F2"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Pearson Corr.</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5236C93F"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0.29055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1AD34B9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0.30531</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37084B5B"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-0.34885</w:t>
            </w:r>
          </w:p>
        </w:tc>
        <w:tc>
          <w:tcPr>
            <w:tcW w:w="1185" w:type="dxa"/>
            <w:tcBorders>
              <w:top w:val="single" w:sz="4" w:space="0" w:color="C0C0C0"/>
              <w:left w:val="single" w:sz="4" w:space="0" w:color="C0C0C0"/>
              <w:bottom w:val="single" w:sz="4" w:space="0" w:color="C0C0C0"/>
              <w:right w:val="single" w:sz="4" w:space="0" w:color="C0C0C0"/>
            </w:tcBorders>
            <w:shd w:val="clear" w:color="auto" w:fill="FFFFFF"/>
            <w:hideMark/>
          </w:tcPr>
          <w:p w14:paraId="543FB7ED"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0.2629</w:t>
            </w:r>
          </w:p>
        </w:tc>
        <w:tc>
          <w:tcPr>
            <w:tcW w:w="1050" w:type="dxa"/>
            <w:tcBorders>
              <w:top w:val="single" w:sz="4" w:space="0" w:color="C0C0C0"/>
              <w:left w:val="single" w:sz="4" w:space="0" w:color="C0C0C0"/>
              <w:bottom w:val="single" w:sz="4" w:space="0" w:color="C0C0C0"/>
              <w:right w:val="single" w:sz="4" w:space="0" w:color="C0C0C0"/>
            </w:tcBorders>
            <w:shd w:val="clear" w:color="auto" w:fill="FFFFFF"/>
            <w:hideMark/>
          </w:tcPr>
          <w:p w14:paraId="2B7FDF15"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-0.06255</w:t>
            </w:r>
          </w:p>
        </w:tc>
        <w:tc>
          <w:tcPr>
            <w:tcW w:w="975" w:type="dxa"/>
            <w:tcBorders>
              <w:top w:val="single" w:sz="4" w:space="0" w:color="C0C0C0"/>
              <w:left w:val="single" w:sz="4" w:space="0" w:color="C0C0C0"/>
              <w:bottom w:val="single" w:sz="4" w:space="0" w:color="C0C0C0"/>
              <w:right w:val="single" w:sz="4" w:space="0" w:color="C0C0C0"/>
            </w:tcBorders>
            <w:shd w:val="clear" w:color="auto" w:fill="FFFFFF"/>
            <w:hideMark/>
          </w:tcPr>
          <w:p w14:paraId="639DF641"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c>
          <w:tcPr>
            <w:tcW w:w="975" w:type="dxa"/>
            <w:tcBorders>
              <w:top w:val="single" w:sz="4" w:space="0" w:color="C0C0C0"/>
              <w:left w:val="single" w:sz="4" w:space="0" w:color="C0C0C0"/>
              <w:bottom w:val="single" w:sz="4" w:space="0" w:color="C0C0C0"/>
              <w:right w:val="single" w:sz="4" w:space="0" w:color="000000"/>
            </w:tcBorders>
            <w:shd w:val="clear" w:color="auto" w:fill="FFFFFF"/>
            <w:hideMark/>
          </w:tcPr>
          <w:p w14:paraId="3DFCFC59"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1</w:t>
            </w:r>
          </w:p>
        </w:tc>
      </w:tr>
      <w:tr w:rsidR="00EA66D5" w:rsidRPr="00EA66D5" w14:paraId="2E38A21F" w14:textId="77777777" w:rsidTr="00EA66D5">
        <w:trPr>
          <w:trHeight w:val="270"/>
        </w:trPr>
        <w:tc>
          <w:tcPr>
            <w:tcW w:w="0" w:type="auto"/>
            <w:vMerge/>
            <w:tcBorders>
              <w:top w:val="single" w:sz="4" w:space="0" w:color="C0C0C0"/>
              <w:left w:val="single" w:sz="4" w:space="0" w:color="000000"/>
              <w:bottom w:val="single" w:sz="4" w:space="0" w:color="000000"/>
              <w:right w:val="single" w:sz="4" w:space="0" w:color="C0C0C0"/>
            </w:tcBorders>
            <w:vAlign w:val="center"/>
            <w:hideMark/>
          </w:tcPr>
          <w:p w14:paraId="4981F6E5" w14:textId="77777777" w:rsidR="00EA66D5" w:rsidRPr="008801CE" w:rsidRDefault="00EA66D5" w:rsidP="00EA66D5">
            <w:pPr>
              <w:overflowPunct/>
              <w:autoSpaceDE/>
              <w:autoSpaceDN/>
              <w:adjustRightInd/>
              <w:textAlignment w:val="auto"/>
              <w:rPr>
                <w:color w:val="000000"/>
                <w:sz w:val="20"/>
                <w:lang w:eastAsia="es-CU"/>
              </w:rPr>
            </w:pPr>
          </w:p>
        </w:tc>
        <w:tc>
          <w:tcPr>
            <w:tcW w:w="1305" w:type="dxa"/>
            <w:tcBorders>
              <w:top w:val="single" w:sz="4" w:space="0" w:color="C0C0C0"/>
              <w:left w:val="single" w:sz="4" w:space="0" w:color="C0C0C0"/>
              <w:bottom w:val="single" w:sz="4" w:space="0" w:color="000000"/>
              <w:right w:val="single" w:sz="4" w:space="0" w:color="C0C0C0"/>
            </w:tcBorders>
            <w:shd w:val="clear" w:color="auto" w:fill="FAFAC8"/>
            <w:vAlign w:val="center"/>
            <w:hideMark/>
          </w:tcPr>
          <w:p w14:paraId="19E9798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p-value</w:t>
            </w:r>
          </w:p>
        </w:tc>
        <w:tc>
          <w:tcPr>
            <w:tcW w:w="1185" w:type="dxa"/>
            <w:tcBorders>
              <w:top w:val="single" w:sz="4" w:space="0" w:color="C0C0C0"/>
              <w:left w:val="single" w:sz="4" w:space="0" w:color="C0C0C0"/>
              <w:bottom w:val="single" w:sz="4" w:space="0" w:color="000000"/>
              <w:right w:val="single" w:sz="4" w:space="0" w:color="C0C0C0"/>
            </w:tcBorders>
            <w:shd w:val="clear" w:color="auto" w:fill="FFFFFF"/>
            <w:hideMark/>
          </w:tcPr>
          <w:p w14:paraId="2CE7C45A"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0.21396</w:t>
            </w:r>
          </w:p>
        </w:tc>
        <w:tc>
          <w:tcPr>
            <w:tcW w:w="1185" w:type="dxa"/>
            <w:tcBorders>
              <w:top w:val="single" w:sz="4" w:space="0" w:color="C0C0C0"/>
              <w:left w:val="single" w:sz="4" w:space="0" w:color="C0C0C0"/>
              <w:bottom w:val="single" w:sz="4" w:space="0" w:color="000000"/>
              <w:right w:val="single" w:sz="4" w:space="0" w:color="C0C0C0"/>
            </w:tcBorders>
            <w:shd w:val="clear" w:color="auto" w:fill="FFFFFF"/>
            <w:hideMark/>
          </w:tcPr>
          <w:p w14:paraId="52646CC9"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0.19054</w:t>
            </w:r>
          </w:p>
        </w:tc>
        <w:tc>
          <w:tcPr>
            <w:tcW w:w="1185" w:type="dxa"/>
            <w:tcBorders>
              <w:top w:val="single" w:sz="4" w:space="0" w:color="C0C0C0"/>
              <w:left w:val="single" w:sz="4" w:space="0" w:color="C0C0C0"/>
              <w:bottom w:val="single" w:sz="4" w:space="0" w:color="000000"/>
              <w:right w:val="single" w:sz="4" w:space="0" w:color="C0C0C0"/>
            </w:tcBorders>
            <w:shd w:val="clear" w:color="auto" w:fill="FFFFFF"/>
            <w:hideMark/>
          </w:tcPr>
          <w:p w14:paraId="71AE4EC8"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0.13169</w:t>
            </w:r>
          </w:p>
        </w:tc>
        <w:tc>
          <w:tcPr>
            <w:tcW w:w="1185" w:type="dxa"/>
            <w:tcBorders>
              <w:top w:val="single" w:sz="4" w:space="0" w:color="C0C0C0"/>
              <w:left w:val="single" w:sz="4" w:space="0" w:color="C0C0C0"/>
              <w:bottom w:val="single" w:sz="4" w:space="0" w:color="000000"/>
              <w:right w:val="single" w:sz="4" w:space="0" w:color="C0C0C0"/>
            </w:tcBorders>
            <w:shd w:val="clear" w:color="auto" w:fill="FFFFFF"/>
            <w:hideMark/>
          </w:tcPr>
          <w:p w14:paraId="471140D9"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0.26278</w:t>
            </w:r>
          </w:p>
        </w:tc>
        <w:tc>
          <w:tcPr>
            <w:tcW w:w="1050" w:type="dxa"/>
            <w:tcBorders>
              <w:top w:val="single" w:sz="4" w:space="0" w:color="C0C0C0"/>
              <w:left w:val="single" w:sz="4" w:space="0" w:color="C0C0C0"/>
              <w:bottom w:val="single" w:sz="4" w:space="0" w:color="000000"/>
              <w:right w:val="single" w:sz="4" w:space="0" w:color="C0C0C0"/>
            </w:tcBorders>
            <w:shd w:val="clear" w:color="auto" w:fill="FFFFFF"/>
            <w:hideMark/>
          </w:tcPr>
          <w:p w14:paraId="7BF197C6"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0.79335</w:t>
            </w:r>
          </w:p>
        </w:tc>
        <w:tc>
          <w:tcPr>
            <w:tcW w:w="975" w:type="dxa"/>
            <w:tcBorders>
              <w:top w:val="single" w:sz="4" w:space="0" w:color="C0C0C0"/>
              <w:left w:val="single" w:sz="4" w:space="0" w:color="C0C0C0"/>
              <w:bottom w:val="single" w:sz="4" w:space="0" w:color="000000"/>
              <w:right w:val="single" w:sz="4" w:space="0" w:color="C0C0C0"/>
            </w:tcBorders>
            <w:shd w:val="clear" w:color="auto" w:fill="FFFFFF"/>
            <w:hideMark/>
          </w:tcPr>
          <w:p w14:paraId="7E588A0D"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c>
          <w:tcPr>
            <w:tcW w:w="975" w:type="dxa"/>
            <w:tcBorders>
              <w:top w:val="single" w:sz="4" w:space="0" w:color="C0C0C0"/>
              <w:left w:val="single" w:sz="4" w:space="0" w:color="C0C0C0"/>
              <w:bottom w:val="single" w:sz="4" w:space="0" w:color="000000"/>
              <w:right w:val="single" w:sz="4" w:space="0" w:color="000000"/>
            </w:tcBorders>
            <w:shd w:val="clear" w:color="auto" w:fill="FFFFFF"/>
            <w:hideMark/>
          </w:tcPr>
          <w:p w14:paraId="25B51022" w14:textId="77777777" w:rsidR="00EA66D5" w:rsidRPr="008801CE" w:rsidRDefault="00EA66D5" w:rsidP="00EA66D5">
            <w:pPr>
              <w:overflowPunct/>
              <w:autoSpaceDE/>
              <w:autoSpaceDN/>
              <w:adjustRightInd/>
              <w:jc w:val="right"/>
              <w:textAlignment w:val="auto"/>
              <w:rPr>
                <w:color w:val="000000"/>
                <w:sz w:val="20"/>
                <w:lang w:eastAsia="es-CU"/>
              </w:rPr>
            </w:pPr>
            <w:r w:rsidRPr="008801CE">
              <w:rPr>
                <w:color w:val="000000"/>
                <w:sz w:val="20"/>
                <w:lang w:eastAsia="es-CU"/>
              </w:rPr>
              <w:t>--</w:t>
            </w:r>
          </w:p>
        </w:tc>
      </w:tr>
      <w:tr w:rsidR="00EA66D5" w:rsidRPr="00EA66D5" w14:paraId="01992926" w14:textId="77777777" w:rsidTr="00EA66D5">
        <w:tc>
          <w:tcPr>
            <w:tcW w:w="0" w:type="auto"/>
            <w:gridSpan w:val="9"/>
            <w:vAlign w:val="center"/>
            <w:hideMark/>
          </w:tcPr>
          <w:p w14:paraId="4DB05AD3" w14:textId="77777777" w:rsidR="00EA66D5" w:rsidRPr="001661DE" w:rsidRDefault="00EA66D5" w:rsidP="00EA66D5">
            <w:pPr>
              <w:overflowPunct/>
              <w:autoSpaceDE/>
              <w:autoSpaceDN/>
              <w:adjustRightInd/>
              <w:textAlignment w:val="auto"/>
              <w:rPr>
                <w:b/>
                <w:bCs/>
                <w:sz w:val="20"/>
                <w:lang w:eastAsia="es-CU"/>
              </w:rPr>
            </w:pPr>
            <w:r w:rsidRPr="001661DE">
              <w:rPr>
                <w:b/>
                <w:bCs/>
                <w:sz w:val="20"/>
                <w:lang w:eastAsia="es-CU"/>
              </w:rPr>
              <w:t>2-tailed test of significance is used</w:t>
            </w:r>
            <w:r w:rsidRPr="001661DE">
              <w:rPr>
                <w:b/>
                <w:bCs/>
                <w:sz w:val="20"/>
                <w:lang w:eastAsia="es-CU"/>
              </w:rPr>
              <w:br/>
              <w:t>*: Correlation is significant at the 0.05 level</w:t>
            </w:r>
          </w:p>
        </w:tc>
      </w:tr>
    </w:tbl>
    <w:p w14:paraId="48297C32" w14:textId="77777777" w:rsidR="00305A25" w:rsidRDefault="00305A25">
      <w:pPr>
        <w:pStyle w:val="BodyText"/>
      </w:pPr>
    </w:p>
    <w:p w14:paraId="7C67E477" w14:textId="0CC68828" w:rsidR="00B131EC" w:rsidRDefault="00076977">
      <w:pPr>
        <w:pStyle w:val="BodyText"/>
        <w:rPr>
          <w:sz w:val="24"/>
          <w:szCs w:val="24"/>
        </w:rPr>
      </w:pPr>
      <w:r w:rsidRPr="001661DE">
        <w:rPr>
          <w:b/>
          <w:bCs/>
          <w:sz w:val="24"/>
          <w:szCs w:val="24"/>
        </w:rPr>
        <w:t>Figure S2</w:t>
      </w:r>
      <w:r w:rsidR="008C4DC1" w:rsidRPr="008C4DC1">
        <w:rPr>
          <w:sz w:val="24"/>
          <w:szCs w:val="24"/>
        </w:rPr>
        <w:t>.</w:t>
      </w:r>
      <w:r w:rsidRPr="008C4DC1">
        <w:rPr>
          <w:sz w:val="24"/>
          <w:szCs w:val="24"/>
        </w:rPr>
        <w:t xml:space="preserve"> </w:t>
      </w:r>
      <w:r w:rsidR="000B75AA" w:rsidRPr="008C4DC1">
        <w:rPr>
          <w:sz w:val="24"/>
          <w:szCs w:val="24"/>
        </w:rPr>
        <w:t xml:space="preserve">Results of the correlation </w:t>
      </w:r>
      <w:r w:rsidR="009E6A94" w:rsidRPr="008C4DC1">
        <w:rPr>
          <w:sz w:val="24"/>
          <w:szCs w:val="24"/>
        </w:rPr>
        <w:t>Pe</w:t>
      </w:r>
      <w:r w:rsidR="00F80A38" w:rsidRPr="008C4DC1">
        <w:rPr>
          <w:sz w:val="24"/>
          <w:szCs w:val="24"/>
        </w:rPr>
        <w:t>arson a</w:t>
      </w:r>
      <w:r w:rsidR="000B75AA" w:rsidRPr="008C4DC1">
        <w:rPr>
          <w:sz w:val="24"/>
          <w:szCs w:val="24"/>
        </w:rPr>
        <w:t>nalysis between N</w:t>
      </w:r>
      <w:r w:rsidR="00741C97" w:rsidRPr="008C4DC1">
        <w:rPr>
          <w:sz w:val="24"/>
          <w:szCs w:val="24"/>
        </w:rPr>
        <w:t>T (%)</w:t>
      </w:r>
      <w:r w:rsidR="000B75AA" w:rsidRPr="008C4DC1">
        <w:rPr>
          <w:sz w:val="24"/>
          <w:szCs w:val="24"/>
        </w:rPr>
        <w:t xml:space="preserve">, </w:t>
      </w:r>
      <w:proofErr w:type="spellStart"/>
      <w:r w:rsidR="000B75AA" w:rsidRPr="008C4DC1">
        <w:rPr>
          <w:sz w:val="24"/>
          <w:szCs w:val="24"/>
        </w:rPr>
        <w:t>Corg</w:t>
      </w:r>
      <w:proofErr w:type="spellEnd"/>
      <w:r w:rsidR="00741C97" w:rsidRPr="008C4DC1">
        <w:rPr>
          <w:sz w:val="24"/>
          <w:szCs w:val="24"/>
        </w:rPr>
        <w:t xml:space="preserve"> (%)</w:t>
      </w:r>
      <w:r w:rsidR="000B75AA" w:rsidRPr="008C4DC1">
        <w:rPr>
          <w:sz w:val="24"/>
          <w:szCs w:val="24"/>
        </w:rPr>
        <w:t xml:space="preserve">, </w:t>
      </w:r>
      <w:r w:rsidR="00F9157D" w:rsidRPr="00EA66D5">
        <w:rPr>
          <w:sz w:val="24"/>
          <w:szCs w:val="24"/>
        </w:rPr>
        <w:t>δ</w:t>
      </w:r>
      <w:r w:rsidR="00F9157D" w:rsidRPr="00EA66D5">
        <w:rPr>
          <w:sz w:val="24"/>
          <w:szCs w:val="24"/>
          <w:vertAlign w:val="superscript"/>
        </w:rPr>
        <w:t>15</w:t>
      </w:r>
      <w:r w:rsidR="00F9157D" w:rsidRPr="00EA66D5">
        <w:rPr>
          <w:sz w:val="24"/>
          <w:szCs w:val="24"/>
        </w:rPr>
        <w:t>N</w:t>
      </w:r>
      <w:r w:rsidR="00D63098" w:rsidRPr="008C4DC1">
        <w:rPr>
          <w:sz w:val="24"/>
          <w:szCs w:val="24"/>
        </w:rPr>
        <w:t xml:space="preserve"> (</w:t>
      </w:r>
      <w:r w:rsidR="00BB652B" w:rsidRPr="008C4DC1">
        <w:rPr>
          <w:sz w:val="24"/>
          <w:szCs w:val="24"/>
        </w:rPr>
        <w:t>‰</w:t>
      </w:r>
      <w:r w:rsidR="009E6A94" w:rsidRPr="008C4DC1">
        <w:rPr>
          <w:sz w:val="24"/>
          <w:szCs w:val="24"/>
        </w:rPr>
        <w:t>)</w:t>
      </w:r>
      <w:r w:rsidR="00741C97" w:rsidRPr="008C4DC1">
        <w:rPr>
          <w:sz w:val="24"/>
          <w:szCs w:val="24"/>
        </w:rPr>
        <w:t xml:space="preserve">, </w:t>
      </w:r>
      <w:r w:rsidR="00BA7C09" w:rsidRPr="008C4DC1">
        <w:rPr>
          <w:sz w:val="24"/>
          <w:szCs w:val="24"/>
        </w:rPr>
        <w:t>δ</w:t>
      </w:r>
      <w:r w:rsidR="00BA7C09" w:rsidRPr="008C4DC1">
        <w:rPr>
          <w:sz w:val="24"/>
          <w:szCs w:val="24"/>
          <w:vertAlign w:val="superscript"/>
        </w:rPr>
        <w:t>13</w:t>
      </w:r>
      <w:r w:rsidR="00BA7C09" w:rsidRPr="008C4DC1">
        <w:rPr>
          <w:sz w:val="24"/>
          <w:szCs w:val="24"/>
        </w:rPr>
        <w:t>C</w:t>
      </w:r>
      <w:r w:rsidR="00BA7C09" w:rsidRPr="008C4DC1">
        <w:rPr>
          <w:sz w:val="24"/>
          <w:szCs w:val="24"/>
          <w:vertAlign w:val="subscript"/>
        </w:rPr>
        <w:t>org</w:t>
      </w:r>
      <w:r w:rsidR="009E6A94" w:rsidRPr="008C4DC1">
        <w:rPr>
          <w:sz w:val="24"/>
          <w:szCs w:val="24"/>
          <w:vertAlign w:val="subscript"/>
        </w:rPr>
        <w:t xml:space="preserve"> </w:t>
      </w:r>
      <w:r w:rsidR="009E6A94" w:rsidRPr="008C4DC1">
        <w:rPr>
          <w:sz w:val="24"/>
          <w:szCs w:val="24"/>
        </w:rPr>
        <w:t>(‰)</w:t>
      </w:r>
      <w:r w:rsidR="000B75AA" w:rsidRPr="008C4DC1">
        <w:rPr>
          <w:sz w:val="24"/>
          <w:szCs w:val="24"/>
        </w:rPr>
        <w:t>, C/</w:t>
      </w:r>
      <w:r w:rsidR="001661DE" w:rsidRPr="008C4DC1">
        <w:rPr>
          <w:sz w:val="24"/>
          <w:szCs w:val="24"/>
        </w:rPr>
        <w:t xml:space="preserve">N, </w:t>
      </w:r>
      <w:proofErr w:type="spellStart"/>
      <w:r w:rsidR="001661DE" w:rsidRPr="008C4DC1">
        <w:rPr>
          <w:sz w:val="24"/>
          <w:szCs w:val="24"/>
        </w:rPr>
        <w:t>Mund</w:t>
      </w:r>
      <w:proofErr w:type="spellEnd"/>
      <w:r w:rsidR="00741C97" w:rsidRPr="008C4DC1">
        <w:rPr>
          <w:sz w:val="24"/>
          <w:szCs w:val="24"/>
        </w:rPr>
        <w:t xml:space="preserve"> (</w:t>
      </w:r>
      <w:r w:rsidR="00F9157D" w:rsidRPr="008C4DC1">
        <w:rPr>
          <w:sz w:val="24"/>
          <w:szCs w:val="24"/>
        </w:rPr>
        <w:t>%)</w:t>
      </w:r>
      <w:r w:rsidR="000B75AA" w:rsidRPr="008C4DC1">
        <w:rPr>
          <w:sz w:val="24"/>
          <w:szCs w:val="24"/>
        </w:rPr>
        <w:t xml:space="preserve"> and Sand</w:t>
      </w:r>
      <w:r w:rsidR="00F9157D" w:rsidRPr="008C4DC1">
        <w:rPr>
          <w:sz w:val="24"/>
          <w:szCs w:val="24"/>
        </w:rPr>
        <w:t xml:space="preserve"> (%)</w:t>
      </w:r>
      <w:r w:rsidR="000B75AA" w:rsidRPr="008C4DC1">
        <w:rPr>
          <w:sz w:val="24"/>
          <w:szCs w:val="24"/>
        </w:rPr>
        <w:t xml:space="preserve"> in the </w:t>
      </w:r>
      <w:r w:rsidR="00741C97" w:rsidRPr="008C4DC1">
        <w:rPr>
          <w:sz w:val="24"/>
          <w:szCs w:val="24"/>
        </w:rPr>
        <w:t xml:space="preserve">sediment </w:t>
      </w:r>
      <w:r w:rsidR="000B75AA" w:rsidRPr="008C4DC1">
        <w:rPr>
          <w:sz w:val="24"/>
          <w:szCs w:val="24"/>
        </w:rPr>
        <w:t>core A19 collected in Sagua Estuary River.</w:t>
      </w:r>
    </w:p>
    <w:p w14:paraId="3551C609" w14:textId="77777777" w:rsidR="00B131EC" w:rsidRDefault="00B131EC">
      <w:pPr>
        <w:overflowPunct/>
        <w:autoSpaceDE/>
        <w:autoSpaceDN/>
        <w:adjustRightInd/>
        <w:textAlignment w:val="auto"/>
        <w:rPr>
          <w:sz w:val="24"/>
          <w:szCs w:val="24"/>
        </w:rPr>
      </w:pPr>
      <w:r>
        <w:rPr>
          <w:sz w:val="24"/>
          <w:szCs w:val="24"/>
        </w:rPr>
        <w:br w:type="page"/>
      </w:r>
    </w:p>
    <w:p w14:paraId="7092EED2" w14:textId="6BE7D254" w:rsidR="008C4DC1" w:rsidRPr="00303057" w:rsidRDefault="00B131EC">
      <w:pPr>
        <w:pStyle w:val="BodyText"/>
        <w:rPr>
          <w:b/>
          <w:bCs/>
          <w:sz w:val="24"/>
          <w:szCs w:val="24"/>
        </w:rPr>
      </w:pPr>
      <w:r w:rsidRPr="00303057">
        <w:rPr>
          <w:b/>
          <w:bCs/>
          <w:sz w:val="24"/>
          <w:szCs w:val="24"/>
        </w:rPr>
        <w:t>References (Supplementary Material)</w:t>
      </w:r>
    </w:p>
    <w:p w14:paraId="065CE8AB" w14:textId="4DDBB0C4" w:rsidR="000117C2" w:rsidRPr="00E4727A" w:rsidRDefault="005C664B" w:rsidP="000117C2">
      <w:pPr>
        <w:widowControl w:val="0"/>
        <w:spacing w:after="160" w:line="240" w:lineRule="atLeast"/>
        <w:ind w:left="640" w:hanging="640"/>
        <w:rPr>
          <w:noProof/>
          <w:szCs w:val="24"/>
          <w:lang w:val="es-CU"/>
        </w:rPr>
      </w:pPr>
      <w:r>
        <w:rPr>
          <w:lang w:val="es-CU"/>
        </w:rPr>
        <w:fldChar w:fldCharType="begin" w:fldLock="1"/>
      </w:r>
      <w:r w:rsidRPr="005D1915">
        <w:instrText xml:space="preserve">ADDIN Mendeley Bibliography CSL_BIBLIOGRAPHY </w:instrText>
      </w:r>
      <w:r>
        <w:rPr>
          <w:lang w:val="es-CU"/>
        </w:rPr>
        <w:fldChar w:fldCharType="separate"/>
      </w:r>
      <w:r w:rsidR="000117C2" w:rsidRPr="000117C2">
        <w:rPr>
          <w:noProof/>
          <w:szCs w:val="24"/>
        </w:rPr>
        <w:t xml:space="preserve">[1] </w:t>
      </w:r>
      <w:r w:rsidR="000117C2" w:rsidRPr="000117C2">
        <w:rPr>
          <w:noProof/>
          <w:szCs w:val="24"/>
        </w:rPr>
        <w:tab/>
        <w:t xml:space="preserve">Díaz-Asencio M, Alvarado JAC, Alonso-Hernández C, et al. Reconstruction of metal pollution and recent sedimentation processes in Havana Bay (Cuba): A tool for coastal ecosystem management. </w:t>
      </w:r>
      <w:r w:rsidR="000117C2" w:rsidRPr="00E4727A">
        <w:rPr>
          <w:noProof/>
          <w:szCs w:val="24"/>
          <w:lang w:val="es-CU"/>
        </w:rPr>
        <w:t>J Hazard Mater. 2011;196:402–411.</w:t>
      </w:r>
    </w:p>
    <w:p w14:paraId="3556A15E" w14:textId="77777777" w:rsidR="000117C2" w:rsidRPr="00E4727A" w:rsidRDefault="000117C2" w:rsidP="000117C2">
      <w:pPr>
        <w:widowControl w:val="0"/>
        <w:spacing w:after="160" w:line="240" w:lineRule="atLeast"/>
        <w:ind w:left="640" w:hanging="640"/>
        <w:rPr>
          <w:noProof/>
          <w:szCs w:val="24"/>
          <w:lang w:val="fr-FR"/>
        </w:rPr>
      </w:pPr>
      <w:r w:rsidRPr="00E4727A">
        <w:rPr>
          <w:noProof/>
          <w:szCs w:val="24"/>
          <w:lang w:val="es-CU"/>
        </w:rPr>
        <w:t xml:space="preserve">[2] </w:t>
      </w:r>
      <w:r w:rsidRPr="00E4727A">
        <w:rPr>
          <w:noProof/>
          <w:szCs w:val="24"/>
          <w:lang w:val="es-CU"/>
        </w:rPr>
        <w:tab/>
        <w:t xml:space="preserve">Armenteros M, Díaz-Asencio M, Fernández-Garcés R, et al. </w:t>
      </w:r>
      <w:r w:rsidRPr="000117C2">
        <w:rPr>
          <w:noProof/>
          <w:szCs w:val="24"/>
        </w:rPr>
        <w:t xml:space="preserve">One-century decline of mollusk diversity as consequence of accumulative anthropogenic disturbance in a tropical estuary (Cuban Archipelago). </w:t>
      </w:r>
      <w:r w:rsidRPr="00E4727A">
        <w:rPr>
          <w:noProof/>
          <w:szCs w:val="24"/>
          <w:lang w:val="fr-FR"/>
        </w:rPr>
        <w:t>Mar Pollut Bull. 2016;113.</w:t>
      </w:r>
    </w:p>
    <w:p w14:paraId="5779644B" w14:textId="77777777" w:rsidR="000117C2" w:rsidRPr="000117C2" w:rsidRDefault="000117C2" w:rsidP="000117C2">
      <w:pPr>
        <w:widowControl w:val="0"/>
        <w:spacing w:after="160" w:line="240" w:lineRule="atLeast"/>
        <w:ind w:left="640" w:hanging="640"/>
        <w:rPr>
          <w:noProof/>
          <w:szCs w:val="24"/>
        </w:rPr>
      </w:pPr>
      <w:r w:rsidRPr="00E4727A">
        <w:rPr>
          <w:noProof/>
          <w:szCs w:val="24"/>
          <w:lang w:val="fr-FR"/>
        </w:rPr>
        <w:t xml:space="preserve">[3] </w:t>
      </w:r>
      <w:r w:rsidRPr="00E4727A">
        <w:rPr>
          <w:noProof/>
          <w:szCs w:val="24"/>
          <w:lang w:val="fr-FR"/>
        </w:rPr>
        <w:tab/>
        <w:t xml:space="preserve">Alonso-Hernández CM, Conte F, Misic C, et al. </w:t>
      </w:r>
      <w:r w:rsidRPr="000117C2">
        <w:rPr>
          <w:noProof/>
          <w:szCs w:val="24"/>
        </w:rPr>
        <w:t>An overview of the Gulf of Batabanó (Cuba): Environmental features as revealed by surface sediment characterisation. Cont Shelf Res. 2011;</w:t>
      </w:r>
    </w:p>
    <w:p w14:paraId="67098695" w14:textId="77777777" w:rsidR="000117C2" w:rsidRPr="00E4727A" w:rsidRDefault="000117C2" w:rsidP="000117C2">
      <w:pPr>
        <w:widowControl w:val="0"/>
        <w:spacing w:after="160" w:line="240" w:lineRule="atLeast"/>
        <w:ind w:left="640" w:hanging="640"/>
        <w:rPr>
          <w:noProof/>
          <w:szCs w:val="24"/>
          <w:lang w:val="es-CU"/>
        </w:rPr>
      </w:pPr>
      <w:r w:rsidRPr="000117C2">
        <w:rPr>
          <w:noProof/>
          <w:szCs w:val="24"/>
        </w:rPr>
        <w:t xml:space="preserve">[4] </w:t>
      </w:r>
      <w:r w:rsidRPr="000117C2">
        <w:rPr>
          <w:noProof/>
          <w:szCs w:val="24"/>
        </w:rPr>
        <w:tab/>
        <w:t xml:space="preserve">Bouton A, Vennin E, Thomazo C, et al. Microbial origin of the organic matter preserved in the cayo coco lagoonal network, Cuba. </w:t>
      </w:r>
      <w:r w:rsidRPr="00E4727A">
        <w:rPr>
          <w:noProof/>
          <w:szCs w:val="24"/>
          <w:lang w:val="es-CU"/>
        </w:rPr>
        <w:t>Minerals. 2020;10:1–34.</w:t>
      </w:r>
    </w:p>
    <w:p w14:paraId="737CED33" w14:textId="77777777" w:rsidR="000117C2" w:rsidRPr="00E4727A" w:rsidRDefault="000117C2" w:rsidP="000117C2">
      <w:pPr>
        <w:widowControl w:val="0"/>
        <w:spacing w:after="160" w:line="240" w:lineRule="atLeast"/>
        <w:ind w:left="640" w:hanging="640"/>
        <w:rPr>
          <w:noProof/>
          <w:szCs w:val="24"/>
          <w:lang w:val="es-CU"/>
        </w:rPr>
      </w:pPr>
      <w:r w:rsidRPr="00E4727A">
        <w:rPr>
          <w:noProof/>
          <w:szCs w:val="24"/>
          <w:lang w:val="es-CU"/>
        </w:rPr>
        <w:t xml:space="preserve">[5] </w:t>
      </w:r>
      <w:r w:rsidRPr="00E4727A">
        <w:rPr>
          <w:noProof/>
          <w:szCs w:val="24"/>
          <w:lang w:val="es-CU"/>
        </w:rPr>
        <w:tab/>
        <w:t xml:space="preserve">Alonso-Hernández CM, Garcia-Moya A, Tolosa I, et al. </w:t>
      </w:r>
      <w:r w:rsidRPr="000117C2">
        <w:rPr>
          <w:noProof/>
          <w:szCs w:val="24"/>
        </w:rPr>
        <w:t xml:space="preserve">Tracing organic matter sources in a tropical lagoon of the Caribbean Sea. </w:t>
      </w:r>
      <w:r w:rsidRPr="00E4727A">
        <w:rPr>
          <w:noProof/>
          <w:szCs w:val="24"/>
          <w:lang w:val="es-CU"/>
        </w:rPr>
        <w:t>Cont Shelf Res. 2017;148.</w:t>
      </w:r>
    </w:p>
    <w:p w14:paraId="1AA4AD06" w14:textId="77777777" w:rsidR="000117C2" w:rsidRPr="00E4727A" w:rsidRDefault="000117C2" w:rsidP="000117C2">
      <w:pPr>
        <w:widowControl w:val="0"/>
        <w:spacing w:after="160" w:line="240" w:lineRule="atLeast"/>
        <w:ind w:left="640" w:hanging="640"/>
        <w:rPr>
          <w:noProof/>
          <w:szCs w:val="24"/>
          <w:lang w:val="es-CU"/>
        </w:rPr>
      </w:pPr>
      <w:r w:rsidRPr="00E4727A">
        <w:rPr>
          <w:noProof/>
          <w:szCs w:val="24"/>
          <w:lang w:val="es-CU"/>
        </w:rPr>
        <w:t xml:space="preserve">[6] </w:t>
      </w:r>
      <w:r w:rsidRPr="00E4727A">
        <w:rPr>
          <w:noProof/>
          <w:szCs w:val="24"/>
          <w:lang w:val="es-CU"/>
        </w:rPr>
        <w:tab/>
        <w:t>Garcia-Moya A. Origen y distribución espacial de la materia orgánica en los sedimentos superficiales de la bahía de Cienfuegos [Internet]. Carlos Rafael Rodriguez University.; 2018. Available from: https://www.researchgate.net/profile/Alejandro_Garcia_Moya2/publications.</w:t>
      </w:r>
    </w:p>
    <w:p w14:paraId="3A8E7D72" w14:textId="77777777" w:rsidR="000117C2" w:rsidRPr="00E4727A" w:rsidRDefault="000117C2" w:rsidP="000117C2">
      <w:pPr>
        <w:widowControl w:val="0"/>
        <w:spacing w:after="160" w:line="240" w:lineRule="atLeast"/>
        <w:ind w:left="640" w:hanging="640"/>
        <w:rPr>
          <w:noProof/>
          <w:szCs w:val="24"/>
          <w:lang w:val="es-CU"/>
        </w:rPr>
      </w:pPr>
      <w:r w:rsidRPr="00E4727A">
        <w:rPr>
          <w:noProof/>
          <w:szCs w:val="24"/>
          <w:lang w:val="es-CU"/>
        </w:rPr>
        <w:t xml:space="preserve">[7] </w:t>
      </w:r>
      <w:r w:rsidRPr="00E4727A">
        <w:rPr>
          <w:noProof/>
          <w:szCs w:val="24"/>
          <w:lang w:val="es-CU"/>
        </w:rPr>
        <w:tab/>
        <w:t xml:space="preserve">Alonso-Hernández CM, Tolosa I, Mesa-Albernas M, et al. </w:t>
      </w:r>
      <w:r w:rsidRPr="000117C2">
        <w:rPr>
          <w:noProof/>
          <w:szCs w:val="24"/>
        </w:rPr>
        <w:t xml:space="preserve">Historical trends of organochlorine pesticides in a sediment core from the Gulf of Batabanó, Cuba. </w:t>
      </w:r>
      <w:r w:rsidRPr="00E4727A">
        <w:rPr>
          <w:noProof/>
          <w:szCs w:val="24"/>
          <w:lang w:val="es-CU"/>
        </w:rPr>
        <w:t>Chemosphere. 2015;137:95–100.</w:t>
      </w:r>
    </w:p>
    <w:p w14:paraId="076F5615" w14:textId="77777777" w:rsidR="000117C2" w:rsidRPr="000117C2" w:rsidRDefault="000117C2" w:rsidP="000117C2">
      <w:pPr>
        <w:widowControl w:val="0"/>
        <w:spacing w:after="160" w:line="240" w:lineRule="atLeast"/>
        <w:ind w:left="640" w:hanging="640"/>
        <w:rPr>
          <w:noProof/>
        </w:rPr>
      </w:pPr>
      <w:r w:rsidRPr="00E4727A">
        <w:rPr>
          <w:noProof/>
          <w:szCs w:val="24"/>
          <w:lang w:val="es-CU"/>
        </w:rPr>
        <w:t xml:space="preserve">[8] </w:t>
      </w:r>
      <w:r w:rsidRPr="00E4727A">
        <w:rPr>
          <w:noProof/>
          <w:szCs w:val="24"/>
          <w:lang w:val="es-CU"/>
        </w:rPr>
        <w:tab/>
        <w:t xml:space="preserve">Díaz-Asencio M, Alvarado JAC, Alonso-Hernández C, et al. </w:t>
      </w:r>
      <w:r w:rsidRPr="000117C2">
        <w:rPr>
          <w:noProof/>
          <w:szCs w:val="24"/>
        </w:rPr>
        <w:t>Reconstruction of metal pollution and recent sedimentation processes in Havana Bay (Cuba): A tool for coastal ecosystem management. J Hazard Mater. 2011;196:402–411.</w:t>
      </w:r>
    </w:p>
    <w:p w14:paraId="6CE5E1B5" w14:textId="7DB2BACD" w:rsidR="00F156E7" w:rsidRPr="00F156E7" w:rsidRDefault="005C664B" w:rsidP="00303057">
      <w:pPr>
        <w:pStyle w:val="BodyText"/>
        <w:rPr>
          <w:lang w:val="es-CU"/>
        </w:rPr>
      </w:pPr>
      <w:r>
        <w:rPr>
          <w:lang w:val="es-CU"/>
        </w:rPr>
        <w:fldChar w:fldCharType="end"/>
      </w:r>
    </w:p>
    <w:sectPr w:rsidR="00F156E7" w:rsidRPr="00F156E7" w:rsidSect="000672C7">
      <w:headerReference w:type="even" r:id="rId14"/>
      <w:headerReference w:type="default" r:id="rId15"/>
      <w:footerReference w:type="default" r:id="rId16"/>
      <w:headerReference w:type="first" r:id="rId17"/>
      <w:footerReference w:type="first" r:id="rId18"/>
      <w:type w:val="oddPage"/>
      <w:pgSz w:w="11907" w:h="16840" w:code="9"/>
      <w:pgMar w:top="1531" w:right="1418" w:bottom="1134" w:left="1418" w:header="539" w:footer="113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F449" w14:textId="77777777" w:rsidR="00DF43D5" w:rsidRDefault="00DF43D5">
      <w:r>
        <w:separator/>
      </w:r>
    </w:p>
  </w:endnote>
  <w:endnote w:type="continuationSeparator" w:id="0">
    <w:p w14:paraId="729DB893" w14:textId="77777777" w:rsidR="00DF43D5" w:rsidRDefault="00DF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1C62" w14:textId="77777777" w:rsidR="00303057" w:rsidRDefault="0030305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303057" w14:paraId="28FB0A29" w14:textId="77777777">
      <w:trPr>
        <w:cantSplit/>
      </w:trPr>
      <w:tc>
        <w:tcPr>
          <w:tcW w:w="4644" w:type="dxa"/>
        </w:tcPr>
        <w:p w14:paraId="3AEE4446" w14:textId="77777777" w:rsidR="00303057" w:rsidRDefault="00303057" w:rsidP="000672C7">
          <w:pPr>
            <w:pStyle w:val="zyxDistribution"/>
            <w:framePr w:wrap="auto" w:vAnchor="margin" w:hAnchor="text" w:xAlign="left" w:yAlign="inline"/>
            <w:spacing w:before="0"/>
            <w:suppressOverlap w:val="0"/>
          </w:pPr>
          <w:r>
            <w:fldChar w:fldCharType="begin"/>
          </w:r>
          <w:r>
            <w:instrText xml:space="preserve"> DOCPROPERTY "IaeaDistribution"  \* MERGEFORMAT </w:instrText>
          </w:r>
          <w:r>
            <w:fldChar w:fldCharType="end"/>
          </w:r>
        </w:p>
        <w:p w14:paraId="61BE166E" w14:textId="77777777" w:rsidR="00303057" w:rsidRDefault="00303057" w:rsidP="000672C7">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546F7478" w14:textId="77777777" w:rsidR="00303057" w:rsidRDefault="00303057" w:rsidP="000672C7">
          <w:pPr>
            <w:pStyle w:val="zyxConfidBlack"/>
            <w:framePr w:wrap="auto" w:vAnchor="margin" w:hAnchor="text" w:xAlign="left" w:yAlign="inline"/>
            <w:spacing w:before="0"/>
            <w:suppressOverlap w:val="0"/>
          </w:pPr>
          <w:r>
            <w:fldChar w:fldCharType="begin"/>
          </w:r>
          <w:r>
            <w:instrText xml:space="preserve"> DOCPROPERTY "IaeaClassification"  \* MERGEFORMAT </w:instrText>
          </w:r>
          <w:r>
            <w:fldChar w:fldCharType="end"/>
          </w:r>
        </w:p>
        <w:bookmarkEnd w:id="3"/>
        <w:p w14:paraId="52D3F8C2" w14:textId="77777777" w:rsidR="00303057" w:rsidRDefault="00303057" w:rsidP="000672C7">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41C19F03" w14:textId="77777777" w:rsidR="00303057" w:rsidRDefault="00303057" w:rsidP="000672C7">
    <w:r>
      <w:rPr>
        <w:sz w:val="16"/>
      </w:rPr>
      <w:fldChar w:fldCharType="begin"/>
    </w:r>
    <w:r>
      <w:rPr>
        <w:sz w:val="16"/>
      </w:rPr>
      <w:instrText xml:space="preserve"> FILENAME \* MERGEFORMAT </w:instrText>
    </w:r>
    <w:r>
      <w:rPr>
        <w:sz w:val="16"/>
      </w:rPr>
      <w:fldChar w:fldCharType="separate"/>
    </w:r>
    <w:r>
      <w:rPr>
        <w:noProof/>
        <w:sz w:val="16"/>
      </w:rPr>
      <w:t>Document1</w:t>
    </w:r>
    <w:r>
      <w:rPr>
        <w:sz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C6E6" w14:textId="77777777" w:rsidR="00DF43D5" w:rsidRDefault="00DF43D5">
      <w:r>
        <w:t>___________________________________________________________________________</w:t>
      </w:r>
    </w:p>
  </w:footnote>
  <w:footnote w:type="continuationSeparator" w:id="0">
    <w:p w14:paraId="6AC84D7A" w14:textId="77777777" w:rsidR="00DF43D5" w:rsidRDefault="00DF43D5">
      <w:r>
        <w:t>___________________________________________________________________________</w:t>
      </w:r>
    </w:p>
  </w:footnote>
  <w:footnote w:type="continuationNotice" w:id="1">
    <w:p w14:paraId="4199CE0D" w14:textId="77777777" w:rsidR="00DF43D5" w:rsidRDefault="00DF4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6297" w14:textId="77777777" w:rsidR="00303057" w:rsidRDefault="00303057">
    <w:r>
      <w:br/>
      <w:t xml:space="preserve">Page </w:t>
    </w:r>
    <w:r>
      <w:fldChar w:fldCharType="begin"/>
    </w:r>
    <w:r>
      <w:instrText xml:space="preserve"> PAGE </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EED3" w14:textId="77777777" w:rsidR="00303057" w:rsidRDefault="00303057">
    <w:pPr>
      <w:rPr>
        <w:sz w:val="2"/>
      </w:rPr>
    </w:pPr>
  </w:p>
  <w:p w14:paraId="2AD30340" w14:textId="77777777" w:rsidR="00303057" w:rsidRDefault="00303057">
    <w:pPr>
      <w:jc w:val="right"/>
    </w:pPr>
    <w:r>
      <w:br/>
      <w:t xml:space="preserve">Page </w:t>
    </w:r>
    <w:r>
      <w:fldChar w:fldCharType="begin"/>
    </w:r>
    <w:r>
      <w:instrText xml:space="preserve"> PAGE </w:instrText>
    </w:r>
    <w:r>
      <w:fldChar w:fldCharType="separate"/>
    </w:r>
    <w:r>
      <w:rPr>
        <w:noProof/>
      </w:rPr>
      <w:t>1</w:t>
    </w:r>
    <w:r>
      <w:fldChar w:fldCharType="end"/>
    </w:r>
    <w:r>
      <w:br/>
    </w:r>
  </w:p>
  <w:p w14:paraId="7C30659E" w14:textId="77777777" w:rsidR="00303057" w:rsidRDefault="00303057">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303057" w14:paraId="38238672" w14:textId="77777777">
      <w:trPr>
        <w:cantSplit/>
        <w:trHeight w:val="716"/>
      </w:trPr>
      <w:tc>
        <w:tcPr>
          <w:tcW w:w="979" w:type="dxa"/>
          <w:vMerge w:val="restart"/>
        </w:tcPr>
        <w:p w14:paraId="349E8086" w14:textId="77777777" w:rsidR="00303057" w:rsidRDefault="00303057">
          <w:pPr>
            <w:spacing w:before="180"/>
            <w:ind w:left="17"/>
          </w:pPr>
        </w:p>
      </w:tc>
      <w:tc>
        <w:tcPr>
          <w:tcW w:w="3638" w:type="dxa"/>
          <w:vAlign w:val="bottom"/>
        </w:tcPr>
        <w:p w14:paraId="3FB554BE" w14:textId="77777777" w:rsidR="00303057" w:rsidRDefault="00303057">
          <w:pPr>
            <w:spacing w:after="20"/>
          </w:pPr>
        </w:p>
      </w:tc>
      <w:bookmarkStart w:id="2" w:name="DOC_bkmClassification1"/>
      <w:tc>
        <w:tcPr>
          <w:tcW w:w="5702" w:type="dxa"/>
          <w:vMerge w:val="restart"/>
          <w:tcMar>
            <w:right w:w="193" w:type="dxa"/>
          </w:tcMar>
        </w:tcPr>
        <w:p w14:paraId="2A80E27A" w14:textId="77777777" w:rsidR="00303057" w:rsidRDefault="0030305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D7D39EA" w14:textId="77777777" w:rsidR="00303057" w:rsidRDefault="00303057">
          <w:pPr>
            <w:pStyle w:val="zyxConfid2Red"/>
          </w:pPr>
          <w:r>
            <w:fldChar w:fldCharType="begin"/>
          </w:r>
          <w:r>
            <w:instrText>DOCPROPERTY "IaeaClassification2"  \* MERGEFORMAT</w:instrText>
          </w:r>
          <w:r>
            <w:fldChar w:fldCharType="end"/>
          </w:r>
        </w:p>
      </w:tc>
    </w:tr>
    <w:tr w:rsidR="00303057" w14:paraId="435CEBC5" w14:textId="77777777">
      <w:trPr>
        <w:cantSplit/>
        <w:trHeight w:val="167"/>
      </w:trPr>
      <w:tc>
        <w:tcPr>
          <w:tcW w:w="979" w:type="dxa"/>
          <w:vMerge/>
        </w:tcPr>
        <w:p w14:paraId="45E9A558" w14:textId="77777777" w:rsidR="00303057" w:rsidRDefault="00303057">
          <w:pPr>
            <w:spacing w:before="57"/>
          </w:pPr>
        </w:p>
      </w:tc>
      <w:tc>
        <w:tcPr>
          <w:tcW w:w="3638" w:type="dxa"/>
          <w:vAlign w:val="bottom"/>
        </w:tcPr>
        <w:p w14:paraId="2F790A52" w14:textId="77777777" w:rsidR="00303057" w:rsidRDefault="00303057">
          <w:pPr>
            <w:pStyle w:val="Heading9"/>
            <w:spacing w:before="0" w:after="10"/>
          </w:pPr>
        </w:p>
      </w:tc>
      <w:tc>
        <w:tcPr>
          <w:tcW w:w="5702" w:type="dxa"/>
          <w:vMerge/>
          <w:vAlign w:val="bottom"/>
        </w:tcPr>
        <w:p w14:paraId="518DAE1A" w14:textId="77777777" w:rsidR="00303057" w:rsidRDefault="00303057">
          <w:pPr>
            <w:pStyle w:val="Heading9"/>
            <w:spacing w:before="0" w:after="10"/>
          </w:pPr>
        </w:p>
      </w:tc>
    </w:tr>
  </w:tbl>
  <w:p w14:paraId="5ECDB39D" w14:textId="77777777" w:rsidR="00303057" w:rsidRDefault="00303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2"/>
  <w:activeWritingStyle w:appName="MSWord" w:lang="en-GB" w:vendorID="64" w:dllVersion="0" w:nlCheck="1" w:checkStyle="1"/>
  <w:activeWritingStyle w:appName="MSWord" w:lang="en-US" w:vendorID="64" w:dllVersion="0" w:nlCheck="1" w:checkStyle="1"/>
  <w:activeWritingStyle w:appName="MSWord" w:lang="es-CU" w:vendorID="64" w:dllVersion="0" w:nlCheck="1" w:checkStyle="0"/>
  <w:activeWritingStyle w:appName="MSWord" w:lang="fr-FR" w:vendorID="64" w:dllVersion="0" w:nlCheck="1" w:checkStyle="0"/>
  <w:proofState w:spelling="clean" w:grammar="clean"/>
  <w:attachedTemplate r:id="rId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3222CC"/>
    <w:rsid w:val="00007C3D"/>
    <w:rsid w:val="000117C2"/>
    <w:rsid w:val="000672C7"/>
    <w:rsid w:val="00076977"/>
    <w:rsid w:val="000803E6"/>
    <w:rsid w:val="000B75AA"/>
    <w:rsid w:val="00115600"/>
    <w:rsid w:val="00130B71"/>
    <w:rsid w:val="001661DE"/>
    <w:rsid w:val="001919F3"/>
    <w:rsid w:val="00235CDA"/>
    <w:rsid w:val="002B0591"/>
    <w:rsid w:val="002D2E13"/>
    <w:rsid w:val="002F432C"/>
    <w:rsid w:val="00303057"/>
    <w:rsid w:val="00305A25"/>
    <w:rsid w:val="003222CC"/>
    <w:rsid w:val="0033123D"/>
    <w:rsid w:val="003A6E04"/>
    <w:rsid w:val="003C609E"/>
    <w:rsid w:val="003C6734"/>
    <w:rsid w:val="003C6818"/>
    <w:rsid w:val="004905EE"/>
    <w:rsid w:val="00495049"/>
    <w:rsid w:val="00523E43"/>
    <w:rsid w:val="005A2F62"/>
    <w:rsid w:val="005C664B"/>
    <w:rsid w:val="005D1915"/>
    <w:rsid w:val="006125B2"/>
    <w:rsid w:val="006E0410"/>
    <w:rsid w:val="00741C97"/>
    <w:rsid w:val="007657DC"/>
    <w:rsid w:val="007958A5"/>
    <w:rsid w:val="007B6919"/>
    <w:rsid w:val="008252DD"/>
    <w:rsid w:val="008603AC"/>
    <w:rsid w:val="008801CE"/>
    <w:rsid w:val="00894AF5"/>
    <w:rsid w:val="008C4DC1"/>
    <w:rsid w:val="00906E40"/>
    <w:rsid w:val="00921ECF"/>
    <w:rsid w:val="009A63DD"/>
    <w:rsid w:val="009B37C3"/>
    <w:rsid w:val="009E6A94"/>
    <w:rsid w:val="00A02F9B"/>
    <w:rsid w:val="00A06894"/>
    <w:rsid w:val="00A1556B"/>
    <w:rsid w:val="00A21822"/>
    <w:rsid w:val="00B131EC"/>
    <w:rsid w:val="00BA7C09"/>
    <w:rsid w:val="00BA7C3A"/>
    <w:rsid w:val="00BB1B88"/>
    <w:rsid w:val="00BB652B"/>
    <w:rsid w:val="00C4128B"/>
    <w:rsid w:val="00C45236"/>
    <w:rsid w:val="00CA3308"/>
    <w:rsid w:val="00D41156"/>
    <w:rsid w:val="00D63098"/>
    <w:rsid w:val="00DA7F40"/>
    <w:rsid w:val="00DB668B"/>
    <w:rsid w:val="00DF43D5"/>
    <w:rsid w:val="00DF4F11"/>
    <w:rsid w:val="00E4727A"/>
    <w:rsid w:val="00E96695"/>
    <w:rsid w:val="00EA66D5"/>
    <w:rsid w:val="00EE0243"/>
    <w:rsid w:val="00F156E7"/>
    <w:rsid w:val="00F222A7"/>
    <w:rsid w:val="00F43674"/>
    <w:rsid w:val="00F676CC"/>
    <w:rsid w:val="00F74037"/>
    <w:rsid w:val="00F80A38"/>
    <w:rsid w:val="00F9157D"/>
    <w:rsid w:val="00FD47BF"/>
    <w:rsid w:val="00FD5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0D2B2"/>
  <w15:docId w15:val="{152B945B-238B-46FC-B419-AE270F70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322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CC"/>
    <w:rPr>
      <w:rFonts w:ascii="Segoe UI" w:hAnsi="Segoe UI" w:cs="Segoe UI"/>
      <w:sz w:val="18"/>
      <w:szCs w:val="18"/>
      <w:lang w:eastAsia="en-US"/>
    </w:rPr>
  </w:style>
  <w:style w:type="character" w:customStyle="1" w:styleId="hps">
    <w:name w:val="hps"/>
    <w:uiPriority w:val="99"/>
    <w:rsid w:val="009A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9390">
      <w:bodyDiv w:val="1"/>
      <w:marLeft w:val="0"/>
      <w:marRight w:val="0"/>
      <w:marTop w:val="0"/>
      <w:marBottom w:val="0"/>
      <w:divBdr>
        <w:top w:val="none" w:sz="0" w:space="0" w:color="auto"/>
        <w:left w:val="none" w:sz="0" w:space="0" w:color="auto"/>
        <w:bottom w:val="none" w:sz="0" w:space="0" w:color="auto"/>
        <w:right w:val="none" w:sz="0" w:space="0" w:color="auto"/>
      </w:divBdr>
      <w:divsChild>
        <w:div w:id="108595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04E65A973A84B82359C1E8EFCEAB6" ma:contentTypeVersion="10" ma:contentTypeDescription="Create a new document." ma:contentTypeScope="" ma:versionID="4e203815eebe9d48d344ba078e6b0984">
  <xsd:schema xmlns:xsd="http://www.w3.org/2001/XMLSchema" xmlns:xs="http://www.w3.org/2001/XMLSchema" xmlns:p="http://schemas.microsoft.com/office/2006/metadata/properties" xmlns:ns3="24bf149b-b523-42c7-a40b-09850ecdce70" targetNamespace="http://schemas.microsoft.com/office/2006/metadata/properties" ma:root="true" ma:fieldsID="638b521a58aace3ae6c8295b096cad31" ns3:_="">
    <xsd:import namespace="24bf149b-b523-42c7-a40b-09850ecdc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f149b-b523-42c7-a40b-09850ecdc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1D26-9527-4FB5-943B-E0F4CEC1F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88AB3-E67E-4320-8752-DF0B4B59E0D8}">
  <ds:schemaRefs>
    <ds:schemaRef ds:uri="http://schemas.microsoft.com/sharepoint/v3/contenttype/forms"/>
  </ds:schemaRefs>
</ds:datastoreItem>
</file>

<file path=customXml/itemProps3.xml><?xml version="1.0" encoding="utf-8"?>
<ds:datastoreItem xmlns:ds="http://schemas.openxmlformats.org/officeDocument/2006/customXml" ds:itemID="{13ACB13A-936A-42E7-A882-FEB2EFE7F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f149b-b523-42c7-a40b-09850ecdc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4FF9-781D-443F-A091-47EB03DD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15</TotalTime>
  <Pages>1</Pages>
  <Words>4311</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ALONSO HERNANDEZ, Carlos Manuel</dc:creator>
  <cp:lastModifiedBy>ALONSO HERNANDEZ, Carlos Manuel</cp:lastModifiedBy>
  <cp:revision>14</cp:revision>
  <cp:lastPrinted>2003-10-02T11:54:00Z</cp:lastPrinted>
  <dcterms:created xsi:type="dcterms:W3CDTF">2020-06-12T13:24:00Z</dcterms:created>
  <dcterms:modified xsi:type="dcterms:W3CDTF">2020-06-14T08:35:00Z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http://www.zotero.org/styles/chicago-author-date</vt:lpwstr>
  </property>
  <property fmtid="{D5CDD505-2E9C-101B-9397-08002B2CF9AE}" pid="16" name="Mendeley Recent Style Name 2_1">
    <vt:lpwstr>Chicago Manual of Style 17th edition (author-date)</vt:lpwstr>
  </property>
  <property fmtid="{D5CDD505-2E9C-101B-9397-08002B2CF9AE}" pid="17" name="Mendeley Recent Style Id 3_1">
    <vt:lpwstr>http://www.zotero.org/styles/harvard-cite-them-right</vt:lpwstr>
  </property>
  <property fmtid="{D5CDD505-2E9C-101B-9397-08002B2CF9AE}" pid="18" name="Mendeley Recent Style Name 3_1">
    <vt:lpwstr>Cite Them Right 10th edition - Harvard</vt:lpwstr>
  </property>
  <property fmtid="{D5CDD505-2E9C-101B-9397-08002B2CF9AE}" pid="19" name="Mendeley Recent Style Id 4_1">
    <vt:lpwstr>http://www.zotero.org/styles/isotopes-in-environmental-and-health-studies</vt:lpwstr>
  </property>
  <property fmtid="{D5CDD505-2E9C-101B-9397-08002B2CF9AE}" pid="20" name="Mendeley Recent Style Name 4_1">
    <vt:lpwstr>Isotopes in Environmental and Health Studies</vt:lpwstr>
  </property>
  <property fmtid="{D5CDD505-2E9C-101B-9397-08002B2CF9AE}" pid="21" name="Mendeley Recent Style Id 5_1">
    <vt:lpwstr>http://www.zotero.org/styles/modern-humanities-research-association</vt:lpwstr>
  </property>
  <property fmtid="{D5CDD505-2E9C-101B-9397-08002B2CF9AE}" pid="22" name="Mendeley Recent Style Name 5_1">
    <vt:lpwstr>Modern Humanities Research Association 3rd edition (note with bibliography)</vt:lpwstr>
  </property>
  <property fmtid="{D5CDD505-2E9C-101B-9397-08002B2CF9AE}" pid="23" name="Mendeley Recent Style Id 6_1">
    <vt:lpwstr>http://www.zotero.org/styles/modern-language-association</vt:lpwstr>
  </property>
  <property fmtid="{D5CDD505-2E9C-101B-9397-08002B2CF9AE}" pid="24" name="Mendeley Recent Style Name 6_1">
    <vt:lpwstr>Modern Language Association 8th edition</vt:lpwstr>
  </property>
  <property fmtid="{D5CDD505-2E9C-101B-9397-08002B2CF9AE}" pid="25" name="Mendeley Recent Style Id 7_1">
    <vt:lpwstr>http://www.zotero.org/styles/national-library-of-medicine</vt:lpwstr>
  </property>
  <property fmtid="{D5CDD505-2E9C-101B-9397-08002B2CF9AE}" pid="26" name="Mendeley Recent Style Name 7_1">
    <vt:lpwstr>National Library of Medicine</vt:lpwstr>
  </property>
  <property fmtid="{D5CDD505-2E9C-101B-9397-08002B2CF9AE}" pid="27" name="Mendeley Recent Style Id 8_1">
    <vt:lpwstr>http://www.zotero.org/styles/nature</vt:lpwstr>
  </property>
  <property fmtid="{D5CDD505-2E9C-101B-9397-08002B2CF9AE}" pid="28" name="Mendeley Recent Style Name 8_1">
    <vt:lpwstr>Nature</vt:lpwstr>
  </property>
  <property fmtid="{D5CDD505-2E9C-101B-9397-08002B2CF9AE}" pid="29" name="Mendeley Recent Style Id 9_1">
    <vt:lpwstr>http://www.zotero.org/styles/taylor-and-francis-national-library-of-medicine</vt:lpwstr>
  </property>
  <property fmtid="{D5CDD505-2E9C-101B-9397-08002B2CF9AE}" pid="30" name="Mendeley Recent Style Name 9_1">
    <vt:lpwstr>Taylor &amp; Francis - National Library of Medicine</vt:lpwstr>
  </property>
  <property fmtid="{D5CDD505-2E9C-101B-9397-08002B2CF9AE}" pid="31" name="Mendeley Document_1">
    <vt:lpwstr>True</vt:lpwstr>
  </property>
  <property fmtid="{D5CDD505-2E9C-101B-9397-08002B2CF9AE}" pid="32" name="Mendeley Unique User Id_1">
    <vt:lpwstr>673510e7-9aed-3ec9-88bc-71be5d3263d4</vt:lpwstr>
  </property>
  <property fmtid="{D5CDD505-2E9C-101B-9397-08002B2CF9AE}" pid="33" name="Mendeley Citation Style_1">
    <vt:lpwstr>http://www.zotero.org/styles/isotopes-in-environmental-and-health-studies</vt:lpwstr>
  </property>
  <property fmtid="{D5CDD505-2E9C-101B-9397-08002B2CF9AE}" pid="34" name="ContentTypeId">
    <vt:lpwstr>0x01010034604E65A973A84B82359C1E8EFCEAB6</vt:lpwstr>
  </property>
</Properties>
</file>