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299" w:rsidRPr="007E55CB" w:rsidRDefault="006A2299" w:rsidP="006A2299">
      <w:pPr>
        <w:pStyle w:val="Heading1"/>
        <w:spacing w:before="0" w:after="100" w:afterAutospacing="1" w:line="480" w:lineRule="auto"/>
        <w:rPr>
          <w:rFonts w:asciiTheme="minorHAnsi" w:hAnsiTheme="minorHAnsi" w:cstheme="minorHAnsi"/>
          <w:b/>
          <w:bCs/>
          <w:color w:val="auto"/>
          <w:lang w:val="en-GB"/>
        </w:rPr>
      </w:pPr>
      <w:r w:rsidRPr="007E55CB">
        <w:rPr>
          <w:rFonts w:asciiTheme="minorHAnsi" w:hAnsiTheme="minorHAnsi" w:cstheme="minorHAnsi"/>
          <w:b/>
          <w:bCs/>
          <w:color w:val="auto"/>
          <w:lang w:val="en-GB"/>
        </w:rPr>
        <w:t>Supplementary data</w:t>
      </w:r>
    </w:p>
    <w:p w:rsidR="006A2299" w:rsidRPr="007E55CB" w:rsidRDefault="006A2299" w:rsidP="006A2299">
      <w:pPr>
        <w:spacing w:after="100" w:afterAutospacing="1" w:line="480" w:lineRule="auto"/>
        <w:jc w:val="both"/>
        <w:rPr>
          <w:rFonts w:ascii="Calibri" w:hAnsi="Calibri" w:cs="Calibri"/>
          <w:sz w:val="24"/>
          <w:szCs w:val="24"/>
          <w:lang w:val="en-GB"/>
        </w:rPr>
      </w:pPr>
      <w:r w:rsidRPr="007E55CB">
        <w:rPr>
          <w:rFonts w:ascii="Calibri" w:hAnsi="Calibri" w:cs="Calibri"/>
          <w:sz w:val="24"/>
          <w:szCs w:val="24"/>
          <w:lang w:val="en-GB"/>
        </w:rPr>
        <w:t xml:space="preserve">One individual was excluded from the analysis after visual inspection of the data as she was deemed an extreme case that may falsely affect the analyses. The patient was a female diagnosed with CD at age of 16 or 17. At admission she had ileocolic CD with small bowel involvement, structuring behaviour and perianal disease. She was admitted totally for 60 days and had 16, 20 and 28 days with energy intake under 30, 50 and 70% of the </w:t>
      </w:r>
      <w:r w:rsidR="006952A8" w:rsidRPr="007E55CB">
        <w:rPr>
          <w:rFonts w:ascii="Calibri" w:hAnsi="Calibri" w:cs="Calibri"/>
          <w:sz w:val="24"/>
          <w:szCs w:val="24"/>
          <w:lang w:val="en-GB"/>
        </w:rPr>
        <w:t>calculated requirement</w:t>
      </w:r>
      <w:r w:rsidRPr="007E55CB">
        <w:rPr>
          <w:rFonts w:ascii="Calibri" w:hAnsi="Calibri" w:cs="Calibri"/>
          <w:sz w:val="24"/>
          <w:szCs w:val="24"/>
          <w:lang w:val="en-GB"/>
        </w:rPr>
        <w:t xml:space="preserve"> respectively. The analyses including this patient are shown in Table 1S, 2S and 3S. The association between the risk of relapse and inadequate nutritional intake during acute IBD flare were stronger with inclusion of this patient but remained significant even after exclusion of this patient. This implies that the findings of the current study probably apply to this subgroup of patients with very severe disease and prolonged admissions, but this should be studied in a larger group of such patients.</w:t>
      </w:r>
    </w:p>
    <w:p w:rsidR="006A2299" w:rsidRPr="007E55CB" w:rsidRDefault="006A2299" w:rsidP="006A2299">
      <w:pPr>
        <w:rPr>
          <w:rFonts w:ascii="Calibri" w:hAnsi="Calibri" w:cs="Calibri"/>
          <w:sz w:val="24"/>
          <w:szCs w:val="24"/>
          <w:lang w:val="en-GB"/>
        </w:rPr>
      </w:pPr>
      <w:r w:rsidRPr="007E55CB">
        <w:rPr>
          <w:rFonts w:ascii="Calibri" w:hAnsi="Calibri" w:cs="Calibri"/>
          <w:sz w:val="24"/>
          <w:szCs w:val="24"/>
          <w:lang w:val="en-GB"/>
        </w:rPr>
        <w:br w:type="page"/>
      </w:r>
    </w:p>
    <w:p w:rsidR="006A2299" w:rsidRPr="007E55CB" w:rsidRDefault="006A2299" w:rsidP="006A2299">
      <w:pPr>
        <w:spacing w:after="0" w:line="480" w:lineRule="auto"/>
        <w:jc w:val="both"/>
        <w:rPr>
          <w:rFonts w:ascii="Calibri" w:hAnsi="Calibri" w:cs="Calibri"/>
          <w:sz w:val="24"/>
          <w:szCs w:val="24"/>
          <w:lang w:val="en-GB"/>
        </w:rPr>
      </w:pPr>
    </w:p>
    <w:p w:rsidR="006A2299" w:rsidRPr="007E55CB" w:rsidRDefault="006A2299" w:rsidP="006A2299">
      <w:pPr>
        <w:spacing w:after="0" w:line="480" w:lineRule="auto"/>
        <w:jc w:val="both"/>
        <w:rPr>
          <w:rFonts w:ascii="Calibri" w:hAnsi="Calibri" w:cs="Calibri"/>
          <w:b/>
          <w:lang w:val="en-GB"/>
        </w:rPr>
      </w:pPr>
      <w:r w:rsidRPr="007E55CB">
        <w:rPr>
          <w:rFonts w:ascii="Calibri" w:hAnsi="Calibri" w:cs="Calibri"/>
          <w:b/>
          <w:lang w:val="en-GB"/>
        </w:rPr>
        <w:t>Table 1S. Significant risk factors of inadequate energy intake during the inpatient period without exclusion of the outlier, (n=92).</w:t>
      </w:r>
      <w:r w:rsidRPr="007E55CB">
        <w:rPr>
          <w:rFonts w:ascii="Calibri" w:hAnsi="Calibri" w:cs="Calibri"/>
          <w:lang w:val="en-GB"/>
        </w:rPr>
        <w:t xml:space="preserve"> The total number of observations (obs. (n)) indicates how many pairs of predictors and outcomes were available when the association analysis was done.</w:t>
      </w:r>
    </w:p>
    <w:tbl>
      <w:tblPr>
        <w:tblW w:w="8281" w:type="dxa"/>
        <w:jc w:val="center"/>
        <w:tblCellMar>
          <w:left w:w="10" w:type="dxa"/>
          <w:right w:w="10" w:type="dxa"/>
        </w:tblCellMar>
        <w:tblLook w:val="0000" w:firstRow="0" w:lastRow="0" w:firstColumn="0" w:lastColumn="0" w:noHBand="0" w:noVBand="0"/>
      </w:tblPr>
      <w:tblGrid>
        <w:gridCol w:w="2546"/>
        <w:gridCol w:w="1977"/>
        <w:gridCol w:w="897"/>
        <w:gridCol w:w="956"/>
        <w:gridCol w:w="1113"/>
        <w:gridCol w:w="792"/>
      </w:tblGrid>
      <w:tr w:rsidR="006A2299" w:rsidRPr="007E55CB" w:rsidTr="00105B56">
        <w:trPr>
          <w:jc w:val="center"/>
        </w:trPr>
        <w:tc>
          <w:tcPr>
            <w:tcW w:w="2546" w:type="dxa"/>
            <w:tcBorders>
              <w:top w:val="single" w:sz="18" w:space="0" w:color="auto"/>
              <w:left w:val="single" w:sz="18" w:space="0" w:color="auto"/>
              <w:bottom w:val="single" w:sz="18" w:space="0" w:color="auto"/>
              <w:right w:val="single" w:sz="4" w:space="0" w:color="000000"/>
            </w:tcBorders>
            <w:shd w:val="clear" w:color="auto" w:fill="auto"/>
            <w:tcMar>
              <w:top w:w="0" w:type="dxa"/>
              <w:left w:w="108" w:type="dxa"/>
              <w:bottom w:w="0" w:type="dxa"/>
              <w:right w:w="108" w:type="dxa"/>
            </w:tcMar>
            <w:vAlign w:val="bottom"/>
          </w:tcPr>
          <w:p w:rsidR="006A2299" w:rsidRPr="007E55CB" w:rsidRDefault="006A2299" w:rsidP="00105B56">
            <w:pPr>
              <w:spacing w:after="0" w:line="240" w:lineRule="auto"/>
              <w:rPr>
                <w:rFonts w:ascii="Calibri" w:hAnsi="Calibri" w:cs="Calibri"/>
                <w:b/>
                <w:lang w:val="en-GB"/>
              </w:rPr>
            </w:pPr>
            <w:r w:rsidRPr="007E55CB">
              <w:rPr>
                <w:rFonts w:ascii="Calibri" w:hAnsi="Calibri" w:cs="Calibri"/>
                <w:b/>
                <w:lang w:val="en-GB"/>
              </w:rPr>
              <w:t>Outcome</w:t>
            </w:r>
          </w:p>
        </w:tc>
        <w:tc>
          <w:tcPr>
            <w:tcW w:w="1977" w:type="dxa"/>
            <w:tcBorders>
              <w:top w:val="single" w:sz="18" w:space="0" w:color="auto"/>
              <w:left w:val="single" w:sz="4" w:space="0" w:color="000000"/>
              <w:bottom w:val="single" w:sz="18" w:space="0" w:color="auto"/>
              <w:right w:val="single" w:sz="4" w:space="0" w:color="000000"/>
            </w:tcBorders>
            <w:shd w:val="clear" w:color="auto" w:fill="auto"/>
            <w:tcMar>
              <w:top w:w="0" w:type="dxa"/>
              <w:left w:w="108" w:type="dxa"/>
              <w:bottom w:w="0" w:type="dxa"/>
              <w:right w:w="108" w:type="dxa"/>
            </w:tcMar>
            <w:vAlign w:val="bottom"/>
          </w:tcPr>
          <w:p w:rsidR="006A2299" w:rsidRPr="007E55CB" w:rsidRDefault="006A2299" w:rsidP="00105B56">
            <w:pPr>
              <w:spacing w:after="0" w:line="240" w:lineRule="auto"/>
              <w:rPr>
                <w:rFonts w:ascii="Calibri" w:hAnsi="Calibri" w:cs="Calibri"/>
                <w:b/>
                <w:lang w:val="en-GB"/>
              </w:rPr>
            </w:pPr>
            <w:r w:rsidRPr="007E55CB">
              <w:rPr>
                <w:rFonts w:ascii="Calibri" w:hAnsi="Calibri" w:cs="Calibri"/>
                <w:b/>
                <w:lang w:val="en-GB"/>
              </w:rPr>
              <w:t>Predictor</w:t>
            </w:r>
          </w:p>
        </w:tc>
        <w:tc>
          <w:tcPr>
            <w:tcW w:w="897" w:type="dxa"/>
            <w:tcBorders>
              <w:top w:val="single" w:sz="18" w:space="0" w:color="auto"/>
              <w:left w:val="single" w:sz="4" w:space="0" w:color="000000"/>
              <w:bottom w:val="single" w:sz="18" w:space="0" w:color="auto"/>
              <w:right w:val="single" w:sz="4" w:space="0" w:color="000000"/>
            </w:tcBorders>
            <w:shd w:val="clear" w:color="auto" w:fill="auto"/>
            <w:tcMar>
              <w:top w:w="0" w:type="dxa"/>
              <w:left w:w="108" w:type="dxa"/>
              <w:bottom w:w="0" w:type="dxa"/>
              <w:right w:w="108" w:type="dxa"/>
            </w:tcMar>
            <w:vAlign w:val="bottom"/>
          </w:tcPr>
          <w:p w:rsidR="006A2299" w:rsidRPr="007E55CB" w:rsidRDefault="006A2299" w:rsidP="00105B56">
            <w:pPr>
              <w:spacing w:after="0" w:line="240" w:lineRule="auto"/>
              <w:jc w:val="center"/>
              <w:rPr>
                <w:rFonts w:ascii="Calibri" w:hAnsi="Calibri" w:cs="Calibri"/>
                <w:b/>
                <w:lang w:val="en-GB"/>
              </w:rPr>
            </w:pPr>
            <w:r w:rsidRPr="007E55CB">
              <w:rPr>
                <w:rFonts w:ascii="Calibri" w:hAnsi="Calibri" w:cs="Calibri"/>
                <w:b/>
                <w:lang w:val="en-GB"/>
              </w:rPr>
              <w:t>k</w:t>
            </w:r>
          </w:p>
        </w:tc>
        <w:tc>
          <w:tcPr>
            <w:tcW w:w="956" w:type="dxa"/>
            <w:tcBorders>
              <w:top w:val="single" w:sz="18" w:space="0" w:color="auto"/>
              <w:left w:val="single" w:sz="4" w:space="0" w:color="000000"/>
              <w:bottom w:val="single" w:sz="18" w:space="0" w:color="auto"/>
              <w:right w:val="single" w:sz="4" w:space="0" w:color="000000"/>
            </w:tcBorders>
            <w:shd w:val="clear" w:color="auto" w:fill="auto"/>
            <w:tcMar>
              <w:top w:w="0" w:type="dxa"/>
              <w:left w:w="108" w:type="dxa"/>
              <w:bottom w:w="0" w:type="dxa"/>
              <w:right w:w="108" w:type="dxa"/>
            </w:tcMar>
            <w:vAlign w:val="bottom"/>
          </w:tcPr>
          <w:p w:rsidR="006A2299" w:rsidRPr="007E55CB" w:rsidRDefault="006A2299" w:rsidP="00105B56">
            <w:pPr>
              <w:spacing w:after="0" w:line="240" w:lineRule="auto"/>
              <w:jc w:val="center"/>
              <w:rPr>
                <w:rFonts w:ascii="Calibri" w:hAnsi="Calibri" w:cs="Calibri"/>
                <w:b/>
                <w:lang w:val="en-GB"/>
              </w:rPr>
            </w:pPr>
            <w:r w:rsidRPr="007E55CB">
              <w:rPr>
                <w:rFonts w:ascii="Calibri" w:hAnsi="Calibri" w:cs="Calibri"/>
                <w:b/>
                <w:lang w:val="en-GB"/>
              </w:rPr>
              <w:t>p-value</w:t>
            </w:r>
          </w:p>
        </w:tc>
        <w:tc>
          <w:tcPr>
            <w:tcW w:w="1113" w:type="dxa"/>
            <w:tcBorders>
              <w:top w:val="single" w:sz="18" w:space="0" w:color="auto"/>
              <w:left w:val="single" w:sz="4" w:space="0" w:color="000000"/>
              <w:bottom w:val="single" w:sz="18" w:space="0" w:color="auto"/>
              <w:right w:val="single" w:sz="4" w:space="0" w:color="000000"/>
            </w:tcBorders>
            <w:shd w:val="clear" w:color="auto" w:fill="auto"/>
            <w:tcMar>
              <w:top w:w="0" w:type="dxa"/>
              <w:left w:w="108" w:type="dxa"/>
              <w:bottom w:w="0" w:type="dxa"/>
              <w:right w:w="108" w:type="dxa"/>
            </w:tcMar>
            <w:vAlign w:val="bottom"/>
          </w:tcPr>
          <w:p w:rsidR="006A2299" w:rsidRPr="007E55CB" w:rsidRDefault="006A2299" w:rsidP="00105B56">
            <w:pPr>
              <w:spacing w:after="0" w:line="240" w:lineRule="auto"/>
              <w:jc w:val="center"/>
              <w:rPr>
                <w:rFonts w:ascii="Calibri" w:hAnsi="Calibri" w:cs="Calibri"/>
                <w:b/>
                <w:lang w:val="en-GB"/>
              </w:rPr>
            </w:pPr>
            <w:r w:rsidRPr="007E55CB">
              <w:rPr>
                <w:rFonts w:ascii="Calibri" w:hAnsi="Calibri" w:cs="Calibri"/>
                <w:b/>
                <w:lang w:val="en-GB"/>
              </w:rPr>
              <w:t>95% CI</w:t>
            </w:r>
          </w:p>
        </w:tc>
        <w:tc>
          <w:tcPr>
            <w:tcW w:w="792" w:type="dxa"/>
            <w:tcBorders>
              <w:top w:val="single" w:sz="18" w:space="0" w:color="auto"/>
              <w:left w:val="single" w:sz="4" w:space="0" w:color="000000"/>
              <w:bottom w:val="single" w:sz="18" w:space="0" w:color="auto"/>
              <w:right w:val="single" w:sz="18" w:space="0" w:color="auto"/>
            </w:tcBorders>
            <w:shd w:val="clear" w:color="auto" w:fill="auto"/>
            <w:tcMar>
              <w:top w:w="0" w:type="dxa"/>
              <w:left w:w="108" w:type="dxa"/>
              <w:bottom w:w="0" w:type="dxa"/>
              <w:right w:w="108" w:type="dxa"/>
            </w:tcMar>
            <w:vAlign w:val="bottom"/>
          </w:tcPr>
          <w:p w:rsidR="006A2299" w:rsidRPr="007E55CB" w:rsidRDefault="006A2299" w:rsidP="00105B56">
            <w:pPr>
              <w:spacing w:after="0" w:line="240" w:lineRule="auto"/>
              <w:jc w:val="center"/>
              <w:rPr>
                <w:rFonts w:ascii="Calibri" w:hAnsi="Calibri" w:cs="Calibri"/>
                <w:b/>
                <w:lang w:val="en-GB"/>
              </w:rPr>
            </w:pPr>
            <w:r w:rsidRPr="007E55CB">
              <w:rPr>
                <w:rFonts w:ascii="Calibri" w:hAnsi="Calibri" w:cs="Calibri"/>
                <w:b/>
                <w:lang w:val="en-GB"/>
              </w:rPr>
              <w:t>obs. (n)</w:t>
            </w:r>
          </w:p>
        </w:tc>
      </w:tr>
      <w:tr w:rsidR="006A2299" w:rsidRPr="007E55CB" w:rsidTr="00105B56">
        <w:trPr>
          <w:jc w:val="center"/>
        </w:trPr>
        <w:tc>
          <w:tcPr>
            <w:tcW w:w="2546" w:type="dxa"/>
            <w:tcBorders>
              <w:top w:val="single" w:sz="18" w:space="0" w:color="auto"/>
              <w:left w:val="single" w:sz="18" w:space="0" w:color="auto"/>
              <w:bottom w:val="single" w:sz="4" w:space="0" w:color="auto"/>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rPr>
                <w:rFonts w:ascii="Calibri" w:hAnsi="Calibri" w:cs="Calibri"/>
                <w:lang w:val="en-GB"/>
              </w:rPr>
            </w:pPr>
            <w:r w:rsidRPr="007E55CB">
              <w:rPr>
                <w:rFonts w:ascii="Calibri" w:hAnsi="Calibri" w:cs="Calibri"/>
                <w:lang w:val="en-GB"/>
              </w:rPr>
              <w:t xml:space="preserve">The nr of days with energy intake &lt;30% of the </w:t>
            </w:r>
            <w:r w:rsidR="006952A8" w:rsidRPr="007E55CB">
              <w:rPr>
                <w:rFonts w:ascii="Calibri" w:hAnsi="Calibri" w:cs="Calibri"/>
                <w:lang w:val="en-GB"/>
              </w:rPr>
              <w:t xml:space="preserve">calculated requirement </w:t>
            </w:r>
          </w:p>
        </w:tc>
        <w:tc>
          <w:tcPr>
            <w:tcW w:w="1977" w:type="dxa"/>
            <w:tcBorders>
              <w:top w:val="single" w:sz="18"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rPr>
                <w:rFonts w:ascii="Calibri" w:hAnsi="Calibri" w:cs="Calibri"/>
                <w:lang w:val="en-GB"/>
              </w:rPr>
            </w:pPr>
            <w:r w:rsidRPr="007E55CB">
              <w:rPr>
                <w:rFonts w:ascii="Calibri" w:hAnsi="Calibri" w:cs="Calibri"/>
                <w:lang w:val="en-GB"/>
              </w:rPr>
              <w:t>Age at admission in years</w:t>
            </w:r>
          </w:p>
        </w:tc>
        <w:tc>
          <w:tcPr>
            <w:tcW w:w="897" w:type="dxa"/>
            <w:tcBorders>
              <w:top w:val="single" w:sz="18"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jc w:val="center"/>
              <w:rPr>
                <w:rFonts w:ascii="Calibri" w:hAnsi="Calibri" w:cs="Calibri"/>
                <w:lang w:val="en-GB"/>
              </w:rPr>
            </w:pPr>
            <w:r w:rsidRPr="007E55CB">
              <w:rPr>
                <w:rFonts w:ascii="Calibri" w:hAnsi="Calibri" w:cs="Calibri"/>
                <w:lang w:val="en-GB"/>
              </w:rPr>
              <w:t>0.04</w:t>
            </w:r>
          </w:p>
        </w:tc>
        <w:tc>
          <w:tcPr>
            <w:tcW w:w="956" w:type="dxa"/>
            <w:tcBorders>
              <w:top w:val="single" w:sz="18"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jc w:val="center"/>
              <w:rPr>
                <w:rFonts w:ascii="Calibri" w:hAnsi="Calibri" w:cs="Calibri"/>
                <w:lang w:val="en-GB"/>
              </w:rPr>
            </w:pPr>
            <w:r w:rsidRPr="007E55CB">
              <w:rPr>
                <w:rFonts w:ascii="Calibri" w:hAnsi="Calibri" w:cs="Calibri"/>
                <w:lang w:val="en-GB"/>
              </w:rPr>
              <w:t>0.03</w:t>
            </w:r>
          </w:p>
        </w:tc>
        <w:tc>
          <w:tcPr>
            <w:tcW w:w="1113" w:type="dxa"/>
            <w:tcBorders>
              <w:top w:val="single" w:sz="18"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jc w:val="center"/>
              <w:rPr>
                <w:rFonts w:ascii="Calibri" w:hAnsi="Calibri" w:cs="Calibri"/>
                <w:lang w:val="en-GB"/>
              </w:rPr>
            </w:pPr>
            <w:r w:rsidRPr="007E55CB">
              <w:rPr>
                <w:rFonts w:ascii="Calibri" w:hAnsi="Calibri" w:cs="Calibri"/>
                <w:lang w:val="en-GB"/>
              </w:rPr>
              <w:t>0.004-0.074</w:t>
            </w:r>
          </w:p>
        </w:tc>
        <w:tc>
          <w:tcPr>
            <w:tcW w:w="792" w:type="dxa"/>
            <w:tcBorders>
              <w:top w:val="single" w:sz="18" w:space="0" w:color="auto"/>
              <w:left w:val="single" w:sz="4" w:space="0" w:color="000000"/>
              <w:bottom w:val="single" w:sz="4" w:space="0" w:color="auto"/>
              <w:right w:val="single" w:sz="18" w:space="0" w:color="auto"/>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jc w:val="center"/>
              <w:rPr>
                <w:rFonts w:ascii="Calibri" w:hAnsi="Calibri" w:cs="Calibri"/>
                <w:lang w:val="en-GB"/>
              </w:rPr>
            </w:pPr>
            <w:r w:rsidRPr="007E55CB">
              <w:rPr>
                <w:rFonts w:ascii="Calibri" w:hAnsi="Calibri" w:cs="Calibri"/>
                <w:lang w:val="en-GB"/>
              </w:rPr>
              <w:t>63</w:t>
            </w:r>
          </w:p>
        </w:tc>
      </w:tr>
      <w:tr w:rsidR="006A2299" w:rsidRPr="007E55CB" w:rsidTr="00105B56">
        <w:trPr>
          <w:jc w:val="center"/>
        </w:trPr>
        <w:tc>
          <w:tcPr>
            <w:tcW w:w="2546" w:type="dxa"/>
            <w:tcBorders>
              <w:top w:val="single" w:sz="4" w:space="0" w:color="auto"/>
              <w:left w:val="single" w:sz="18"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rPr>
                <w:rFonts w:ascii="Calibri" w:hAnsi="Calibri" w:cs="Calibri"/>
                <w:lang w:val="en-GB"/>
              </w:rPr>
            </w:pPr>
            <w:r w:rsidRPr="007E55CB">
              <w:rPr>
                <w:rFonts w:ascii="Calibri" w:hAnsi="Calibri" w:cs="Calibri"/>
                <w:lang w:val="en-GB"/>
              </w:rPr>
              <w:t xml:space="preserve">The nr of days with energy intake &lt;30% of the </w:t>
            </w:r>
            <w:r w:rsidR="006952A8" w:rsidRPr="007E55CB">
              <w:rPr>
                <w:rFonts w:ascii="Calibri" w:hAnsi="Calibri" w:cs="Calibri"/>
                <w:lang w:val="en-GB"/>
              </w:rPr>
              <w:t xml:space="preserve">calculated requirement </w:t>
            </w:r>
          </w:p>
        </w:tc>
        <w:tc>
          <w:tcPr>
            <w:tcW w:w="197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rPr>
                <w:rFonts w:ascii="Calibri" w:hAnsi="Calibri" w:cs="Calibri"/>
                <w:lang w:val="en-GB"/>
              </w:rPr>
            </w:pPr>
            <w:r w:rsidRPr="007E55CB">
              <w:rPr>
                <w:rFonts w:ascii="Calibri" w:hAnsi="Calibri" w:cs="Calibri"/>
                <w:lang w:val="en-GB"/>
              </w:rPr>
              <w:t>Disease duration at admission in years</w:t>
            </w:r>
          </w:p>
        </w:tc>
        <w:tc>
          <w:tcPr>
            <w:tcW w:w="89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jc w:val="center"/>
              <w:rPr>
                <w:rFonts w:ascii="Calibri" w:hAnsi="Calibri" w:cs="Calibri"/>
                <w:lang w:val="en-GB"/>
              </w:rPr>
            </w:pPr>
            <w:r w:rsidRPr="007E55CB">
              <w:rPr>
                <w:rFonts w:ascii="Calibri" w:hAnsi="Calibri" w:cs="Calibri"/>
                <w:lang w:val="en-GB"/>
              </w:rPr>
              <w:t>0.1</w:t>
            </w:r>
          </w:p>
        </w:tc>
        <w:tc>
          <w:tcPr>
            <w:tcW w:w="956"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jc w:val="center"/>
              <w:rPr>
                <w:rFonts w:ascii="Calibri" w:hAnsi="Calibri" w:cs="Calibri"/>
                <w:lang w:val="en-GB"/>
              </w:rPr>
            </w:pPr>
            <w:r w:rsidRPr="007E55CB">
              <w:rPr>
                <w:rFonts w:ascii="Calibri" w:hAnsi="Calibri" w:cs="Calibri"/>
                <w:lang w:val="en-GB"/>
              </w:rPr>
              <w:t>0.0002</w:t>
            </w:r>
          </w:p>
        </w:tc>
        <w:tc>
          <w:tcPr>
            <w:tcW w:w="111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jc w:val="center"/>
              <w:rPr>
                <w:rFonts w:ascii="Calibri" w:hAnsi="Calibri" w:cs="Calibri"/>
                <w:lang w:val="en-GB"/>
              </w:rPr>
            </w:pPr>
            <w:r w:rsidRPr="007E55CB">
              <w:rPr>
                <w:rFonts w:ascii="Calibri" w:hAnsi="Calibri" w:cs="Calibri"/>
                <w:lang w:val="en-GB"/>
              </w:rPr>
              <w:t>0.06-0.19</w:t>
            </w:r>
          </w:p>
        </w:tc>
        <w:tc>
          <w:tcPr>
            <w:tcW w:w="792" w:type="dxa"/>
            <w:tcBorders>
              <w:top w:val="single" w:sz="4" w:space="0" w:color="auto"/>
              <w:left w:val="single" w:sz="4" w:space="0" w:color="000000"/>
              <w:bottom w:val="single" w:sz="4" w:space="0" w:color="000000"/>
              <w:right w:val="single" w:sz="18" w:space="0" w:color="auto"/>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jc w:val="center"/>
              <w:rPr>
                <w:rFonts w:ascii="Calibri" w:hAnsi="Calibri" w:cs="Calibri"/>
                <w:lang w:val="en-GB"/>
              </w:rPr>
            </w:pPr>
            <w:r w:rsidRPr="007E55CB">
              <w:rPr>
                <w:rFonts w:ascii="Calibri" w:hAnsi="Calibri" w:cs="Calibri"/>
                <w:lang w:val="en-GB"/>
              </w:rPr>
              <w:t>54</w:t>
            </w:r>
          </w:p>
        </w:tc>
      </w:tr>
      <w:tr w:rsidR="006A2299" w:rsidRPr="007E55CB" w:rsidTr="00105B56">
        <w:trPr>
          <w:jc w:val="center"/>
        </w:trPr>
        <w:tc>
          <w:tcPr>
            <w:tcW w:w="2546" w:type="dxa"/>
            <w:tcBorders>
              <w:top w:val="single" w:sz="4" w:space="0" w:color="auto"/>
              <w:left w:val="single" w:sz="18"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rPr>
                <w:rFonts w:ascii="Calibri" w:hAnsi="Calibri" w:cs="Calibri"/>
                <w:lang w:val="en-GB"/>
              </w:rPr>
            </w:pPr>
            <w:r w:rsidRPr="007E55CB">
              <w:rPr>
                <w:rFonts w:ascii="Calibri" w:hAnsi="Calibri" w:cs="Calibri"/>
                <w:lang w:val="en-GB"/>
              </w:rPr>
              <w:t xml:space="preserve">The nr of days with energy intake &lt;50% of the </w:t>
            </w:r>
            <w:r w:rsidR="006952A8" w:rsidRPr="007E55CB">
              <w:rPr>
                <w:rFonts w:ascii="Calibri" w:hAnsi="Calibri" w:cs="Calibri"/>
                <w:lang w:val="en-GB"/>
              </w:rPr>
              <w:t xml:space="preserve">calculated requirement </w:t>
            </w:r>
          </w:p>
        </w:tc>
        <w:tc>
          <w:tcPr>
            <w:tcW w:w="197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rPr>
                <w:rFonts w:ascii="Calibri" w:hAnsi="Calibri" w:cs="Calibri"/>
                <w:lang w:val="en-GB"/>
              </w:rPr>
            </w:pPr>
            <w:r w:rsidRPr="007E55CB">
              <w:rPr>
                <w:rFonts w:ascii="Calibri" w:hAnsi="Calibri" w:cs="Calibri"/>
                <w:lang w:val="en-GB"/>
              </w:rPr>
              <w:t>Age at admission in years</w:t>
            </w:r>
          </w:p>
        </w:tc>
        <w:tc>
          <w:tcPr>
            <w:tcW w:w="89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jc w:val="center"/>
              <w:rPr>
                <w:rFonts w:ascii="Calibri" w:hAnsi="Calibri" w:cs="Calibri"/>
                <w:lang w:val="en-GB"/>
              </w:rPr>
            </w:pPr>
            <w:r w:rsidRPr="007E55CB">
              <w:rPr>
                <w:rFonts w:ascii="Calibri" w:hAnsi="Calibri" w:cs="Calibri"/>
                <w:lang w:val="en-GB"/>
              </w:rPr>
              <w:t>0.05</w:t>
            </w:r>
          </w:p>
        </w:tc>
        <w:tc>
          <w:tcPr>
            <w:tcW w:w="956"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jc w:val="center"/>
              <w:rPr>
                <w:rFonts w:ascii="Calibri" w:hAnsi="Calibri" w:cs="Calibri"/>
                <w:lang w:val="en-GB"/>
              </w:rPr>
            </w:pPr>
            <w:r w:rsidRPr="007E55CB">
              <w:rPr>
                <w:rFonts w:ascii="Calibri" w:hAnsi="Calibri" w:cs="Calibri"/>
                <w:lang w:val="en-GB"/>
              </w:rPr>
              <w:t>0.03</w:t>
            </w:r>
          </w:p>
        </w:tc>
        <w:tc>
          <w:tcPr>
            <w:tcW w:w="111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jc w:val="center"/>
              <w:rPr>
                <w:rFonts w:ascii="Calibri" w:hAnsi="Calibri" w:cs="Calibri"/>
                <w:lang w:val="en-GB"/>
              </w:rPr>
            </w:pPr>
            <w:r w:rsidRPr="007E55CB">
              <w:rPr>
                <w:rFonts w:ascii="Calibri" w:hAnsi="Calibri" w:cs="Calibri"/>
                <w:lang w:val="en-GB"/>
              </w:rPr>
              <w:t>0.006-0.100</w:t>
            </w:r>
          </w:p>
        </w:tc>
        <w:tc>
          <w:tcPr>
            <w:tcW w:w="792" w:type="dxa"/>
            <w:tcBorders>
              <w:top w:val="single" w:sz="4" w:space="0" w:color="auto"/>
              <w:left w:val="single" w:sz="4" w:space="0" w:color="000000"/>
              <w:bottom w:val="single" w:sz="4" w:space="0" w:color="000000"/>
              <w:right w:val="single" w:sz="18" w:space="0" w:color="auto"/>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jc w:val="center"/>
              <w:rPr>
                <w:rFonts w:ascii="Calibri" w:hAnsi="Calibri" w:cs="Calibri"/>
                <w:lang w:val="en-GB"/>
              </w:rPr>
            </w:pPr>
            <w:r w:rsidRPr="007E55CB">
              <w:rPr>
                <w:rFonts w:ascii="Calibri" w:hAnsi="Calibri" w:cs="Calibri"/>
                <w:lang w:val="en-GB"/>
              </w:rPr>
              <w:t>63</w:t>
            </w:r>
          </w:p>
        </w:tc>
      </w:tr>
      <w:tr w:rsidR="006A2299" w:rsidRPr="007E55CB" w:rsidTr="00105B56">
        <w:trPr>
          <w:jc w:val="center"/>
        </w:trPr>
        <w:tc>
          <w:tcPr>
            <w:tcW w:w="2546" w:type="dxa"/>
            <w:tcBorders>
              <w:top w:val="single" w:sz="4" w:space="0" w:color="000000"/>
              <w:left w:val="single" w:sz="18"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rPr>
                <w:rFonts w:ascii="Calibri" w:hAnsi="Calibri" w:cs="Calibri"/>
                <w:lang w:val="en-GB"/>
              </w:rPr>
            </w:pPr>
            <w:r w:rsidRPr="007E55CB">
              <w:rPr>
                <w:rFonts w:ascii="Calibri" w:hAnsi="Calibri" w:cs="Calibri"/>
                <w:lang w:val="en-GB"/>
              </w:rPr>
              <w:t xml:space="preserve">The nr of days with energy intake &lt;50% of the </w:t>
            </w:r>
            <w:r w:rsidR="006952A8" w:rsidRPr="007E55CB">
              <w:rPr>
                <w:rFonts w:ascii="Calibri" w:hAnsi="Calibri" w:cs="Calibri"/>
                <w:lang w:val="en-GB"/>
              </w:rPr>
              <w:t xml:space="preserve">calculated requirement </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rPr>
                <w:rFonts w:ascii="Calibri" w:hAnsi="Calibri" w:cs="Calibri"/>
                <w:lang w:val="en-GB"/>
              </w:rPr>
            </w:pPr>
            <w:r w:rsidRPr="007E55CB">
              <w:rPr>
                <w:rFonts w:ascii="Calibri" w:hAnsi="Calibri" w:cs="Calibri"/>
                <w:lang w:val="en-GB"/>
              </w:rPr>
              <w:t>Disease duration in years</w:t>
            </w: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jc w:val="center"/>
              <w:rPr>
                <w:rFonts w:ascii="Calibri" w:hAnsi="Calibri" w:cs="Calibri"/>
                <w:lang w:val="en-GB"/>
              </w:rPr>
            </w:pPr>
            <w:r w:rsidRPr="007E55CB">
              <w:rPr>
                <w:rFonts w:ascii="Calibri" w:hAnsi="Calibri" w:cs="Calibri"/>
                <w:lang w:val="en-GB"/>
              </w:rPr>
              <w:t>0.2</w:t>
            </w: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jc w:val="center"/>
              <w:rPr>
                <w:rFonts w:ascii="Calibri" w:hAnsi="Calibri" w:cs="Calibri"/>
                <w:lang w:val="en-GB"/>
              </w:rPr>
            </w:pPr>
            <w:r w:rsidRPr="007E55CB">
              <w:rPr>
                <w:rFonts w:ascii="Calibri" w:hAnsi="Calibri" w:cs="Calibri"/>
                <w:lang w:val="en-GB"/>
              </w:rPr>
              <w:t>0.0007</w:t>
            </w: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jc w:val="center"/>
              <w:rPr>
                <w:rFonts w:ascii="Calibri" w:hAnsi="Calibri" w:cs="Calibri"/>
                <w:lang w:val="en-GB"/>
              </w:rPr>
            </w:pPr>
            <w:r w:rsidRPr="007E55CB">
              <w:rPr>
                <w:rFonts w:ascii="Calibri" w:hAnsi="Calibri" w:cs="Calibri"/>
                <w:lang w:val="en-GB"/>
              </w:rPr>
              <w:t>0.07-0.24</w:t>
            </w:r>
          </w:p>
        </w:tc>
        <w:tc>
          <w:tcPr>
            <w:tcW w:w="792" w:type="dxa"/>
            <w:tcBorders>
              <w:top w:val="single" w:sz="4" w:space="0" w:color="000000"/>
              <w:left w:val="single" w:sz="4" w:space="0" w:color="000000"/>
              <w:bottom w:val="single" w:sz="4" w:space="0" w:color="000000"/>
              <w:right w:val="single" w:sz="18" w:space="0" w:color="auto"/>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jc w:val="center"/>
              <w:rPr>
                <w:rFonts w:ascii="Calibri" w:hAnsi="Calibri" w:cs="Calibri"/>
                <w:lang w:val="en-GB"/>
              </w:rPr>
            </w:pPr>
            <w:r w:rsidRPr="007E55CB">
              <w:rPr>
                <w:rFonts w:ascii="Calibri" w:hAnsi="Calibri" w:cs="Calibri"/>
                <w:lang w:val="en-GB"/>
              </w:rPr>
              <w:t>54</w:t>
            </w:r>
          </w:p>
        </w:tc>
      </w:tr>
      <w:tr w:rsidR="006A2299" w:rsidRPr="007E55CB" w:rsidTr="00105B56">
        <w:trPr>
          <w:jc w:val="center"/>
        </w:trPr>
        <w:tc>
          <w:tcPr>
            <w:tcW w:w="2546" w:type="dxa"/>
            <w:tcBorders>
              <w:top w:val="single" w:sz="4" w:space="0" w:color="000000"/>
              <w:left w:val="single" w:sz="18"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rPr>
                <w:rFonts w:ascii="Calibri" w:hAnsi="Calibri" w:cs="Calibri"/>
                <w:lang w:val="en-GB"/>
              </w:rPr>
            </w:pPr>
            <w:r w:rsidRPr="007E55CB">
              <w:rPr>
                <w:rFonts w:ascii="Calibri" w:hAnsi="Calibri" w:cs="Calibri"/>
                <w:lang w:val="en-GB"/>
              </w:rPr>
              <w:t xml:space="preserve">The nr of days with energy intake &lt;70% of the </w:t>
            </w:r>
            <w:r w:rsidR="006952A8" w:rsidRPr="007E55CB">
              <w:rPr>
                <w:rFonts w:ascii="Calibri" w:hAnsi="Calibri" w:cs="Calibri"/>
                <w:lang w:val="en-GB"/>
              </w:rPr>
              <w:t xml:space="preserve">calculated requirement </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rPr>
                <w:rFonts w:ascii="Calibri" w:hAnsi="Calibri" w:cs="Calibri"/>
                <w:lang w:val="en-GB"/>
              </w:rPr>
            </w:pPr>
            <w:r w:rsidRPr="007E55CB">
              <w:rPr>
                <w:rFonts w:ascii="Calibri" w:hAnsi="Calibri" w:cs="Calibri"/>
                <w:lang w:val="en-GB"/>
              </w:rPr>
              <w:t>Age at admission in years</w:t>
            </w: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jc w:val="center"/>
              <w:rPr>
                <w:rFonts w:ascii="Calibri" w:hAnsi="Calibri" w:cs="Calibri"/>
                <w:lang w:val="en-GB"/>
              </w:rPr>
            </w:pPr>
            <w:r w:rsidRPr="007E55CB">
              <w:rPr>
                <w:rFonts w:ascii="Calibri" w:hAnsi="Calibri" w:cs="Calibri"/>
                <w:lang w:val="en-GB"/>
              </w:rPr>
              <w:t>0.08</w:t>
            </w: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jc w:val="center"/>
              <w:rPr>
                <w:rFonts w:ascii="Calibri" w:hAnsi="Calibri" w:cs="Calibri"/>
                <w:lang w:val="en-GB"/>
              </w:rPr>
            </w:pPr>
            <w:r w:rsidRPr="007E55CB">
              <w:rPr>
                <w:rFonts w:ascii="Calibri" w:hAnsi="Calibri" w:cs="Calibri"/>
                <w:lang w:val="en-GB"/>
              </w:rPr>
              <w:t>0.01</w:t>
            </w: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jc w:val="center"/>
              <w:rPr>
                <w:rFonts w:ascii="Calibri" w:hAnsi="Calibri" w:cs="Calibri"/>
                <w:lang w:val="en-GB"/>
              </w:rPr>
            </w:pPr>
            <w:r w:rsidRPr="007E55CB">
              <w:rPr>
                <w:rFonts w:ascii="Calibri" w:hAnsi="Calibri" w:cs="Calibri"/>
                <w:lang w:val="en-GB"/>
              </w:rPr>
              <w:t>0.02-0.15</w:t>
            </w:r>
          </w:p>
        </w:tc>
        <w:tc>
          <w:tcPr>
            <w:tcW w:w="792" w:type="dxa"/>
            <w:tcBorders>
              <w:top w:val="single" w:sz="4" w:space="0" w:color="000000"/>
              <w:left w:val="single" w:sz="4" w:space="0" w:color="000000"/>
              <w:bottom w:val="single" w:sz="4" w:space="0" w:color="000000"/>
              <w:right w:val="single" w:sz="18" w:space="0" w:color="auto"/>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jc w:val="center"/>
              <w:rPr>
                <w:rFonts w:ascii="Calibri" w:hAnsi="Calibri" w:cs="Calibri"/>
                <w:lang w:val="en-GB"/>
              </w:rPr>
            </w:pPr>
            <w:r w:rsidRPr="007E55CB">
              <w:rPr>
                <w:rFonts w:ascii="Calibri" w:hAnsi="Calibri" w:cs="Calibri"/>
                <w:lang w:val="en-GB"/>
              </w:rPr>
              <w:t>63</w:t>
            </w:r>
          </w:p>
        </w:tc>
      </w:tr>
      <w:tr w:rsidR="006A2299" w:rsidRPr="007E55CB" w:rsidTr="00105B56">
        <w:trPr>
          <w:jc w:val="center"/>
        </w:trPr>
        <w:tc>
          <w:tcPr>
            <w:tcW w:w="2546" w:type="dxa"/>
            <w:tcBorders>
              <w:top w:val="single" w:sz="4" w:space="0" w:color="000000"/>
              <w:left w:val="single" w:sz="18" w:space="0" w:color="auto"/>
              <w:bottom w:val="single" w:sz="18" w:space="0" w:color="auto"/>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rPr>
                <w:rFonts w:ascii="Calibri" w:hAnsi="Calibri" w:cs="Calibri"/>
                <w:lang w:val="en-GB"/>
              </w:rPr>
            </w:pPr>
            <w:r w:rsidRPr="007E55CB">
              <w:rPr>
                <w:rFonts w:ascii="Calibri" w:hAnsi="Calibri" w:cs="Calibri"/>
                <w:lang w:val="en-GB"/>
              </w:rPr>
              <w:t xml:space="preserve">The nr of days with energy intake &lt;70% of the </w:t>
            </w:r>
            <w:r w:rsidR="006952A8" w:rsidRPr="007E55CB">
              <w:rPr>
                <w:rFonts w:ascii="Calibri" w:hAnsi="Calibri" w:cs="Calibri"/>
                <w:lang w:val="en-GB"/>
              </w:rPr>
              <w:t xml:space="preserve">calculated requirement </w:t>
            </w:r>
          </w:p>
        </w:tc>
        <w:tc>
          <w:tcPr>
            <w:tcW w:w="1977" w:type="dxa"/>
            <w:tcBorders>
              <w:top w:val="single" w:sz="4" w:space="0" w:color="000000"/>
              <w:left w:val="single" w:sz="4" w:space="0" w:color="000000"/>
              <w:bottom w:val="single" w:sz="18" w:space="0" w:color="auto"/>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rPr>
                <w:rFonts w:ascii="Calibri" w:hAnsi="Calibri" w:cs="Calibri"/>
                <w:lang w:val="en-GB"/>
              </w:rPr>
            </w:pPr>
            <w:r w:rsidRPr="007E55CB">
              <w:rPr>
                <w:rFonts w:ascii="Calibri" w:hAnsi="Calibri" w:cs="Calibri"/>
                <w:lang w:val="en-GB"/>
              </w:rPr>
              <w:t>Disease duration in years</w:t>
            </w:r>
          </w:p>
        </w:tc>
        <w:tc>
          <w:tcPr>
            <w:tcW w:w="897" w:type="dxa"/>
            <w:tcBorders>
              <w:top w:val="single" w:sz="4" w:space="0" w:color="000000"/>
              <w:left w:val="single" w:sz="4" w:space="0" w:color="000000"/>
              <w:bottom w:val="single" w:sz="18" w:space="0" w:color="auto"/>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jc w:val="center"/>
              <w:rPr>
                <w:rFonts w:ascii="Calibri" w:hAnsi="Calibri" w:cs="Calibri"/>
                <w:lang w:val="en-GB"/>
              </w:rPr>
            </w:pPr>
            <w:r w:rsidRPr="007E55CB">
              <w:rPr>
                <w:rFonts w:ascii="Calibri" w:hAnsi="Calibri" w:cs="Calibri"/>
                <w:lang w:val="en-GB"/>
              </w:rPr>
              <w:t>0.2</w:t>
            </w:r>
          </w:p>
        </w:tc>
        <w:tc>
          <w:tcPr>
            <w:tcW w:w="956" w:type="dxa"/>
            <w:tcBorders>
              <w:top w:val="single" w:sz="4" w:space="0" w:color="000000"/>
              <w:left w:val="single" w:sz="4" w:space="0" w:color="000000"/>
              <w:bottom w:val="single" w:sz="18" w:space="0" w:color="auto"/>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jc w:val="center"/>
              <w:rPr>
                <w:rFonts w:ascii="Calibri" w:hAnsi="Calibri" w:cs="Calibri"/>
                <w:lang w:val="en-GB"/>
              </w:rPr>
            </w:pPr>
            <w:r w:rsidRPr="007E55CB">
              <w:rPr>
                <w:rFonts w:ascii="Calibri" w:hAnsi="Calibri" w:cs="Calibri"/>
                <w:lang w:val="en-GB"/>
              </w:rPr>
              <w:t>0.0006</w:t>
            </w:r>
          </w:p>
        </w:tc>
        <w:tc>
          <w:tcPr>
            <w:tcW w:w="1113" w:type="dxa"/>
            <w:tcBorders>
              <w:top w:val="single" w:sz="4" w:space="0" w:color="000000"/>
              <w:left w:val="single" w:sz="4" w:space="0" w:color="000000"/>
              <w:bottom w:val="single" w:sz="18" w:space="0" w:color="auto"/>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jc w:val="center"/>
              <w:rPr>
                <w:rFonts w:ascii="Calibri" w:hAnsi="Calibri" w:cs="Calibri"/>
                <w:lang w:val="en-GB"/>
              </w:rPr>
            </w:pPr>
            <w:r w:rsidRPr="007E55CB">
              <w:rPr>
                <w:rFonts w:ascii="Calibri" w:hAnsi="Calibri" w:cs="Calibri"/>
                <w:lang w:val="en-GB"/>
              </w:rPr>
              <w:t>0.1-0.4</w:t>
            </w:r>
          </w:p>
        </w:tc>
        <w:tc>
          <w:tcPr>
            <w:tcW w:w="792" w:type="dxa"/>
            <w:tcBorders>
              <w:top w:val="single" w:sz="4" w:space="0" w:color="000000"/>
              <w:left w:val="single" w:sz="4" w:space="0" w:color="000000"/>
              <w:bottom w:val="single" w:sz="18" w:space="0" w:color="auto"/>
              <w:right w:val="single" w:sz="18" w:space="0" w:color="auto"/>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jc w:val="center"/>
              <w:rPr>
                <w:rFonts w:ascii="Calibri" w:hAnsi="Calibri" w:cs="Calibri"/>
                <w:lang w:val="en-GB"/>
              </w:rPr>
            </w:pPr>
            <w:r w:rsidRPr="007E55CB">
              <w:rPr>
                <w:rFonts w:ascii="Calibri" w:hAnsi="Calibri" w:cs="Calibri"/>
                <w:lang w:val="en-GB"/>
              </w:rPr>
              <w:t>54</w:t>
            </w:r>
          </w:p>
        </w:tc>
      </w:tr>
    </w:tbl>
    <w:p w:rsidR="006A2299" w:rsidRPr="007E55CB" w:rsidRDefault="006A2299" w:rsidP="006A2299">
      <w:pPr>
        <w:spacing w:after="30" w:line="480" w:lineRule="auto"/>
        <w:rPr>
          <w:rFonts w:ascii="Calibri" w:hAnsi="Calibri" w:cs="Calibri"/>
          <w:lang w:val="en-GB"/>
        </w:rPr>
      </w:pPr>
      <w:r w:rsidRPr="007E55CB">
        <w:rPr>
          <w:rFonts w:ascii="Calibri" w:hAnsi="Calibri" w:cs="Calibri"/>
          <w:lang w:val="en-GB"/>
        </w:rPr>
        <w:t>Abbreviations: k = regression coefficient; CI = confidence interval; n =</w:t>
      </w:r>
      <w:r w:rsidRPr="007E55CB">
        <w:rPr>
          <w:rStyle w:val="Kappaleenoletusfontti2"/>
          <w:lang w:val="en-GB"/>
        </w:rPr>
        <w:t xml:space="preserve"> the total number of subjects</w:t>
      </w:r>
      <w:r w:rsidRPr="007E55CB">
        <w:rPr>
          <w:rFonts w:ascii="Calibri" w:hAnsi="Calibri" w:cs="Calibri"/>
          <w:lang w:val="en-GB"/>
        </w:rPr>
        <w:t>, obs.=observations; nr = number.</w:t>
      </w:r>
    </w:p>
    <w:p w:rsidR="006A2299" w:rsidRPr="007E55CB" w:rsidRDefault="006A2299" w:rsidP="006A2299">
      <w:pPr>
        <w:spacing w:after="30" w:line="480" w:lineRule="auto"/>
        <w:rPr>
          <w:rFonts w:ascii="Calibri" w:hAnsi="Calibri" w:cs="Calibri"/>
          <w:lang w:val="en-GB"/>
        </w:rPr>
      </w:pPr>
    </w:p>
    <w:p w:rsidR="006A2299" w:rsidRPr="007E55CB" w:rsidRDefault="006A2299" w:rsidP="006A2299">
      <w:pPr>
        <w:spacing w:line="480" w:lineRule="auto"/>
        <w:rPr>
          <w:rFonts w:ascii="Calibri" w:hAnsi="Calibri" w:cs="Calibri"/>
          <w:sz w:val="24"/>
          <w:szCs w:val="24"/>
          <w:lang w:val="en-GB"/>
        </w:rPr>
      </w:pPr>
      <w:r w:rsidRPr="007E55CB">
        <w:rPr>
          <w:rFonts w:ascii="Calibri" w:hAnsi="Calibri" w:cs="Calibri"/>
          <w:sz w:val="24"/>
          <w:szCs w:val="24"/>
          <w:lang w:val="en-GB"/>
        </w:rPr>
        <w:br w:type="page"/>
      </w:r>
    </w:p>
    <w:p w:rsidR="006A2299" w:rsidRPr="007E55CB" w:rsidRDefault="006A2299" w:rsidP="006A2299">
      <w:pPr>
        <w:spacing w:after="0" w:line="480" w:lineRule="auto"/>
        <w:rPr>
          <w:rFonts w:ascii="Calibri" w:hAnsi="Calibri" w:cs="Calibri"/>
          <w:b/>
          <w:lang w:val="en-GB"/>
        </w:rPr>
      </w:pPr>
      <w:r w:rsidRPr="007E55CB">
        <w:rPr>
          <w:rFonts w:ascii="Calibri" w:hAnsi="Calibri" w:cs="Calibri"/>
          <w:b/>
          <w:lang w:val="en-GB"/>
        </w:rPr>
        <w:lastRenderedPageBreak/>
        <w:t>Table 2S. Factors significantly associated with disease course without exclusion of the outlier, (n=92 for the outcome “Surgery during the inpatient period or during the first three months after discharge” and n=84 for other outcomes</w:t>
      </w:r>
      <w:r w:rsidRPr="007E55CB">
        <w:rPr>
          <w:rFonts w:ascii="Calibri" w:hAnsi="Calibri" w:cs="Calibri"/>
          <w:lang w:val="en-GB"/>
        </w:rPr>
        <w:t>. The total number of observations (obs. (n)) indicates how many pairs of predictors and outcomes were available when the association analysis was done.</w:t>
      </w:r>
    </w:p>
    <w:tbl>
      <w:tblPr>
        <w:tblW w:w="8635" w:type="dxa"/>
        <w:jc w:val="center"/>
        <w:tblCellMar>
          <w:left w:w="10" w:type="dxa"/>
          <w:right w:w="10" w:type="dxa"/>
        </w:tblCellMar>
        <w:tblLook w:val="0000" w:firstRow="0" w:lastRow="0" w:firstColumn="0" w:lastColumn="0" w:noHBand="0" w:noVBand="0"/>
      </w:tblPr>
      <w:tblGrid>
        <w:gridCol w:w="1574"/>
        <w:gridCol w:w="3255"/>
        <w:gridCol w:w="700"/>
        <w:gridCol w:w="1051"/>
        <w:gridCol w:w="1083"/>
        <w:gridCol w:w="972"/>
      </w:tblGrid>
      <w:tr w:rsidR="006A2299" w:rsidRPr="007E55CB" w:rsidTr="00105B56">
        <w:trPr>
          <w:jc w:val="center"/>
        </w:trPr>
        <w:tc>
          <w:tcPr>
            <w:tcW w:w="1575" w:type="dxa"/>
            <w:tcBorders>
              <w:top w:val="single" w:sz="18" w:space="0" w:color="auto"/>
              <w:left w:val="single" w:sz="18" w:space="0" w:color="auto"/>
              <w:bottom w:val="single" w:sz="18" w:space="0" w:color="auto"/>
              <w:right w:val="single" w:sz="4" w:space="0" w:color="000000"/>
            </w:tcBorders>
            <w:shd w:val="clear" w:color="auto" w:fill="auto"/>
            <w:tcMar>
              <w:top w:w="0" w:type="dxa"/>
              <w:left w:w="108" w:type="dxa"/>
              <w:bottom w:w="0" w:type="dxa"/>
              <w:right w:w="108" w:type="dxa"/>
            </w:tcMar>
            <w:vAlign w:val="bottom"/>
          </w:tcPr>
          <w:p w:rsidR="006A2299" w:rsidRPr="007E55CB" w:rsidRDefault="006A2299" w:rsidP="00105B56">
            <w:pPr>
              <w:spacing w:after="0" w:line="240" w:lineRule="auto"/>
              <w:rPr>
                <w:rFonts w:ascii="Calibri" w:hAnsi="Calibri" w:cs="Calibri"/>
                <w:b/>
                <w:lang w:val="en-GB"/>
              </w:rPr>
            </w:pPr>
            <w:r w:rsidRPr="007E55CB">
              <w:rPr>
                <w:rFonts w:ascii="Calibri" w:hAnsi="Calibri" w:cs="Calibri"/>
                <w:b/>
                <w:lang w:val="en-GB"/>
              </w:rPr>
              <w:t>Outcome</w:t>
            </w:r>
          </w:p>
        </w:tc>
        <w:tc>
          <w:tcPr>
            <w:tcW w:w="3261" w:type="dxa"/>
            <w:tcBorders>
              <w:top w:val="single" w:sz="18" w:space="0" w:color="auto"/>
              <w:left w:val="single" w:sz="4" w:space="0" w:color="000000"/>
              <w:bottom w:val="single" w:sz="18" w:space="0" w:color="auto"/>
              <w:right w:val="single" w:sz="4" w:space="0" w:color="000000"/>
            </w:tcBorders>
            <w:shd w:val="clear" w:color="auto" w:fill="auto"/>
            <w:tcMar>
              <w:top w:w="0" w:type="dxa"/>
              <w:left w:w="108" w:type="dxa"/>
              <w:bottom w:w="0" w:type="dxa"/>
              <w:right w:w="108" w:type="dxa"/>
            </w:tcMar>
            <w:vAlign w:val="bottom"/>
          </w:tcPr>
          <w:p w:rsidR="006A2299" w:rsidRPr="007E55CB" w:rsidRDefault="006A2299" w:rsidP="00105B56">
            <w:pPr>
              <w:spacing w:after="0" w:line="240" w:lineRule="auto"/>
              <w:rPr>
                <w:rFonts w:ascii="Calibri" w:hAnsi="Calibri" w:cs="Calibri"/>
                <w:b/>
                <w:lang w:val="en-GB"/>
              </w:rPr>
            </w:pPr>
            <w:r w:rsidRPr="007E55CB">
              <w:rPr>
                <w:rFonts w:ascii="Calibri" w:hAnsi="Calibri" w:cs="Calibri"/>
                <w:b/>
                <w:lang w:val="en-GB"/>
              </w:rPr>
              <w:t>Predictor</w:t>
            </w:r>
          </w:p>
        </w:tc>
        <w:tc>
          <w:tcPr>
            <w:tcW w:w="700" w:type="dxa"/>
            <w:tcBorders>
              <w:top w:val="single" w:sz="18" w:space="0" w:color="auto"/>
              <w:left w:val="single" w:sz="4" w:space="0" w:color="000000"/>
              <w:bottom w:val="single" w:sz="18" w:space="0" w:color="auto"/>
              <w:right w:val="single" w:sz="4" w:space="0" w:color="000000"/>
            </w:tcBorders>
            <w:shd w:val="clear" w:color="auto" w:fill="auto"/>
            <w:tcMar>
              <w:top w:w="0" w:type="dxa"/>
              <w:left w:w="108" w:type="dxa"/>
              <w:bottom w:w="0" w:type="dxa"/>
              <w:right w:w="108" w:type="dxa"/>
            </w:tcMar>
            <w:vAlign w:val="bottom"/>
          </w:tcPr>
          <w:p w:rsidR="006A2299" w:rsidRPr="007E55CB" w:rsidRDefault="006A2299" w:rsidP="00105B56">
            <w:pPr>
              <w:spacing w:after="0" w:line="240" w:lineRule="auto"/>
              <w:jc w:val="center"/>
              <w:rPr>
                <w:rFonts w:ascii="Calibri" w:hAnsi="Calibri" w:cs="Calibri"/>
                <w:b/>
                <w:lang w:val="en-GB"/>
              </w:rPr>
            </w:pPr>
            <w:r w:rsidRPr="007E55CB">
              <w:rPr>
                <w:rFonts w:ascii="Calibri" w:hAnsi="Calibri" w:cs="Calibri"/>
                <w:b/>
                <w:lang w:val="en-GB"/>
              </w:rPr>
              <w:t>k</w:t>
            </w:r>
          </w:p>
        </w:tc>
        <w:tc>
          <w:tcPr>
            <w:tcW w:w="1041" w:type="dxa"/>
            <w:tcBorders>
              <w:top w:val="single" w:sz="18" w:space="0" w:color="auto"/>
              <w:left w:val="single" w:sz="4" w:space="0" w:color="000000"/>
              <w:bottom w:val="single" w:sz="18" w:space="0" w:color="auto"/>
              <w:right w:val="single" w:sz="4" w:space="0" w:color="000000"/>
            </w:tcBorders>
            <w:shd w:val="clear" w:color="auto" w:fill="auto"/>
            <w:tcMar>
              <w:top w:w="0" w:type="dxa"/>
              <w:left w:w="108" w:type="dxa"/>
              <w:bottom w:w="0" w:type="dxa"/>
              <w:right w:w="108" w:type="dxa"/>
            </w:tcMar>
            <w:vAlign w:val="bottom"/>
          </w:tcPr>
          <w:p w:rsidR="006A2299" w:rsidRPr="007E55CB" w:rsidRDefault="006A2299" w:rsidP="00105B56">
            <w:pPr>
              <w:spacing w:after="0" w:line="240" w:lineRule="auto"/>
              <w:jc w:val="center"/>
              <w:rPr>
                <w:rFonts w:ascii="Calibri" w:hAnsi="Calibri" w:cs="Calibri"/>
                <w:b/>
                <w:lang w:val="en-GB"/>
              </w:rPr>
            </w:pPr>
            <w:r w:rsidRPr="007E55CB">
              <w:rPr>
                <w:rFonts w:ascii="Calibri" w:hAnsi="Calibri" w:cs="Calibri"/>
                <w:b/>
                <w:lang w:val="en-GB"/>
              </w:rPr>
              <w:t>p-value</w:t>
            </w:r>
          </w:p>
        </w:tc>
        <w:tc>
          <w:tcPr>
            <w:tcW w:w="1084" w:type="dxa"/>
            <w:tcBorders>
              <w:top w:val="single" w:sz="18" w:space="0" w:color="auto"/>
              <w:left w:val="single" w:sz="4" w:space="0" w:color="000000"/>
              <w:bottom w:val="single" w:sz="18" w:space="0" w:color="auto"/>
              <w:right w:val="single" w:sz="4" w:space="0" w:color="000000"/>
            </w:tcBorders>
            <w:shd w:val="clear" w:color="auto" w:fill="auto"/>
            <w:tcMar>
              <w:top w:w="0" w:type="dxa"/>
              <w:left w:w="108" w:type="dxa"/>
              <w:bottom w:w="0" w:type="dxa"/>
              <w:right w:w="108" w:type="dxa"/>
            </w:tcMar>
            <w:vAlign w:val="bottom"/>
          </w:tcPr>
          <w:p w:rsidR="006A2299" w:rsidRPr="007E55CB" w:rsidRDefault="006A2299" w:rsidP="00105B56">
            <w:pPr>
              <w:spacing w:after="0" w:line="240" w:lineRule="auto"/>
              <w:jc w:val="center"/>
              <w:rPr>
                <w:rFonts w:ascii="Calibri" w:hAnsi="Calibri" w:cs="Calibri"/>
                <w:b/>
                <w:lang w:val="en-GB"/>
              </w:rPr>
            </w:pPr>
            <w:r w:rsidRPr="007E55CB">
              <w:rPr>
                <w:rFonts w:ascii="Calibri" w:hAnsi="Calibri" w:cs="Calibri"/>
                <w:b/>
                <w:lang w:val="en-GB"/>
              </w:rPr>
              <w:t>95% CI</w:t>
            </w:r>
          </w:p>
        </w:tc>
        <w:tc>
          <w:tcPr>
            <w:tcW w:w="974" w:type="dxa"/>
            <w:tcBorders>
              <w:top w:val="single" w:sz="18" w:space="0" w:color="auto"/>
              <w:left w:val="single" w:sz="4" w:space="0" w:color="000000"/>
              <w:bottom w:val="single" w:sz="18" w:space="0" w:color="auto"/>
              <w:right w:val="single" w:sz="18" w:space="0" w:color="auto"/>
            </w:tcBorders>
            <w:shd w:val="clear" w:color="auto" w:fill="auto"/>
            <w:tcMar>
              <w:top w:w="0" w:type="dxa"/>
              <w:left w:w="108" w:type="dxa"/>
              <w:bottom w:w="0" w:type="dxa"/>
              <w:right w:w="108" w:type="dxa"/>
            </w:tcMar>
            <w:vAlign w:val="bottom"/>
          </w:tcPr>
          <w:p w:rsidR="006A2299" w:rsidRPr="007E55CB" w:rsidRDefault="006A2299" w:rsidP="00105B56">
            <w:pPr>
              <w:spacing w:after="0" w:line="240" w:lineRule="auto"/>
              <w:jc w:val="center"/>
              <w:rPr>
                <w:rFonts w:ascii="Calibri" w:hAnsi="Calibri" w:cs="Calibri"/>
                <w:b/>
                <w:lang w:val="en-GB"/>
              </w:rPr>
            </w:pPr>
            <w:r w:rsidRPr="007E55CB">
              <w:rPr>
                <w:rFonts w:ascii="Calibri" w:hAnsi="Calibri" w:cs="Calibri"/>
                <w:b/>
                <w:lang w:val="en-GB"/>
              </w:rPr>
              <w:t>obs. (n)</w:t>
            </w:r>
          </w:p>
        </w:tc>
      </w:tr>
      <w:tr w:rsidR="006A2299" w:rsidRPr="007E55CB" w:rsidTr="00105B56">
        <w:trPr>
          <w:jc w:val="center"/>
        </w:trPr>
        <w:tc>
          <w:tcPr>
            <w:tcW w:w="1575" w:type="dxa"/>
            <w:vMerge w:val="restart"/>
            <w:tcBorders>
              <w:top w:val="single" w:sz="18" w:space="0" w:color="auto"/>
              <w:left w:val="single" w:sz="18"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rPr>
                <w:rFonts w:ascii="Calibri" w:hAnsi="Calibri" w:cs="Calibri"/>
                <w:lang w:val="en-GB"/>
              </w:rPr>
            </w:pPr>
            <w:r w:rsidRPr="007E55CB">
              <w:rPr>
                <w:rFonts w:ascii="Calibri" w:hAnsi="Calibri" w:cs="Calibri"/>
                <w:lang w:val="en-GB"/>
              </w:rPr>
              <w:t>Number of steroid prescriptions during the FU year</w:t>
            </w:r>
          </w:p>
        </w:tc>
        <w:tc>
          <w:tcPr>
            <w:tcW w:w="3261" w:type="dxa"/>
            <w:tcBorders>
              <w:top w:val="single" w:sz="18"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rPr>
                <w:rFonts w:ascii="Calibri" w:hAnsi="Calibri" w:cs="Calibri"/>
                <w:lang w:val="en-GB"/>
              </w:rPr>
            </w:pPr>
            <w:r w:rsidRPr="007E55CB">
              <w:rPr>
                <w:rFonts w:ascii="Calibri" w:hAnsi="Calibri" w:cs="Calibri"/>
                <w:lang w:val="en-GB"/>
              </w:rPr>
              <w:t xml:space="preserve">The nr of days with energy intake &lt;30% of the </w:t>
            </w:r>
            <w:r w:rsidR="006952A8" w:rsidRPr="007E55CB">
              <w:rPr>
                <w:rFonts w:ascii="Calibri" w:hAnsi="Calibri" w:cs="Calibri"/>
                <w:lang w:val="en-GB"/>
              </w:rPr>
              <w:t xml:space="preserve">calculated requirement </w:t>
            </w:r>
          </w:p>
        </w:tc>
        <w:tc>
          <w:tcPr>
            <w:tcW w:w="700" w:type="dxa"/>
            <w:tcBorders>
              <w:top w:val="single" w:sz="18"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jc w:val="center"/>
              <w:rPr>
                <w:rFonts w:ascii="Calibri" w:hAnsi="Calibri" w:cs="Calibri"/>
                <w:lang w:val="en-GB"/>
              </w:rPr>
            </w:pPr>
            <w:r w:rsidRPr="007E55CB">
              <w:rPr>
                <w:rFonts w:ascii="Calibri" w:hAnsi="Calibri" w:cs="Calibri"/>
                <w:lang w:val="en-GB"/>
              </w:rPr>
              <w:t>0.3</w:t>
            </w:r>
          </w:p>
        </w:tc>
        <w:tc>
          <w:tcPr>
            <w:tcW w:w="1041" w:type="dxa"/>
            <w:tcBorders>
              <w:top w:val="single" w:sz="18"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jc w:val="center"/>
              <w:rPr>
                <w:rFonts w:ascii="Calibri" w:hAnsi="Calibri" w:cs="Calibri"/>
                <w:lang w:val="en-GB"/>
              </w:rPr>
            </w:pPr>
            <w:r w:rsidRPr="007E55CB">
              <w:rPr>
                <w:rFonts w:ascii="Calibri" w:hAnsi="Calibri" w:cs="Calibri"/>
                <w:lang w:val="en-GB"/>
              </w:rPr>
              <w:t>0.0001*</w:t>
            </w:r>
          </w:p>
        </w:tc>
        <w:tc>
          <w:tcPr>
            <w:tcW w:w="1084" w:type="dxa"/>
            <w:tcBorders>
              <w:top w:val="single" w:sz="18"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jc w:val="center"/>
              <w:rPr>
                <w:rFonts w:ascii="Calibri" w:hAnsi="Calibri" w:cs="Calibri"/>
                <w:lang w:val="en-GB"/>
              </w:rPr>
            </w:pPr>
            <w:r w:rsidRPr="007E55CB">
              <w:rPr>
                <w:rFonts w:ascii="Calibri" w:hAnsi="Calibri" w:cs="Calibri"/>
                <w:lang w:val="en-GB"/>
              </w:rPr>
              <w:t>0.2-0.5</w:t>
            </w:r>
          </w:p>
        </w:tc>
        <w:tc>
          <w:tcPr>
            <w:tcW w:w="974" w:type="dxa"/>
            <w:tcBorders>
              <w:top w:val="single" w:sz="18" w:space="0" w:color="auto"/>
              <w:left w:val="single" w:sz="4" w:space="0" w:color="000000"/>
              <w:bottom w:val="single" w:sz="4" w:space="0" w:color="auto"/>
              <w:right w:val="single" w:sz="18" w:space="0" w:color="auto"/>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jc w:val="center"/>
              <w:rPr>
                <w:rFonts w:ascii="Calibri" w:hAnsi="Calibri" w:cs="Calibri"/>
                <w:lang w:val="en-GB"/>
              </w:rPr>
            </w:pPr>
            <w:r w:rsidRPr="007E55CB">
              <w:rPr>
                <w:rFonts w:ascii="Calibri" w:hAnsi="Calibri" w:cs="Calibri"/>
                <w:lang w:val="en-GB"/>
              </w:rPr>
              <w:t>58</w:t>
            </w:r>
          </w:p>
        </w:tc>
      </w:tr>
      <w:tr w:rsidR="006A2299" w:rsidRPr="007E55CB" w:rsidTr="00105B56">
        <w:trPr>
          <w:jc w:val="center"/>
        </w:trPr>
        <w:tc>
          <w:tcPr>
            <w:tcW w:w="1575" w:type="dxa"/>
            <w:vMerge/>
            <w:tcBorders>
              <w:top w:val="single" w:sz="18" w:space="0" w:color="auto"/>
              <w:left w:val="single" w:sz="18"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rPr>
                <w:rFonts w:ascii="Calibri" w:hAnsi="Calibri" w:cs="Calibri"/>
                <w:lang w:val="en-GB"/>
              </w:rPr>
            </w:pPr>
          </w:p>
        </w:tc>
        <w:tc>
          <w:tcPr>
            <w:tcW w:w="326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rPr>
                <w:rFonts w:ascii="Calibri" w:hAnsi="Calibri" w:cs="Calibri"/>
                <w:lang w:val="en-GB"/>
              </w:rPr>
            </w:pPr>
            <w:r w:rsidRPr="007E55CB">
              <w:rPr>
                <w:rFonts w:ascii="Calibri" w:hAnsi="Calibri" w:cs="Calibri"/>
                <w:lang w:val="en-GB"/>
              </w:rPr>
              <w:t xml:space="preserve">The nr of days with energy intake &lt;50% of the </w:t>
            </w:r>
            <w:r w:rsidR="006952A8" w:rsidRPr="007E55CB">
              <w:rPr>
                <w:rFonts w:ascii="Calibri" w:hAnsi="Calibri" w:cs="Calibri"/>
                <w:lang w:val="en-GB"/>
              </w:rPr>
              <w:t xml:space="preserve">calculated requirement </w:t>
            </w:r>
          </w:p>
        </w:tc>
        <w:tc>
          <w:tcPr>
            <w:tcW w:w="70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jc w:val="center"/>
              <w:rPr>
                <w:rFonts w:ascii="Calibri" w:hAnsi="Calibri" w:cs="Calibri"/>
                <w:lang w:val="en-GB"/>
              </w:rPr>
            </w:pPr>
            <w:r w:rsidRPr="007E55CB">
              <w:rPr>
                <w:rFonts w:ascii="Calibri" w:hAnsi="Calibri" w:cs="Calibri"/>
                <w:lang w:val="en-GB"/>
              </w:rPr>
              <w:t>0.3</w:t>
            </w:r>
          </w:p>
        </w:tc>
        <w:tc>
          <w:tcPr>
            <w:tcW w:w="104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jc w:val="center"/>
              <w:rPr>
                <w:rFonts w:ascii="Calibri" w:hAnsi="Calibri" w:cs="Calibri"/>
                <w:lang w:val="en-GB"/>
              </w:rPr>
            </w:pPr>
            <w:r w:rsidRPr="007E55CB">
              <w:rPr>
                <w:rFonts w:ascii="Calibri" w:hAnsi="Calibri" w:cs="Calibri"/>
                <w:lang w:val="en-GB"/>
              </w:rPr>
              <w:t>0.0003*</w:t>
            </w:r>
          </w:p>
        </w:tc>
        <w:tc>
          <w:tcPr>
            <w:tcW w:w="1084"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jc w:val="center"/>
              <w:rPr>
                <w:rFonts w:ascii="Calibri" w:hAnsi="Calibri" w:cs="Calibri"/>
                <w:lang w:val="en-GB"/>
              </w:rPr>
            </w:pPr>
            <w:r w:rsidRPr="007E55CB">
              <w:rPr>
                <w:rFonts w:ascii="Calibri" w:hAnsi="Calibri" w:cs="Calibri"/>
                <w:lang w:val="en-GB"/>
              </w:rPr>
              <w:t>0.1-0.4</w:t>
            </w:r>
          </w:p>
        </w:tc>
        <w:tc>
          <w:tcPr>
            <w:tcW w:w="974" w:type="dxa"/>
            <w:tcBorders>
              <w:top w:val="single" w:sz="4" w:space="0" w:color="auto"/>
              <w:left w:val="single" w:sz="4" w:space="0" w:color="000000"/>
              <w:bottom w:val="single" w:sz="4" w:space="0" w:color="000000"/>
              <w:right w:val="single" w:sz="18" w:space="0" w:color="auto"/>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jc w:val="center"/>
              <w:rPr>
                <w:rFonts w:ascii="Calibri" w:hAnsi="Calibri" w:cs="Calibri"/>
                <w:lang w:val="en-GB"/>
              </w:rPr>
            </w:pPr>
            <w:r w:rsidRPr="007E55CB">
              <w:rPr>
                <w:rFonts w:ascii="Calibri" w:hAnsi="Calibri" w:cs="Calibri"/>
                <w:lang w:val="en-GB"/>
              </w:rPr>
              <w:t>58</w:t>
            </w:r>
          </w:p>
        </w:tc>
      </w:tr>
      <w:tr w:rsidR="006A2299" w:rsidRPr="007E55CB" w:rsidTr="00105B56">
        <w:trPr>
          <w:jc w:val="center"/>
        </w:trPr>
        <w:tc>
          <w:tcPr>
            <w:tcW w:w="1575" w:type="dxa"/>
            <w:vMerge/>
            <w:tcBorders>
              <w:top w:val="single" w:sz="4" w:space="0" w:color="000000"/>
              <w:left w:val="single" w:sz="18"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rPr>
                <w:rFonts w:ascii="Calibri" w:hAnsi="Calibri" w:cs="Calibri"/>
                <w:lang w:val="en-GB"/>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rPr>
                <w:rFonts w:ascii="Calibri" w:hAnsi="Calibri" w:cs="Calibri"/>
                <w:lang w:val="en-GB"/>
              </w:rPr>
            </w:pPr>
            <w:r w:rsidRPr="007E55CB">
              <w:rPr>
                <w:rFonts w:ascii="Calibri" w:hAnsi="Calibri" w:cs="Calibri"/>
                <w:lang w:val="en-GB"/>
              </w:rPr>
              <w:t xml:space="preserve">The nr of days with energy intake &lt;70% of the </w:t>
            </w:r>
            <w:r w:rsidR="006952A8" w:rsidRPr="007E55CB">
              <w:rPr>
                <w:rFonts w:ascii="Calibri" w:hAnsi="Calibri" w:cs="Calibri"/>
                <w:lang w:val="en-GB"/>
              </w:rPr>
              <w:t xml:space="preserve">calculated requirement </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jc w:val="center"/>
              <w:rPr>
                <w:rFonts w:ascii="Calibri" w:hAnsi="Calibri" w:cs="Calibri"/>
                <w:lang w:val="en-GB"/>
              </w:rPr>
            </w:pPr>
            <w:r w:rsidRPr="007E55CB">
              <w:rPr>
                <w:rFonts w:ascii="Calibri" w:hAnsi="Calibri" w:cs="Calibri"/>
                <w:lang w:val="en-GB"/>
              </w:rPr>
              <w:t>0.2</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jc w:val="center"/>
              <w:rPr>
                <w:rFonts w:ascii="Calibri" w:hAnsi="Calibri" w:cs="Calibri"/>
                <w:lang w:val="en-GB"/>
              </w:rPr>
            </w:pPr>
            <w:r w:rsidRPr="007E55CB">
              <w:rPr>
                <w:rFonts w:ascii="Calibri" w:hAnsi="Calibri" w:cs="Calibri"/>
                <w:lang w:val="en-GB"/>
              </w:rPr>
              <w:t>0.00004*</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jc w:val="center"/>
              <w:rPr>
                <w:rFonts w:ascii="Calibri" w:hAnsi="Calibri" w:cs="Calibri"/>
                <w:lang w:val="en-GB"/>
              </w:rPr>
            </w:pPr>
            <w:r w:rsidRPr="007E55CB">
              <w:rPr>
                <w:rFonts w:ascii="Calibri" w:hAnsi="Calibri" w:cs="Calibri"/>
                <w:lang w:val="en-GB"/>
              </w:rPr>
              <w:t>0.1-0.3</w:t>
            </w:r>
          </w:p>
        </w:tc>
        <w:tc>
          <w:tcPr>
            <w:tcW w:w="974" w:type="dxa"/>
            <w:tcBorders>
              <w:top w:val="single" w:sz="4" w:space="0" w:color="000000"/>
              <w:left w:val="single" w:sz="4" w:space="0" w:color="000000"/>
              <w:bottom w:val="single" w:sz="4" w:space="0" w:color="000000"/>
              <w:right w:val="single" w:sz="18" w:space="0" w:color="auto"/>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jc w:val="center"/>
              <w:rPr>
                <w:rFonts w:ascii="Calibri" w:hAnsi="Calibri" w:cs="Calibri"/>
                <w:lang w:val="en-GB"/>
              </w:rPr>
            </w:pPr>
            <w:r w:rsidRPr="007E55CB">
              <w:rPr>
                <w:rFonts w:ascii="Calibri" w:hAnsi="Calibri" w:cs="Calibri"/>
                <w:lang w:val="en-GB"/>
              </w:rPr>
              <w:t>58</w:t>
            </w:r>
          </w:p>
        </w:tc>
      </w:tr>
      <w:tr w:rsidR="006A2299" w:rsidRPr="007E55CB" w:rsidTr="00105B56">
        <w:trPr>
          <w:jc w:val="center"/>
        </w:trPr>
        <w:tc>
          <w:tcPr>
            <w:tcW w:w="1575" w:type="dxa"/>
            <w:vMerge/>
            <w:tcBorders>
              <w:top w:val="single" w:sz="4" w:space="0" w:color="000000"/>
              <w:left w:val="single" w:sz="18"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rPr>
                <w:rFonts w:ascii="Calibri" w:hAnsi="Calibri" w:cs="Calibri"/>
                <w:lang w:val="en-GB"/>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rPr>
                <w:rFonts w:ascii="Calibri" w:hAnsi="Calibri" w:cs="Calibri"/>
                <w:lang w:val="en-GB"/>
              </w:rPr>
            </w:pPr>
            <w:r w:rsidRPr="007E55CB">
              <w:rPr>
                <w:rFonts w:ascii="Calibri" w:hAnsi="Calibri" w:cs="Calibri"/>
                <w:lang w:val="en-GB"/>
              </w:rPr>
              <w:t xml:space="preserve">The % of days with energy intake &lt;30% of the </w:t>
            </w:r>
            <w:r w:rsidR="006952A8" w:rsidRPr="007E55CB">
              <w:rPr>
                <w:rFonts w:ascii="Calibri" w:hAnsi="Calibri" w:cs="Calibri"/>
                <w:lang w:val="en-GB"/>
              </w:rPr>
              <w:t xml:space="preserve">calculated requirement </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jc w:val="center"/>
              <w:rPr>
                <w:rFonts w:ascii="Calibri" w:hAnsi="Calibri" w:cs="Calibri"/>
                <w:lang w:val="en-GB"/>
              </w:rPr>
            </w:pPr>
            <w:r w:rsidRPr="007E55CB">
              <w:rPr>
                <w:rFonts w:ascii="Calibri" w:hAnsi="Calibri" w:cs="Calibri"/>
                <w:lang w:val="en-GB"/>
              </w:rPr>
              <w:t>0.03</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jc w:val="center"/>
              <w:rPr>
                <w:rFonts w:ascii="Calibri" w:hAnsi="Calibri" w:cs="Calibri"/>
                <w:lang w:val="en-GB"/>
              </w:rPr>
            </w:pPr>
            <w:r w:rsidRPr="007E55CB">
              <w:rPr>
                <w:rFonts w:ascii="Calibri" w:hAnsi="Calibri" w:cs="Calibri"/>
                <w:lang w:val="en-GB"/>
              </w:rPr>
              <w:t>0.04*</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jc w:val="center"/>
              <w:rPr>
                <w:rFonts w:ascii="Calibri" w:hAnsi="Calibri" w:cs="Calibri"/>
                <w:lang w:val="en-GB"/>
              </w:rPr>
            </w:pPr>
            <w:r w:rsidRPr="007E55CB">
              <w:rPr>
                <w:rFonts w:ascii="Calibri" w:hAnsi="Calibri" w:cs="Calibri"/>
                <w:lang w:val="en-GB"/>
              </w:rPr>
              <w:t>0.001-0.06</w:t>
            </w:r>
          </w:p>
        </w:tc>
        <w:tc>
          <w:tcPr>
            <w:tcW w:w="974" w:type="dxa"/>
            <w:tcBorders>
              <w:top w:val="single" w:sz="4" w:space="0" w:color="000000"/>
              <w:left w:val="single" w:sz="4" w:space="0" w:color="000000"/>
              <w:bottom w:val="single" w:sz="4" w:space="0" w:color="000000"/>
              <w:right w:val="single" w:sz="18" w:space="0" w:color="auto"/>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jc w:val="center"/>
              <w:rPr>
                <w:rFonts w:ascii="Calibri" w:hAnsi="Calibri" w:cs="Calibri"/>
                <w:lang w:val="en-GB"/>
              </w:rPr>
            </w:pPr>
            <w:r w:rsidRPr="007E55CB">
              <w:rPr>
                <w:rFonts w:ascii="Calibri" w:hAnsi="Calibri" w:cs="Calibri"/>
                <w:lang w:val="en-GB"/>
              </w:rPr>
              <w:t>58</w:t>
            </w:r>
          </w:p>
        </w:tc>
      </w:tr>
      <w:tr w:rsidR="006A2299" w:rsidRPr="007E55CB" w:rsidTr="00105B56">
        <w:trPr>
          <w:jc w:val="center"/>
        </w:trPr>
        <w:tc>
          <w:tcPr>
            <w:tcW w:w="1575" w:type="dxa"/>
            <w:vMerge/>
            <w:tcBorders>
              <w:top w:val="single" w:sz="4" w:space="0" w:color="000000"/>
              <w:left w:val="single" w:sz="18"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rPr>
                <w:rFonts w:ascii="Calibri" w:hAnsi="Calibri" w:cs="Calibri"/>
                <w:lang w:val="en-GB"/>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rPr>
                <w:rFonts w:ascii="Calibri" w:hAnsi="Calibri" w:cs="Calibri"/>
                <w:lang w:val="en-GB"/>
              </w:rPr>
            </w:pPr>
            <w:r w:rsidRPr="007E55CB">
              <w:rPr>
                <w:rFonts w:ascii="Calibri" w:hAnsi="Calibri" w:cs="Calibri"/>
                <w:lang w:val="en-GB"/>
              </w:rPr>
              <w:t>The nr of consultations with a dietitian</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jc w:val="center"/>
              <w:rPr>
                <w:rFonts w:ascii="Calibri" w:hAnsi="Calibri" w:cs="Calibri"/>
                <w:lang w:val="en-GB"/>
              </w:rPr>
            </w:pPr>
            <w:r w:rsidRPr="007E55CB">
              <w:rPr>
                <w:rFonts w:ascii="Calibri" w:hAnsi="Calibri" w:cs="Calibri"/>
                <w:lang w:val="en-GB"/>
              </w:rPr>
              <w:t>0.2</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jc w:val="center"/>
              <w:rPr>
                <w:rFonts w:ascii="Calibri" w:hAnsi="Calibri" w:cs="Calibri"/>
                <w:lang w:val="en-GB"/>
              </w:rPr>
            </w:pPr>
            <w:r w:rsidRPr="007E55CB">
              <w:rPr>
                <w:rFonts w:ascii="Calibri" w:hAnsi="Calibri" w:cs="Calibri"/>
                <w:lang w:val="en-GB"/>
              </w:rPr>
              <w:t>0.0006*</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jc w:val="center"/>
              <w:rPr>
                <w:rFonts w:ascii="Calibri" w:hAnsi="Calibri" w:cs="Calibri"/>
                <w:lang w:val="en-GB"/>
              </w:rPr>
            </w:pPr>
            <w:r w:rsidRPr="007E55CB">
              <w:rPr>
                <w:rFonts w:ascii="Calibri" w:hAnsi="Calibri" w:cs="Calibri"/>
                <w:lang w:val="en-GB"/>
              </w:rPr>
              <w:t>0.1-0.3</w:t>
            </w:r>
          </w:p>
        </w:tc>
        <w:tc>
          <w:tcPr>
            <w:tcW w:w="974" w:type="dxa"/>
            <w:tcBorders>
              <w:top w:val="single" w:sz="4" w:space="0" w:color="000000"/>
              <w:left w:val="single" w:sz="4" w:space="0" w:color="000000"/>
              <w:bottom w:val="single" w:sz="4" w:space="0" w:color="000000"/>
              <w:right w:val="single" w:sz="18" w:space="0" w:color="auto"/>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jc w:val="center"/>
              <w:rPr>
                <w:rFonts w:ascii="Calibri" w:hAnsi="Calibri" w:cs="Calibri"/>
                <w:lang w:val="en-GB"/>
              </w:rPr>
            </w:pPr>
            <w:r w:rsidRPr="007E55CB">
              <w:rPr>
                <w:rFonts w:ascii="Calibri" w:hAnsi="Calibri" w:cs="Calibri"/>
                <w:lang w:val="en-GB"/>
              </w:rPr>
              <w:t>83</w:t>
            </w:r>
          </w:p>
        </w:tc>
      </w:tr>
      <w:tr w:rsidR="006A2299" w:rsidRPr="007E55CB" w:rsidTr="00105B56">
        <w:trPr>
          <w:jc w:val="center"/>
        </w:trPr>
        <w:tc>
          <w:tcPr>
            <w:tcW w:w="1575" w:type="dxa"/>
            <w:vMerge/>
            <w:tcBorders>
              <w:top w:val="single" w:sz="4" w:space="0" w:color="000000"/>
              <w:left w:val="single" w:sz="18"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rPr>
                <w:rFonts w:ascii="Calibri" w:hAnsi="Calibri" w:cs="Calibri"/>
                <w:lang w:val="en-GB"/>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rPr>
                <w:rFonts w:ascii="Calibri" w:hAnsi="Calibri" w:cs="Calibri"/>
                <w:lang w:val="en-GB"/>
              </w:rPr>
            </w:pPr>
            <w:r w:rsidRPr="007E55CB">
              <w:rPr>
                <w:rFonts w:ascii="Calibri" w:hAnsi="Calibri" w:cs="Calibri"/>
                <w:lang w:val="en-GB"/>
              </w:rPr>
              <w:t>Consultation with a dietitian (y/n)</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jc w:val="center"/>
              <w:rPr>
                <w:rFonts w:ascii="Calibri" w:hAnsi="Calibri" w:cs="Calibri"/>
                <w:lang w:val="en-GB"/>
              </w:rPr>
            </w:pPr>
            <w:r w:rsidRPr="007E55CB">
              <w:rPr>
                <w:rFonts w:ascii="Calibri" w:hAnsi="Calibri" w:cs="Calibri"/>
                <w:lang w:val="en-GB"/>
              </w:rPr>
              <w:t>0.8</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jc w:val="center"/>
              <w:rPr>
                <w:rFonts w:ascii="Calibri" w:hAnsi="Calibri" w:cs="Calibri"/>
                <w:lang w:val="en-GB"/>
              </w:rPr>
            </w:pPr>
            <w:r w:rsidRPr="007E55CB">
              <w:rPr>
                <w:rFonts w:ascii="Calibri" w:hAnsi="Calibri" w:cs="Calibri"/>
                <w:lang w:val="en-GB"/>
              </w:rPr>
              <w:t>0.04</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jc w:val="center"/>
              <w:rPr>
                <w:rFonts w:ascii="Calibri" w:hAnsi="Calibri" w:cs="Calibri"/>
                <w:lang w:val="en-GB"/>
              </w:rPr>
            </w:pPr>
            <w:r w:rsidRPr="007E55CB">
              <w:rPr>
                <w:rFonts w:ascii="Calibri" w:hAnsi="Calibri" w:cs="Calibri"/>
                <w:lang w:val="en-GB"/>
              </w:rPr>
              <w:t>0.04-1.55</w:t>
            </w:r>
          </w:p>
        </w:tc>
        <w:tc>
          <w:tcPr>
            <w:tcW w:w="974" w:type="dxa"/>
            <w:tcBorders>
              <w:top w:val="single" w:sz="4" w:space="0" w:color="000000"/>
              <w:left w:val="single" w:sz="4" w:space="0" w:color="000000"/>
              <w:bottom w:val="single" w:sz="4" w:space="0" w:color="000000"/>
              <w:right w:val="single" w:sz="18" w:space="0" w:color="auto"/>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jc w:val="center"/>
              <w:rPr>
                <w:rFonts w:ascii="Calibri" w:hAnsi="Calibri" w:cs="Calibri"/>
                <w:lang w:val="en-GB"/>
              </w:rPr>
            </w:pPr>
            <w:r w:rsidRPr="007E55CB">
              <w:rPr>
                <w:rFonts w:ascii="Calibri" w:hAnsi="Calibri" w:cs="Calibri"/>
                <w:lang w:val="en-GB"/>
              </w:rPr>
              <w:t>83</w:t>
            </w:r>
          </w:p>
        </w:tc>
      </w:tr>
      <w:tr w:rsidR="006A2299" w:rsidRPr="007E55CB" w:rsidTr="00105B56">
        <w:trPr>
          <w:jc w:val="center"/>
        </w:trPr>
        <w:tc>
          <w:tcPr>
            <w:tcW w:w="1575" w:type="dxa"/>
            <w:vMerge/>
            <w:tcBorders>
              <w:top w:val="single" w:sz="4" w:space="0" w:color="000000"/>
              <w:left w:val="single" w:sz="18"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rPr>
                <w:rFonts w:ascii="Calibri" w:hAnsi="Calibri" w:cs="Calibri"/>
                <w:lang w:val="en-GB"/>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rPr>
                <w:rFonts w:ascii="Calibri" w:hAnsi="Calibri" w:cs="Calibri"/>
                <w:lang w:val="en-GB"/>
              </w:rPr>
            </w:pPr>
            <w:r w:rsidRPr="007E55CB">
              <w:rPr>
                <w:rFonts w:ascii="Calibri" w:hAnsi="Calibri" w:cs="Calibri"/>
                <w:lang w:val="en-GB"/>
              </w:rPr>
              <w:t>Length of the inpatient period</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jc w:val="center"/>
              <w:rPr>
                <w:rFonts w:ascii="Calibri" w:hAnsi="Calibri" w:cs="Calibri"/>
                <w:lang w:val="en-GB"/>
              </w:rPr>
            </w:pPr>
            <w:r w:rsidRPr="007E55CB">
              <w:rPr>
                <w:rFonts w:ascii="Calibri" w:hAnsi="Calibri" w:cs="Calibri"/>
                <w:lang w:val="en-GB"/>
              </w:rPr>
              <w:t>0.07</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jc w:val="center"/>
              <w:rPr>
                <w:rFonts w:ascii="Calibri" w:hAnsi="Calibri" w:cs="Calibri"/>
                <w:lang w:val="en-GB"/>
              </w:rPr>
            </w:pPr>
            <w:r w:rsidRPr="007E55CB">
              <w:rPr>
                <w:rFonts w:ascii="Calibri" w:hAnsi="Calibri" w:cs="Calibri"/>
                <w:lang w:val="en-GB"/>
              </w:rPr>
              <w:t>0.0004*</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jc w:val="center"/>
              <w:rPr>
                <w:rFonts w:ascii="Calibri" w:hAnsi="Calibri" w:cs="Calibri"/>
                <w:lang w:val="en-GB"/>
              </w:rPr>
            </w:pPr>
            <w:r w:rsidRPr="007E55CB">
              <w:rPr>
                <w:rFonts w:ascii="Calibri" w:hAnsi="Calibri" w:cs="Calibri"/>
                <w:lang w:val="en-GB"/>
              </w:rPr>
              <w:t>0.03-0.10</w:t>
            </w:r>
          </w:p>
        </w:tc>
        <w:tc>
          <w:tcPr>
            <w:tcW w:w="974" w:type="dxa"/>
            <w:tcBorders>
              <w:top w:val="single" w:sz="4" w:space="0" w:color="000000"/>
              <w:left w:val="single" w:sz="4" w:space="0" w:color="000000"/>
              <w:bottom w:val="single" w:sz="4" w:space="0" w:color="000000"/>
              <w:right w:val="single" w:sz="18" w:space="0" w:color="auto"/>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jc w:val="center"/>
              <w:rPr>
                <w:rFonts w:ascii="Calibri" w:hAnsi="Calibri" w:cs="Calibri"/>
                <w:lang w:val="en-GB"/>
              </w:rPr>
            </w:pPr>
            <w:r w:rsidRPr="007E55CB">
              <w:rPr>
                <w:rFonts w:ascii="Calibri" w:hAnsi="Calibri" w:cs="Calibri"/>
                <w:lang w:val="en-GB"/>
              </w:rPr>
              <w:t>83</w:t>
            </w:r>
          </w:p>
        </w:tc>
      </w:tr>
      <w:tr w:rsidR="006A2299" w:rsidRPr="007E55CB" w:rsidTr="00105B56">
        <w:trPr>
          <w:jc w:val="center"/>
        </w:trPr>
        <w:tc>
          <w:tcPr>
            <w:tcW w:w="1575" w:type="dxa"/>
            <w:vMerge w:val="restart"/>
            <w:tcBorders>
              <w:top w:val="single" w:sz="18" w:space="0" w:color="auto"/>
              <w:left w:val="single" w:sz="18" w:space="0" w:color="auto"/>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rPr>
                <w:rFonts w:ascii="Calibri" w:hAnsi="Calibri" w:cs="Calibri"/>
                <w:lang w:val="en-GB"/>
              </w:rPr>
            </w:pPr>
            <w:r w:rsidRPr="007E55CB">
              <w:rPr>
                <w:rFonts w:ascii="Calibri" w:hAnsi="Calibri" w:cs="Calibri"/>
                <w:lang w:val="en-GB"/>
              </w:rPr>
              <w:t>Number of readmissions during the FU year</w:t>
            </w:r>
          </w:p>
        </w:tc>
        <w:tc>
          <w:tcPr>
            <w:tcW w:w="3261" w:type="dxa"/>
            <w:tcBorders>
              <w:top w:val="single" w:sz="18"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rPr>
                <w:rFonts w:ascii="Calibri" w:hAnsi="Calibri" w:cs="Calibri"/>
                <w:lang w:val="en-GB"/>
              </w:rPr>
            </w:pPr>
            <w:r w:rsidRPr="007E55CB">
              <w:rPr>
                <w:rFonts w:ascii="Calibri" w:hAnsi="Calibri" w:cs="Calibri"/>
                <w:lang w:val="en-GB"/>
              </w:rPr>
              <w:t>Ongoing immunosuppressive or biological medication at admission</w:t>
            </w:r>
          </w:p>
        </w:tc>
        <w:tc>
          <w:tcPr>
            <w:tcW w:w="700" w:type="dxa"/>
            <w:tcBorders>
              <w:top w:val="single" w:sz="18"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jc w:val="center"/>
              <w:rPr>
                <w:rFonts w:ascii="Calibri" w:hAnsi="Calibri" w:cs="Calibri"/>
                <w:lang w:val="en-GB"/>
              </w:rPr>
            </w:pPr>
            <w:r w:rsidRPr="007E55CB">
              <w:rPr>
                <w:rFonts w:ascii="Calibri" w:hAnsi="Calibri" w:cs="Calibri"/>
                <w:lang w:val="en-GB"/>
              </w:rPr>
              <w:t>0.9</w:t>
            </w:r>
          </w:p>
        </w:tc>
        <w:tc>
          <w:tcPr>
            <w:tcW w:w="1041" w:type="dxa"/>
            <w:tcBorders>
              <w:top w:val="single" w:sz="18"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jc w:val="center"/>
              <w:rPr>
                <w:rFonts w:ascii="Calibri" w:hAnsi="Calibri" w:cs="Calibri"/>
                <w:lang w:val="en-GB"/>
              </w:rPr>
            </w:pPr>
            <w:r w:rsidRPr="007E55CB">
              <w:rPr>
                <w:rFonts w:ascii="Calibri" w:hAnsi="Calibri" w:cs="Calibri"/>
                <w:lang w:val="en-GB"/>
              </w:rPr>
              <w:t>0.014</w:t>
            </w:r>
          </w:p>
        </w:tc>
        <w:tc>
          <w:tcPr>
            <w:tcW w:w="1084" w:type="dxa"/>
            <w:tcBorders>
              <w:top w:val="single" w:sz="18"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jc w:val="center"/>
              <w:rPr>
                <w:rFonts w:ascii="Calibri" w:hAnsi="Calibri" w:cs="Calibri"/>
                <w:lang w:val="en-GB"/>
              </w:rPr>
            </w:pPr>
            <w:r w:rsidRPr="007E55CB">
              <w:rPr>
                <w:rFonts w:ascii="Calibri" w:hAnsi="Calibri" w:cs="Calibri"/>
                <w:lang w:val="en-GB"/>
              </w:rPr>
              <w:t>0.2-1.6</w:t>
            </w:r>
          </w:p>
        </w:tc>
        <w:tc>
          <w:tcPr>
            <w:tcW w:w="974" w:type="dxa"/>
            <w:tcBorders>
              <w:top w:val="single" w:sz="18" w:space="0" w:color="auto"/>
              <w:left w:val="single" w:sz="4" w:space="0" w:color="000000"/>
              <w:bottom w:val="single" w:sz="4" w:space="0" w:color="000000"/>
              <w:right w:val="single" w:sz="18" w:space="0" w:color="auto"/>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jc w:val="center"/>
              <w:rPr>
                <w:rFonts w:ascii="Calibri" w:hAnsi="Calibri" w:cs="Calibri"/>
                <w:lang w:val="en-GB"/>
              </w:rPr>
            </w:pPr>
            <w:r w:rsidRPr="007E55CB">
              <w:rPr>
                <w:rFonts w:ascii="Calibri" w:hAnsi="Calibri" w:cs="Calibri"/>
                <w:lang w:val="en-GB"/>
              </w:rPr>
              <w:t>83</w:t>
            </w:r>
          </w:p>
        </w:tc>
      </w:tr>
      <w:tr w:rsidR="006A2299" w:rsidRPr="007E55CB" w:rsidTr="00105B56">
        <w:trPr>
          <w:jc w:val="center"/>
        </w:trPr>
        <w:tc>
          <w:tcPr>
            <w:tcW w:w="1575" w:type="dxa"/>
            <w:vMerge/>
            <w:tcBorders>
              <w:left w:val="single" w:sz="18" w:space="0" w:color="auto"/>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rPr>
                <w:rFonts w:ascii="Calibri" w:hAnsi="Calibri" w:cs="Calibri"/>
                <w:lang w:val="en-GB"/>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rPr>
                <w:rFonts w:ascii="Calibri" w:hAnsi="Calibri" w:cs="Calibri"/>
                <w:lang w:val="en-GB"/>
              </w:rPr>
            </w:pPr>
            <w:r w:rsidRPr="007E55CB">
              <w:rPr>
                <w:rFonts w:ascii="Calibri" w:hAnsi="Calibri" w:cs="Calibri"/>
                <w:lang w:val="en-GB"/>
              </w:rPr>
              <w:t>The total change of BMI during the inpatient period</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jc w:val="center"/>
              <w:rPr>
                <w:rFonts w:ascii="Calibri" w:hAnsi="Calibri" w:cs="Calibri"/>
                <w:lang w:val="en-GB"/>
              </w:rPr>
            </w:pPr>
            <w:r w:rsidRPr="007E55CB">
              <w:rPr>
                <w:rFonts w:ascii="Calibri" w:hAnsi="Calibri" w:cs="Calibri"/>
                <w:lang w:val="en-GB"/>
              </w:rPr>
              <w:t>0.4</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jc w:val="center"/>
              <w:rPr>
                <w:rFonts w:ascii="Calibri" w:hAnsi="Calibri" w:cs="Calibri"/>
                <w:lang w:val="en-GB"/>
              </w:rPr>
            </w:pPr>
            <w:r w:rsidRPr="007E55CB">
              <w:rPr>
                <w:rFonts w:ascii="Calibri" w:hAnsi="Calibri" w:cs="Calibri"/>
                <w:lang w:val="en-GB"/>
              </w:rPr>
              <w:t>0.04</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jc w:val="center"/>
              <w:rPr>
                <w:rFonts w:ascii="Calibri" w:hAnsi="Calibri" w:cs="Calibri"/>
                <w:lang w:val="en-GB"/>
              </w:rPr>
            </w:pPr>
            <w:r w:rsidRPr="007E55CB">
              <w:rPr>
                <w:rFonts w:ascii="Calibri" w:hAnsi="Calibri" w:cs="Calibri"/>
                <w:lang w:val="en-GB"/>
              </w:rPr>
              <w:t>0.02-0.7</w:t>
            </w:r>
          </w:p>
        </w:tc>
        <w:tc>
          <w:tcPr>
            <w:tcW w:w="974" w:type="dxa"/>
            <w:tcBorders>
              <w:top w:val="single" w:sz="4" w:space="0" w:color="000000"/>
              <w:left w:val="single" w:sz="4" w:space="0" w:color="000000"/>
              <w:bottom w:val="single" w:sz="4" w:space="0" w:color="000000"/>
              <w:right w:val="single" w:sz="18" w:space="0" w:color="auto"/>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jc w:val="center"/>
              <w:rPr>
                <w:rFonts w:ascii="Calibri" w:hAnsi="Calibri" w:cs="Calibri"/>
                <w:lang w:val="en-GB"/>
              </w:rPr>
            </w:pPr>
            <w:r w:rsidRPr="007E55CB">
              <w:rPr>
                <w:rFonts w:ascii="Calibri" w:hAnsi="Calibri" w:cs="Calibri"/>
                <w:lang w:val="en-GB"/>
              </w:rPr>
              <w:t>82</w:t>
            </w:r>
          </w:p>
        </w:tc>
      </w:tr>
      <w:tr w:rsidR="006A2299" w:rsidRPr="007E55CB" w:rsidTr="00105B56">
        <w:trPr>
          <w:jc w:val="center"/>
        </w:trPr>
        <w:tc>
          <w:tcPr>
            <w:tcW w:w="1575" w:type="dxa"/>
            <w:tcBorders>
              <w:top w:val="single" w:sz="18" w:space="0" w:color="auto"/>
              <w:left w:val="single" w:sz="18" w:space="0" w:color="auto"/>
              <w:bottom w:val="single" w:sz="18" w:space="0" w:color="auto"/>
              <w:right w:val="single" w:sz="4" w:space="0" w:color="000000"/>
            </w:tcBorders>
            <w:shd w:val="clear" w:color="auto" w:fill="auto"/>
            <w:tcMar>
              <w:top w:w="0" w:type="dxa"/>
              <w:left w:w="108" w:type="dxa"/>
              <w:bottom w:w="0" w:type="dxa"/>
              <w:right w:w="108" w:type="dxa"/>
            </w:tcMar>
            <w:vAlign w:val="bottom"/>
          </w:tcPr>
          <w:p w:rsidR="006A2299" w:rsidRPr="007E55CB" w:rsidRDefault="006A2299" w:rsidP="00105B56">
            <w:pPr>
              <w:spacing w:after="0" w:line="240" w:lineRule="auto"/>
              <w:rPr>
                <w:rFonts w:ascii="Calibri" w:hAnsi="Calibri" w:cs="Calibri"/>
                <w:b/>
                <w:lang w:val="en-GB"/>
              </w:rPr>
            </w:pPr>
            <w:r w:rsidRPr="007E55CB">
              <w:rPr>
                <w:rFonts w:ascii="Calibri" w:hAnsi="Calibri" w:cs="Calibri"/>
                <w:b/>
                <w:lang w:val="en-GB"/>
              </w:rPr>
              <w:t>Outcome</w:t>
            </w:r>
          </w:p>
        </w:tc>
        <w:tc>
          <w:tcPr>
            <w:tcW w:w="3261" w:type="dxa"/>
            <w:tcBorders>
              <w:top w:val="single" w:sz="18" w:space="0" w:color="auto"/>
              <w:left w:val="single" w:sz="4" w:space="0" w:color="000000"/>
              <w:bottom w:val="single" w:sz="18" w:space="0" w:color="auto"/>
              <w:right w:val="single" w:sz="4" w:space="0" w:color="000000"/>
            </w:tcBorders>
            <w:shd w:val="clear" w:color="auto" w:fill="auto"/>
            <w:tcMar>
              <w:top w:w="0" w:type="dxa"/>
              <w:left w:w="108" w:type="dxa"/>
              <w:bottom w:w="0" w:type="dxa"/>
              <w:right w:w="108" w:type="dxa"/>
            </w:tcMar>
            <w:vAlign w:val="bottom"/>
          </w:tcPr>
          <w:p w:rsidR="006A2299" w:rsidRPr="007E55CB" w:rsidRDefault="006A2299" w:rsidP="00105B56">
            <w:pPr>
              <w:spacing w:after="0" w:line="240" w:lineRule="auto"/>
              <w:rPr>
                <w:rFonts w:ascii="Calibri" w:hAnsi="Calibri" w:cs="Calibri"/>
                <w:b/>
                <w:lang w:val="en-GB"/>
              </w:rPr>
            </w:pPr>
            <w:r w:rsidRPr="007E55CB">
              <w:rPr>
                <w:rFonts w:ascii="Calibri" w:hAnsi="Calibri" w:cs="Calibri"/>
                <w:b/>
                <w:lang w:val="en-GB"/>
              </w:rPr>
              <w:t>Predictor</w:t>
            </w:r>
          </w:p>
        </w:tc>
        <w:tc>
          <w:tcPr>
            <w:tcW w:w="700" w:type="dxa"/>
            <w:tcBorders>
              <w:top w:val="single" w:sz="18" w:space="0" w:color="auto"/>
              <w:left w:val="single" w:sz="4" w:space="0" w:color="000000"/>
              <w:bottom w:val="single" w:sz="18" w:space="0" w:color="auto"/>
              <w:right w:val="single" w:sz="4" w:space="0" w:color="000000"/>
            </w:tcBorders>
            <w:shd w:val="clear" w:color="auto" w:fill="auto"/>
            <w:tcMar>
              <w:top w:w="0" w:type="dxa"/>
              <w:left w:w="108" w:type="dxa"/>
              <w:bottom w:w="0" w:type="dxa"/>
              <w:right w:w="108" w:type="dxa"/>
            </w:tcMar>
            <w:vAlign w:val="bottom"/>
          </w:tcPr>
          <w:p w:rsidR="006A2299" w:rsidRPr="007E55CB" w:rsidRDefault="006A2299" w:rsidP="00105B56">
            <w:pPr>
              <w:spacing w:after="0" w:line="240" w:lineRule="auto"/>
              <w:jc w:val="center"/>
              <w:rPr>
                <w:rFonts w:ascii="Calibri" w:hAnsi="Calibri" w:cs="Calibri"/>
                <w:b/>
                <w:lang w:val="en-GB"/>
              </w:rPr>
            </w:pPr>
            <w:r w:rsidRPr="007E55CB">
              <w:rPr>
                <w:rFonts w:ascii="Calibri" w:hAnsi="Calibri" w:cs="Calibri"/>
                <w:b/>
                <w:lang w:val="en-GB"/>
              </w:rPr>
              <w:t>HR</w:t>
            </w:r>
          </w:p>
        </w:tc>
        <w:tc>
          <w:tcPr>
            <w:tcW w:w="1041" w:type="dxa"/>
            <w:tcBorders>
              <w:top w:val="single" w:sz="18" w:space="0" w:color="auto"/>
              <w:left w:val="single" w:sz="4" w:space="0" w:color="000000"/>
              <w:bottom w:val="single" w:sz="18" w:space="0" w:color="auto"/>
              <w:right w:val="single" w:sz="4" w:space="0" w:color="000000"/>
            </w:tcBorders>
            <w:shd w:val="clear" w:color="auto" w:fill="auto"/>
            <w:tcMar>
              <w:top w:w="0" w:type="dxa"/>
              <w:left w:w="108" w:type="dxa"/>
              <w:bottom w:w="0" w:type="dxa"/>
              <w:right w:w="108" w:type="dxa"/>
            </w:tcMar>
            <w:vAlign w:val="bottom"/>
          </w:tcPr>
          <w:p w:rsidR="006A2299" w:rsidRPr="007E55CB" w:rsidRDefault="006A2299" w:rsidP="00105B56">
            <w:pPr>
              <w:spacing w:after="0" w:line="240" w:lineRule="auto"/>
              <w:jc w:val="center"/>
              <w:rPr>
                <w:rFonts w:ascii="Calibri" w:hAnsi="Calibri" w:cs="Calibri"/>
                <w:b/>
                <w:lang w:val="en-GB"/>
              </w:rPr>
            </w:pPr>
            <w:r w:rsidRPr="007E55CB">
              <w:rPr>
                <w:rFonts w:ascii="Calibri" w:hAnsi="Calibri" w:cs="Calibri"/>
                <w:b/>
                <w:lang w:val="en-GB"/>
              </w:rPr>
              <w:t>p-value</w:t>
            </w:r>
          </w:p>
        </w:tc>
        <w:tc>
          <w:tcPr>
            <w:tcW w:w="1084" w:type="dxa"/>
            <w:tcBorders>
              <w:top w:val="single" w:sz="18" w:space="0" w:color="auto"/>
              <w:left w:val="single" w:sz="4" w:space="0" w:color="000000"/>
              <w:bottom w:val="single" w:sz="18" w:space="0" w:color="auto"/>
              <w:right w:val="single" w:sz="4" w:space="0" w:color="000000"/>
            </w:tcBorders>
            <w:shd w:val="clear" w:color="auto" w:fill="auto"/>
            <w:tcMar>
              <w:top w:w="0" w:type="dxa"/>
              <w:left w:w="108" w:type="dxa"/>
              <w:bottom w:w="0" w:type="dxa"/>
              <w:right w:w="108" w:type="dxa"/>
            </w:tcMar>
            <w:vAlign w:val="bottom"/>
          </w:tcPr>
          <w:p w:rsidR="006A2299" w:rsidRPr="007E55CB" w:rsidRDefault="006A2299" w:rsidP="00105B56">
            <w:pPr>
              <w:spacing w:after="0" w:line="240" w:lineRule="auto"/>
              <w:jc w:val="center"/>
              <w:rPr>
                <w:rFonts w:ascii="Calibri" w:hAnsi="Calibri" w:cs="Calibri"/>
                <w:b/>
                <w:lang w:val="en-GB"/>
              </w:rPr>
            </w:pPr>
            <w:r w:rsidRPr="007E55CB">
              <w:rPr>
                <w:rFonts w:ascii="Calibri" w:hAnsi="Calibri" w:cs="Calibri"/>
                <w:b/>
                <w:lang w:val="en-GB"/>
              </w:rPr>
              <w:t>95% CI</w:t>
            </w:r>
          </w:p>
        </w:tc>
        <w:tc>
          <w:tcPr>
            <w:tcW w:w="974" w:type="dxa"/>
            <w:tcBorders>
              <w:top w:val="single" w:sz="18" w:space="0" w:color="auto"/>
              <w:left w:val="single" w:sz="4" w:space="0" w:color="000000"/>
              <w:bottom w:val="single" w:sz="18" w:space="0" w:color="auto"/>
              <w:right w:val="single" w:sz="18" w:space="0" w:color="auto"/>
            </w:tcBorders>
            <w:shd w:val="clear" w:color="auto" w:fill="auto"/>
            <w:tcMar>
              <w:top w:w="0" w:type="dxa"/>
              <w:left w:w="108" w:type="dxa"/>
              <w:bottom w:w="0" w:type="dxa"/>
              <w:right w:w="108" w:type="dxa"/>
            </w:tcMar>
            <w:vAlign w:val="bottom"/>
          </w:tcPr>
          <w:p w:rsidR="006A2299" w:rsidRPr="007E55CB" w:rsidRDefault="006A2299" w:rsidP="00105B56">
            <w:pPr>
              <w:spacing w:after="0" w:line="240" w:lineRule="auto"/>
              <w:jc w:val="center"/>
              <w:rPr>
                <w:rFonts w:ascii="Calibri" w:hAnsi="Calibri" w:cs="Calibri"/>
                <w:b/>
                <w:lang w:val="en-GB"/>
              </w:rPr>
            </w:pPr>
            <w:r w:rsidRPr="007E55CB">
              <w:rPr>
                <w:rFonts w:ascii="Calibri" w:hAnsi="Calibri" w:cs="Calibri"/>
                <w:b/>
                <w:lang w:val="en-GB"/>
              </w:rPr>
              <w:t>obs. (n)</w:t>
            </w:r>
          </w:p>
        </w:tc>
      </w:tr>
      <w:tr w:rsidR="006A2299" w:rsidRPr="007E55CB" w:rsidTr="00105B56">
        <w:trPr>
          <w:jc w:val="center"/>
        </w:trPr>
        <w:tc>
          <w:tcPr>
            <w:tcW w:w="1575" w:type="dxa"/>
            <w:tcBorders>
              <w:top w:val="single" w:sz="18" w:space="0" w:color="auto"/>
              <w:left w:val="single" w:sz="18" w:space="0" w:color="auto"/>
              <w:bottom w:val="single" w:sz="18" w:space="0" w:color="auto"/>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rPr>
                <w:rFonts w:ascii="Calibri" w:hAnsi="Calibri" w:cs="Calibri"/>
                <w:lang w:val="en-GB"/>
              </w:rPr>
            </w:pPr>
            <w:r w:rsidRPr="007E55CB">
              <w:rPr>
                <w:rFonts w:ascii="Calibri" w:hAnsi="Calibri" w:cs="Calibri"/>
                <w:lang w:val="en-GB"/>
              </w:rPr>
              <w:t>Time to the first steroid prescription</w:t>
            </w:r>
          </w:p>
        </w:tc>
        <w:tc>
          <w:tcPr>
            <w:tcW w:w="3261" w:type="dxa"/>
            <w:tcBorders>
              <w:top w:val="single" w:sz="18" w:space="0" w:color="auto"/>
              <w:left w:val="single" w:sz="4" w:space="0" w:color="000000"/>
              <w:bottom w:val="single" w:sz="18" w:space="0" w:color="auto"/>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rPr>
                <w:rFonts w:ascii="Calibri" w:hAnsi="Calibri" w:cs="Calibri"/>
                <w:lang w:val="en-GB"/>
              </w:rPr>
            </w:pPr>
            <w:r w:rsidRPr="007E55CB">
              <w:rPr>
                <w:rFonts w:ascii="Calibri" w:hAnsi="Calibri" w:cs="Calibri"/>
                <w:lang w:val="en-GB"/>
              </w:rPr>
              <w:t>Length of the inpatient period</w:t>
            </w:r>
          </w:p>
        </w:tc>
        <w:tc>
          <w:tcPr>
            <w:tcW w:w="700" w:type="dxa"/>
            <w:tcBorders>
              <w:top w:val="single" w:sz="18" w:space="0" w:color="auto"/>
              <w:left w:val="single" w:sz="4" w:space="0" w:color="000000"/>
              <w:bottom w:val="single" w:sz="18" w:space="0" w:color="auto"/>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jc w:val="center"/>
              <w:rPr>
                <w:rFonts w:ascii="Calibri" w:hAnsi="Calibri" w:cs="Calibri"/>
                <w:lang w:val="en-GB"/>
              </w:rPr>
            </w:pPr>
            <w:r w:rsidRPr="007E55CB">
              <w:rPr>
                <w:rFonts w:ascii="Calibri" w:hAnsi="Calibri" w:cs="Calibri"/>
                <w:lang w:val="en-GB"/>
              </w:rPr>
              <w:t>1.03</w:t>
            </w:r>
          </w:p>
        </w:tc>
        <w:tc>
          <w:tcPr>
            <w:tcW w:w="1041" w:type="dxa"/>
            <w:tcBorders>
              <w:top w:val="single" w:sz="18" w:space="0" w:color="auto"/>
              <w:left w:val="single" w:sz="4" w:space="0" w:color="000000"/>
              <w:bottom w:val="single" w:sz="18" w:space="0" w:color="auto"/>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jc w:val="center"/>
              <w:rPr>
                <w:rFonts w:ascii="Calibri" w:hAnsi="Calibri" w:cs="Calibri"/>
                <w:lang w:val="en-GB"/>
              </w:rPr>
            </w:pPr>
            <w:r w:rsidRPr="007E55CB">
              <w:rPr>
                <w:rFonts w:ascii="Calibri" w:hAnsi="Calibri" w:cs="Calibri"/>
                <w:lang w:val="en-GB"/>
              </w:rPr>
              <w:t>0.015</w:t>
            </w:r>
          </w:p>
        </w:tc>
        <w:tc>
          <w:tcPr>
            <w:tcW w:w="1084" w:type="dxa"/>
            <w:tcBorders>
              <w:top w:val="single" w:sz="18" w:space="0" w:color="auto"/>
              <w:left w:val="single" w:sz="4" w:space="0" w:color="000000"/>
              <w:bottom w:val="single" w:sz="18" w:space="0" w:color="auto"/>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jc w:val="center"/>
              <w:rPr>
                <w:rFonts w:ascii="Calibri" w:hAnsi="Calibri" w:cs="Calibri"/>
                <w:lang w:val="en-GB"/>
              </w:rPr>
            </w:pPr>
            <w:r w:rsidRPr="007E55CB">
              <w:rPr>
                <w:rFonts w:ascii="Calibri" w:hAnsi="Calibri" w:cs="Calibri"/>
                <w:lang w:val="en-GB"/>
              </w:rPr>
              <w:t>1.01-1.06</w:t>
            </w:r>
          </w:p>
        </w:tc>
        <w:tc>
          <w:tcPr>
            <w:tcW w:w="974" w:type="dxa"/>
            <w:tcBorders>
              <w:top w:val="single" w:sz="18" w:space="0" w:color="auto"/>
              <w:left w:val="single" w:sz="4" w:space="0" w:color="000000"/>
              <w:bottom w:val="single" w:sz="18" w:space="0" w:color="auto"/>
              <w:right w:val="single" w:sz="18" w:space="0" w:color="auto"/>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jc w:val="center"/>
              <w:rPr>
                <w:rFonts w:ascii="Calibri" w:hAnsi="Calibri" w:cs="Calibri"/>
                <w:lang w:val="en-GB"/>
              </w:rPr>
            </w:pPr>
            <w:r w:rsidRPr="007E55CB">
              <w:rPr>
                <w:rFonts w:ascii="Calibri" w:hAnsi="Calibri" w:cs="Calibri"/>
                <w:lang w:val="en-GB"/>
              </w:rPr>
              <w:t>83</w:t>
            </w:r>
          </w:p>
        </w:tc>
      </w:tr>
    </w:tbl>
    <w:p w:rsidR="006A2299" w:rsidRPr="007E55CB" w:rsidRDefault="006A2299" w:rsidP="006A2299">
      <w:pPr>
        <w:spacing w:after="30" w:line="480" w:lineRule="auto"/>
        <w:rPr>
          <w:rFonts w:ascii="Calibri" w:hAnsi="Calibri" w:cs="Calibri"/>
          <w:lang w:val="en-GB"/>
        </w:rPr>
      </w:pPr>
      <w:r w:rsidRPr="007E55CB">
        <w:rPr>
          <w:rFonts w:ascii="Calibri" w:hAnsi="Calibri" w:cs="Calibri"/>
          <w:lang w:val="en-GB"/>
        </w:rPr>
        <w:t>Abbreviations: k = regression coefficient</w:t>
      </w:r>
      <w:r w:rsidRPr="007E55CB">
        <w:rPr>
          <w:rStyle w:val="Kappaleenoletusfontti2"/>
          <w:lang w:val="en-GB"/>
        </w:rPr>
        <w:t>;</w:t>
      </w:r>
      <w:r w:rsidRPr="007E55CB">
        <w:rPr>
          <w:rFonts w:ascii="Calibri" w:hAnsi="Calibri" w:cs="Calibri"/>
          <w:lang w:val="en-GB"/>
        </w:rPr>
        <w:t xml:space="preserve"> CI = confidence interval; obs. = observations; n = </w:t>
      </w:r>
      <w:r w:rsidRPr="007E55CB">
        <w:rPr>
          <w:rStyle w:val="Kappaleenoletusfontti2"/>
          <w:lang w:val="en-GB"/>
        </w:rPr>
        <w:t xml:space="preserve">the total number of subjects; </w:t>
      </w:r>
      <w:r w:rsidRPr="007E55CB">
        <w:rPr>
          <w:rFonts w:ascii="Calibri" w:hAnsi="Calibri" w:cs="Calibri"/>
          <w:lang w:val="en-GB"/>
        </w:rPr>
        <w:t>FU = follow-up; BMI = body mass index; HR = hazard ratio. *Sensitivity analyses showed that significances of these associations were affected by one person. If that one person was excluded, all these p-values would be greater than 0.05.</w:t>
      </w:r>
    </w:p>
    <w:p w:rsidR="006A2299" w:rsidRPr="007E55CB" w:rsidRDefault="006A2299" w:rsidP="006A2299">
      <w:pPr>
        <w:rPr>
          <w:rFonts w:ascii="Calibri" w:hAnsi="Calibri" w:cs="Calibri"/>
          <w:lang w:val="en-GB"/>
        </w:rPr>
      </w:pPr>
      <w:r w:rsidRPr="007E55CB">
        <w:rPr>
          <w:rFonts w:ascii="Calibri" w:hAnsi="Calibri" w:cs="Calibri"/>
          <w:lang w:val="en-GB"/>
        </w:rPr>
        <w:br w:type="page"/>
      </w:r>
    </w:p>
    <w:p w:rsidR="006A2299" w:rsidRPr="007E55CB" w:rsidRDefault="006A2299" w:rsidP="006A2299">
      <w:pPr>
        <w:spacing w:after="30" w:line="480" w:lineRule="auto"/>
        <w:rPr>
          <w:rFonts w:ascii="Calibri" w:hAnsi="Calibri" w:cs="Calibri"/>
          <w:lang w:val="en-GB"/>
        </w:rPr>
      </w:pPr>
      <w:r w:rsidRPr="007E55CB">
        <w:rPr>
          <w:rFonts w:ascii="Calibri" w:hAnsi="Calibri" w:cs="Calibri"/>
          <w:b/>
          <w:lang w:val="en-GB"/>
        </w:rPr>
        <w:lastRenderedPageBreak/>
        <w:t xml:space="preserve">Table 3S. Significant risk factors of inadequate nutritional intake during the inpatient period, subgroup analyses. </w:t>
      </w:r>
      <w:r w:rsidRPr="007E55CB">
        <w:rPr>
          <w:rFonts w:ascii="Calibri" w:hAnsi="Calibri" w:cs="Calibri"/>
          <w:lang w:val="en-GB"/>
        </w:rPr>
        <w:t>The total number of observations (obs. (n)) indicates how many pairs of predictors and outcomes were available when the association analysis was done. The four tested subgroups were: only colitis (Crohn’s disease or Ulcerative colitis), small bowel inflammation with or without colonic involvement, Crohn’s disease, and ulcerative colitis.</w:t>
      </w:r>
    </w:p>
    <w:tbl>
      <w:tblPr>
        <w:tblW w:w="10655" w:type="dxa"/>
        <w:jc w:val="center"/>
        <w:tblCellMar>
          <w:left w:w="10" w:type="dxa"/>
          <w:right w:w="10" w:type="dxa"/>
        </w:tblCellMar>
        <w:tblLook w:val="0000" w:firstRow="0" w:lastRow="0" w:firstColumn="0" w:lastColumn="0" w:noHBand="0" w:noVBand="0"/>
      </w:tblPr>
      <w:tblGrid>
        <w:gridCol w:w="2686"/>
        <w:gridCol w:w="2060"/>
        <w:gridCol w:w="2060"/>
        <w:gridCol w:w="925"/>
        <w:gridCol w:w="969"/>
        <w:gridCol w:w="1144"/>
        <w:gridCol w:w="811"/>
      </w:tblGrid>
      <w:tr w:rsidR="006A2299" w:rsidRPr="007E55CB" w:rsidTr="00105B56">
        <w:trPr>
          <w:jc w:val="center"/>
        </w:trPr>
        <w:tc>
          <w:tcPr>
            <w:tcW w:w="2686" w:type="dxa"/>
            <w:tcBorders>
              <w:top w:val="single" w:sz="18" w:space="0" w:color="auto"/>
              <w:left w:val="single" w:sz="18" w:space="0" w:color="auto"/>
              <w:bottom w:val="single" w:sz="18" w:space="0" w:color="auto"/>
              <w:right w:val="single" w:sz="4" w:space="0" w:color="000000"/>
            </w:tcBorders>
            <w:shd w:val="clear" w:color="auto" w:fill="auto"/>
            <w:tcMar>
              <w:top w:w="0" w:type="dxa"/>
              <w:left w:w="108" w:type="dxa"/>
              <w:bottom w:w="0" w:type="dxa"/>
              <w:right w:w="108" w:type="dxa"/>
            </w:tcMar>
            <w:vAlign w:val="bottom"/>
          </w:tcPr>
          <w:p w:rsidR="006A2299" w:rsidRPr="007E55CB" w:rsidRDefault="006A2299" w:rsidP="00105B56">
            <w:pPr>
              <w:spacing w:after="0" w:line="240" w:lineRule="auto"/>
              <w:rPr>
                <w:rFonts w:ascii="Calibri" w:hAnsi="Calibri" w:cs="Calibri"/>
                <w:b/>
                <w:lang w:val="en-GB"/>
              </w:rPr>
            </w:pPr>
            <w:r w:rsidRPr="007E55CB">
              <w:rPr>
                <w:rFonts w:ascii="Calibri" w:hAnsi="Calibri" w:cs="Calibri"/>
                <w:b/>
                <w:lang w:val="en-GB"/>
              </w:rPr>
              <w:t>Outcome</w:t>
            </w:r>
          </w:p>
        </w:tc>
        <w:tc>
          <w:tcPr>
            <w:tcW w:w="2060" w:type="dxa"/>
            <w:tcBorders>
              <w:top w:val="single" w:sz="18" w:space="0" w:color="auto"/>
              <w:left w:val="single" w:sz="4" w:space="0" w:color="000000"/>
              <w:bottom w:val="single" w:sz="18" w:space="0" w:color="auto"/>
              <w:right w:val="single" w:sz="4" w:space="0" w:color="000000"/>
            </w:tcBorders>
            <w:vAlign w:val="bottom"/>
          </w:tcPr>
          <w:p w:rsidR="006A2299" w:rsidRPr="007E55CB" w:rsidRDefault="006A2299" w:rsidP="00105B56">
            <w:pPr>
              <w:spacing w:after="0" w:line="240" w:lineRule="auto"/>
              <w:rPr>
                <w:rFonts w:ascii="Calibri" w:hAnsi="Calibri" w:cs="Calibri"/>
                <w:b/>
                <w:lang w:val="en-GB"/>
              </w:rPr>
            </w:pPr>
            <w:r w:rsidRPr="007E55CB">
              <w:rPr>
                <w:rFonts w:ascii="Calibri" w:hAnsi="Calibri" w:cs="Calibri"/>
                <w:b/>
                <w:lang w:val="en-GB"/>
              </w:rPr>
              <w:t>Subgroup</w:t>
            </w:r>
          </w:p>
        </w:tc>
        <w:tc>
          <w:tcPr>
            <w:tcW w:w="2060" w:type="dxa"/>
            <w:tcBorders>
              <w:top w:val="single" w:sz="18" w:space="0" w:color="auto"/>
              <w:left w:val="single" w:sz="4" w:space="0" w:color="000000"/>
              <w:bottom w:val="single" w:sz="18" w:space="0" w:color="auto"/>
              <w:right w:val="single" w:sz="4" w:space="0" w:color="000000"/>
            </w:tcBorders>
            <w:shd w:val="clear" w:color="auto" w:fill="auto"/>
            <w:tcMar>
              <w:top w:w="0" w:type="dxa"/>
              <w:left w:w="108" w:type="dxa"/>
              <w:bottom w:w="0" w:type="dxa"/>
              <w:right w:w="108" w:type="dxa"/>
            </w:tcMar>
            <w:vAlign w:val="bottom"/>
          </w:tcPr>
          <w:p w:rsidR="006A2299" w:rsidRPr="007E55CB" w:rsidRDefault="006A2299" w:rsidP="00105B56">
            <w:pPr>
              <w:spacing w:after="0" w:line="240" w:lineRule="auto"/>
              <w:rPr>
                <w:rFonts w:ascii="Calibri" w:hAnsi="Calibri" w:cs="Calibri"/>
                <w:b/>
                <w:lang w:val="en-GB"/>
              </w:rPr>
            </w:pPr>
            <w:r w:rsidRPr="007E55CB">
              <w:rPr>
                <w:rFonts w:ascii="Calibri" w:hAnsi="Calibri" w:cs="Calibri"/>
                <w:b/>
                <w:lang w:val="en-GB"/>
              </w:rPr>
              <w:t>Predictor</w:t>
            </w:r>
          </w:p>
        </w:tc>
        <w:tc>
          <w:tcPr>
            <w:tcW w:w="925" w:type="dxa"/>
            <w:tcBorders>
              <w:top w:val="single" w:sz="18" w:space="0" w:color="auto"/>
              <w:left w:val="single" w:sz="4" w:space="0" w:color="000000"/>
              <w:bottom w:val="single" w:sz="18" w:space="0" w:color="auto"/>
              <w:right w:val="single" w:sz="4" w:space="0" w:color="000000"/>
            </w:tcBorders>
            <w:shd w:val="clear" w:color="auto" w:fill="auto"/>
            <w:tcMar>
              <w:top w:w="0" w:type="dxa"/>
              <w:left w:w="108" w:type="dxa"/>
              <w:bottom w:w="0" w:type="dxa"/>
              <w:right w:w="108" w:type="dxa"/>
            </w:tcMar>
            <w:vAlign w:val="bottom"/>
          </w:tcPr>
          <w:p w:rsidR="006A2299" w:rsidRPr="007E55CB" w:rsidRDefault="006A2299" w:rsidP="00105B56">
            <w:pPr>
              <w:spacing w:after="0" w:line="240" w:lineRule="auto"/>
              <w:jc w:val="center"/>
              <w:rPr>
                <w:rFonts w:ascii="Calibri" w:hAnsi="Calibri" w:cs="Calibri"/>
                <w:b/>
                <w:lang w:val="en-GB"/>
              </w:rPr>
            </w:pPr>
            <w:r w:rsidRPr="007E55CB">
              <w:rPr>
                <w:rFonts w:ascii="Calibri" w:hAnsi="Calibri" w:cs="Calibri"/>
                <w:b/>
                <w:lang w:val="en-GB"/>
              </w:rPr>
              <w:t>k</w:t>
            </w:r>
          </w:p>
        </w:tc>
        <w:tc>
          <w:tcPr>
            <w:tcW w:w="969" w:type="dxa"/>
            <w:tcBorders>
              <w:top w:val="single" w:sz="18" w:space="0" w:color="auto"/>
              <w:left w:val="single" w:sz="4" w:space="0" w:color="000000"/>
              <w:bottom w:val="single" w:sz="18" w:space="0" w:color="auto"/>
              <w:right w:val="single" w:sz="4" w:space="0" w:color="000000"/>
            </w:tcBorders>
            <w:shd w:val="clear" w:color="auto" w:fill="auto"/>
            <w:tcMar>
              <w:top w:w="0" w:type="dxa"/>
              <w:left w:w="108" w:type="dxa"/>
              <w:bottom w:w="0" w:type="dxa"/>
              <w:right w:w="108" w:type="dxa"/>
            </w:tcMar>
            <w:vAlign w:val="bottom"/>
          </w:tcPr>
          <w:p w:rsidR="006A2299" w:rsidRPr="007E55CB" w:rsidRDefault="006A2299" w:rsidP="00105B56">
            <w:pPr>
              <w:spacing w:after="0" w:line="240" w:lineRule="auto"/>
              <w:jc w:val="center"/>
              <w:rPr>
                <w:rFonts w:ascii="Calibri" w:hAnsi="Calibri" w:cs="Calibri"/>
                <w:b/>
                <w:lang w:val="en-GB"/>
              </w:rPr>
            </w:pPr>
            <w:r w:rsidRPr="007E55CB">
              <w:rPr>
                <w:rFonts w:ascii="Calibri" w:hAnsi="Calibri" w:cs="Calibri"/>
                <w:b/>
                <w:lang w:val="en-GB"/>
              </w:rPr>
              <w:t>p-value</w:t>
            </w:r>
          </w:p>
        </w:tc>
        <w:tc>
          <w:tcPr>
            <w:tcW w:w="1144" w:type="dxa"/>
            <w:tcBorders>
              <w:top w:val="single" w:sz="18" w:space="0" w:color="auto"/>
              <w:left w:val="single" w:sz="4" w:space="0" w:color="000000"/>
              <w:bottom w:val="single" w:sz="18" w:space="0" w:color="auto"/>
              <w:right w:val="single" w:sz="4" w:space="0" w:color="000000"/>
            </w:tcBorders>
            <w:shd w:val="clear" w:color="auto" w:fill="auto"/>
            <w:tcMar>
              <w:top w:w="0" w:type="dxa"/>
              <w:left w:w="108" w:type="dxa"/>
              <w:bottom w:w="0" w:type="dxa"/>
              <w:right w:w="108" w:type="dxa"/>
            </w:tcMar>
            <w:vAlign w:val="bottom"/>
          </w:tcPr>
          <w:p w:rsidR="006A2299" w:rsidRPr="007E55CB" w:rsidRDefault="006A2299" w:rsidP="00105B56">
            <w:pPr>
              <w:spacing w:after="0" w:line="240" w:lineRule="auto"/>
              <w:jc w:val="center"/>
              <w:rPr>
                <w:rFonts w:ascii="Calibri" w:hAnsi="Calibri" w:cs="Calibri"/>
                <w:b/>
                <w:lang w:val="en-GB"/>
              </w:rPr>
            </w:pPr>
            <w:r w:rsidRPr="007E55CB">
              <w:rPr>
                <w:rFonts w:ascii="Calibri" w:hAnsi="Calibri" w:cs="Calibri"/>
                <w:b/>
                <w:lang w:val="en-GB"/>
              </w:rPr>
              <w:t>95% CI</w:t>
            </w:r>
          </w:p>
        </w:tc>
        <w:tc>
          <w:tcPr>
            <w:tcW w:w="811" w:type="dxa"/>
            <w:tcBorders>
              <w:top w:val="single" w:sz="18" w:space="0" w:color="auto"/>
              <w:left w:val="single" w:sz="4" w:space="0" w:color="000000"/>
              <w:bottom w:val="single" w:sz="18" w:space="0" w:color="auto"/>
              <w:right w:val="single" w:sz="18" w:space="0" w:color="auto"/>
            </w:tcBorders>
            <w:shd w:val="clear" w:color="auto" w:fill="auto"/>
            <w:tcMar>
              <w:top w:w="0" w:type="dxa"/>
              <w:left w:w="108" w:type="dxa"/>
              <w:bottom w:w="0" w:type="dxa"/>
              <w:right w:w="108" w:type="dxa"/>
            </w:tcMar>
            <w:vAlign w:val="bottom"/>
          </w:tcPr>
          <w:p w:rsidR="006A2299" w:rsidRPr="007E55CB" w:rsidRDefault="006A2299" w:rsidP="00105B56">
            <w:pPr>
              <w:spacing w:after="0" w:line="240" w:lineRule="auto"/>
              <w:jc w:val="center"/>
              <w:rPr>
                <w:rFonts w:ascii="Calibri" w:hAnsi="Calibri" w:cs="Calibri"/>
                <w:b/>
                <w:lang w:val="en-GB"/>
              </w:rPr>
            </w:pPr>
            <w:r w:rsidRPr="007E55CB">
              <w:rPr>
                <w:rFonts w:ascii="Calibri" w:hAnsi="Calibri" w:cs="Calibri"/>
                <w:b/>
                <w:lang w:val="en-GB"/>
              </w:rPr>
              <w:t>obs. (n)</w:t>
            </w:r>
          </w:p>
        </w:tc>
      </w:tr>
      <w:tr w:rsidR="006A2299" w:rsidRPr="007E55CB" w:rsidTr="00105B56">
        <w:trPr>
          <w:jc w:val="center"/>
        </w:trPr>
        <w:tc>
          <w:tcPr>
            <w:tcW w:w="2686" w:type="dxa"/>
            <w:tcBorders>
              <w:top w:val="single" w:sz="18" w:space="0" w:color="auto"/>
              <w:left w:val="single" w:sz="18"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rPr>
                <w:rFonts w:ascii="Calibri" w:hAnsi="Calibri" w:cs="Calibri"/>
                <w:lang w:val="en-GB"/>
              </w:rPr>
            </w:pPr>
            <w:r w:rsidRPr="007E55CB">
              <w:rPr>
                <w:rFonts w:ascii="Calibri" w:hAnsi="Calibri" w:cs="Calibri"/>
                <w:lang w:val="en-GB"/>
              </w:rPr>
              <w:t xml:space="preserve">Number of days with energy intake &lt;30% of the </w:t>
            </w:r>
            <w:r w:rsidR="006952A8" w:rsidRPr="007E55CB">
              <w:rPr>
                <w:rFonts w:ascii="Calibri" w:hAnsi="Calibri" w:cs="Calibri"/>
                <w:lang w:val="en-GB"/>
              </w:rPr>
              <w:t xml:space="preserve">calculated requirement </w:t>
            </w:r>
          </w:p>
        </w:tc>
        <w:tc>
          <w:tcPr>
            <w:tcW w:w="2060" w:type="dxa"/>
            <w:tcBorders>
              <w:top w:val="single" w:sz="18" w:space="0" w:color="auto"/>
              <w:left w:val="single" w:sz="4" w:space="0" w:color="000000"/>
              <w:bottom w:val="single" w:sz="4" w:space="0" w:color="000000"/>
              <w:right w:val="single" w:sz="4" w:space="0" w:color="000000"/>
            </w:tcBorders>
            <w:vAlign w:val="center"/>
          </w:tcPr>
          <w:p w:rsidR="006A2299" w:rsidRPr="007E55CB" w:rsidRDefault="006A2299" w:rsidP="00105B56">
            <w:pPr>
              <w:spacing w:after="0" w:line="240" w:lineRule="auto"/>
              <w:rPr>
                <w:rFonts w:ascii="Calibri" w:hAnsi="Calibri" w:cs="Calibri"/>
                <w:lang w:val="en-GB"/>
              </w:rPr>
            </w:pPr>
            <w:r w:rsidRPr="007E55CB">
              <w:rPr>
                <w:rFonts w:ascii="Calibri" w:hAnsi="Calibri" w:cs="Calibri"/>
                <w:lang w:val="en-GB"/>
              </w:rPr>
              <w:t>Small bowel inflammation</w:t>
            </w:r>
          </w:p>
        </w:tc>
        <w:tc>
          <w:tcPr>
            <w:tcW w:w="2060" w:type="dxa"/>
            <w:tcBorders>
              <w:top w:val="single" w:sz="18"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rPr>
                <w:rFonts w:ascii="Calibri" w:hAnsi="Calibri" w:cs="Calibri"/>
                <w:lang w:val="en-GB"/>
              </w:rPr>
            </w:pPr>
            <w:r w:rsidRPr="007E55CB">
              <w:rPr>
                <w:rFonts w:ascii="Calibri" w:hAnsi="Calibri" w:cs="Calibri"/>
                <w:lang w:val="en-GB"/>
              </w:rPr>
              <w:t>Sex</w:t>
            </w:r>
          </w:p>
        </w:tc>
        <w:tc>
          <w:tcPr>
            <w:tcW w:w="925" w:type="dxa"/>
            <w:tcBorders>
              <w:top w:val="single" w:sz="18"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jc w:val="center"/>
              <w:rPr>
                <w:rFonts w:ascii="Calibri" w:hAnsi="Calibri" w:cs="Calibri"/>
                <w:lang w:val="en-GB"/>
              </w:rPr>
            </w:pPr>
            <w:r w:rsidRPr="007E55CB">
              <w:rPr>
                <w:rFonts w:ascii="Calibri" w:hAnsi="Calibri" w:cs="Calibri"/>
                <w:lang w:val="en-GB"/>
              </w:rPr>
              <w:t>1.3 (for male)</w:t>
            </w:r>
          </w:p>
        </w:tc>
        <w:tc>
          <w:tcPr>
            <w:tcW w:w="969" w:type="dxa"/>
            <w:tcBorders>
              <w:top w:val="single" w:sz="18"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jc w:val="center"/>
              <w:rPr>
                <w:rFonts w:ascii="Calibri" w:hAnsi="Calibri" w:cs="Calibri"/>
                <w:lang w:val="en-GB"/>
              </w:rPr>
            </w:pPr>
            <w:r w:rsidRPr="007E55CB">
              <w:rPr>
                <w:rFonts w:ascii="Calibri" w:hAnsi="Calibri" w:cs="Calibri"/>
                <w:lang w:val="en-GB"/>
              </w:rPr>
              <w:t>0.00015</w:t>
            </w:r>
          </w:p>
        </w:tc>
        <w:tc>
          <w:tcPr>
            <w:tcW w:w="1144" w:type="dxa"/>
            <w:tcBorders>
              <w:top w:val="single" w:sz="18"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jc w:val="center"/>
              <w:rPr>
                <w:rFonts w:ascii="Calibri" w:hAnsi="Calibri" w:cs="Calibri"/>
                <w:lang w:val="en-GB"/>
              </w:rPr>
            </w:pPr>
            <w:r w:rsidRPr="007E55CB">
              <w:rPr>
                <w:rFonts w:ascii="Calibri" w:hAnsi="Calibri" w:cs="Calibri"/>
                <w:lang w:val="en-GB"/>
              </w:rPr>
              <w:t>0.9-1.8</w:t>
            </w:r>
          </w:p>
        </w:tc>
        <w:tc>
          <w:tcPr>
            <w:tcW w:w="811" w:type="dxa"/>
            <w:tcBorders>
              <w:top w:val="single" w:sz="18" w:space="0" w:color="auto"/>
              <w:left w:val="single" w:sz="4" w:space="0" w:color="000000"/>
              <w:bottom w:val="single" w:sz="4" w:space="0" w:color="000000"/>
              <w:right w:val="single" w:sz="18" w:space="0" w:color="auto"/>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jc w:val="center"/>
              <w:rPr>
                <w:rFonts w:ascii="Calibri" w:hAnsi="Calibri" w:cs="Calibri"/>
                <w:lang w:val="en-GB"/>
              </w:rPr>
            </w:pPr>
            <w:r w:rsidRPr="007E55CB">
              <w:rPr>
                <w:rFonts w:ascii="Calibri" w:hAnsi="Calibri" w:cs="Calibri"/>
                <w:lang w:val="en-GB"/>
              </w:rPr>
              <w:t>10</w:t>
            </w:r>
          </w:p>
        </w:tc>
      </w:tr>
      <w:tr w:rsidR="006A2299" w:rsidRPr="007E55CB" w:rsidTr="00105B56">
        <w:trPr>
          <w:jc w:val="center"/>
        </w:trPr>
        <w:tc>
          <w:tcPr>
            <w:tcW w:w="2686" w:type="dxa"/>
            <w:tcBorders>
              <w:top w:val="single" w:sz="4" w:space="0" w:color="000000"/>
              <w:left w:val="single" w:sz="18"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rPr>
                <w:rFonts w:ascii="Calibri" w:hAnsi="Calibri" w:cs="Calibri"/>
                <w:lang w:val="en-GB"/>
              </w:rPr>
            </w:pPr>
            <w:r w:rsidRPr="007E55CB">
              <w:rPr>
                <w:rFonts w:ascii="Calibri" w:hAnsi="Calibri" w:cs="Calibri"/>
                <w:lang w:val="en-GB"/>
              </w:rPr>
              <w:t xml:space="preserve">Number of days with energy intake &lt;70% of the </w:t>
            </w:r>
            <w:r w:rsidR="006952A8" w:rsidRPr="007E55CB">
              <w:rPr>
                <w:rFonts w:ascii="Calibri" w:hAnsi="Calibri" w:cs="Calibri"/>
                <w:lang w:val="en-GB"/>
              </w:rPr>
              <w:t xml:space="preserve">calculated requirement </w:t>
            </w:r>
          </w:p>
        </w:tc>
        <w:tc>
          <w:tcPr>
            <w:tcW w:w="2060" w:type="dxa"/>
            <w:tcBorders>
              <w:top w:val="single" w:sz="4" w:space="0" w:color="000000"/>
              <w:left w:val="single" w:sz="4" w:space="0" w:color="000000"/>
              <w:bottom w:val="single" w:sz="4" w:space="0" w:color="000000"/>
              <w:right w:val="single" w:sz="4" w:space="0" w:color="000000"/>
            </w:tcBorders>
            <w:vAlign w:val="center"/>
          </w:tcPr>
          <w:p w:rsidR="006A2299" w:rsidRPr="007E55CB" w:rsidRDefault="006A2299" w:rsidP="00105B56">
            <w:pPr>
              <w:spacing w:after="0" w:line="240" w:lineRule="auto"/>
              <w:rPr>
                <w:rFonts w:ascii="Calibri" w:hAnsi="Calibri" w:cs="Calibri"/>
                <w:lang w:val="en-GB"/>
              </w:rPr>
            </w:pPr>
            <w:r w:rsidRPr="007E55CB">
              <w:rPr>
                <w:rFonts w:ascii="Calibri" w:hAnsi="Calibri" w:cs="Calibri"/>
                <w:lang w:val="en-GB"/>
              </w:rPr>
              <w:t>Only colitis</w:t>
            </w:r>
          </w:p>
        </w:tc>
        <w:tc>
          <w:tcPr>
            <w:tcW w:w="2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rPr>
                <w:rFonts w:ascii="Calibri" w:hAnsi="Calibri" w:cs="Calibri"/>
                <w:lang w:val="en-GB"/>
              </w:rPr>
            </w:pPr>
            <w:r w:rsidRPr="007E55CB">
              <w:rPr>
                <w:rFonts w:ascii="Calibri" w:hAnsi="Calibri" w:cs="Calibri"/>
                <w:lang w:val="en-GB"/>
              </w:rPr>
              <w:t>Age at admission</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jc w:val="center"/>
              <w:rPr>
                <w:rFonts w:ascii="Calibri" w:hAnsi="Calibri" w:cs="Calibri"/>
                <w:lang w:val="en-GB"/>
              </w:rPr>
            </w:pPr>
            <w:r w:rsidRPr="007E55CB">
              <w:rPr>
                <w:rFonts w:ascii="Calibri" w:hAnsi="Calibri" w:cs="Calibri"/>
                <w:lang w:val="en-GB"/>
              </w:rPr>
              <w:t>0.06</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jc w:val="center"/>
              <w:rPr>
                <w:rFonts w:ascii="Calibri" w:hAnsi="Calibri" w:cs="Calibri"/>
                <w:lang w:val="en-GB"/>
              </w:rPr>
            </w:pPr>
            <w:r w:rsidRPr="007E55CB">
              <w:rPr>
                <w:rFonts w:ascii="Calibri" w:hAnsi="Calibri" w:cs="Calibri"/>
                <w:lang w:val="en-GB"/>
              </w:rPr>
              <w:t>0.018</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jc w:val="center"/>
              <w:rPr>
                <w:rFonts w:ascii="Calibri" w:hAnsi="Calibri" w:cs="Calibri"/>
                <w:lang w:val="en-GB"/>
              </w:rPr>
            </w:pPr>
            <w:r w:rsidRPr="007E55CB">
              <w:rPr>
                <w:rFonts w:ascii="Calibri" w:hAnsi="Calibri" w:cs="Calibri"/>
                <w:lang w:val="en-GB"/>
              </w:rPr>
              <w:t>0.01-0.12</w:t>
            </w:r>
          </w:p>
        </w:tc>
        <w:tc>
          <w:tcPr>
            <w:tcW w:w="811" w:type="dxa"/>
            <w:tcBorders>
              <w:top w:val="single" w:sz="4" w:space="0" w:color="000000"/>
              <w:left w:val="single" w:sz="4" w:space="0" w:color="000000"/>
              <w:bottom w:val="single" w:sz="4" w:space="0" w:color="000000"/>
              <w:right w:val="single" w:sz="18" w:space="0" w:color="auto"/>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jc w:val="center"/>
              <w:rPr>
                <w:rFonts w:ascii="Calibri" w:hAnsi="Calibri" w:cs="Calibri"/>
                <w:lang w:val="en-GB"/>
              </w:rPr>
            </w:pPr>
            <w:r w:rsidRPr="007E55CB">
              <w:rPr>
                <w:rFonts w:ascii="Calibri" w:hAnsi="Calibri" w:cs="Calibri"/>
                <w:lang w:val="en-GB"/>
              </w:rPr>
              <w:t>50</w:t>
            </w:r>
          </w:p>
        </w:tc>
      </w:tr>
      <w:tr w:rsidR="006A2299" w:rsidRPr="007E55CB" w:rsidTr="00105B56">
        <w:trPr>
          <w:jc w:val="center"/>
        </w:trPr>
        <w:tc>
          <w:tcPr>
            <w:tcW w:w="2686" w:type="dxa"/>
            <w:tcBorders>
              <w:top w:val="single" w:sz="4" w:space="0" w:color="000000"/>
              <w:left w:val="single" w:sz="18"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rPr>
                <w:rFonts w:ascii="Calibri" w:hAnsi="Calibri" w:cs="Calibri"/>
                <w:lang w:val="en-GB"/>
              </w:rPr>
            </w:pPr>
            <w:r w:rsidRPr="007E55CB">
              <w:rPr>
                <w:rFonts w:ascii="Calibri" w:hAnsi="Calibri" w:cs="Calibri"/>
                <w:lang w:val="en-GB"/>
              </w:rPr>
              <w:t xml:space="preserve">Number of days with energy intake &lt;30% of the </w:t>
            </w:r>
            <w:r w:rsidR="006952A8" w:rsidRPr="007E55CB">
              <w:rPr>
                <w:rFonts w:ascii="Calibri" w:hAnsi="Calibri" w:cs="Calibri"/>
                <w:lang w:val="en-GB"/>
              </w:rPr>
              <w:t xml:space="preserve">calculated requirement </w:t>
            </w:r>
          </w:p>
        </w:tc>
        <w:tc>
          <w:tcPr>
            <w:tcW w:w="2060" w:type="dxa"/>
            <w:tcBorders>
              <w:top w:val="single" w:sz="4" w:space="0" w:color="000000"/>
              <w:left w:val="single" w:sz="4" w:space="0" w:color="000000"/>
              <w:bottom w:val="single" w:sz="4" w:space="0" w:color="000000"/>
              <w:right w:val="single" w:sz="4" w:space="0" w:color="000000"/>
            </w:tcBorders>
            <w:vAlign w:val="center"/>
          </w:tcPr>
          <w:p w:rsidR="006A2299" w:rsidRPr="007E55CB" w:rsidRDefault="006A2299" w:rsidP="00105B56">
            <w:pPr>
              <w:spacing w:after="0" w:line="240" w:lineRule="auto"/>
              <w:rPr>
                <w:rFonts w:ascii="Calibri" w:hAnsi="Calibri" w:cs="Calibri"/>
                <w:lang w:val="en-GB"/>
              </w:rPr>
            </w:pPr>
            <w:r w:rsidRPr="007E55CB">
              <w:rPr>
                <w:rFonts w:ascii="Calibri" w:hAnsi="Calibri" w:cs="Calibri"/>
                <w:lang w:val="en-GB"/>
              </w:rPr>
              <w:t>Only colitis</w:t>
            </w:r>
          </w:p>
        </w:tc>
        <w:tc>
          <w:tcPr>
            <w:tcW w:w="2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rPr>
                <w:rFonts w:ascii="Calibri" w:hAnsi="Calibri" w:cs="Calibri"/>
                <w:lang w:val="en-GB"/>
              </w:rPr>
            </w:pPr>
            <w:r w:rsidRPr="007E55CB">
              <w:rPr>
                <w:rFonts w:ascii="Calibri" w:hAnsi="Calibri" w:cs="Calibri"/>
                <w:lang w:val="en-GB"/>
              </w:rPr>
              <w:t>Age at admission</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jc w:val="center"/>
              <w:rPr>
                <w:rFonts w:ascii="Calibri" w:hAnsi="Calibri" w:cs="Calibri"/>
                <w:lang w:val="en-GB"/>
              </w:rPr>
            </w:pPr>
            <w:r w:rsidRPr="007E55CB">
              <w:rPr>
                <w:rFonts w:ascii="Calibri" w:hAnsi="Calibri" w:cs="Calibri"/>
                <w:lang w:val="en-GB"/>
              </w:rPr>
              <w:t>0.03</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jc w:val="center"/>
              <w:rPr>
                <w:rFonts w:ascii="Calibri" w:hAnsi="Calibri" w:cs="Calibri"/>
                <w:lang w:val="en-GB"/>
              </w:rPr>
            </w:pPr>
            <w:r w:rsidRPr="007E55CB">
              <w:rPr>
                <w:rFonts w:ascii="Calibri" w:hAnsi="Calibri" w:cs="Calibri"/>
                <w:lang w:val="en-GB"/>
              </w:rPr>
              <w:t>0.021</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jc w:val="center"/>
              <w:rPr>
                <w:rFonts w:ascii="Calibri" w:hAnsi="Calibri" w:cs="Calibri"/>
                <w:lang w:val="en-GB"/>
              </w:rPr>
            </w:pPr>
            <w:r w:rsidRPr="007E55CB">
              <w:rPr>
                <w:rFonts w:ascii="Calibri" w:hAnsi="Calibri" w:cs="Calibri"/>
                <w:lang w:val="en-GB"/>
              </w:rPr>
              <w:t>0.005-0.06</w:t>
            </w:r>
          </w:p>
        </w:tc>
        <w:tc>
          <w:tcPr>
            <w:tcW w:w="811" w:type="dxa"/>
            <w:tcBorders>
              <w:top w:val="single" w:sz="4" w:space="0" w:color="000000"/>
              <w:left w:val="single" w:sz="4" w:space="0" w:color="000000"/>
              <w:bottom w:val="single" w:sz="4" w:space="0" w:color="000000"/>
              <w:right w:val="single" w:sz="18" w:space="0" w:color="auto"/>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jc w:val="center"/>
              <w:rPr>
                <w:rFonts w:ascii="Calibri" w:hAnsi="Calibri" w:cs="Calibri"/>
                <w:lang w:val="en-GB"/>
              </w:rPr>
            </w:pPr>
            <w:r w:rsidRPr="007E55CB">
              <w:rPr>
                <w:rFonts w:ascii="Calibri" w:hAnsi="Calibri" w:cs="Calibri"/>
                <w:lang w:val="en-GB"/>
              </w:rPr>
              <w:t>50</w:t>
            </w:r>
          </w:p>
        </w:tc>
      </w:tr>
      <w:tr w:rsidR="006A2299" w:rsidRPr="007E55CB" w:rsidTr="00105B56">
        <w:trPr>
          <w:jc w:val="center"/>
        </w:trPr>
        <w:tc>
          <w:tcPr>
            <w:tcW w:w="2686" w:type="dxa"/>
            <w:tcBorders>
              <w:top w:val="single" w:sz="4" w:space="0" w:color="000000"/>
              <w:left w:val="single" w:sz="18"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rPr>
                <w:rFonts w:ascii="Calibri" w:hAnsi="Calibri" w:cs="Calibri"/>
                <w:lang w:val="en-GB"/>
              </w:rPr>
            </w:pPr>
            <w:r w:rsidRPr="007E55CB">
              <w:rPr>
                <w:rFonts w:ascii="Calibri" w:hAnsi="Calibri" w:cs="Calibri"/>
                <w:lang w:val="en-GB"/>
              </w:rPr>
              <w:t xml:space="preserve">Number of days with energy intake &lt;50% of the </w:t>
            </w:r>
            <w:r w:rsidR="006952A8" w:rsidRPr="007E55CB">
              <w:rPr>
                <w:rFonts w:ascii="Calibri" w:hAnsi="Calibri" w:cs="Calibri"/>
                <w:lang w:val="en-GB"/>
              </w:rPr>
              <w:t xml:space="preserve">calculated requirement </w:t>
            </w:r>
          </w:p>
        </w:tc>
        <w:tc>
          <w:tcPr>
            <w:tcW w:w="2060" w:type="dxa"/>
            <w:tcBorders>
              <w:top w:val="single" w:sz="4" w:space="0" w:color="000000"/>
              <w:left w:val="single" w:sz="4" w:space="0" w:color="000000"/>
              <w:bottom w:val="single" w:sz="4" w:space="0" w:color="000000"/>
              <w:right w:val="single" w:sz="4" w:space="0" w:color="000000"/>
            </w:tcBorders>
            <w:vAlign w:val="center"/>
          </w:tcPr>
          <w:p w:rsidR="006A2299" w:rsidRPr="007E55CB" w:rsidRDefault="006A2299" w:rsidP="00105B56">
            <w:pPr>
              <w:spacing w:after="0" w:line="240" w:lineRule="auto"/>
              <w:rPr>
                <w:rFonts w:ascii="Calibri" w:hAnsi="Calibri" w:cs="Calibri"/>
                <w:lang w:val="en-GB"/>
              </w:rPr>
            </w:pPr>
            <w:r w:rsidRPr="007E55CB">
              <w:rPr>
                <w:rFonts w:ascii="Calibri" w:hAnsi="Calibri" w:cs="Calibri"/>
                <w:lang w:val="en-GB"/>
              </w:rPr>
              <w:t>Small bowel inflammation</w:t>
            </w:r>
          </w:p>
        </w:tc>
        <w:tc>
          <w:tcPr>
            <w:tcW w:w="2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rPr>
                <w:rFonts w:ascii="Calibri" w:hAnsi="Calibri" w:cs="Calibri"/>
                <w:lang w:val="en-GB"/>
              </w:rPr>
            </w:pPr>
            <w:r w:rsidRPr="007E55CB">
              <w:rPr>
                <w:rFonts w:ascii="Calibri" w:hAnsi="Calibri" w:cs="Calibri"/>
                <w:lang w:val="en-GB"/>
              </w:rPr>
              <w:t>Sex</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jc w:val="center"/>
              <w:rPr>
                <w:rFonts w:ascii="Calibri" w:hAnsi="Calibri" w:cs="Calibri"/>
                <w:lang w:val="en-GB"/>
              </w:rPr>
            </w:pPr>
            <w:r w:rsidRPr="007E55CB">
              <w:rPr>
                <w:rFonts w:ascii="Calibri" w:hAnsi="Calibri" w:cs="Calibri"/>
                <w:lang w:val="en-GB"/>
              </w:rPr>
              <w:t>1.6 (for male)</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jc w:val="center"/>
              <w:rPr>
                <w:rFonts w:ascii="Calibri" w:hAnsi="Calibri" w:cs="Calibri"/>
                <w:lang w:val="en-GB"/>
              </w:rPr>
            </w:pPr>
            <w:r w:rsidRPr="007E55CB">
              <w:rPr>
                <w:rFonts w:ascii="Calibri" w:hAnsi="Calibri" w:cs="Calibri"/>
                <w:lang w:val="en-GB"/>
              </w:rPr>
              <w:t>0.027</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jc w:val="center"/>
              <w:rPr>
                <w:rFonts w:ascii="Calibri" w:hAnsi="Calibri" w:cs="Calibri"/>
                <w:lang w:val="en-GB"/>
              </w:rPr>
            </w:pPr>
            <w:r w:rsidRPr="007E55CB">
              <w:rPr>
                <w:rFonts w:ascii="Calibri" w:hAnsi="Calibri" w:cs="Calibri"/>
                <w:lang w:val="en-GB"/>
              </w:rPr>
              <w:t>0.2-2.9</w:t>
            </w:r>
          </w:p>
        </w:tc>
        <w:tc>
          <w:tcPr>
            <w:tcW w:w="811" w:type="dxa"/>
            <w:tcBorders>
              <w:top w:val="single" w:sz="4" w:space="0" w:color="000000"/>
              <w:left w:val="single" w:sz="4" w:space="0" w:color="000000"/>
              <w:bottom w:val="single" w:sz="4" w:space="0" w:color="000000"/>
              <w:right w:val="single" w:sz="18" w:space="0" w:color="auto"/>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jc w:val="center"/>
              <w:rPr>
                <w:rFonts w:ascii="Calibri" w:hAnsi="Calibri" w:cs="Calibri"/>
                <w:lang w:val="en-GB"/>
              </w:rPr>
            </w:pPr>
            <w:r w:rsidRPr="007E55CB">
              <w:rPr>
                <w:rFonts w:ascii="Calibri" w:hAnsi="Calibri" w:cs="Calibri"/>
                <w:lang w:val="en-GB"/>
              </w:rPr>
              <w:t>10</w:t>
            </w:r>
          </w:p>
        </w:tc>
      </w:tr>
      <w:tr w:rsidR="006A2299" w:rsidRPr="007E55CB" w:rsidTr="00105B56">
        <w:trPr>
          <w:jc w:val="center"/>
        </w:trPr>
        <w:tc>
          <w:tcPr>
            <w:tcW w:w="2686" w:type="dxa"/>
            <w:tcBorders>
              <w:top w:val="single" w:sz="4" w:space="0" w:color="000000"/>
              <w:left w:val="single" w:sz="18"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rPr>
                <w:rFonts w:ascii="Calibri" w:hAnsi="Calibri" w:cs="Calibri"/>
                <w:lang w:val="en-GB"/>
              </w:rPr>
            </w:pPr>
            <w:r w:rsidRPr="007E55CB">
              <w:rPr>
                <w:rFonts w:ascii="Calibri" w:hAnsi="Calibri" w:cs="Calibri"/>
                <w:lang w:val="en-GB"/>
              </w:rPr>
              <w:t xml:space="preserve">Number of days with energy intake &lt;50% of the </w:t>
            </w:r>
            <w:r w:rsidR="006952A8" w:rsidRPr="007E55CB">
              <w:rPr>
                <w:rFonts w:ascii="Calibri" w:hAnsi="Calibri" w:cs="Calibri"/>
                <w:lang w:val="en-GB"/>
              </w:rPr>
              <w:t xml:space="preserve">calculated requirement </w:t>
            </w:r>
          </w:p>
        </w:tc>
        <w:tc>
          <w:tcPr>
            <w:tcW w:w="2060" w:type="dxa"/>
            <w:tcBorders>
              <w:top w:val="single" w:sz="4" w:space="0" w:color="000000"/>
              <w:left w:val="single" w:sz="4" w:space="0" w:color="000000"/>
              <w:bottom w:val="single" w:sz="4" w:space="0" w:color="000000"/>
              <w:right w:val="single" w:sz="4" w:space="0" w:color="000000"/>
            </w:tcBorders>
            <w:vAlign w:val="center"/>
          </w:tcPr>
          <w:p w:rsidR="006A2299" w:rsidRPr="007E55CB" w:rsidRDefault="006A2299" w:rsidP="00105B56">
            <w:pPr>
              <w:spacing w:after="0" w:line="240" w:lineRule="auto"/>
              <w:rPr>
                <w:rFonts w:ascii="Calibri" w:hAnsi="Calibri" w:cs="Calibri"/>
                <w:lang w:val="en-GB"/>
              </w:rPr>
            </w:pPr>
            <w:r w:rsidRPr="007E55CB">
              <w:rPr>
                <w:rFonts w:ascii="Calibri" w:hAnsi="Calibri" w:cs="Calibri"/>
                <w:lang w:val="en-GB"/>
              </w:rPr>
              <w:t>Only colitis</w:t>
            </w:r>
          </w:p>
        </w:tc>
        <w:tc>
          <w:tcPr>
            <w:tcW w:w="2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rPr>
                <w:rFonts w:ascii="Calibri" w:hAnsi="Calibri" w:cs="Calibri"/>
                <w:lang w:val="en-GB"/>
              </w:rPr>
            </w:pPr>
            <w:r w:rsidRPr="007E55CB">
              <w:rPr>
                <w:rFonts w:ascii="Calibri" w:hAnsi="Calibri" w:cs="Calibri"/>
                <w:lang w:val="en-GB"/>
              </w:rPr>
              <w:t>Age at admission</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jc w:val="center"/>
              <w:rPr>
                <w:rFonts w:ascii="Calibri" w:hAnsi="Calibri" w:cs="Calibri"/>
                <w:lang w:val="en-GB"/>
              </w:rPr>
            </w:pPr>
            <w:r w:rsidRPr="007E55CB">
              <w:rPr>
                <w:rFonts w:ascii="Calibri" w:hAnsi="Calibri" w:cs="Calibri"/>
                <w:lang w:val="en-GB"/>
              </w:rPr>
              <w:t>0.04</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jc w:val="center"/>
              <w:rPr>
                <w:rFonts w:ascii="Calibri" w:hAnsi="Calibri" w:cs="Calibri"/>
                <w:lang w:val="en-GB"/>
              </w:rPr>
            </w:pPr>
            <w:r w:rsidRPr="007E55CB">
              <w:rPr>
                <w:rFonts w:ascii="Calibri" w:hAnsi="Calibri" w:cs="Calibri"/>
                <w:lang w:val="en-GB"/>
              </w:rPr>
              <w:t>0.032</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jc w:val="center"/>
              <w:rPr>
                <w:rFonts w:ascii="Calibri" w:hAnsi="Calibri" w:cs="Calibri"/>
                <w:lang w:val="en-GB"/>
              </w:rPr>
            </w:pPr>
            <w:r w:rsidRPr="007E55CB">
              <w:rPr>
                <w:rFonts w:ascii="Calibri" w:hAnsi="Calibri" w:cs="Calibri"/>
                <w:lang w:val="en-GB"/>
              </w:rPr>
              <w:t>0.003-0.07</w:t>
            </w:r>
          </w:p>
        </w:tc>
        <w:tc>
          <w:tcPr>
            <w:tcW w:w="811" w:type="dxa"/>
            <w:tcBorders>
              <w:top w:val="single" w:sz="4" w:space="0" w:color="000000"/>
              <w:left w:val="single" w:sz="4" w:space="0" w:color="000000"/>
              <w:bottom w:val="single" w:sz="4" w:space="0" w:color="000000"/>
              <w:right w:val="single" w:sz="18" w:space="0" w:color="auto"/>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jc w:val="center"/>
              <w:rPr>
                <w:rFonts w:ascii="Calibri" w:hAnsi="Calibri" w:cs="Calibri"/>
                <w:lang w:val="en-GB"/>
              </w:rPr>
            </w:pPr>
            <w:r w:rsidRPr="007E55CB">
              <w:rPr>
                <w:rFonts w:ascii="Calibri" w:hAnsi="Calibri" w:cs="Calibri"/>
                <w:lang w:val="en-GB"/>
              </w:rPr>
              <w:t>50</w:t>
            </w:r>
          </w:p>
        </w:tc>
      </w:tr>
      <w:tr w:rsidR="006A2299" w:rsidRPr="007E55CB" w:rsidTr="00105B56">
        <w:trPr>
          <w:jc w:val="center"/>
        </w:trPr>
        <w:tc>
          <w:tcPr>
            <w:tcW w:w="2686" w:type="dxa"/>
            <w:tcBorders>
              <w:top w:val="single" w:sz="4" w:space="0" w:color="000000"/>
              <w:left w:val="single" w:sz="18"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rPr>
                <w:rFonts w:ascii="Calibri" w:hAnsi="Calibri" w:cs="Calibri"/>
                <w:lang w:val="en-GB"/>
              </w:rPr>
            </w:pPr>
            <w:r w:rsidRPr="007E55CB">
              <w:rPr>
                <w:rFonts w:ascii="Calibri" w:hAnsi="Calibri" w:cs="Calibri"/>
                <w:lang w:val="en-GB"/>
              </w:rPr>
              <w:t xml:space="preserve">Number of days with energy intake &lt;30% of the </w:t>
            </w:r>
            <w:r w:rsidR="006952A8" w:rsidRPr="007E55CB">
              <w:rPr>
                <w:rFonts w:ascii="Calibri" w:hAnsi="Calibri" w:cs="Calibri"/>
                <w:lang w:val="en-GB"/>
              </w:rPr>
              <w:t xml:space="preserve">calculated requirement </w:t>
            </w:r>
          </w:p>
        </w:tc>
        <w:tc>
          <w:tcPr>
            <w:tcW w:w="2060" w:type="dxa"/>
            <w:tcBorders>
              <w:top w:val="single" w:sz="4" w:space="0" w:color="000000"/>
              <w:left w:val="single" w:sz="4" w:space="0" w:color="000000"/>
              <w:bottom w:val="single" w:sz="4" w:space="0" w:color="000000"/>
              <w:right w:val="single" w:sz="4" w:space="0" w:color="000000"/>
            </w:tcBorders>
            <w:vAlign w:val="center"/>
          </w:tcPr>
          <w:p w:rsidR="006A2299" w:rsidRPr="007E55CB" w:rsidRDefault="006A2299" w:rsidP="00105B56">
            <w:pPr>
              <w:spacing w:after="0" w:line="240" w:lineRule="auto"/>
              <w:rPr>
                <w:rFonts w:ascii="Calibri" w:hAnsi="Calibri" w:cs="Calibri"/>
                <w:lang w:val="en-GB"/>
              </w:rPr>
            </w:pPr>
            <w:r w:rsidRPr="007E55CB">
              <w:rPr>
                <w:rFonts w:ascii="Calibri" w:hAnsi="Calibri" w:cs="Calibri"/>
                <w:lang w:val="en-GB"/>
              </w:rPr>
              <w:t>Crohn’s disease</w:t>
            </w:r>
          </w:p>
        </w:tc>
        <w:tc>
          <w:tcPr>
            <w:tcW w:w="2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rPr>
                <w:rFonts w:ascii="Calibri" w:hAnsi="Calibri" w:cs="Calibri"/>
                <w:lang w:val="en-GB"/>
              </w:rPr>
            </w:pPr>
            <w:r w:rsidRPr="007E55CB">
              <w:rPr>
                <w:rFonts w:ascii="Calibri" w:hAnsi="Calibri" w:cs="Calibri"/>
                <w:lang w:val="en-GB"/>
              </w:rPr>
              <w:t>CRP at day 1</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jc w:val="center"/>
              <w:rPr>
                <w:rFonts w:ascii="Calibri" w:hAnsi="Calibri" w:cs="Calibri"/>
                <w:lang w:val="en-GB"/>
              </w:rPr>
            </w:pPr>
            <w:r w:rsidRPr="007E55CB">
              <w:rPr>
                <w:rFonts w:ascii="Calibri" w:hAnsi="Calibri" w:cs="Calibri"/>
                <w:lang w:val="en-GB"/>
              </w:rPr>
              <w:t>0.004</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jc w:val="center"/>
              <w:rPr>
                <w:rFonts w:ascii="Calibri" w:hAnsi="Calibri" w:cs="Calibri"/>
                <w:lang w:val="en-GB"/>
              </w:rPr>
            </w:pPr>
            <w:r w:rsidRPr="007E55CB">
              <w:rPr>
                <w:rFonts w:ascii="Calibri" w:hAnsi="Calibri" w:cs="Calibri"/>
                <w:lang w:val="en-GB"/>
              </w:rPr>
              <w:t>0.045</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jc w:val="center"/>
              <w:rPr>
                <w:rFonts w:ascii="Calibri" w:hAnsi="Calibri" w:cs="Calibri"/>
                <w:lang w:val="en-GB"/>
              </w:rPr>
            </w:pPr>
            <w:r w:rsidRPr="007E55CB">
              <w:rPr>
                <w:rFonts w:ascii="Calibri" w:hAnsi="Calibri" w:cs="Calibri"/>
                <w:lang w:val="en-GB"/>
              </w:rPr>
              <w:t>0.0001-0.5</w:t>
            </w:r>
          </w:p>
        </w:tc>
        <w:tc>
          <w:tcPr>
            <w:tcW w:w="811" w:type="dxa"/>
            <w:tcBorders>
              <w:top w:val="single" w:sz="4" w:space="0" w:color="000000"/>
              <w:left w:val="single" w:sz="4" w:space="0" w:color="000000"/>
              <w:bottom w:val="single" w:sz="4" w:space="0" w:color="000000"/>
              <w:right w:val="single" w:sz="18" w:space="0" w:color="auto"/>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jc w:val="center"/>
              <w:rPr>
                <w:rFonts w:ascii="Calibri" w:hAnsi="Calibri" w:cs="Calibri"/>
                <w:lang w:val="en-GB"/>
              </w:rPr>
            </w:pPr>
            <w:r w:rsidRPr="007E55CB">
              <w:rPr>
                <w:rFonts w:ascii="Calibri" w:hAnsi="Calibri" w:cs="Calibri"/>
                <w:lang w:val="en-GB"/>
              </w:rPr>
              <w:t>30</w:t>
            </w:r>
          </w:p>
        </w:tc>
      </w:tr>
      <w:tr w:rsidR="006A2299" w:rsidRPr="007E55CB" w:rsidTr="00105B56">
        <w:trPr>
          <w:jc w:val="center"/>
        </w:trPr>
        <w:tc>
          <w:tcPr>
            <w:tcW w:w="2686" w:type="dxa"/>
            <w:tcBorders>
              <w:top w:val="single" w:sz="4" w:space="0" w:color="000000"/>
              <w:left w:val="single" w:sz="18" w:space="0" w:color="auto"/>
              <w:bottom w:val="single" w:sz="18" w:space="0" w:color="auto"/>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rPr>
                <w:rFonts w:ascii="Calibri" w:hAnsi="Calibri" w:cs="Calibri"/>
                <w:lang w:val="en-GB"/>
              </w:rPr>
            </w:pPr>
            <w:r w:rsidRPr="007E55CB">
              <w:rPr>
                <w:rFonts w:ascii="Calibri" w:hAnsi="Calibri" w:cs="Calibri"/>
                <w:lang w:val="en-GB"/>
              </w:rPr>
              <w:t xml:space="preserve">Number of days with energy intake &lt;70% of the </w:t>
            </w:r>
            <w:r w:rsidR="006952A8" w:rsidRPr="007E55CB">
              <w:rPr>
                <w:rFonts w:ascii="Calibri" w:hAnsi="Calibri" w:cs="Calibri"/>
                <w:lang w:val="en-GB"/>
              </w:rPr>
              <w:t xml:space="preserve">calculated requirement </w:t>
            </w:r>
          </w:p>
        </w:tc>
        <w:tc>
          <w:tcPr>
            <w:tcW w:w="2060" w:type="dxa"/>
            <w:tcBorders>
              <w:top w:val="single" w:sz="4" w:space="0" w:color="000000"/>
              <w:left w:val="single" w:sz="4" w:space="0" w:color="000000"/>
              <w:bottom w:val="single" w:sz="18" w:space="0" w:color="auto"/>
              <w:right w:val="single" w:sz="4" w:space="0" w:color="000000"/>
            </w:tcBorders>
            <w:vAlign w:val="center"/>
          </w:tcPr>
          <w:p w:rsidR="006A2299" w:rsidRPr="007E55CB" w:rsidRDefault="006A2299" w:rsidP="00105B56">
            <w:pPr>
              <w:spacing w:after="0" w:line="240" w:lineRule="auto"/>
              <w:rPr>
                <w:rFonts w:ascii="Calibri" w:hAnsi="Calibri" w:cs="Calibri"/>
                <w:lang w:val="en-GB"/>
              </w:rPr>
            </w:pPr>
            <w:r w:rsidRPr="007E55CB">
              <w:rPr>
                <w:rFonts w:ascii="Calibri" w:hAnsi="Calibri" w:cs="Calibri"/>
                <w:lang w:val="en-GB"/>
              </w:rPr>
              <w:t>Crohn’s disease</w:t>
            </w:r>
          </w:p>
        </w:tc>
        <w:tc>
          <w:tcPr>
            <w:tcW w:w="2060" w:type="dxa"/>
            <w:tcBorders>
              <w:top w:val="single" w:sz="4" w:space="0" w:color="000000"/>
              <w:left w:val="single" w:sz="4" w:space="0" w:color="000000"/>
              <w:bottom w:val="single" w:sz="18" w:space="0" w:color="auto"/>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rPr>
                <w:rFonts w:ascii="Calibri" w:hAnsi="Calibri" w:cs="Calibri"/>
                <w:lang w:val="en-GB"/>
              </w:rPr>
            </w:pPr>
            <w:r w:rsidRPr="007E55CB">
              <w:rPr>
                <w:rFonts w:ascii="Calibri" w:hAnsi="Calibri" w:cs="Calibri"/>
                <w:lang w:val="en-GB"/>
              </w:rPr>
              <w:t>Age at admission</w:t>
            </w:r>
          </w:p>
        </w:tc>
        <w:tc>
          <w:tcPr>
            <w:tcW w:w="925" w:type="dxa"/>
            <w:tcBorders>
              <w:top w:val="single" w:sz="4" w:space="0" w:color="000000"/>
              <w:left w:val="single" w:sz="4" w:space="0" w:color="000000"/>
              <w:bottom w:val="single" w:sz="18" w:space="0" w:color="auto"/>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jc w:val="center"/>
              <w:rPr>
                <w:rFonts w:ascii="Calibri" w:hAnsi="Calibri" w:cs="Calibri"/>
                <w:lang w:val="en-GB"/>
              </w:rPr>
            </w:pPr>
            <w:r w:rsidRPr="007E55CB">
              <w:rPr>
                <w:rFonts w:ascii="Calibri" w:hAnsi="Calibri" w:cs="Calibri"/>
                <w:lang w:val="en-GB"/>
              </w:rPr>
              <w:t>0.06</w:t>
            </w:r>
          </w:p>
        </w:tc>
        <w:tc>
          <w:tcPr>
            <w:tcW w:w="969" w:type="dxa"/>
            <w:tcBorders>
              <w:top w:val="single" w:sz="4" w:space="0" w:color="000000"/>
              <w:left w:val="single" w:sz="4" w:space="0" w:color="000000"/>
              <w:bottom w:val="single" w:sz="18" w:space="0" w:color="auto"/>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jc w:val="center"/>
              <w:rPr>
                <w:rFonts w:ascii="Calibri" w:hAnsi="Calibri" w:cs="Calibri"/>
                <w:lang w:val="en-GB"/>
              </w:rPr>
            </w:pPr>
            <w:r w:rsidRPr="007E55CB">
              <w:rPr>
                <w:rFonts w:ascii="Calibri" w:hAnsi="Calibri" w:cs="Calibri"/>
                <w:lang w:val="en-GB"/>
              </w:rPr>
              <w:t>0.048</w:t>
            </w:r>
          </w:p>
        </w:tc>
        <w:tc>
          <w:tcPr>
            <w:tcW w:w="1144" w:type="dxa"/>
            <w:tcBorders>
              <w:top w:val="single" w:sz="4" w:space="0" w:color="000000"/>
              <w:left w:val="single" w:sz="4" w:space="0" w:color="000000"/>
              <w:bottom w:val="single" w:sz="18" w:space="0" w:color="auto"/>
              <w:right w:val="single" w:sz="4" w:space="0" w:color="000000"/>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jc w:val="center"/>
              <w:rPr>
                <w:rFonts w:ascii="Calibri" w:hAnsi="Calibri" w:cs="Calibri"/>
                <w:lang w:val="en-GB"/>
              </w:rPr>
            </w:pPr>
            <w:r w:rsidRPr="007E55CB">
              <w:rPr>
                <w:rFonts w:ascii="Calibri" w:hAnsi="Calibri" w:cs="Calibri"/>
                <w:lang w:val="en-GB"/>
              </w:rPr>
              <w:t>0.0006-0.1</w:t>
            </w:r>
          </w:p>
        </w:tc>
        <w:tc>
          <w:tcPr>
            <w:tcW w:w="811" w:type="dxa"/>
            <w:tcBorders>
              <w:top w:val="single" w:sz="4" w:space="0" w:color="000000"/>
              <w:left w:val="single" w:sz="4" w:space="0" w:color="000000"/>
              <w:bottom w:val="single" w:sz="18" w:space="0" w:color="auto"/>
              <w:right w:val="single" w:sz="18" w:space="0" w:color="auto"/>
            </w:tcBorders>
            <w:shd w:val="clear" w:color="auto" w:fill="auto"/>
            <w:tcMar>
              <w:top w:w="0" w:type="dxa"/>
              <w:left w:w="108" w:type="dxa"/>
              <w:bottom w:w="0" w:type="dxa"/>
              <w:right w:w="108" w:type="dxa"/>
            </w:tcMar>
            <w:vAlign w:val="center"/>
          </w:tcPr>
          <w:p w:rsidR="006A2299" w:rsidRPr="007E55CB" w:rsidRDefault="006A2299" w:rsidP="00105B56">
            <w:pPr>
              <w:spacing w:after="0" w:line="240" w:lineRule="auto"/>
              <w:jc w:val="center"/>
              <w:rPr>
                <w:rFonts w:ascii="Calibri" w:hAnsi="Calibri" w:cs="Calibri"/>
                <w:lang w:val="en-GB"/>
              </w:rPr>
            </w:pPr>
            <w:r w:rsidRPr="007E55CB">
              <w:rPr>
                <w:rFonts w:ascii="Calibri" w:hAnsi="Calibri" w:cs="Calibri"/>
                <w:lang w:val="en-GB"/>
              </w:rPr>
              <w:t>30</w:t>
            </w:r>
          </w:p>
        </w:tc>
      </w:tr>
    </w:tbl>
    <w:p w:rsidR="006A2299" w:rsidRPr="007E55CB" w:rsidRDefault="006A2299" w:rsidP="006A2299">
      <w:pPr>
        <w:spacing w:after="30" w:line="480" w:lineRule="auto"/>
        <w:rPr>
          <w:rFonts w:ascii="Calibri" w:hAnsi="Calibri" w:cs="Calibri"/>
          <w:lang w:val="en-GB"/>
        </w:rPr>
      </w:pPr>
      <w:r w:rsidRPr="007E55CB">
        <w:rPr>
          <w:rFonts w:ascii="Calibri" w:hAnsi="Calibri" w:cs="Calibri"/>
          <w:lang w:val="en-GB"/>
        </w:rPr>
        <w:t>Abbreviations: k = regression coefficient; CI = confidence interval; n =</w:t>
      </w:r>
      <w:r w:rsidRPr="007E55CB">
        <w:rPr>
          <w:rStyle w:val="Kappaleenoletusfontti2"/>
          <w:lang w:val="en-GB"/>
        </w:rPr>
        <w:t xml:space="preserve"> the total number of subjects</w:t>
      </w:r>
      <w:r w:rsidRPr="007E55CB">
        <w:rPr>
          <w:rFonts w:ascii="Calibri" w:hAnsi="Calibri" w:cs="Calibri"/>
          <w:lang w:val="en-GB"/>
        </w:rPr>
        <w:t>, obs.=observations.</w:t>
      </w:r>
    </w:p>
    <w:p w:rsidR="00760F3F" w:rsidRPr="007E55CB" w:rsidRDefault="00760F3F">
      <w:pPr>
        <w:rPr>
          <w:rFonts w:ascii="Calibri" w:hAnsi="Calibri" w:cs="Calibri"/>
          <w:lang w:val="en-GB"/>
        </w:rPr>
      </w:pPr>
      <w:r w:rsidRPr="007E55CB">
        <w:rPr>
          <w:rFonts w:ascii="Calibri" w:hAnsi="Calibri" w:cs="Calibri"/>
          <w:lang w:val="en-GB"/>
        </w:rPr>
        <w:br w:type="page"/>
      </w:r>
    </w:p>
    <w:p w:rsidR="00760F3F" w:rsidRPr="007E55CB" w:rsidRDefault="00EF6601" w:rsidP="006A2299">
      <w:pPr>
        <w:spacing w:after="30" w:line="480" w:lineRule="auto"/>
        <w:rPr>
          <w:rFonts w:ascii="Calibri" w:hAnsi="Calibri" w:cs="Calibri"/>
          <w:lang w:val="en-GB"/>
        </w:rPr>
      </w:pPr>
      <w:bookmarkStart w:id="0" w:name="_GoBack"/>
      <w:bookmarkEnd w:id="0"/>
      <w:r>
        <w:rPr>
          <w:rFonts w:ascii="Times New Roman" w:hAnsi="Times New Roman" w:cs="Times New Roman"/>
          <w:noProof/>
          <w:sz w:val="24"/>
          <w:szCs w:val="24"/>
          <w:lang w:val="en-IN" w:eastAsia="en-IN"/>
        </w:rPr>
        <w:lastRenderedPageBreak/>
        <mc:AlternateContent>
          <mc:Choice Requires="wpg">
            <w:drawing>
              <wp:anchor distT="0" distB="0" distL="114300" distR="114300" simplePos="0" relativeHeight="251659264" behindDoc="0" locked="0" layoutInCell="1" allowOverlap="1">
                <wp:simplePos x="0" y="0"/>
                <wp:positionH relativeFrom="margin">
                  <wp:posOffset>0</wp:posOffset>
                </wp:positionH>
                <wp:positionV relativeFrom="paragraph">
                  <wp:posOffset>19050</wp:posOffset>
                </wp:positionV>
                <wp:extent cx="5621655" cy="6713220"/>
                <wp:effectExtent l="19050" t="19050" r="0" b="0"/>
                <wp:wrapNone/>
                <wp:docPr id="212" name="Ryhmä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21655" cy="6713220"/>
                          <a:chOff x="35325" y="1395820"/>
                          <a:chExt cx="5622526" cy="6714383"/>
                        </a:xfrm>
                      </wpg:grpSpPr>
                      <wpg:grpSp>
                        <wpg:cNvPr id="218" name="Ryhmä 218"/>
                        <wpg:cNvGrpSpPr/>
                        <wpg:grpSpPr>
                          <a:xfrm>
                            <a:off x="35325" y="1395820"/>
                            <a:ext cx="5622526" cy="6704822"/>
                            <a:chOff x="35325" y="1395820"/>
                            <a:chExt cx="5622526" cy="6704822"/>
                          </a:xfrm>
                        </wpg:grpSpPr>
                        <wpg:grpSp>
                          <wpg:cNvPr id="227" name="Ryhmä 227"/>
                          <wpg:cNvGrpSpPr/>
                          <wpg:grpSpPr>
                            <a:xfrm>
                              <a:off x="866967" y="1395820"/>
                              <a:ext cx="4790884" cy="5695452"/>
                              <a:chOff x="-1" y="1480043"/>
                              <a:chExt cx="6066226" cy="5696091"/>
                            </a:xfrm>
                          </wpg:grpSpPr>
                          <wpg:grpSp>
                            <wpg:cNvPr id="228" name="Ryhmä 228"/>
                            <wpg:cNvGrpSpPr/>
                            <wpg:grpSpPr>
                              <a:xfrm>
                                <a:off x="-1" y="1480043"/>
                                <a:ext cx="5196819" cy="5696091"/>
                                <a:chOff x="-1" y="1480043"/>
                                <a:chExt cx="5196819" cy="5696091"/>
                              </a:xfrm>
                            </wpg:grpSpPr>
                            <wpg:grpSp>
                              <wpg:cNvPr id="233" name="Ryhmä 233"/>
                              <wpg:cNvGrpSpPr/>
                              <wpg:grpSpPr>
                                <a:xfrm>
                                  <a:off x="-1" y="1480043"/>
                                  <a:ext cx="5196819" cy="5696091"/>
                                  <a:chOff x="-1" y="1480043"/>
                                  <a:chExt cx="5196819" cy="5696091"/>
                                </a:xfrm>
                              </wpg:grpSpPr>
                              <wps:wsp>
                                <wps:cNvPr id="234" name="Suorakulmio 234"/>
                                <wps:cNvSpPr/>
                                <wps:spPr>
                                  <a:xfrm>
                                    <a:off x="2979427" y="5311382"/>
                                    <a:ext cx="1190841" cy="45711"/>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35" name="Ryhmä 235"/>
                                <wpg:cNvGrpSpPr/>
                                <wpg:grpSpPr>
                                  <a:xfrm>
                                    <a:off x="-1" y="1480043"/>
                                    <a:ext cx="5196819" cy="5696091"/>
                                    <a:chOff x="-1" y="1480043"/>
                                    <a:chExt cx="5196819" cy="5696091"/>
                                  </a:xfrm>
                                </wpg:grpSpPr>
                                <wpg:grpSp>
                                  <wpg:cNvPr id="236" name="Ryhmä 236"/>
                                  <wpg:cNvGrpSpPr/>
                                  <wpg:grpSpPr>
                                    <a:xfrm>
                                      <a:off x="-1" y="1480043"/>
                                      <a:ext cx="5196819" cy="5696091"/>
                                      <a:chOff x="-1" y="1480043"/>
                                      <a:chExt cx="5196819" cy="5696091"/>
                                    </a:xfrm>
                                  </wpg:grpSpPr>
                                  <wpg:grpSp>
                                    <wpg:cNvPr id="237" name="Ryhmä 237"/>
                                    <wpg:cNvGrpSpPr/>
                                    <wpg:grpSpPr>
                                      <a:xfrm>
                                        <a:off x="-1" y="1480043"/>
                                        <a:ext cx="5196819" cy="5696091"/>
                                        <a:chOff x="-1" y="1480170"/>
                                        <a:chExt cx="5196819" cy="5696579"/>
                                      </a:xfrm>
                                    </wpg:grpSpPr>
                                    <wpg:grpSp>
                                      <wpg:cNvPr id="238" name="Ryhmä 238"/>
                                      <wpg:cNvGrpSpPr/>
                                      <wpg:grpSpPr>
                                        <a:xfrm>
                                          <a:off x="-1" y="1480170"/>
                                          <a:ext cx="5196819" cy="2789947"/>
                                          <a:chOff x="-1" y="1480170"/>
                                          <a:chExt cx="5196819" cy="2789947"/>
                                        </a:xfrm>
                                      </wpg:grpSpPr>
                                      <wpg:grpSp>
                                        <wpg:cNvPr id="240" name="Ryhmä 240"/>
                                        <wpg:cNvGrpSpPr>
                                          <a:grpSpLocks/>
                                        </wpg:cNvGrpSpPr>
                                        <wpg:grpSpPr>
                                          <a:xfrm>
                                            <a:off x="299726" y="1480170"/>
                                            <a:ext cx="4897092" cy="2789947"/>
                                            <a:chOff x="-24119" y="1480181"/>
                                            <a:chExt cx="4896205" cy="2789966"/>
                                          </a:xfrm>
                                        </wpg:grpSpPr>
                                        <wpg:grpSp>
                                          <wpg:cNvPr id="267" name="Ryhmä 267"/>
                                          <wpg:cNvGrpSpPr/>
                                          <wpg:grpSpPr>
                                            <a:xfrm>
                                              <a:off x="-24119" y="1480181"/>
                                              <a:ext cx="2265829" cy="2789966"/>
                                              <a:chOff x="-24119" y="1480181"/>
                                              <a:chExt cx="2265829" cy="2789966"/>
                                            </a:xfrm>
                                          </wpg:grpSpPr>
                                          <wps:wsp>
                                            <wps:cNvPr id="268" name="Tekstiruutu 2"/>
                                            <wps:cNvSpPr txBox="1">
                                              <a:spLocks noChangeArrowheads="1"/>
                                            </wps:cNvSpPr>
                                            <wps:spPr bwMode="auto">
                                              <a:xfrm>
                                                <a:off x="-24119" y="1480181"/>
                                                <a:ext cx="2265829" cy="288059"/>
                                              </a:xfrm>
                                              <a:prstGeom prst="rect">
                                                <a:avLst/>
                                              </a:prstGeom>
                                              <a:solidFill>
                                                <a:srgbClr val="FFFFFF"/>
                                              </a:solidFill>
                                              <a:ln w="38100">
                                                <a:solidFill>
                                                  <a:srgbClr val="000000"/>
                                                </a:solidFill>
                                                <a:miter lim="800000"/>
                                                <a:headEnd/>
                                                <a:tailEnd/>
                                              </a:ln>
                                            </wps:spPr>
                                            <wps:txbx>
                                              <w:txbxContent>
                                                <w:p w:rsidR="00437205" w:rsidRPr="00C9182F" w:rsidRDefault="00437205" w:rsidP="00760F3F">
                                                  <w:pPr>
                                                    <w:spacing w:after="140" w:line="216" w:lineRule="auto"/>
                                                    <w:jc w:val="center"/>
                                                    <w:rPr>
                                                      <w:rFonts w:eastAsia="Times New Roman" w:cstheme="minorHAnsi"/>
                                                      <w:color w:val="000000"/>
                                                      <w:kern w:val="3"/>
                                                      <w:lang w:val="fi-FI"/>
                                                    </w:rPr>
                                                  </w:pPr>
                                                  <w:r w:rsidRPr="00C9182F">
                                                    <w:rPr>
                                                      <w:rFonts w:eastAsia="Times New Roman" w:cstheme="minorHAnsi"/>
                                                      <w:color w:val="000000"/>
                                                      <w:kern w:val="3"/>
                                                      <w:lang w:val="fi-FI"/>
                                                    </w:rPr>
                                                    <w:t>385 DS</w:t>
                                                  </w:r>
                                                </w:p>
                                                <w:p w:rsidR="00437205" w:rsidRPr="00720BDE" w:rsidRDefault="00437205" w:rsidP="00760F3F">
                                                  <w:pPr>
                                                    <w:spacing w:after="140" w:line="216" w:lineRule="auto"/>
                                                    <w:jc w:val="center"/>
                                                    <w:rPr>
                                                      <w:color w:val="000000"/>
                                                    </w:rPr>
                                                  </w:pPr>
                                                </w:p>
                                              </w:txbxContent>
                                            </wps:txbx>
                                            <wps:bodyPr rot="0" vert="horz" wrap="square" lIns="91440" tIns="45720" rIns="91440" bIns="45720" anchor="t" anchorCtr="0">
                                              <a:noAutofit/>
                                            </wps:bodyPr>
                                          </wps:wsp>
                                          <wpg:grpSp>
                                            <wpg:cNvPr id="269" name="Ryhmä 269"/>
                                            <wpg:cNvGrpSpPr/>
                                            <wpg:grpSpPr>
                                              <a:xfrm>
                                                <a:off x="1010374" y="1768239"/>
                                                <a:ext cx="1231333" cy="2501908"/>
                                                <a:chOff x="989109" y="1396099"/>
                                                <a:chExt cx="1231333" cy="2501908"/>
                                              </a:xfrm>
                                            </wpg:grpSpPr>
                                            <wps:wsp>
                                              <wps:cNvPr id="270" name="Suorakulmio 270"/>
                                              <wps:cNvSpPr/>
                                              <wps:spPr>
                                                <a:xfrm>
                                                  <a:off x="1029818" y="2615172"/>
                                                  <a:ext cx="1190624" cy="4571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4" name="Suorakulmio 274"/>
                                              <wps:cNvSpPr/>
                                              <wps:spPr>
                                                <a:xfrm>
                                                  <a:off x="989109" y="1396099"/>
                                                  <a:ext cx="57888" cy="2501908"/>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89" name="Tekstiruutu 2"/>
                                          <wps:cNvSpPr txBox="1">
                                            <a:spLocks noChangeArrowheads="1"/>
                                          </wps:cNvSpPr>
                                          <wps:spPr bwMode="auto">
                                            <a:xfrm>
                                              <a:off x="2201285" y="2103929"/>
                                              <a:ext cx="2670801" cy="1762606"/>
                                            </a:xfrm>
                                            <a:prstGeom prst="rect">
                                              <a:avLst/>
                                            </a:prstGeom>
                                            <a:solidFill>
                                              <a:srgbClr val="FFFFFF"/>
                                            </a:solidFill>
                                            <a:ln w="38100">
                                              <a:solidFill>
                                                <a:srgbClr val="000000"/>
                                              </a:solidFill>
                                              <a:miter lim="800000"/>
                                              <a:headEnd/>
                                              <a:tailEnd/>
                                            </a:ln>
                                          </wps:spPr>
                                          <wps:txbx>
                                            <w:txbxContent>
                                              <w:p w:rsidR="00437205" w:rsidRPr="00C9182F" w:rsidRDefault="00437205" w:rsidP="00760F3F">
                                                <w:pPr>
                                                  <w:spacing w:after="100" w:line="216" w:lineRule="auto"/>
                                                  <w:jc w:val="center"/>
                                                  <w:rPr>
                                                    <w:rFonts w:eastAsia="Times New Roman" w:cstheme="minorHAnsi"/>
                                                    <w:color w:val="000000"/>
                                                    <w:kern w:val="3"/>
                                                    <w:lang w:val="en-GB"/>
                                                  </w:rPr>
                                                </w:pPr>
                                                <w:r w:rsidRPr="00C9182F">
                                                  <w:rPr>
                                                    <w:rFonts w:eastAsia="Times New Roman" w:cstheme="minorHAnsi"/>
                                                    <w:color w:val="000000"/>
                                                    <w:kern w:val="3"/>
                                                    <w:lang w:val="en-GB"/>
                                                  </w:rPr>
                                                  <w:t>146 excluded</w:t>
                                                </w:r>
                                              </w:p>
                                              <w:p w:rsidR="00437205" w:rsidRPr="00C9182F" w:rsidRDefault="00437205" w:rsidP="00760F3F">
                                                <w:pPr>
                                                  <w:spacing w:after="100" w:line="216" w:lineRule="auto"/>
                                                  <w:jc w:val="center"/>
                                                  <w:rPr>
                                                    <w:rFonts w:eastAsia="Times New Roman" w:cstheme="minorHAnsi"/>
                                                    <w:color w:val="000000"/>
                                                    <w:kern w:val="3"/>
                                                    <w:lang w:val="en-GB"/>
                                                  </w:rPr>
                                                </w:pPr>
                                                <w:r w:rsidRPr="00C9182F">
                                                  <w:rPr>
                                                    <w:rFonts w:eastAsia="Times New Roman" w:cstheme="minorHAnsi"/>
                                                    <w:color w:val="000000"/>
                                                    <w:kern w:val="3"/>
                                                    <w:lang w:val="en-GB"/>
                                                  </w:rPr>
                                                  <w:t>-n=23 excluded because of no established IBD diagnosis and no suspicion of IBD debut.</w:t>
                                                </w:r>
                                              </w:p>
                                              <w:p w:rsidR="00437205" w:rsidRPr="00C9182F" w:rsidRDefault="00437205" w:rsidP="00760F3F">
                                                <w:pPr>
                                                  <w:spacing w:after="100" w:line="216" w:lineRule="auto"/>
                                                  <w:jc w:val="center"/>
                                                  <w:rPr>
                                                    <w:rFonts w:eastAsia="Times New Roman" w:cstheme="minorHAnsi"/>
                                                    <w:color w:val="000000"/>
                                                    <w:kern w:val="3"/>
                                                    <w:lang w:val="en-GB"/>
                                                  </w:rPr>
                                                </w:pPr>
                                                <w:r w:rsidRPr="00C9182F">
                                                  <w:rPr>
                                                    <w:rFonts w:eastAsia="Times New Roman" w:cstheme="minorHAnsi"/>
                                                    <w:color w:val="000000"/>
                                                    <w:kern w:val="3"/>
                                                    <w:lang w:val="en-GB"/>
                                                  </w:rPr>
                                                  <w:t>-n=8 excluded because of no confirmation of suspected IBD.</w:t>
                                                </w:r>
                                              </w:p>
                                              <w:p w:rsidR="00437205" w:rsidRPr="00C9182F" w:rsidRDefault="00437205" w:rsidP="00760F3F">
                                                <w:pPr>
                                                  <w:spacing w:after="100" w:line="216" w:lineRule="auto"/>
                                                  <w:jc w:val="center"/>
                                                  <w:rPr>
                                                    <w:rFonts w:eastAsia="Times New Roman" w:cstheme="minorHAnsi"/>
                                                    <w:color w:val="000000"/>
                                                    <w:kern w:val="3"/>
                                                    <w:lang w:val="en-GB"/>
                                                  </w:rPr>
                                                </w:pPr>
                                                <w:r w:rsidRPr="00C9182F">
                                                  <w:rPr>
                                                    <w:rFonts w:eastAsia="Times New Roman" w:cstheme="minorHAnsi"/>
                                                    <w:color w:val="000000"/>
                                                    <w:kern w:val="3"/>
                                                    <w:lang w:val="en-GB"/>
                                                  </w:rPr>
                                                  <w:t>-n= 115 excluded because of no fulfilment of the criteria for acute severe flare.</w:t>
                                                </w:r>
                                              </w:p>
                                              <w:p w:rsidR="00437205" w:rsidRPr="0032538A" w:rsidRDefault="00437205" w:rsidP="00760F3F">
                                                <w:pPr>
                                                  <w:spacing w:before="240" w:after="100" w:line="216" w:lineRule="auto"/>
                                                  <w:jc w:val="center"/>
                                                  <w:rPr>
                                                    <w:rFonts w:ascii="Times New Roman" w:eastAsia="Times New Roman" w:hAnsi="Times New Roman" w:cs="Times New Roman"/>
                                                    <w:color w:val="000000"/>
                                                    <w:kern w:val="3"/>
                                                    <w:lang w:val="en-GB"/>
                                                  </w:rPr>
                                                </w:pPr>
                                              </w:p>
                                            </w:txbxContent>
                                          </wps:txbx>
                                          <wps:bodyPr rot="0" vert="horz" wrap="square" lIns="91440" tIns="45720" rIns="91440" bIns="45720" anchor="t" anchorCtr="0">
                                            <a:noAutofit/>
                                          </wps:bodyPr>
                                        </wps:wsp>
                                      </wpg:grpSp>
                                      <wps:wsp>
                                        <wps:cNvPr id="290" name="Suora yhdysviiva 290"/>
                                        <wps:cNvCnPr/>
                                        <wps:spPr>
                                          <a:xfrm>
                                            <a:off x="-1" y="4257676"/>
                                            <a:ext cx="296227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91" name="Suorakulmio 291"/>
                                      <wps:cNvSpPr/>
                                      <wps:spPr>
                                        <a:xfrm>
                                          <a:off x="0" y="4229100"/>
                                          <a:ext cx="45727" cy="2947649"/>
                                        </a:xfrm>
                                        <a:prstGeom prst="rect">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2" name="Suorakulmio 292"/>
                                    <wps:cNvSpPr/>
                                    <wps:spPr>
                                      <a:xfrm>
                                        <a:off x="2896021" y="4228739"/>
                                        <a:ext cx="66253" cy="2906095"/>
                                      </a:xfrm>
                                      <a:prstGeom prst="rect">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3" name="Suorakulmio 293"/>
                                  <wps:cNvSpPr/>
                                  <wps:spPr>
                                    <a:xfrm>
                                      <a:off x="0" y="5311382"/>
                                      <a:ext cx="1190841" cy="45711"/>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94" name="Tekstiruutu 2"/>
                              <wps:cNvSpPr txBox="1">
                                <a:spLocks noChangeArrowheads="1"/>
                              </wps:cNvSpPr>
                              <wps:spPr bwMode="auto">
                                <a:xfrm>
                                  <a:off x="482784" y="4593867"/>
                                  <a:ext cx="2266314" cy="1489761"/>
                                </a:xfrm>
                                <a:prstGeom prst="rect">
                                  <a:avLst/>
                                </a:prstGeom>
                                <a:solidFill>
                                  <a:srgbClr val="FFFFFF"/>
                                </a:solidFill>
                                <a:ln w="38100">
                                  <a:solidFill>
                                    <a:srgbClr val="000000"/>
                                  </a:solidFill>
                                  <a:miter lim="800000"/>
                                  <a:headEnd/>
                                  <a:tailEnd/>
                                </a:ln>
                              </wps:spPr>
                              <wps:txbx>
                                <w:txbxContent>
                                  <w:p w:rsidR="00437205" w:rsidRPr="00C9182F" w:rsidRDefault="00437205" w:rsidP="00760F3F">
                                    <w:pPr>
                                      <w:spacing w:after="100" w:line="216" w:lineRule="auto"/>
                                      <w:jc w:val="center"/>
                                      <w:rPr>
                                        <w:rFonts w:eastAsia="Times New Roman" w:cstheme="minorHAnsi"/>
                                        <w:color w:val="000000"/>
                                        <w:kern w:val="3"/>
                                        <w:lang w:val="en-GB"/>
                                      </w:rPr>
                                    </w:pPr>
                                    <w:r w:rsidRPr="00C9182F">
                                      <w:rPr>
                                        <w:rFonts w:eastAsia="Times New Roman" w:cstheme="minorHAnsi"/>
                                        <w:color w:val="000000"/>
                                        <w:kern w:val="3"/>
                                        <w:lang w:val="en-GB"/>
                                      </w:rPr>
                                      <w:t>148 excluded</w:t>
                                    </w:r>
                                  </w:p>
                                  <w:p w:rsidR="00437205" w:rsidRPr="00C9182F" w:rsidRDefault="00437205" w:rsidP="00760F3F">
                                    <w:pPr>
                                      <w:spacing w:after="100" w:line="216" w:lineRule="auto"/>
                                      <w:jc w:val="center"/>
                                      <w:rPr>
                                        <w:rFonts w:eastAsia="Times New Roman" w:cstheme="minorHAnsi"/>
                                        <w:color w:val="000000"/>
                                        <w:kern w:val="3"/>
                                        <w:lang w:val="en-GB"/>
                                      </w:rPr>
                                    </w:pPr>
                                    <w:r w:rsidRPr="00C9182F">
                                      <w:rPr>
                                        <w:rFonts w:eastAsia="Times New Roman" w:cstheme="minorHAnsi"/>
                                        <w:color w:val="000000"/>
                                        <w:kern w:val="3"/>
                                        <w:lang w:val="en-GB"/>
                                      </w:rPr>
                                      <w:t>-62 excluded because of multiple inclusions of the same patient.*</w:t>
                                    </w:r>
                                  </w:p>
                                  <w:p w:rsidR="00437205" w:rsidRPr="00C9182F" w:rsidRDefault="00437205" w:rsidP="00760F3F">
                                    <w:pPr>
                                      <w:spacing w:after="100" w:line="216" w:lineRule="auto"/>
                                      <w:jc w:val="center"/>
                                      <w:rPr>
                                        <w:rFonts w:eastAsia="Times New Roman" w:cstheme="minorHAnsi"/>
                                        <w:color w:val="000000"/>
                                        <w:kern w:val="3"/>
                                        <w:lang w:val="en-GB"/>
                                      </w:rPr>
                                    </w:pPr>
                                    <w:r w:rsidRPr="00C9182F">
                                      <w:rPr>
                                        <w:rFonts w:eastAsia="Times New Roman" w:cstheme="minorHAnsi"/>
                                        <w:color w:val="000000"/>
                                        <w:kern w:val="3"/>
                                        <w:lang w:val="en-GB"/>
                                      </w:rPr>
                                      <w:t>-85 excluded because consent not obtained</w:t>
                                    </w:r>
                                  </w:p>
                                  <w:p w:rsidR="00437205" w:rsidRPr="00C9182F" w:rsidRDefault="00437205" w:rsidP="00760F3F">
                                    <w:pPr>
                                      <w:spacing w:after="100" w:line="216" w:lineRule="auto"/>
                                      <w:jc w:val="center"/>
                                      <w:rPr>
                                        <w:rFonts w:cstheme="minorHAnsi"/>
                                        <w:color w:val="000000"/>
                                        <w:lang w:val="en-GB"/>
                                      </w:rPr>
                                    </w:pPr>
                                    <w:r w:rsidRPr="00C9182F">
                                      <w:rPr>
                                        <w:rFonts w:eastAsia="Times New Roman" w:cstheme="minorHAnsi"/>
                                        <w:color w:val="000000"/>
                                        <w:kern w:val="3"/>
                                        <w:lang w:val="en-GB"/>
                                      </w:rPr>
                                      <w:t>-1 excluded as an outlier</w:t>
                                    </w:r>
                                  </w:p>
                                </w:txbxContent>
                              </wps:txbx>
                              <wps:bodyPr rot="0" vert="horz" wrap="square" lIns="91440" tIns="45720" rIns="91440" bIns="45720" anchor="t" anchorCtr="0">
                                <a:noAutofit/>
                              </wps:bodyPr>
                            </wps:wsp>
                          </wpg:grpSp>
                          <wps:wsp>
                            <wps:cNvPr id="295" name="Tekstiruutu 2"/>
                            <wps:cNvSpPr txBox="1">
                              <a:spLocks noChangeArrowheads="1"/>
                            </wps:cNvSpPr>
                            <wps:spPr bwMode="auto">
                              <a:xfrm>
                                <a:off x="3799911" y="4129274"/>
                                <a:ext cx="2266314" cy="2423440"/>
                              </a:xfrm>
                              <a:prstGeom prst="rect">
                                <a:avLst/>
                              </a:prstGeom>
                              <a:solidFill>
                                <a:srgbClr val="FFFFFF"/>
                              </a:solidFill>
                              <a:ln w="38100">
                                <a:solidFill>
                                  <a:srgbClr val="000000"/>
                                </a:solidFill>
                                <a:miter lim="800000"/>
                                <a:headEnd/>
                                <a:tailEnd/>
                              </a:ln>
                            </wps:spPr>
                            <wps:txbx>
                              <w:txbxContent>
                                <w:p w:rsidR="00437205" w:rsidRPr="00C9182F" w:rsidRDefault="00437205" w:rsidP="00760F3F">
                                  <w:pPr>
                                    <w:spacing w:after="100" w:line="216" w:lineRule="auto"/>
                                    <w:jc w:val="center"/>
                                    <w:rPr>
                                      <w:rFonts w:eastAsia="Times New Roman" w:cstheme="minorHAnsi"/>
                                      <w:color w:val="000000"/>
                                      <w:kern w:val="3"/>
                                      <w:lang w:val="en-GB"/>
                                    </w:rPr>
                                  </w:pPr>
                                  <w:r w:rsidRPr="00C9182F">
                                    <w:rPr>
                                      <w:rFonts w:eastAsia="Times New Roman" w:cstheme="minorHAnsi"/>
                                      <w:color w:val="000000"/>
                                      <w:kern w:val="3"/>
                                      <w:lang w:val="en-GB"/>
                                    </w:rPr>
                                    <w:t>156 excluded</w:t>
                                  </w:r>
                                </w:p>
                                <w:p w:rsidR="00437205" w:rsidRPr="00C9182F" w:rsidRDefault="00437205" w:rsidP="00760F3F">
                                  <w:pPr>
                                    <w:spacing w:after="100" w:line="216" w:lineRule="auto"/>
                                    <w:jc w:val="center"/>
                                    <w:rPr>
                                      <w:rFonts w:eastAsia="Times New Roman" w:cstheme="minorHAnsi"/>
                                      <w:color w:val="000000"/>
                                      <w:kern w:val="3"/>
                                      <w:lang w:val="en-GB"/>
                                    </w:rPr>
                                  </w:pPr>
                                  <w:r w:rsidRPr="00C9182F">
                                    <w:rPr>
                                      <w:rFonts w:eastAsia="Times New Roman" w:cstheme="minorHAnsi"/>
                                      <w:color w:val="000000"/>
                                      <w:kern w:val="3"/>
                                      <w:lang w:val="en-GB"/>
                                    </w:rPr>
                                    <w:t>- 28 excluded because of bowel resection surgery during the inpatient period or first three months of the FU year</w:t>
                                  </w:r>
                                </w:p>
                                <w:p w:rsidR="00437205" w:rsidRPr="00C9182F" w:rsidRDefault="00437205" w:rsidP="00760F3F">
                                  <w:pPr>
                                    <w:spacing w:after="100" w:line="216" w:lineRule="auto"/>
                                    <w:jc w:val="center"/>
                                    <w:rPr>
                                      <w:rFonts w:eastAsia="Times New Roman" w:cstheme="minorHAnsi"/>
                                      <w:color w:val="000000"/>
                                      <w:kern w:val="3"/>
                                      <w:lang w:val="en-GB"/>
                                    </w:rPr>
                                  </w:pPr>
                                  <w:r w:rsidRPr="00C9182F">
                                    <w:rPr>
                                      <w:rFonts w:eastAsia="Times New Roman" w:cstheme="minorHAnsi"/>
                                      <w:color w:val="000000"/>
                                      <w:kern w:val="3"/>
                                      <w:lang w:val="en-GB"/>
                                    </w:rPr>
                                    <w:t>-48 excluded because of multiple inclusions of the same patient.*</w:t>
                                  </w:r>
                                </w:p>
                                <w:p w:rsidR="00437205" w:rsidRPr="00C9182F" w:rsidRDefault="00437205" w:rsidP="00760F3F">
                                  <w:pPr>
                                    <w:spacing w:after="100" w:line="216" w:lineRule="auto"/>
                                    <w:jc w:val="center"/>
                                    <w:rPr>
                                      <w:rFonts w:eastAsia="Times New Roman" w:cstheme="minorHAnsi"/>
                                      <w:color w:val="000000"/>
                                      <w:kern w:val="3"/>
                                      <w:lang w:val="en-GB"/>
                                    </w:rPr>
                                  </w:pPr>
                                  <w:r w:rsidRPr="00C9182F">
                                    <w:rPr>
                                      <w:rFonts w:eastAsia="Times New Roman" w:cstheme="minorHAnsi"/>
                                      <w:color w:val="000000"/>
                                      <w:kern w:val="3"/>
                                      <w:lang w:val="en-GB"/>
                                    </w:rPr>
                                    <w:t>-79 excluded because consent not obtained</w:t>
                                  </w:r>
                                </w:p>
                                <w:p w:rsidR="00437205" w:rsidRPr="00C9182F" w:rsidRDefault="00437205" w:rsidP="00760F3F">
                                  <w:pPr>
                                    <w:spacing w:after="100" w:line="216" w:lineRule="auto"/>
                                    <w:jc w:val="center"/>
                                    <w:rPr>
                                      <w:rFonts w:cstheme="minorHAnsi"/>
                                      <w:color w:val="000000"/>
                                      <w:lang w:val="en-GB"/>
                                    </w:rPr>
                                  </w:pPr>
                                  <w:r w:rsidRPr="00C9182F">
                                    <w:rPr>
                                      <w:rFonts w:eastAsia="Times New Roman" w:cstheme="minorHAnsi"/>
                                      <w:color w:val="000000"/>
                                      <w:kern w:val="3"/>
                                      <w:lang w:val="en-GB"/>
                                    </w:rPr>
                                    <w:t>-1 excluded as an outlier</w:t>
                                  </w:r>
                                </w:p>
                                <w:p w:rsidR="00437205" w:rsidRPr="00720BDE" w:rsidRDefault="00437205" w:rsidP="00760F3F">
                                  <w:pPr>
                                    <w:spacing w:after="100" w:line="216" w:lineRule="auto"/>
                                    <w:jc w:val="center"/>
                                    <w:rPr>
                                      <w:color w:val="000000"/>
                                      <w:lang w:val="en-GB"/>
                                    </w:rPr>
                                  </w:pPr>
                                </w:p>
                              </w:txbxContent>
                            </wps:txbx>
                            <wps:bodyPr rot="0" vert="horz" wrap="square" lIns="91440" tIns="45720" rIns="91440" bIns="45720" anchor="t" anchorCtr="0">
                              <a:noAutofit/>
                            </wps:bodyPr>
                          </wps:wsp>
                        </wpg:grpSp>
                        <wps:wsp>
                          <wps:cNvPr id="301" name="Tekstiruutu 2"/>
                          <wps:cNvSpPr txBox="1">
                            <a:spLocks noChangeArrowheads="1"/>
                          </wps:cNvSpPr>
                          <wps:spPr bwMode="auto">
                            <a:xfrm>
                              <a:off x="35325" y="7071874"/>
                              <a:ext cx="1789853" cy="1028768"/>
                            </a:xfrm>
                            <a:prstGeom prst="rect">
                              <a:avLst/>
                            </a:prstGeom>
                            <a:solidFill>
                              <a:srgbClr val="FFFFFF"/>
                            </a:solidFill>
                            <a:ln w="38100">
                              <a:solidFill>
                                <a:srgbClr val="000000"/>
                              </a:solidFill>
                              <a:miter lim="800000"/>
                              <a:headEnd/>
                              <a:tailEnd/>
                            </a:ln>
                          </wps:spPr>
                          <wps:txbx>
                            <w:txbxContent>
                              <w:p w:rsidR="00437205" w:rsidRPr="00C9182F" w:rsidRDefault="00437205" w:rsidP="00760F3F">
                                <w:pPr>
                                  <w:spacing w:after="100" w:line="216" w:lineRule="auto"/>
                                  <w:jc w:val="center"/>
                                  <w:rPr>
                                    <w:rFonts w:cstheme="minorHAnsi"/>
                                    <w:color w:val="000000"/>
                                    <w:lang w:val="en-GB"/>
                                  </w:rPr>
                                </w:pPr>
                                <w:r w:rsidRPr="00C9182F">
                                  <w:rPr>
                                    <w:rFonts w:eastAsia="Times New Roman" w:cstheme="minorHAnsi"/>
                                    <w:color w:val="000000"/>
                                    <w:kern w:val="3"/>
                                    <w:lang w:val="en-GB"/>
                                  </w:rPr>
                                  <w:t xml:space="preserve">91 </w:t>
                                </w:r>
                                <w:r w:rsidRPr="00C9182F">
                                  <w:rPr>
                                    <w:rFonts w:cstheme="minorHAnsi"/>
                                    <w:color w:val="000000"/>
                                    <w:lang w:val="en-GB"/>
                                  </w:rPr>
                                  <w:t>patients included in the analyses that do not require one-year FU</w:t>
                                </w:r>
                              </w:p>
                            </w:txbxContent>
                          </wps:txbx>
                          <wps:bodyPr rot="0" vert="horz" wrap="square" lIns="91440" tIns="45720" rIns="91440" bIns="45720" anchor="ctr" anchorCtr="0">
                            <a:noAutofit/>
                          </wps:bodyPr>
                        </wps:wsp>
                      </wpg:grpSp>
                      <wps:wsp>
                        <wps:cNvPr id="303" name="Tekstiruutu 2"/>
                        <wps:cNvSpPr txBox="1">
                          <a:spLocks noChangeArrowheads="1"/>
                        </wps:cNvSpPr>
                        <wps:spPr bwMode="auto">
                          <a:xfrm>
                            <a:off x="2284900" y="7081400"/>
                            <a:ext cx="1789853" cy="1028803"/>
                          </a:xfrm>
                          <a:prstGeom prst="rect">
                            <a:avLst/>
                          </a:prstGeom>
                          <a:solidFill>
                            <a:srgbClr val="FFFFFF"/>
                          </a:solidFill>
                          <a:ln w="38100">
                            <a:solidFill>
                              <a:srgbClr val="000000"/>
                            </a:solidFill>
                            <a:miter lim="800000"/>
                            <a:headEnd/>
                            <a:tailEnd/>
                          </a:ln>
                        </wps:spPr>
                        <wps:txbx>
                          <w:txbxContent>
                            <w:p w:rsidR="00437205" w:rsidRPr="00C9182F" w:rsidRDefault="00437205" w:rsidP="00760F3F">
                              <w:pPr>
                                <w:spacing w:after="100" w:line="216" w:lineRule="auto"/>
                                <w:jc w:val="center"/>
                                <w:rPr>
                                  <w:rFonts w:cstheme="minorHAnsi"/>
                                  <w:color w:val="000000"/>
                                  <w:lang w:val="en-GB"/>
                                </w:rPr>
                              </w:pPr>
                              <w:r w:rsidRPr="00C9182F">
                                <w:rPr>
                                  <w:rFonts w:eastAsia="Times New Roman" w:cstheme="minorHAnsi"/>
                                  <w:color w:val="000000"/>
                                  <w:kern w:val="3"/>
                                  <w:lang w:val="en-GB"/>
                                </w:rPr>
                                <w:t xml:space="preserve">83 </w:t>
                              </w:r>
                              <w:r w:rsidRPr="00C9182F">
                                <w:rPr>
                                  <w:rFonts w:cstheme="minorHAnsi"/>
                                  <w:color w:val="000000"/>
                                  <w:lang w:val="en-GB"/>
                                </w:rPr>
                                <w:t>patients included in the analyses that require one-year FU</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id="Ryhmä 212" o:spid="_x0000_s1026" style="position:absolute;margin-left:0;margin-top:1.5pt;width:442.65pt;height:528.6pt;z-index:251659264;mso-position-horizontal-relative:margin;mso-width-relative:margin;mso-height-relative:margin" coordorigin="353,13958" coordsize="56225,67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">
                <v:group id="Ryhmä 218" o:spid="_x0000_s1027" style="position:absolute;left:353;top:13958;width:56225;height:67048" coordorigin="353,13958" coordsize="56225,67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group id="Ryhmä 227" o:spid="_x0000_s1028" style="position:absolute;left:8669;top:13958;width:47909;height:56954" coordorigin=",14800" coordsize="60662,5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group id="Ryhmä 228" o:spid="_x0000_s1029" style="position:absolute;top:14800;width:51968;height:56961" coordorigin=",14800" coordsize="51968,5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group id="Ryhmä 233" o:spid="_x0000_s1030" style="position:absolute;top:14800;width:51968;height:56961" coordorigin=",14800" coordsize="51968,5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rect id="Suorakulmio 234" o:spid="_x0000_s1031" style="position:absolute;left:29794;top:53113;width:11908;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" fillcolor="windowText" strokeweight="1pt"/>
                        <v:group id="Ryhmä 235" o:spid="_x0000_s1032" style="position:absolute;top:14800;width:51968;height:56961" coordorigin=",14800" coordsize="51968,5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group id="Ryhmä 236" o:spid="_x0000_s1033" style="position:absolute;top:14800;width:51968;height:56961" coordorigin=",14800" coordsize="51968,5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group id="Ryhmä 237" o:spid="_x0000_s1034" style="position:absolute;top:14800;width:51968;height:56961" coordorigin=",14801" coordsize="51968,56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group id="Ryhmä 238" o:spid="_x0000_s1035" style="position:absolute;top:14801;width:51968;height:27900" coordorigin=",14801" coordsize="51968,27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group id="Ryhmä 240" o:spid="_x0000_s1036" style="position:absolute;left:2997;top:14801;width:48971;height:27900" coordorigin="-241,14801" coordsize="48962,27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group id="Ryhmä 267" o:spid="_x0000_s1037" style="position:absolute;left:-241;top:14801;width:22658;height:27900" coordorigin="-241,14801" coordsize="22658,27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shapetype id="_x0000_t202" coordsize="21600,21600" o:spt="202" path="m,l,21600r21600,l21600,xe">
                                      <v:stroke joinstyle="miter"/>
                                      <v:path gradientshapeok="t" o:connecttype="rect"/>
                                    </v:shapetype>
                                    <v:shape id="Tekstiruutu 2" o:spid="_x0000_s1038" type="#_x0000_t202" style="position:absolute;left:-241;top:14801;width:22658;height:2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" strokeweight="3pt">
                                      <v:textbox>
                                        <w:txbxContent>
                                          <w:p w:rsidR="00437205" w:rsidRPr="00C9182F" w:rsidRDefault="00437205" w:rsidP="00760F3F">
                                            <w:pPr>
                                              <w:spacing w:after="140" w:line="216" w:lineRule="auto"/>
                                              <w:jc w:val="center"/>
                                              <w:rPr>
                                                <w:rFonts w:eastAsia="Times New Roman" w:cstheme="minorHAnsi"/>
                                                <w:color w:val="000000"/>
                                                <w:kern w:val="3"/>
                                                <w:lang w:val="fi-FI"/>
                                              </w:rPr>
                                            </w:pPr>
                                            <w:r w:rsidRPr="00C9182F">
                                              <w:rPr>
                                                <w:rFonts w:eastAsia="Times New Roman" w:cstheme="minorHAnsi"/>
                                                <w:color w:val="000000"/>
                                                <w:kern w:val="3"/>
                                                <w:lang w:val="fi-FI"/>
                                              </w:rPr>
                                              <w:t>385 DS</w:t>
                                            </w:r>
                                          </w:p>
                                          <w:p w:rsidR="00437205" w:rsidRPr="00720BDE" w:rsidRDefault="00437205" w:rsidP="00760F3F">
                                            <w:pPr>
                                              <w:spacing w:after="140" w:line="216" w:lineRule="auto"/>
                                              <w:jc w:val="center"/>
                                              <w:rPr>
                                                <w:color w:val="000000"/>
                                              </w:rPr>
                                            </w:pPr>
                                          </w:p>
                                        </w:txbxContent>
                                      </v:textbox>
                                    </v:shape>
                                    <v:group id="Ryhmä 269" o:spid="_x0000_s1039" style="position:absolute;left:10103;top:17682;width:12314;height:25019" coordorigin="9891,13960" coordsize="12313,25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rect id="Suorakulmio 270" o:spid="_x0000_s1040" style="position:absolute;left:10298;top:26151;width:1190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" fillcolor="black [3200]" strokecolor="black [1600]" strokeweight="2pt"/>
                                      <v:rect id="Suorakulmio 274" o:spid="_x0000_s1041" style="position:absolute;left:9891;top:13960;width:578;height:25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" fillcolor="black [3213]" strokecolor="black [3213]" strokeweight="2pt"/>
                                    </v:group>
                                  </v:group>
                                  <v:shape id="Tekstiruutu 2" o:spid="_x0000_s1042" type="#_x0000_t202" style="position:absolute;left:22012;top:21039;width:26708;height:17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" strokeweight="3pt">
                                    <v:textbox>
                                      <w:txbxContent>
                                        <w:p w:rsidR="00437205" w:rsidRPr="00C9182F" w:rsidRDefault="00437205" w:rsidP="00760F3F">
                                          <w:pPr>
                                            <w:spacing w:after="100" w:line="216" w:lineRule="auto"/>
                                            <w:jc w:val="center"/>
                                            <w:rPr>
                                              <w:rFonts w:eastAsia="Times New Roman" w:cstheme="minorHAnsi"/>
                                              <w:color w:val="000000"/>
                                              <w:kern w:val="3"/>
                                              <w:lang w:val="en-GB"/>
                                            </w:rPr>
                                          </w:pPr>
                                          <w:r w:rsidRPr="00C9182F">
                                            <w:rPr>
                                              <w:rFonts w:eastAsia="Times New Roman" w:cstheme="minorHAnsi"/>
                                              <w:color w:val="000000"/>
                                              <w:kern w:val="3"/>
                                              <w:lang w:val="en-GB"/>
                                            </w:rPr>
                                            <w:t>146 excluded</w:t>
                                          </w:r>
                                        </w:p>
                                        <w:p w:rsidR="00437205" w:rsidRPr="00C9182F" w:rsidRDefault="00437205" w:rsidP="00760F3F">
                                          <w:pPr>
                                            <w:spacing w:after="100" w:line="216" w:lineRule="auto"/>
                                            <w:jc w:val="center"/>
                                            <w:rPr>
                                              <w:rFonts w:eastAsia="Times New Roman" w:cstheme="minorHAnsi"/>
                                              <w:color w:val="000000"/>
                                              <w:kern w:val="3"/>
                                              <w:lang w:val="en-GB"/>
                                            </w:rPr>
                                          </w:pPr>
                                          <w:r w:rsidRPr="00C9182F">
                                            <w:rPr>
                                              <w:rFonts w:eastAsia="Times New Roman" w:cstheme="minorHAnsi"/>
                                              <w:color w:val="000000"/>
                                              <w:kern w:val="3"/>
                                              <w:lang w:val="en-GB"/>
                                            </w:rPr>
                                            <w:t>-n=23 excluded because of no established IBD diagnosis and no suspicion of IBD debut.</w:t>
                                          </w:r>
                                        </w:p>
                                        <w:p w:rsidR="00437205" w:rsidRPr="00C9182F" w:rsidRDefault="00437205" w:rsidP="00760F3F">
                                          <w:pPr>
                                            <w:spacing w:after="100" w:line="216" w:lineRule="auto"/>
                                            <w:jc w:val="center"/>
                                            <w:rPr>
                                              <w:rFonts w:eastAsia="Times New Roman" w:cstheme="minorHAnsi"/>
                                              <w:color w:val="000000"/>
                                              <w:kern w:val="3"/>
                                              <w:lang w:val="en-GB"/>
                                            </w:rPr>
                                          </w:pPr>
                                          <w:r w:rsidRPr="00C9182F">
                                            <w:rPr>
                                              <w:rFonts w:eastAsia="Times New Roman" w:cstheme="minorHAnsi"/>
                                              <w:color w:val="000000"/>
                                              <w:kern w:val="3"/>
                                              <w:lang w:val="en-GB"/>
                                            </w:rPr>
                                            <w:t>-n=8 excluded because of no confirmation of suspected IBD.</w:t>
                                          </w:r>
                                        </w:p>
                                        <w:p w:rsidR="00437205" w:rsidRPr="00C9182F" w:rsidRDefault="00437205" w:rsidP="00760F3F">
                                          <w:pPr>
                                            <w:spacing w:after="100" w:line="216" w:lineRule="auto"/>
                                            <w:jc w:val="center"/>
                                            <w:rPr>
                                              <w:rFonts w:eastAsia="Times New Roman" w:cstheme="minorHAnsi"/>
                                              <w:color w:val="000000"/>
                                              <w:kern w:val="3"/>
                                              <w:lang w:val="en-GB"/>
                                            </w:rPr>
                                          </w:pPr>
                                          <w:r w:rsidRPr="00C9182F">
                                            <w:rPr>
                                              <w:rFonts w:eastAsia="Times New Roman" w:cstheme="minorHAnsi"/>
                                              <w:color w:val="000000"/>
                                              <w:kern w:val="3"/>
                                              <w:lang w:val="en-GB"/>
                                            </w:rPr>
                                            <w:t>-n= 115 excluded because of no fulfilment of the criteria for acute severe flare.</w:t>
                                          </w:r>
                                        </w:p>
                                        <w:p w:rsidR="00437205" w:rsidRPr="0032538A" w:rsidRDefault="00437205" w:rsidP="00760F3F">
                                          <w:pPr>
                                            <w:spacing w:before="240" w:after="100" w:line="216" w:lineRule="auto"/>
                                            <w:jc w:val="center"/>
                                            <w:rPr>
                                              <w:rFonts w:ascii="Times New Roman" w:eastAsia="Times New Roman" w:hAnsi="Times New Roman" w:cs="Times New Roman"/>
                                              <w:color w:val="000000"/>
                                              <w:kern w:val="3"/>
                                              <w:lang w:val="en-GB"/>
                                            </w:rPr>
                                          </w:pPr>
                                        </w:p>
                                      </w:txbxContent>
                                    </v:textbox>
                                  </v:shape>
                                </v:group>
                                <v:line id="Suora yhdysviiva 290" o:spid="_x0000_s1043" style="position:absolute;visibility:visible;mso-wrap-style:square" from="0,42576" to="29622,42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" strokecolor="black [3213]" strokeweight="4.5pt"/>
                              </v:group>
                              <v:rect id="Suorakulmio 291" o:spid="_x0000_s1044" style="position:absolute;top:42291;width:457;height:29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" fillcolor="windowText" strokecolor="windowText" strokeweight="1pt"/>
                            </v:group>
                            <v:rect id="Suorakulmio 292" o:spid="_x0000_s1045" style="position:absolute;left:28960;top:42287;width:662;height:29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" fillcolor="windowText" strokecolor="windowText" strokeweight="1pt"/>
                          </v:group>
                          <v:rect id="Suorakulmio 293" o:spid="_x0000_s1046" style="position:absolute;top:53113;width:11908;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" fillcolor="windowText" strokeweight="1pt"/>
                        </v:group>
                      </v:group>
                      <v:shape id="Tekstiruutu 2" o:spid="_x0000_s1047" type="#_x0000_t202" style="position:absolute;left:4827;top:45938;width:22663;height:14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" strokeweight="3pt">
                        <v:textbox>
                          <w:txbxContent>
                            <w:p w:rsidR="00437205" w:rsidRPr="00C9182F" w:rsidRDefault="00437205" w:rsidP="00760F3F">
                              <w:pPr>
                                <w:spacing w:after="100" w:line="216" w:lineRule="auto"/>
                                <w:jc w:val="center"/>
                                <w:rPr>
                                  <w:rFonts w:eastAsia="Times New Roman" w:cstheme="minorHAnsi"/>
                                  <w:color w:val="000000"/>
                                  <w:kern w:val="3"/>
                                  <w:lang w:val="en-GB"/>
                                </w:rPr>
                              </w:pPr>
                              <w:r w:rsidRPr="00C9182F">
                                <w:rPr>
                                  <w:rFonts w:eastAsia="Times New Roman" w:cstheme="minorHAnsi"/>
                                  <w:color w:val="000000"/>
                                  <w:kern w:val="3"/>
                                  <w:lang w:val="en-GB"/>
                                </w:rPr>
                                <w:t>148 excluded</w:t>
                              </w:r>
                            </w:p>
                            <w:p w:rsidR="00437205" w:rsidRPr="00C9182F" w:rsidRDefault="00437205" w:rsidP="00760F3F">
                              <w:pPr>
                                <w:spacing w:after="100" w:line="216" w:lineRule="auto"/>
                                <w:jc w:val="center"/>
                                <w:rPr>
                                  <w:rFonts w:eastAsia="Times New Roman" w:cstheme="minorHAnsi"/>
                                  <w:color w:val="000000"/>
                                  <w:kern w:val="3"/>
                                  <w:lang w:val="en-GB"/>
                                </w:rPr>
                              </w:pPr>
                              <w:r w:rsidRPr="00C9182F">
                                <w:rPr>
                                  <w:rFonts w:eastAsia="Times New Roman" w:cstheme="minorHAnsi"/>
                                  <w:color w:val="000000"/>
                                  <w:kern w:val="3"/>
                                  <w:lang w:val="en-GB"/>
                                </w:rPr>
                                <w:t>-62 excluded because of multiple inclusions of the same patient.*</w:t>
                              </w:r>
                            </w:p>
                            <w:p w:rsidR="00437205" w:rsidRPr="00C9182F" w:rsidRDefault="00437205" w:rsidP="00760F3F">
                              <w:pPr>
                                <w:spacing w:after="100" w:line="216" w:lineRule="auto"/>
                                <w:jc w:val="center"/>
                                <w:rPr>
                                  <w:rFonts w:eastAsia="Times New Roman" w:cstheme="minorHAnsi"/>
                                  <w:color w:val="000000"/>
                                  <w:kern w:val="3"/>
                                  <w:lang w:val="en-GB"/>
                                </w:rPr>
                              </w:pPr>
                              <w:r w:rsidRPr="00C9182F">
                                <w:rPr>
                                  <w:rFonts w:eastAsia="Times New Roman" w:cstheme="minorHAnsi"/>
                                  <w:color w:val="000000"/>
                                  <w:kern w:val="3"/>
                                  <w:lang w:val="en-GB"/>
                                </w:rPr>
                                <w:t>-85 excluded because consent not obtained</w:t>
                              </w:r>
                            </w:p>
                            <w:p w:rsidR="00437205" w:rsidRPr="00C9182F" w:rsidRDefault="00437205" w:rsidP="00760F3F">
                              <w:pPr>
                                <w:spacing w:after="100" w:line="216" w:lineRule="auto"/>
                                <w:jc w:val="center"/>
                                <w:rPr>
                                  <w:rFonts w:cstheme="minorHAnsi"/>
                                  <w:color w:val="000000"/>
                                  <w:lang w:val="en-GB"/>
                                </w:rPr>
                              </w:pPr>
                              <w:r w:rsidRPr="00C9182F">
                                <w:rPr>
                                  <w:rFonts w:eastAsia="Times New Roman" w:cstheme="minorHAnsi"/>
                                  <w:color w:val="000000"/>
                                  <w:kern w:val="3"/>
                                  <w:lang w:val="en-GB"/>
                                </w:rPr>
                                <w:t>-1 excluded as an outlier</w:t>
                              </w:r>
                            </w:p>
                          </w:txbxContent>
                        </v:textbox>
                      </v:shape>
                    </v:group>
                    <v:shape id="Tekstiruutu 2" o:spid="_x0000_s1048" type="#_x0000_t202" style="position:absolute;left:37999;top:41292;width:22663;height:24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" strokeweight="3pt">
                      <v:textbox>
                        <w:txbxContent>
                          <w:p w:rsidR="00437205" w:rsidRPr="00C9182F" w:rsidRDefault="00437205" w:rsidP="00760F3F">
                            <w:pPr>
                              <w:spacing w:after="100" w:line="216" w:lineRule="auto"/>
                              <w:jc w:val="center"/>
                              <w:rPr>
                                <w:rFonts w:eastAsia="Times New Roman" w:cstheme="minorHAnsi"/>
                                <w:color w:val="000000"/>
                                <w:kern w:val="3"/>
                                <w:lang w:val="en-GB"/>
                              </w:rPr>
                            </w:pPr>
                            <w:r w:rsidRPr="00C9182F">
                              <w:rPr>
                                <w:rFonts w:eastAsia="Times New Roman" w:cstheme="minorHAnsi"/>
                                <w:color w:val="000000"/>
                                <w:kern w:val="3"/>
                                <w:lang w:val="en-GB"/>
                              </w:rPr>
                              <w:t>156 excluded</w:t>
                            </w:r>
                          </w:p>
                          <w:p w:rsidR="00437205" w:rsidRPr="00C9182F" w:rsidRDefault="00437205" w:rsidP="00760F3F">
                            <w:pPr>
                              <w:spacing w:after="100" w:line="216" w:lineRule="auto"/>
                              <w:jc w:val="center"/>
                              <w:rPr>
                                <w:rFonts w:eastAsia="Times New Roman" w:cstheme="minorHAnsi"/>
                                <w:color w:val="000000"/>
                                <w:kern w:val="3"/>
                                <w:lang w:val="en-GB"/>
                              </w:rPr>
                            </w:pPr>
                            <w:r w:rsidRPr="00C9182F">
                              <w:rPr>
                                <w:rFonts w:eastAsia="Times New Roman" w:cstheme="minorHAnsi"/>
                                <w:color w:val="000000"/>
                                <w:kern w:val="3"/>
                                <w:lang w:val="en-GB"/>
                              </w:rPr>
                              <w:t>- 28 excluded because of bowel resection surgery during the inpatient period or first three months of the FU year</w:t>
                            </w:r>
                          </w:p>
                          <w:p w:rsidR="00437205" w:rsidRPr="00C9182F" w:rsidRDefault="00437205" w:rsidP="00760F3F">
                            <w:pPr>
                              <w:spacing w:after="100" w:line="216" w:lineRule="auto"/>
                              <w:jc w:val="center"/>
                              <w:rPr>
                                <w:rFonts w:eastAsia="Times New Roman" w:cstheme="minorHAnsi"/>
                                <w:color w:val="000000"/>
                                <w:kern w:val="3"/>
                                <w:lang w:val="en-GB"/>
                              </w:rPr>
                            </w:pPr>
                            <w:r w:rsidRPr="00C9182F">
                              <w:rPr>
                                <w:rFonts w:eastAsia="Times New Roman" w:cstheme="minorHAnsi"/>
                                <w:color w:val="000000"/>
                                <w:kern w:val="3"/>
                                <w:lang w:val="en-GB"/>
                              </w:rPr>
                              <w:t>-48 excluded because of multiple inclusions of the same patient.*</w:t>
                            </w:r>
                          </w:p>
                          <w:p w:rsidR="00437205" w:rsidRPr="00C9182F" w:rsidRDefault="00437205" w:rsidP="00760F3F">
                            <w:pPr>
                              <w:spacing w:after="100" w:line="216" w:lineRule="auto"/>
                              <w:jc w:val="center"/>
                              <w:rPr>
                                <w:rFonts w:eastAsia="Times New Roman" w:cstheme="minorHAnsi"/>
                                <w:color w:val="000000"/>
                                <w:kern w:val="3"/>
                                <w:lang w:val="en-GB"/>
                              </w:rPr>
                            </w:pPr>
                            <w:r w:rsidRPr="00C9182F">
                              <w:rPr>
                                <w:rFonts w:eastAsia="Times New Roman" w:cstheme="minorHAnsi"/>
                                <w:color w:val="000000"/>
                                <w:kern w:val="3"/>
                                <w:lang w:val="en-GB"/>
                              </w:rPr>
                              <w:t>-79 excluded because consent not obtained</w:t>
                            </w:r>
                          </w:p>
                          <w:p w:rsidR="00437205" w:rsidRPr="00C9182F" w:rsidRDefault="00437205" w:rsidP="00760F3F">
                            <w:pPr>
                              <w:spacing w:after="100" w:line="216" w:lineRule="auto"/>
                              <w:jc w:val="center"/>
                              <w:rPr>
                                <w:rFonts w:cstheme="minorHAnsi"/>
                                <w:color w:val="000000"/>
                                <w:lang w:val="en-GB"/>
                              </w:rPr>
                            </w:pPr>
                            <w:r w:rsidRPr="00C9182F">
                              <w:rPr>
                                <w:rFonts w:eastAsia="Times New Roman" w:cstheme="minorHAnsi"/>
                                <w:color w:val="000000"/>
                                <w:kern w:val="3"/>
                                <w:lang w:val="en-GB"/>
                              </w:rPr>
                              <w:t>-1 excluded as an outlier</w:t>
                            </w:r>
                          </w:p>
                          <w:p w:rsidR="00437205" w:rsidRPr="00720BDE" w:rsidRDefault="00437205" w:rsidP="00760F3F">
                            <w:pPr>
                              <w:spacing w:after="100" w:line="216" w:lineRule="auto"/>
                              <w:jc w:val="center"/>
                              <w:rPr>
                                <w:color w:val="000000"/>
                                <w:lang w:val="en-GB"/>
                              </w:rPr>
                            </w:pPr>
                          </w:p>
                        </w:txbxContent>
                      </v:textbox>
                    </v:shape>
                  </v:group>
                  <v:shape id="Tekstiruutu 2" o:spid="_x0000_s1049" type="#_x0000_t202" style="position:absolute;left:353;top:70718;width:17898;height:10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" strokeweight="3pt">
                    <v:textbox>
                      <w:txbxContent>
                        <w:p w:rsidR="00437205" w:rsidRPr="00C9182F" w:rsidRDefault="00437205" w:rsidP="00760F3F">
                          <w:pPr>
                            <w:spacing w:after="100" w:line="216" w:lineRule="auto"/>
                            <w:jc w:val="center"/>
                            <w:rPr>
                              <w:rFonts w:cstheme="minorHAnsi"/>
                              <w:color w:val="000000"/>
                              <w:lang w:val="en-GB"/>
                            </w:rPr>
                          </w:pPr>
                          <w:r w:rsidRPr="00C9182F">
                            <w:rPr>
                              <w:rFonts w:eastAsia="Times New Roman" w:cstheme="minorHAnsi"/>
                              <w:color w:val="000000"/>
                              <w:kern w:val="3"/>
                              <w:lang w:val="en-GB"/>
                            </w:rPr>
                            <w:t xml:space="preserve">91 </w:t>
                          </w:r>
                          <w:r w:rsidRPr="00C9182F">
                            <w:rPr>
                              <w:rFonts w:cstheme="minorHAnsi"/>
                              <w:color w:val="000000"/>
                              <w:lang w:val="en-GB"/>
                            </w:rPr>
                            <w:t>patients included in the analyses that do not require one-year FU</w:t>
                          </w:r>
                        </w:p>
                      </w:txbxContent>
                    </v:textbox>
                  </v:shape>
                </v:group>
                <v:shape id="Tekstiruutu 2" o:spid="_x0000_s1050" type="#_x0000_t202" style="position:absolute;left:22849;top:70814;width:17898;height:10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" strokeweight="3pt">
                  <v:textbox>
                    <w:txbxContent>
                      <w:p w:rsidR="00437205" w:rsidRPr="00C9182F" w:rsidRDefault="00437205" w:rsidP="00760F3F">
                        <w:pPr>
                          <w:spacing w:after="100" w:line="216" w:lineRule="auto"/>
                          <w:jc w:val="center"/>
                          <w:rPr>
                            <w:rFonts w:cstheme="minorHAnsi"/>
                            <w:color w:val="000000"/>
                            <w:lang w:val="en-GB"/>
                          </w:rPr>
                        </w:pPr>
                        <w:r w:rsidRPr="00C9182F">
                          <w:rPr>
                            <w:rFonts w:eastAsia="Times New Roman" w:cstheme="minorHAnsi"/>
                            <w:color w:val="000000"/>
                            <w:kern w:val="3"/>
                            <w:lang w:val="en-GB"/>
                          </w:rPr>
                          <w:t xml:space="preserve">83 </w:t>
                        </w:r>
                        <w:r w:rsidRPr="00C9182F">
                          <w:rPr>
                            <w:rFonts w:cstheme="minorHAnsi"/>
                            <w:color w:val="000000"/>
                            <w:lang w:val="en-GB"/>
                          </w:rPr>
                          <w:t>patients included in the analyses that require one-year FU</w:t>
                        </w:r>
                      </w:p>
                    </w:txbxContent>
                  </v:textbox>
                </v:shape>
                <w10:wrap anchorx="margin"/>
              </v:group>
            </w:pict>
          </mc:Fallback>
        </mc:AlternateContent>
      </w:r>
    </w:p>
    <w:p w:rsidR="006A2299" w:rsidRPr="007E55CB" w:rsidRDefault="006A2299" w:rsidP="006A2299">
      <w:pPr>
        <w:spacing w:after="30" w:line="480" w:lineRule="auto"/>
        <w:rPr>
          <w:rFonts w:ascii="Calibri" w:hAnsi="Calibri" w:cs="Calibri"/>
          <w:lang w:val="en-GB"/>
        </w:rPr>
      </w:pPr>
    </w:p>
    <w:p w:rsidR="006A2299" w:rsidRPr="007E55CB" w:rsidRDefault="006A2299" w:rsidP="006F010E">
      <w:pPr>
        <w:spacing w:after="0" w:line="480" w:lineRule="auto"/>
        <w:rPr>
          <w:rFonts w:cstheme="minorHAnsi"/>
          <w:lang w:val="en-GB"/>
        </w:rPr>
      </w:pPr>
    </w:p>
    <w:p w:rsidR="006F010E" w:rsidRPr="007E55CB" w:rsidRDefault="006F010E" w:rsidP="001C4694">
      <w:pPr>
        <w:spacing w:after="30" w:line="480" w:lineRule="auto"/>
        <w:rPr>
          <w:rFonts w:ascii="Calibri" w:hAnsi="Calibri" w:cs="Calibri"/>
          <w:lang w:val="en-GB"/>
        </w:rPr>
      </w:pPr>
    </w:p>
    <w:p w:rsidR="001C4694" w:rsidRPr="007E55CB" w:rsidRDefault="001C4694" w:rsidP="005E5DE3">
      <w:pPr>
        <w:pStyle w:val="Heading1"/>
        <w:spacing w:before="0" w:after="100" w:afterAutospacing="1" w:line="480" w:lineRule="auto"/>
        <w:rPr>
          <w:rFonts w:ascii="Calibri" w:hAnsi="Calibri" w:cs="Calibri"/>
          <w:color w:val="auto"/>
          <w:lang w:val="en-GB"/>
        </w:rPr>
      </w:pPr>
    </w:p>
    <w:p w:rsidR="001C4694" w:rsidRPr="007E55CB" w:rsidRDefault="001C4694" w:rsidP="004F667A">
      <w:pPr>
        <w:spacing w:after="100" w:afterAutospacing="1"/>
        <w:rPr>
          <w:lang w:val="en-US"/>
        </w:rPr>
      </w:pPr>
    </w:p>
    <w:p w:rsidR="00A4235D" w:rsidRPr="007E55CB" w:rsidRDefault="00A4235D" w:rsidP="004F667A">
      <w:pPr>
        <w:spacing w:after="100" w:afterAutospacing="1"/>
        <w:rPr>
          <w:lang w:val="en-US"/>
        </w:rPr>
      </w:pPr>
    </w:p>
    <w:p w:rsidR="00A4235D" w:rsidRPr="007E55CB" w:rsidRDefault="00A4235D" w:rsidP="004F667A">
      <w:pPr>
        <w:spacing w:after="100" w:afterAutospacing="1"/>
        <w:rPr>
          <w:lang w:val="en-US"/>
        </w:rPr>
      </w:pPr>
    </w:p>
    <w:p w:rsidR="00A4235D" w:rsidRPr="007E55CB" w:rsidRDefault="00A4235D" w:rsidP="004F667A">
      <w:pPr>
        <w:spacing w:after="100" w:afterAutospacing="1"/>
        <w:rPr>
          <w:lang w:val="en-US"/>
        </w:rPr>
      </w:pPr>
    </w:p>
    <w:p w:rsidR="00A4235D" w:rsidRPr="007E55CB" w:rsidRDefault="00A4235D" w:rsidP="004F667A">
      <w:pPr>
        <w:spacing w:after="100" w:afterAutospacing="1"/>
        <w:rPr>
          <w:lang w:val="en-US"/>
        </w:rPr>
      </w:pPr>
    </w:p>
    <w:p w:rsidR="00A4235D" w:rsidRPr="007E55CB" w:rsidRDefault="00A4235D" w:rsidP="004F667A">
      <w:pPr>
        <w:spacing w:after="100" w:afterAutospacing="1"/>
        <w:rPr>
          <w:lang w:val="en-US"/>
        </w:rPr>
      </w:pPr>
    </w:p>
    <w:p w:rsidR="00A4235D" w:rsidRPr="007E55CB" w:rsidRDefault="00A4235D" w:rsidP="004F667A">
      <w:pPr>
        <w:spacing w:after="100" w:afterAutospacing="1"/>
        <w:rPr>
          <w:lang w:val="en-US"/>
        </w:rPr>
      </w:pPr>
    </w:p>
    <w:p w:rsidR="00A4235D" w:rsidRPr="007E55CB" w:rsidRDefault="00A4235D" w:rsidP="004F667A">
      <w:pPr>
        <w:spacing w:after="100" w:afterAutospacing="1"/>
        <w:rPr>
          <w:lang w:val="en-US"/>
        </w:rPr>
      </w:pPr>
    </w:p>
    <w:p w:rsidR="00A4235D" w:rsidRPr="007E55CB" w:rsidRDefault="00A4235D" w:rsidP="004F667A">
      <w:pPr>
        <w:spacing w:after="100" w:afterAutospacing="1"/>
        <w:rPr>
          <w:lang w:val="en-US"/>
        </w:rPr>
      </w:pPr>
    </w:p>
    <w:p w:rsidR="00A4235D" w:rsidRPr="007E55CB" w:rsidRDefault="00A4235D" w:rsidP="004F667A">
      <w:pPr>
        <w:spacing w:after="100" w:afterAutospacing="1"/>
        <w:rPr>
          <w:lang w:val="en-US"/>
        </w:rPr>
      </w:pPr>
    </w:p>
    <w:p w:rsidR="00A4235D" w:rsidRPr="007E55CB" w:rsidRDefault="00A4235D" w:rsidP="004F667A">
      <w:pPr>
        <w:spacing w:after="100" w:afterAutospacing="1"/>
        <w:rPr>
          <w:lang w:val="en-US"/>
        </w:rPr>
      </w:pPr>
    </w:p>
    <w:p w:rsidR="00A4235D" w:rsidRPr="007E55CB" w:rsidRDefault="00A4235D" w:rsidP="004F667A">
      <w:pPr>
        <w:spacing w:after="100" w:afterAutospacing="1"/>
        <w:rPr>
          <w:lang w:val="en-US"/>
        </w:rPr>
      </w:pPr>
    </w:p>
    <w:p w:rsidR="00A4235D" w:rsidRPr="007E55CB" w:rsidRDefault="00A4235D" w:rsidP="004F667A">
      <w:pPr>
        <w:spacing w:after="100" w:afterAutospacing="1"/>
        <w:rPr>
          <w:lang w:val="en-US"/>
        </w:rPr>
      </w:pPr>
    </w:p>
    <w:p w:rsidR="00A4235D" w:rsidRPr="007E55CB" w:rsidRDefault="00A4235D" w:rsidP="00A4235D">
      <w:pPr>
        <w:spacing w:after="0" w:line="480" w:lineRule="auto"/>
        <w:rPr>
          <w:rFonts w:cstheme="minorHAnsi"/>
          <w:b/>
          <w:lang w:val="en-GB"/>
        </w:rPr>
      </w:pPr>
      <w:r w:rsidRPr="007E55CB">
        <w:rPr>
          <w:rFonts w:cstheme="minorHAnsi"/>
          <w:b/>
          <w:lang w:val="en-GB"/>
        </w:rPr>
        <w:t xml:space="preserve">Figure S1. Flowchart showing reasons for exclusion of DS. </w:t>
      </w:r>
      <w:r w:rsidRPr="007E55CB">
        <w:rPr>
          <w:rFonts w:cstheme="minorHAnsi"/>
          <w:bCs/>
          <w:lang w:val="en-GB"/>
        </w:rPr>
        <w:t>Abbreviations: DS = discharge summaries; IBD = inflammatory bowel diseases; FU=Follow-up. *In case of multiple inclusion of one patient, the patient was included by the first valid inpatient period during the period 2015-2016, and subsequent admissions of that patient were excluded from the set of study subjects.</w:t>
      </w:r>
    </w:p>
    <w:p w:rsidR="00A4235D" w:rsidRPr="007E55CB" w:rsidRDefault="00A4235D" w:rsidP="004F667A">
      <w:pPr>
        <w:spacing w:after="100" w:afterAutospacing="1"/>
        <w:rPr>
          <w:lang w:val="en-US"/>
        </w:rPr>
      </w:pPr>
    </w:p>
    <w:sectPr w:rsidR="00A4235D" w:rsidRPr="007E55CB" w:rsidSect="009D51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 KI&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7E022F"/>
    <w:rsid w:val="0002102A"/>
    <w:rsid w:val="000404A5"/>
    <w:rsid w:val="000442D9"/>
    <w:rsid w:val="00050545"/>
    <w:rsid w:val="000830DC"/>
    <w:rsid w:val="00087F44"/>
    <w:rsid w:val="000951B8"/>
    <w:rsid w:val="000B5A3C"/>
    <w:rsid w:val="000C10E0"/>
    <w:rsid w:val="000C262C"/>
    <w:rsid w:val="000E332B"/>
    <w:rsid w:val="000E6631"/>
    <w:rsid w:val="000F5EFC"/>
    <w:rsid w:val="00101B86"/>
    <w:rsid w:val="0010367E"/>
    <w:rsid w:val="001051C0"/>
    <w:rsid w:val="00105B56"/>
    <w:rsid w:val="00113279"/>
    <w:rsid w:val="0011645A"/>
    <w:rsid w:val="0014125A"/>
    <w:rsid w:val="0014143C"/>
    <w:rsid w:val="00154E88"/>
    <w:rsid w:val="001858A0"/>
    <w:rsid w:val="001A754F"/>
    <w:rsid w:val="001C02BE"/>
    <w:rsid w:val="001C4694"/>
    <w:rsid w:val="001D3CA7"/>
    <w:rsid w:val="001F1D1F"/>
    <w:rsid w:val="00210A78"/>
    <w:rsid w:val="00210CC2"/>
    <w:rsid w:val="00212596"/>
    <w:rsid w:val="00213215"/>
    <w:rsid w:val="002139B8"/>
    <w:rsid w:val="002173B8"/>
    <w:rsid w:val="00220730"/>
    <w:rsid w:val="00221A79"/>
    <w:rsid w:val="00230924"/>
    <w:rsid w:val="0023433D"/>
    <w:rsid w:val="002627F1"/>
    <w:rsid w:val="00263258"/>
    <w:rsid w:val="002763DE"/>
    <w:rsid w:val="00287E2E"/>
    <w:rsid w:val="0029796A"/>
    <w:rsid w:val="002A51EC"/>
    <w:rsid w:val="002A5C03"/>
    <w:rsid w:val="002B5516"/>
    <w:rsid w:val="002B6A5D"/>
    <w:rsid w:val="002C681B"/>
    <w:rsid w:val="0034300B"/>
    <w:rsid w:val="00347239"/>
    <w:rsid w:val="00385945"/>
    <w:rsid w:val="00394468"/>
    <w:rsid w:val="00397E68"/>
    <w:rsid w:val="003A26D1"/>
    <w:rsid w:val="003B627F"/>
    <w:rsid w:val="003D0432"/>
    <w:rsid w:val="003D2D94"/>
    <w:rsid w:val="003E57C1"/>
    <w:rsid w:val="003E7268"/>
    <w:rsid w:val="0041327D"/>
    <w:rsid w:val="00421C54"/>
    <w:rsid w:val="00424637"/>
    <w:rsid w:val="00437205"/>
    <w:rsid w:val="0045252D"/>
    <w:rsid w:val="00481D16"/>
    <w:rsid w:val="0048635D"/>
    <w:rsid w:val="00492E19"/>
    <w:rsid w:val="004B4503"/>
    <w:rsid w:val="004B7E8A"/>
    <w:rsid w:val="004C12BA"/>
    <w:rsid w:val="004D4EE0"/>
    <w:rsid w:val="004E3A4F"/>
    <w:rsid w:val="004E6CB5"/>
    <w:rsid w:val="004E70B3"/>
    <w:rsid w:val="004F10E8"/>
    <w:rsid w:val="004F41F4"/>
    <w:rsid w:val="004F667A"/>
    <w:rsid w:val="0053320B"/>
    <w:rsid w:val="00543E36"/>
    <w:rsid w:val="00554E54"/>
    <w:rsid w:val="00555D75"/>
    <w:rsid w:val="00586A77"/>
    <w:rsid w:val="005943BA"/>
    <w:rsid w:val="00594A08"/>
    <w:rsid w:val="005B41ED"/>
    <w:rsid w:val="005C2DF0"/>
    <w:rsid w:val="005C3A51"/>
    <w:rsid w:val="005C7C58"/>
    <w:rsid w:val="005D6F62"/>
    <w:rsid w:val="005E0714"/>
    <w:rsid w:val="005E5AFE"/>
    <w:rsid w:val="005E5DE3"/>
    <w:rsid w:val="005F77C4"/>
    <w:rsid w:val="006007D9"/>
    <w:rsid w:val="006078C3"/>
    <w:rsid w:val="0063155C"/>
    <w:rsid w:val="00631B7E"/>
    <w:rsid w:val="0065134D"/>
    <w:rsid w:val="0065144A"/>
    <w:rsid w:val="0066494D"/>
    <w:rsid w:val="006901F5"/>
    <w:rsid w:val="006952A8"/>
    <w:rsid w:val="006A2299"/>
    <w:rsid w:val="006A512D"/>
    <w:rsid w:val="006D68AA"/>
    <w:rsid w:val="006F010E"/>
    <w:rsid w:val="006F4ECE"/>
    <w:rsid w:val="00704A72"/>
    <w:rsid w:val="00704CDD"/>
    <w:rsid w:val="00706943"/>
    <w:rsid w:val="00707DC7"/>
    <w:rsid w:val="007144B9"/>
    <w:rsid w:val="00735165"/>
    <w:rsid w:val="00746681"/>
    <w:rsid w:val="0076025E"/>
    <w:rsid w:val="00760F3F"/>
    <w:rsid w:val="00773EFE"/>
    <w:rsid w:val="00782A9B"/>
    <w:rsid w:val="0079026E"/>
    <w:rsid w:val="00791623"/>
    <w:rsid w:val="007943C8"/>
    <w:rsid w:val="00795F48"/>
    <w:rsid w:val="00796FF0"/>
    <w:rsid w:val="007A2173"/>
    <w:rsid w:val="007C3CB2"/>
    <w:rsid w:val="007C5978"/>
    <w:rsid w:val="007E022F"/>
    <w:rsid w:val="007E2B2F"/>
    <w:rsid w:val="007E55CB"/>
    <w:rsid w:val="00811900"/>
    <w:rsid w:val="00812A39"/>
    <w:rsid w:val="00835C8C"/>
    <w:rsid w:val="00861AD3"/>
    <w:rsid w:val="0087333B"/>
    <w:rsid w:val="008816B1"/>
    <w:rsid w:val="008A2C59"/>
    <w:rsid w:val="008A2EB8"/>
    <w:rsid w:val="008B046A"/>
    <w:rsid w:val="008B4479"/>
    <w:rsid w:val="008F3CC6"/>
    <w:rsid w:val="00904F21"/>
    <w:rsid w:val="009108FE"/>
    <w:rsid w:val="00922DDA"/>
    <w:rsid w:val="00966C5E"/>
    <w:rsid w:val="00972350"/>
    <w:rsid w:val="00980C15"/>
    <w:rsid w:val="009814AB"/>
    <w:rsid w:val="009940D9"/>
    <w:rsid w:val="00994777"/>
    <w:rsid w:val="00995B4F"/>
    <w:rsid w:val="009A352B"/>
    <w:rsid w:val="009A44FE"/>
    <w:rsid w:val="009D0782"/>
    <w:rsid w:val="009D51A3"/>
    <w:rsid w:val="009E3BC7"/>
    <w:rsid w:val="009F3427"/>
    <w:rsid w:val="00A135A8"/>
    <w:rsid w:val="00A13C2E"/>
    <w:rsid w:val="00A27905"/>
    <w:rsid w:val="00A35E5D"/>
    <w:rsid w:val="00A4235D"/>
    <w:rsid w:val="00A504A4"/>
    <w:rsid w:val="00A62F79"/>
    <w:rsid w:val="00A72ED9"/>
    <w:rsid w:val="00A82921"/>
    <w:rsid w:val="00A85D93"/>
    <w:rsid w:val="00A866A9"/>
    <w:rsid w:val="00A94DA0"/>
    <w:rsid w:val="00AA7778"/>
    <w:rsid w:val="00AB4099"/>
    <w:rsid w:val="00AC67F6"/>
    <w:rsid w:val="00AD3D6C"/>
    <w:rsid w:val="00AE17F5"/>
    <w:rsid w:val="00AF0CC8"/>
    <w:rsid w:val="00B04F13"/>
    <w:rsid w:val="00B16250"/>
    <w:rsid w:val="00B24367"/>
    <w:rsid w:val="00B274D6"/>
    <w:rsid w:val="00B459ED"/>
    <w:rsid w:val="00B66A11"/>
    <w:rsid w:val="00B75A8C"/>
    <w:rsid w:val="00B801B2"/>
    <w:rsid w:val="00B80DE3"/>
    <w:rsid w:val="00BA3887"/>
    <w:rsid w:val="00BE5F03"/>
    <w:rsid w:val="00BF449A"/>
    <w:rsid w:val="00BF7F2B"/>
    <w:rsid w:val="00C27DA3"/>
    <w:rsid w:val="00C27FA6"/>
    <w:rsid w:val="00C37A9B"/>
    <w:rsid w:val="00C37C86"/>
    <w:rsid w:val="00C43812"/>
    <w:rsid w:val="00C50580"/>
    <w:rsid w:val="00C5229E"/>
    <w:rsid w:val="00C54EF2"/>
    <w:rsid w:val="00C93FBD"/>
    <w:rsid w:val="00C95E9B"/>
    <w:rsid w:val="00C960D4"/>
    <w:rsid w:val="00CA5137"/>
    <w:rsid w:val="00CB0282"/>
    <w:rsid w:val="00CC3F61"/>
    <w:rsid w:val="00CD112D"/>
    <w:rsid w:val="00CE2386"/>
    <w:rsid w:val="00D04A3F"/>
    <w:rsid w:val="00D10F6A"/>
    <w:rsid w:val="00D42793"/>
    <w:rsid w:val="00D51269"/>
    <w:rsid w:val="00D526FC"/>
    <w:rsid w:val="00D53648"/>
    <w:rsid w:val="00D61CAE"/>
    <w:rsid w:val="00D73FC1"/>
    <w:rsid w:val="00D87C83"/>
    <w:rsid w:val="00D93E4F"/>
    <w:rsid w:val="00D9459C"/>
    <w:rsid w:val="00DB6FBB"/>
    <w:rsid w:val="00DE1B5A"/>
    <w:rsid w:val="00E01F03"/>
    <w:rsid w:val="00E23361"/>
    <w:rsid w:val="00E24079"/>
    <w:rsid w:val="00E27327"/>
    <w:rsid w:val="00E408A0"/>
    <w:rsid w:val="00EB4F86"/>
    <w:rsid w:val="00EC1A68"/>
    <w:rsid w:val="00EC28BE"/>
    <w:rsid w:val="00ED716D"/>
    <w:rsid w:val="00EE4303"/>
    <w:rsid w:val="00EF6601"/>
    <w:rsid w:val="00F05BFE"/>
    <w:rsid w:val="00F062D4"/>
    <w:rsid w:val="00F07D14"/>
    <w:rsid w:val="00F2271A"/>
    <w:rsid w:val="00F43B41"/>
    <w:rsid w:val="00F60F25"/>
    <w:rsid w:val="00F800EC"/>
    <w:rsid w:val="00FA5739"/>
    <w:rsid w:val="00FD5813"/>
    <w:rsid w:val="00FD7E67"/>
    <w:rsid w:val="00FF0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D3079"/>
  <w15:docId w15:val="{CE6D5C88-31D1-4AC7-9057-B5535894C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1A3"/>
  </w:style>
  <w:style w:type="paragraph" w:styleId="Heading1">
    <w:name w:val="heading 1"/>
    <w:basedOn w:val="Normal"/>
    <w:next w:val="Normal"/>
    <w:link w:val="Heading1Char"/>
    <w:uiPriority w:val="9"/>
    <w:qFormat/>
    <w:rsid w:val="008816B1"/>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816B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7E022F"/>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E022F"/>
    <w:rPr>
      <w:rFonts w:ascii="Calibri" w:hAnsi="Calibri" w:cs="Calibri"/>
      <w:noProof/>
      <w:lang w:val="en-US"/>
    </w:rPr>
  </w:style>
  <w:style w:type="paragraph" w:customStyle="1" w:styleId="EndNoteBibliography">
    <w:name w:val="EndNote Bibliography"/>
    <w:basedOn w:val="Normal"/>
    <w:link w:val="EndNoteBibliographyChar"/>
    <w:rsid w:val="007E022F"/>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7E022F"/>
    <w:rPr>
      <w:rFonts w:ascii="Calibri" w:hAnsi="Calibri" w:cs="Calibri"/>
      <w:noProof/>
      <w:lang w:val="en-US"/>
    </w:rPr>
  </w:style>
  <w:style w:type="paragraph" w:styleId="Title">
    <w:name w:val="Title"/>
    <w:basedOn w:val="Normal"/>
    <w:next w:val="Normal"/>
    <w:link w:val="TitleChar"/>
    <w:uiPriority w:val="10"/>
    <w:qFormat/>
    <w:rsid w:val="008733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333B"/>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87333B"/>
    <w:rPr>
      <w:color w:val="0000FF" w:themeColor="hyperlink"/>
      <w:u w:val="single"/>
    </w:rPr>
  </w:style>
  <w:style w:type="character" w:customStyle="1" w:styleId="Ratkaisematonmaininta1">
    <w:name w:val="Ratkaisematon maininta1"/>
    <w:basedOn w:val="DefaultParagraphFont"/>
    <w:uiPriority w:val="99"/>
    <w:semiHidden/>
    <w:unhideWhenUsed/>
    <w:rsid w:val="0087333B"/>
    <w:rPr>
      <w:color w:val="605E5C"/>
      <w:shd w:val="clear" w:color="auto" w:fill="E1DFDD"/>
    </w:rPr>
  </w:style>
  <w:style w:type="character" w:customStyle="1" w:styleId="Heading1Char">
    <w:name w:val="Heading 1 Char"/>
    <w:basedOn w:val="DefaultParagraphFont"/>
    <w:link w:val="Heading1"/>
    <w:uiPriority w:val="9"/>
    <w:rsid w:val="008816B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816B1"/>
    <w:rPr>
      <w:rFonts w:asciiTheme="majorHAnsi" w:eastAsiaTheme="majorEastAsia" w:hAnsiTheme="majorHAnsi" w:cstheme="majorBidi"/>
      <w:color w:val="365F91" w:themeColor="accent1" w:themeShade="BF"/>
      <w:sz w:val="26"/>
      <w:szCs w:val="26"/>
    </w:rPr>
  </w:style>
  <w:style w:type="character" w:customStyle="1" w:styleId="Kappaleenoletusfontti2">
    <w:name w:val="Kappaleen oletusfontti2"/>
    <w:rsid w:val="001C4694"/>
  </w:style>
  <w:style w:type="paragraph" w:styleId="BalloonText">
    <w:name w:val="Balloon Text"/>
    <w:basedOn w:val="Normal"/>
    <w:link w:val="BalloonTextChar"/>
    <w:uiPriority w:val="99"/>
    <w:semiHidden/>
    <w:unhideWhenUsed/>
    <w:rsid w:val="001C46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694"/>
    <w:rPr>
      <w:rFonts w:ascii="Segoe UI" w:hAnsi="Segoe UI" w:cs="Segoe UI"/>
      <w:sz w:val="18"/>
      <w:szCs w:val="18"/>
    </w:rPr>
  </w:style>
  <w:style w:type="character" w:styleId="CommentReference">
    <w:name w:val="annotation reference"/>
    <w:basedOn w:val="DefaultParagraphFont"/>
    <w:uiPriority w:val="99"/>
    <w:semiHidden/>
    <w:unhideWhenUsed/>
    <w:rsid w:val="009A352B"/>
    <w:rPr>
      <w:sz w:val="16"/>
      <w:szCs w:val="16"/>
    </w:rPr>
  </w:style>
  <w:style w:type="paragraph" w:styleId="CommentText">
    <w:name w:val="annotation text"/>
    <w:basedOn w:val="Normal"/>
    <w:link w:val="CommentTextChar"/>
    <w:uiPriority w:val="99"/>
    <w:semiHidden/>
    <w:unhideWhenUsed/>
    <w:rsid w:val="009A352B"/>
    <w:pPr>
      <w:spacing w:line="240" w:lineRule="auto"/>
    </w:pPr>
    <w:rPr>
      <w:sz w:val="20"/>
      <w:szCs w:val="20"/>
    </w:rPr>
  </w:style>
  <w:style w:type="character" w:customStyle="1" w:styleId="CommentTextChar">
    <w:name w:val="Comment Text Char"/>
    <w:basedOn w:val="DefaultParagraphFont"/>
    <w:link w:val="CommentText"/>
    <w:uiPriority w:val="99"/>
    <w:semiHidden/>
    <w:rsid w:val="009A352B"/>
    <w:rPr>
      <w:sz w:val="20"/>
      <w:szCs w:val="20"/>
    </w:rPr>
  </w:style>
  <w:style w:type="paragraph" w:styleId="CommentSubject">
    <w:name w:val="annotation subject"/>
    <w:basedOn w:val="CommentText"/>
    <w:next w:val="CommentText"/>
    <w:link w:val="CommentSubjectChar"/>
    <w:uiPriority w:val="99"/>
    <w:semiHidden/>
    <w:unhideWhenUsed/>
    <w:rsid w:val="009A352B"/>
    <w:rPr>
      <w:b/>
      <w:bCs/>
    </w:rPr>
  </w:style>
  <w:style w:type="character" w:customStyle="1" w:styleId="CommentSubjectChar">
    <w:name w:val="Comment Subject Char"/>
    <w:basedOn w:val="CommentTextChar"/>
    <w:link w:val="CommentSubject"/>
    <w:uiPriority w:val="99"/>
    <w:semiHidden/>
    <w:rsid w:val="009A352B"/>
    <w:rPr>
      <w:b/>
      <w:bCs/>
      <w:sz w:val="20"/>
      <w:szCs w:val="20"/>
    </w:rPr>
  </w:style>
  <w:style w:type="paragraph" w:styleId="NormalWeb">
    <w:name w:val="Normal (Web)"/>
    <w:basedOn w:val="Normal"/>
    <w:uiPriority w:val="99"/>
    <w:semiHidden/>
    <w:unhideWhenUsed/>
    <w:rsid w:val="00421C54"/>
    <w:pPr>
      <w:spacing w:before="100" w:beforeAutospacing="1" w:after="119" w:line="240" w:lineRule="auto"/>
    </w:pPr>
    <w:rPr>
      <w:rFonts w:ascii="Times New Roman" w:eastAsia="Times New Roman" w:hAnsi="Times New Roman" w:cs="Times New Roman"/>
      <w:sz w:val="24"/>
      <w:szCs w:val="24"/>
      <w:lang w:val="fi-FI" w:eastAsia="fi-FI"/>
    </w:rPr>
  </w:style>
  <w:style w:type="paragraph" w:customStyle="1" w:styleId="Oletus">
    <w:name w:val="Oletus"/>
    <w:rsid w:val="001D3CA7"/>
    <w:pPr>
      <w:widowControl w:val="0"/>
      <w:autoSpaceDE w:val="0"/>
      <w:autoSpaceDN w:val="0"/>
      <w:adjustRightInd w:val="0"/>
      <w:spacing w:after="0" w:line="240" w:lineRule="auto"/>
    </w:pPr>
    <w:rPr>
      <w:rFonts w:ascii="Times New Roman" w:eastAsiaTheme="minorEastAsia" w:hAnsi="Times New Roman" w:cs="Times New Roman"/>
      <w:kern w:val="1"/>
      <w:sz w:val="24"/>
      <w:szCs w:val="24"/>
      <w:lang w:val="en-US" w:bidi="hi-IN"/>
    </w:rPr>
  </w:style>
  <w:style w:type="paragraph" w:customStyle="1" w:styleId="Leipeksti">
    <w:name w:val="Leip舩eksti"/>
    <w:basedOn w:val="Oletus"/>
    <w:uiPriority w:val="99"/>
    <w:rsid w:val="005E5AFE"/>
    <w:pPr>
      <w:spacing w:after="120"/>
    </w:pPr>
    <w:rPr>
      <w:lang w:bidi="ar-SA"/>
    </w:rPr>
  </w:style>
  <w:style w:type="table" w:styleId="TableGrid">
    <w:name w:val="Table Grid"/>
    <w:basedOn w:val="TableNormal"/>
    <w:uiPriority w:val="59"/>
    <w:rsid w:val="00D93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61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391C3-D7DA-4CBC-8711-2F91FBCE9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875</Words>
  <Characters>4994</Characters>
  <Application>Microsoft Office Word</Application>
  <DocSecurity>0</DocSecurity>
  <Lines>41</Lines>
  <Paragraphs>11</Paragraphs>
  <ScaleCrop>false</ScaleCrop>
  <HeadingPairs>
    <vt:vector size="6" baseType="variant">
      <vt:variant>
        <vt:lpstr>Otsikko</vt:lpstr>
      </vt:variant>
      <vt:variant>
        <vt:i4>1</vt:i4>
      </vt:variant>
      <vt:variant>
        <vt:lpstr>Rubrik</vt:lpstr>
      </vt:variant>
      <vt:variant>
        <vt:i4>1</vt:i4>
      </vt:variant>
      <vt:variant>
        <vt:lpstr>Title</vt:lpstr>
      </vt:variant>
      <vt:variant>
        <vt:i4>1</vt:i4>
      </vt:variant>
    </vt:vector>
  </HeadingPairs>
  <TitlesOfParts>
    <vt:vector size="3" baseType="lpstr">
      <vt:lpstr/>
      <vt:lpstr/>
      <vt:lpstr/>
    </vt:vector>
  </TitlesOfParts>
  <Company>Karolinska Institutet Universitetsbiblioteket</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Kulmala</dc:creator>
  <cp:lastModifiedBy>Vignesh</cp:lastModifiedBy>
  <cp:revision>2</cp:revision>
  <cp:lastPrinted>2019-12-30T10:23:00Z</cp:lastPrinted>
  <dcterms:created xsi:type="dcterms:W3CDTF">2020-09-07T20:49:00Z</dcterms:created>
  <dcterms:modified xsi:type="dcterms:W3CDTF">2020-09-07T20:49:00Z</dcterms:modified>
</cp:coreProperties>
</file>