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3EEF" w14:textId="3B71FDB6" w:rsidR="00566FAE" w:rsidRPr="00CC2F3C" w:rsidRDefault="00566FAE" w:rsidP="00566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3: </w:t>
      </w:r>
      <w:r w:rsidRPr="00CC2F3C">
        <w:rPr>
          <w:rFonts w:ascii="Times New Roman" w:hAnsi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CC2F3C">
        <w:rPr>
          <w:rFonts w:ascii="Times New Roman" w:hAnsi="Times New Roman"/>
          <w:b/>
          <w:sz w:val="24"/>
          <w:szCs w:val="24"/>
        </w:rPr>
        <w:t>2</w:t>
      </w:r>
      <w:r w:rsidR="007D6BAF">
        <w:rPr>
          <w:rFonts w:ascii="Times New Roman" w:hAnsi="Times New Roman"/>
          <w:sz w:val="24"/>
          <w:szCs w:val="24"/>
        </w:rPr>
        <w:t>.</w:t>
      </w:r>
      <w:r w:rsidRPr="00CC2F3C">
        <w:rPr>
          <w:rFonts w:ascii="Times New Roman" w:hAnsi="Times New Roman"/>
          <w:sz w:val="24"/>
          <w:szCs w:val="24"/>
        </w:rPr>
        <w:t xml:space="preserve"> International Severe Asthma Registry</w:t>
      </w:r>
      <w:r w:rsidRPr="00CC2F3C" w:rsidDel="00CE7060">
        <w:rPr>
          <w:rFonts w:ascii="Times New Roman" w:hAnsi="Times New Roman"/>
          <w:sz w:val="24"/>
          <w:szCs w:val="24"/>
        </w:rPr>
        <w:t xml:space="preserve"> </w:t>
      </w:r>
      <w:r w:rsidRPr="00CC2F3C">
        <w:rPr>
          <w:rFonts w:ascii="Times New Roman" w:hAnsi="Times New Roman"/>
          <w:sz w:val="24"/>
          <w:szCs w:val="24"/>
        </w:rPr>
        <w:t xml:space="preserve">bolt-on variables </w:t>
      </w:r>
    </w:p>
    <w:p w14:paraId="23ED3CA7" w14:textId="77777777" w:rsidR="00566FAE" w:rsidRPr="00CC2F3C" w:rsidRDefault="00566FAE" w:rsidP="00566F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520"/>
        <w:gridCol w:w="5496"/>
      </w:tblGrid>
      <w:tr w:rsidR="00566FAE" w:rsidRPr="00CC2F3C" w14:paraId="7BA41F5C" w14:textId="77777777" w:rsidTr="00936D4A">
        <w:tc>
          <w:tcPr>
            <w:tcW w:w="1952" w:type="pct"/>
            <w:vAlign w:val="center"/>
            <w:hideMark/>
          </w:tcPr>
          <w:p w14:paraId="5F3CA6BC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Category </w:t>
            </w:r>
          </w:p>
        </w:tc>
        <w:tc>
          <w:tcPr>
            <w:tcW w:w="3048" w:type="pct"/>
            <w:vAlign w:val="center"/>
            <w:hideMark/>
          </w:tcPr>
          <w:p w14:paraId="34D572DC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Variables </w:t>
            </w:r>
            <w:r w:rsidRPr="00CC2F3C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s</w:t>
            </w:r>
          </w:p>
        </w:tc>
      </w:tr>
      <w:tr w:rsidR="00566FAE" w:rsidRPr="00CC2F3C" w14:paraId="4D24AB7E" w14:textId="77777777" w:rsidTr="00936D4A">
        <w:tc>
          <w:tcPr>
            <w:tcW w:w="5000" w:type="pct"/>
            <w:gridSpan w:val="2"/>
            <w:vAlign w:val="center"/>
          </w:tcPr>
          <w:p w14:paraId="62540A86" w14:textId="77777777" w:rsidR="00566FAE" w:rsidRPr="00CC2F3C" w:rsidRDefault="00566FAE" w:rsidP="00936D4A">
            <w:pPr>
              <w:contextualSpacing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Safety </w:t>
            </w:r>
          </w:p>
        </w:tc>
      </w:tr>
      <w:tr w:rsidR="00101C5D" w:rsidRPr="00CC2F3C" w14:paraId="10186CFE" w14:textId="77777777" w:rsidTr="00101C5D">
        <w:trPr>
          <w:trHeight w:val="312"/>
        </w:trPr>
        <w:tc>
          <w:tcPr>
            <w:tcW w:w="1952" w:type="pct"/>
            <w:vMerge w:val="restart"/>
            <w:vAlign w:val="center"/>
            <w:hideMark/>
          </w:tcPr>
          <w:p w14:paraId="12D3E16F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Severe infection</w:t>
            </w:r>
          </w:p>
        </w:tc>
        <w:tc>
          <w:tcPr>
            <w:tcW w:w="3048" w:type="pct"/>
            <w:vAlign w:val="center"/>
            <w:hideMark/>
          </w:tcPr>
          <w:p w14:paraId="718B8273" w14:textId="30D9BB7B" w:rsidR="00101C5D" w:rsidRPr="00CC2F3C" w:rsidRDefault="00101C5D" w:rsidP="002D11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Infection type </w:t>
            </w:r>
          </w:p>
        </w:tc>
      </w:tr>
      <w:tr w:rsidR="00101C5D" w:rsidRPr="00CC2F3C" w14:paraId="32BD9ECE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63B2547A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4B5FBC0A" w14:textId="61FDF462" w:rsidR="00101C5D" w:rsidRPr="00CC2F3C" w:rsidRDefault="00101C5D" w:rsidP="002D113C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Start and end date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</w:t>
            </w:r>
          </w:p>
        </w:tc>
      </w:tr>
      <w:tr w:rsidR="00101C5D" w:rsidRPr="00CC2F3C" w14:paraId="665B1CEA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2F821024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2BB1FD9C" w14:textId="11F76D53" w:rsidR="00101C5D" w:rsidRPr="00CC2F3C" w:rsidRDefault="00101C5D" w:rsidP="002D113C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Outcome of infection</w:t>
            </w:r>
          </w:p>
        </w:tc>
      </w:tr>
      <w:tr w:rsidR="00101C5D" w:rsidRPr="00CC2F3C" w14:paraId="5070B351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507135A4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2223BF5A" w14:textId="204FEE91" w:rsidR="00101C5D" w:rsidRPr="00CC2F3C" w:rsidRDefault="00101C5D" w:rsidP="002D113C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Site of infection</w:t>
            </w:r>
          </w:p>
        </w:tc>
      </w:tr>
      <w:tr w:rsidR="00101C5D" w:rsidRPr="00CC2F3C" w14:paraId="0425AE22" w14:textId="77777777" w:rsidTr="00101C5D">
        <w:trPr>
          <w:trHeight w:val="385"/>
        </w:trPr>
        <w:tc>
          <w:tcPr>
            <w:tcW w:w="1952" w:type="pct"/>
            <w:vMerge w:val="restart"/>
            <w:vAlign w:val="center"/>
            <w:hideMark/>
          </w:tcPr>
          <w:p w14:paraId="1419FF74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Malignancy</w:t>
            </w: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vAlign w:val="center"/>
            <w:hideMark/>
          </w:tcPr>
          <w:p w14:paraId="3CF0FCF9" w14:textId="12C938F0" w:rsidR="00101C5D" w:rsidRPr="00CC2F3C" w:rsidRDefault="00101C5D" w:rsidP="00101C5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Malignancy history, type, stage,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status </w:t>
            </w: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and diagnosis confirmation</w:t>
            </w:r>
          </w:p>
        </w:tc>
      </w:tr>
      <w:tr w:rsidR="00101C5D" w:rsidRPr="00CC2F3C" w14:paraId="0C05DE9C" w14:textId="77777777" w:rsidTr="00936D4A">
        <w:trPr>
          <w:trHeight w:val="385"/>
        </w:trPr>
        <w:tc>
          <w:tcPr>
            <w:tcW w:w="1952" w:type="pct"/>
            <w:vMerge/>
            <w:vAlign w:val="center"/>
          </w:tcPr>
          <w:p w14:paraId="6A094E6A" w14:textId="77777777" w:rsidR="00101C5D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02121D97" w14:textId="445561AE" w:rsidR="00101C5D" w:rsidRPr="00101C5D" w:rsidRDefault="00101C5D" w:rsidP="00FD313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Start and end date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</w:t>
            </w:r>
          </w:p>
        </w:tc>
      </w:tr>
      <w:tr w:rsidR="00101C5D" w:rsidRPr="00CC2F3C" w14:paraId="4BC765FE" w14:textId="77777777" w:rsidTr="00936D4A">
        <w:trPr>
          <w:trHeight w:val="385"/>
        </w:trPr>
        <w:tc>
          <w:tcPr>
            <w:tcW w:w="1952" w:type="pct"/>
            <w:vMerge/>
            <w:vAlign w:val="center"/>
          </w:tcPr>
          <w:p w14:paraId="5839B55A" w14:textId="77777777" w:rsidR="00101C5D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38EF34BF" w14:textId="1BCF35AF" w:rsidR="00101C5D" w:rsidRPr="00101C5D" w:rsidRDefault="00101C5D" w:rsidP="00FD313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Outcome of malignancy</w:t>
            </w:r>
          </w:p>
        </w:tc>
      </w:tr>
      <w:tr w:rsidR="00101C5D" w:rsidRPr="00CC2F3C" w14:paraId="22960575" w14:textId="77777777" w:rsidTr="00936D4A">
        <w:trPr>
          <w:trHeight w:val="385"/>
        </w:trPr>
        <w:tc>
          <w:tcPr>
            <w:tcW w:w="1952" w:type="pct"/>
            <w:vMerge/>
            <w:vAlign w:val="center"/>
          </w:tcPr>
          <w:p w14:paraId="3BA09C9D" w14:textId="77777777" w:rsidR="00101C5D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1BA4F69F" w14:textId="09CFB1BF" w:rsidR="00101C5D" w:rsidRPr="00CC2F3C" w:rsidRDefault="00101C5D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Site of malignancy</w:t>
            </w:r>
          </w:p>
        </w:tc>
      </w:tr>
      <w:tr w:rsidR="00101C5D" w:rsidRPr="00CC2F3C" w14:paraId="038C2EE0" w14:textId="77777777" w:rsidTr="00101C5D">
        <w:trPr>
          <w:trHeight w:val="312"/>
        </w:trPr>
        <w:tc>
          <w:tcPr>
            <w:tcW w:w="1952" w:type="pct"/>
            <w:vMerge w:val="restart"/>
            <w:vAlign w:val="center"/>
            <w:hideMark/>
          </w:tcPr>
          <w:p w14:paraId="34960161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Anaphyla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ctic reaction</w:t>
            </w:r>
          </w:p>
        </w:tc>
        <w:tc>
          <w:tcPr>
            <w:tcW w:w="3048" w:type="pct"/>
            <w:vAlign w:val="center"/>
            <w:hideMark/>
          </w:tcPr>
          <w:p w14:paraId="4645EC6F" w14:textId="22C72947" w:rsidR="00101C5D" w:rsidRPr="00CC2F3C" w:rsidRDefault="00101C5D" w:rsidP="00101C5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Likely exposure of the reaction</w:t>
            </w:r>
          </w:p>
        </w:tc>
      </w:tr>
      <w:tr w:rsidR="00101C5D" w:rsidRPr="00CC2F3C" w14:paraId="58C85FD4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5E62A314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09172A8F" w14:textId="39A70DF0" w:rsidR="00101C5D" w:rsidRPr="00865A66" w:rsidRDefault="00101C5D" w:rsidP="00FD313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Time to reaction </w:t>
            </w:r>
          </w:p>
        </w:tc>
      </w:tr>
      <w:tr w:rsidR="00101C5D" w:rsidRPr="00CC2F3C" w14:paraId="104C4B00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1A11247B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1EB13BB5" w14:textId="268F8975" w:rsidR="00101C5D" w:rsidRPr="00865A66" w:rsidRDefault="00101C5D" w:rsidP="00FD313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Date of the reaction</w:t>
            </w:r>
          </w:p>
        </w:tc>
      </w:tr>
      <w:tr w:rsidR="00101C5D" w:rsidRPr="00CC2F3C" w14:paraId="17EA467B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59E5F3F9" w14:textId="77777777" w:rsidR="00101C5D" w:rsidRPr="00CC2F3C" w:rsidRDefault="00101C5D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65CD8167" w14:textId="20C78D1E" w:rsidR="00101C5D" w:rsidRPr="00CC2F3C" w:rsidRDefault="00101C5D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Outcome of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the </w:t>
            </w:r>
            <w:r w:rsidRPr="00CC2F3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anaphylactic reaction</w:t>
            </w:r>
          </w:p>
        </w:tc>
      </w:tr>
      <w:tr w:rsidR="00566FAE" w:rsidRPr="00CC2F3C" w14:paraId="739E5D68" w14:textId="77777777" w:rsidTr="00936D4A">
        <w:tc>
          <w:tcPr>
            <w:tcW w:w="5000" w:type="pct"/>
            <w:gridSpan w:val="2"/>
            <w:vAlign w:val="center"/>
          </w:tcPr>
          <w:p w14:paraId="33EF04F8" w14:textId="77777777" w:rsidR="00566FAE" w:rsidRPr="00CC2F3C" w:rsidRDefault="00566FAE" w:rsidP="00936D4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Effectiveness </w:t>
            </w:r>
          </w:p>
        </w:tc>
      </w:tr>
      <w:tr w:rsidR="00566FAE" w:rsidRPr="00CC2F3C" w14:paraId="646E637D" w14:textId="77777777" w:rsidTr="00865A66">
        <w:tc>
          <w:tcPr>
            <w:tcW w:w="1952" w:type="pct"/>
            <w:vMerge w:val="restart"/>
            <w:vAlign w:val="center"/>
          </w:tcPr>
          <w:p w14:paraId="1D724B48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 xml:space="preserve">Comorbidities </w:t>
            </w:r>
          </w:p>
        </w:tc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44BEBD3B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Osteoporosis</w:t>
            </w:r>
          </w:p>
        </w:tc>
      </w:tr>
      <w:tr w:rsidR="00566FAE" w:rsidRPr="00CC2F3C" w14:paraId="483837E8" w14:textId="77777777" w:rsidTr="00865A66">
        <w:tc>
          <w:tcPr>
            <w:tcW w:w="1952" w:type="pct"/>
            <w:vMerge/>
            <w:vAlign w:val="center"/>
          </w:tcPr>
          <w:p w14:paraId="79EB9131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FC63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Osteoporosis: Start date</w:t>
            </w:r>
          </w:p>
        </w:tc>
      </w:tr>
      <w:tr w:rsidR="00566FAE" w:rsidRPr="00CC2F3C" w14:paraId="75490C14" w14:textId="77777777" w:rsidTr="00865A66">
        <w:tc>
          <w:tcPr>
            <w:tcW w:w="1952" w:type="pct"/>
            <w:vMerge/>
            <w:vAlign w:val="center"/>
          </w:tcPr>
          <w:p w14:paraId="2FC5A63C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154D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Circulatory system disease</w:t>
            </w:r>
          </w:p>
        </w:tc>
      </w:tr>
      <w:tr w:rsidR="00566FAE" w:rsidRPr="00CC2F3C" w14:paraId="23BA1734" w14:textId="77777777" w:rsidTr="00865A66">
        <w:tc>
          <w:tcPr>
            <w:tcW w:w="1952" w:type="pct"/>
            <w:vMerge/>
            <w:vAlign w:val="center"/>
          </w:tcPr>
          <w:p w14:paraId="0E6144B1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503A8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Circulatory system disease: Type</w:t>
            </w:r>
          </w:p>
        </w:tc>
      </w:tr>
      <w:tr w:rsidR="00566FAE" w:rsidRPr="00CC2F3C" w14:paraId="5D6B26E8" w14:textId="77777777" w:rsidTr="00865A66">
        <w:tc>
          <w:tcPr>
            <w:tcW w:w="1952" w:type="pct"/>
            <w:vMerge/>
            <w:vAlign w:val="center"/>
          </w:tcPr>
          <w:p w14:paraId="3518F132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9D3B3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Circulatory system disease: Start date</w:t>
            </w:r>
          </w:p>
        </w:tc>
      </w:tr>
      <w:tr w:rsidR="00566FAE" w:rsidRPr="00CC2F3C" w14:paraId="4FE9555A" w14:textId="77777777" w:rsidTr="00865A66">
        <w:tc>
          <w:tcPr>
            <w:tcW w:w="1952" w:type="pct"/>
            <w:vMerge/>
            <w:vAlign w:val="center"/>
          </w:tcPr>
          <w:p w14:paraId="72C08AEA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1DC7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Glaucoma or cataract disease</w:t>
            </w:r>
          </w:p>
        </w:tc>
      </w:tr>
      <w:tr w:rsidR="00566FAE" w:rsidRPr="00CC2F3C" w14:paraId="04728C75" w14:textId="77777777" w:rsidTr="00865A66">
        <w:tc>
          <w:tcPr>
            <w:tcW w:w="1952" w:type="pct"/>
            <w:vMerge/>
            <w:vAlign w:val="center"/>
          </w:tcPr>
          <w:p w14:paraId="457C336A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D3B8E" w14:textId="77777777" w:rsidR="00566FAE" w:rsidRPr="00CC2F3C" w:rsidRDefault="00566FAE" w:rsidP="00FD313E">
            <w:pPr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Ocular disease: Type</w:t>
            </w:r>
          </w:p>
        </w:tc>
      </w:tr>
      <w:tr w:rsidR="00566FAE" w:rsidRPr="00CC2F3C" w14:paraId="64499AFB" w14:textId="77777777" w:rsidTr="00865A66">
        <w:tc>
          <w:tcPr>
            <w:tcW w:w="1952" w:type="pct"/>
            <w:vMerge/>
            <w:vAlign w:val="center"/>
          </w:tcPr>
          <w:p w14:paraId="39831E20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7F3F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Ocular disease: Start date</w:t>
            </w:r>
          </w:p>
        </w:tc>
      </w:tr>
      <w:tr w:rsidR="00566FAE" w:rsidRPr="00CC2F3C" w14:paraId="07F754C0" w14:textId="77777777" w:rsidTr="00865A66">
        <w:tc>
          <w:tcPr>
            <w:tcW w:w="1952" w:type="pct"/>
            <w:vMerge/>
            <w:vAlign w:val="center"/>
          </w:tcPr>
          <w:p w14:paraId="76CB7C34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BBBE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Obstructive s</w:t>
            </w: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leep apnoea</w:t>
            </w:r>
          </w:p>
        </w:tc>
      </w:tr>
      <w:tr w:rsidR="00566FAE" w:rsidRPr="00CC2F3C" w14:paraId="7C0289E7" w14:textId="77777777" w:rsidTr="00865A66">
        <w:tc>
          <w:tcPr>
            <w:tcW w:w="1952" w:type="pct"/>
            <w:vMerge/>
            <w:vAlign w:val="center"/>
          </w:tcPr>
          <w:p w14:paraId="367AEC71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D88B7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Obstructive s</w:t>
            </w: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leep apnoea: Start date</w:t>
            </w:r>
          </w:p>
        </w:tc>
      </w:tr>
      <w:tr w:rsidR="00566FAE" w:rsidRPr="00CC2F3C" w14:paraId="1D2070A9" w14:textId="77777777" w:rsidTr="00865A66">
        <w:tc>
          <w:tcPr>
            <w:tcW w:w="1952" w:type="pct"/>
            <w:vMerge/>
            <w:vAlign w:val="center"/>
          </w:tcPr>
          <w:p w14:paraId="08715051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EE64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Renal failure</w:t>
            </w:r>
          </w:p>
        </w:tc>
      </w:tr>
      <w:tr w:rsidR="00566FAE" w:rsidRPr="00CC2F3C" w14:paraId="117AB6F9" w14:textId="77777777" w:rsidTr="00865A66">
        <w:tc>
          <w:tcPr>
            <w:tcW w:w="1952" w:type="pct"/>
            <w:vMerge/>
            <w:vAlign w:val="center"/>
          </w:tcPr>
          <w:p w14:paraId="008EC077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A4A20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Renal failure: Start date</w:t>
            </w:r>
          </w:p>
        </w:tc>
      </w:tr>
      <w:tr w:rsidR="00566FAE" w:rsidRPr="00CC2F3C" w14:paraId="121C9689" w14:textId="77777777" w:rsidTr="00865A66">
        <w:tc>
          <w:tcPr>
            <w:tcW w:w="1952" w:type="pct"/>
            <w:vMerge/>
            <w:vAlign w:val="center"/>
          </w:tcPr>
          <w:p w14:paraId="2BCA2B86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8EF2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Depression</w:t>
            </w:r>
          </w:p>
        </w:tc>
      </w:tr>
      <w:tr w:rsidR="00566FAE" w:rsidRPr="00CC2F3C" w14:paraId="4AFC575E" w14:textId="77777777" w:rsidTr="00865A66">
        <w:tc>
          <w:tcPr>
            <w:tcW w:w="1952" w:type="pct"/>
            <w:vMerge/>
            <w:vAlign w:val="center"/>
          </w:tcPr>
          <w:p w14:paraId="6DC7B738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DB0D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Depression: Start date</w:t>
            </w:r>
          </w:p>
        </w:tc>
      </w:tr>
      <w:tr w:rsidR="00566FAE" w:rsidRPr="00CC2F3C" w14:paraId="73A1FA0E" w14:textId="77777777" w:rsidTr="00865A66">
        <w:tc>
          <w:tcPr>
            <w:tcW w:w="1952" w:type="pct"/>
            <w:vMerge/>
            <w:vAlign w:val="center"/>
          </w:tcPr>
          <w:p w14:paraId="4DB07C3A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A9710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Anxiety</w:t>
            </w:r>
          </w:p>
        </w:tc>
      </w:tr>
      <w:tr w:rsidR="00566FAE" w:rsidRPr="00CC2F3C" w14:paraId="6E25D087" w14:textId="77777777" w:rsidTr="00865A66">
        <w:tc>
          <w:tcPr>
            <w:tcW w:w="1952" w:type="pct"/>
            <w:vMerge/>
            <w:vAlign w:val="center"/>
          </w:tcPr>
          <w:p w14:paraId="2802E299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D6A2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Anxiety: Start date</w:t>
            </w:r>
          </w:p>
        </w:tc>
      </w:tr>
      <w:tr w:rsidR="00566FAE" w:rsidRPr="00CC2F3C" w14:paraId="7B73869A" w14:textId="77777777" w:rsidTr="00865A66">
        <w:tc>
          <w:tcPr>
            <w:tcW w:w="1952" w:type="pct"/>
            <w:vMerge/>
            <w:vAlign w:val="center"/>
          </w:tcPr>
          <w:p w14:paraId="3BBDB66A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BE595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Type II diabetes mellitus</w:t>
            </w:r>
          </w:p>
        </w:tc>
      </w:tr>
      <w:tr w:rsidR="00566FAE" w:rsidRPr="00CC2F3C" w14:paraId="18BC7195" w14:textId="77777777" w:rsidTr="00865A66">
        <w:tc>
          <w:tcPr>
            <w:tcW w:w="1952" w:type="pct"/>
            <w:vMerge/>
            <w:vAlign w:val="center"/>
          </w:tcPr>
          <w:p w14:paraId="19FFBD5B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005D5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Type II diabetes mellitus: Start date</w:t>
            </w:r>
          </w:p>
        </w:tc>
      </w:tr>
      <w:tr w:rsidR="00566FAE" w:rsidRPr="00CC2F3C" w14:paraId="4E0D2FD6" w14:textId="77777777" w:rsidTr="00865A66">
        <w:tc>
          <w:tcPr>
            <w:tcW w:w="1952" w:type="pct"/>
            <w:vMerge/>
            <w:vAlign w:val="center"/>
          </w:tcPr>
          <w:p w14:paraId="105E1343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A951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Peptic ulcer</w:t>
            </w:r>
          </w:p>
        </w:tc>
      </w:tr>
      <w:tr w:rsidR="00566FAE" w:rsidRPr="00CC2F3C" w14:paraId="53A26E77" w14:textId="77777777" w:rsidTr="00865A66">
        <w:tc>
          <w:tcPr>
            <w:tcW w:w="1952" w:type="pct"/>
            <w:vMerge/>
            <w:vAlign w:val="center"/>
          </w:tcPr>
          <w:p w14:paraId="6AF11369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87D9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Peptic ulcer: Start date</w:t>
            </w:r>
          </w:p>
        </w:tc>
      </w:tr>
      <w:tr w:rsidR="00566FAE" w:rsidRPr="00CC2F3C" w14:paraId="56BFB8EF" w14:textId="77777777" w:rsidTr="00865A66">
        <w:tc>
          <w:tcPr>
            <w:tcW w:w="1952" w:type="pct"/>
            <w:vMerge/>
            <w:vAlign w:val="center"/>
          </w:tcPr>
          <w:p w14:paraId="1974B4E2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F9ED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Pneumonia</w:t>
            </w:r>
          </w:p>
        </w:tc>
      </w:tr>
      <w:tr w:rsidR="00566FAE" w:rsidRPr="00CC2F3C" w14:paraId="081723EE" w14:textId="77777777" w:rsidTr="00865A66">
        <w:tc>
          <w:tcPr>
            <w:tcW w:w="1952" w:type="pct"/>
            <w:vMerge/>
            <w:vAlign w:val="center"/>
          </w:tcPr>
          <w:p w14:paraId="14269FBD" w14:textId="77777777" w:rsidR="00566FAE" w:rsidRPr="00CC2F3C" w:rsidRDefault="00566FAE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</w:tcBorders>
            <w:vAlign w:val="center"/>
          </w:tcPr>
          <w:p w14:paraId="28CAD341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Pneumonia: Start date</w:t>
            </w:r>
          </w:p>
        </w:tc>
      </w:tr>
      <w:tr w:rsidR="00865A66" w:rsidRPr="00CC2F3C" w14:paraId="3AC99DBA" w14:textId="77777777" w:rsidTr="00865A66">
        <w:trPr>
          <w:trHeight w:val="312"/>
        </w:trPr>
        <w:tc>
          <w:tcPr>
            <w:tcW w:w="1952" w:type="pct"/>
            <w:vMerge w:val="restart"/>
            <w:vAlign w:val="center"/>
          </w:tcPr>
          <w:p w14:paraId="7ACA2797" w14:textId="77777777" w:rsidR="00865A66" w:rsidRPr="00CC2F3C" w:rsidRDefault="00865A66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Dosage</w:t>
            </w:r>
          </w:p>
          <w:p w14:paraId="385DCCA8" w14:textId="77777777" w:rsidR="00865A66" w:rsidRPr="00CC2F3C" w:rsidRDefault="00865A66" w:rsidP="00936D4A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0BB50691" w14:textId="63F251F1" w:rsidR="00865A66" w:rsidRPr="00CC2F3C" w:rsidRDefault="00865A66" w:rsidP="00865A66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Label dose for oral corticosteroids</w:t>
            </w:r>
          </w:p>
        </w:tc>
      </w:tr>
      <w:tr w:rsidR="00865A66" w:rsidRPr="00CC2F3C" w14:paraId="75E79726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58F6EC81" w14:textId="77777777" w:rsidR="00865A66" w:rsidRPr="00CC2F3C" w:rsidRDefault="00865A66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13DBE4DC" w14:textId="26466C61" w:rsidR="00865A66" w:rsidRPr="00CC2F3C" w:rsidRDefault="00865A66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Frequency for oral corticosteroids</w:t>
            </w:r>
          </w:p>
        </w:tc>
      </w:tr>
      <w:tr w:rsidR="00865A66" w:rsidRPr="00CC2F3C" w14:paraId="5DCE98BD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509E74BB" w14:textId="77777777" w:rsidR="00865A66" w:rsidRPr="00CC2F3C" w:rsidRDefault="00865A66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69F1015F" w14:textId="6A596F99" w:rsidR="00865A66" w:rsidRPr="00CC2F3C" w:rsidRDefault="00865A66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Label dose for inhaled corticosteroids</w:t>
            </w:r>
          </w:p>
        </w:tc>
      </w:tr>
      <w:tr w:rsidR="00865A66" w:rsidRPr="00CC2F3C" w14:paraId="2E42218A" w14:textId="77777777" w:rsidTr="00936D4A">
        <w:trPr>
          <w:trHeight w:val="309"/>
        </w:trPr>
        <w:tc>
          <w:tcPr>
            <w:tcW w:w="1952" w:type="pct"/>
            <w:vMerge/>
            <w:vAlign w:val="center"/>
          </w:tcPr>
          <w:p w14:paraId="59C674D5" w14:textId="77777777" w:rsidR="00865A66" w:rsidRPr="00CC2F3C" w:rsidRDefault="00865A66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2D7CF7FB" w14:textId="55E04D9B" w:rsidR="00865A66" w:rsidRPr="00CC2F3C" w:rsidRDefault="00865A66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Frequency for inhaled corticosteroids</w:t>
            </w:r>
          </w:p>
        </w:tc>
      </w:tr>
      <w:tr w:rsidR="00865A66" w:rsidRPr="00CC2F3C" w14:paraId="0852264A" w14:textId="77777777" w:rsidTr="00865A66">
        <w:trPr>
          <w:trHeight w:val="461"/>
        </w:trPr>
        <w:tc>
          <w:tcPr>
            <w:tcW w:w="1952" w:type="pct"/>
            <w:vMerge w:val="restart"/>
            <w:vAlign w:val="center"/>
          </w:tcPr>
          <w:p w14:paraId="63B4B31F" w14:textId="77777777" w:rsidR="00865A66" w:rsidRPr="00CC2F3C" w:rsidRDefault="00865A66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Exacerbation history </w:t>
            </w:r>
          </w:p>
        </w:tc>
        <w:tc>
          <w:tcPr>
            <w:tcW w:w="3048" w:type="pct"/>
            <w:vAlign w:val="center"/>
          </w:tcPr>
          <w:p w14:paraId="4B83549F" w14:textId="5CE43FD7" w:rsidR="00865A66" w:rsidRPr="00CC2F3C" w:rsidRDefault="00865A66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Dates of exacerbations indicated</w:t>
            </w:r>
            <w:bookmarkStart w:id="0" w:name="_GoBack"/>
            <w:bookmarkEnd w:id="0"/>
          </w:p>
        </w:tc>
      </w:tr>
      <w:tr w:rsidR="00865A66" w:rsidRPr="00CC2F3C" w14:paraId="42904965" w14:textId="77777777" w:rsidTr="00936D4A">
        <w:trPr>
          <w:trHeight w:val="460"/>
        </w:trPr>
        <w:tc>
          <w:tcPr>
            <w:tcW w:w="1952" w:type="pct"/>
            <w:vMerge/>
            <w:vAlign w:val="center"/>
          </w:tcPr>
          <w:p w14:paraId="3887B9AA" w14:textId="77777777" w:rsidR="00865A66" w:rsidRPr="00CC2F3C" w:rsidRDefault="00865A66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  <w:vAlign w:val="center"/>
          </w:tcPr>
          <w:p w14:paraId="49EA74D1" w14:textId="07FF4696" w:rsidR="00865A66" w:rsidRPr="00CC2F3C" w:rsidRDefault="00865A66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Type of rescue steroid used with label dose, frequency, start and end dates</w:t>
            </w:r>
          </w:p>
        </w:tc>
      </w:tr>
      <w:tr w:rsidR="00566FAE" w:rsidRPr="00CC2F3C" w14:paraId="5E7334FD" w14:textId="77777777" w:rsidTr="00936D4A">
        <w:tc>
          <w:tcPr>
            <w:tcW w:w="1952" w:type="pct"/>
            <w:vAlign w:val="center"/>
          </w:tcPr>
          <w:p w14:paraId="5293A625" w14:textId="77777777" w:rsidR="00566FAE" w:rsidRPr="00CC2F3C" w:rsidRDefault="00566FAE" w:rsidP="0093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Medication switching</w:t>
            </w:r>
          </w:p>
        </w:tc>
        <w:tc>
          <w:tcPr>
            <w:tcW w:w="3048" w:type="pct"/>
            <w:vAlign w:val="center"/>
          </w:tcPr>
          <w:p w14:paraId="0559BB4D" w14:textId="77777777" w:rsidR="00566FAE" w:rsidRPr="00CC2F3C" w:rsidRDefault="00566FAE" w:rsidP="00FD31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/>
                <w:bCs/>
                <w:sz w:val="24"/>
                <w:szCs w:val="24"/>
              </w:rPr>
              <w:t>Reason for switch in patient’s asthma medication/treatment</w:t>
            </w:r>
          </w:p>
        </w:tc>
      </w:tr>
    </w:tbl>
    <w:p w14:paraId="547D6D4A" w14:textId="77777777" w:rsidR="00566FAE" w:rsidRDefault="00566FAE" w:rsidP="00566FAE"/>
    <w:p w14:paraId="37EEF621" w14:textId="77777777" w:rsidR="00414824" w:rsidRDefault="00414824"/>
    <w:sectPr w:rsidR="0041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F0"/>
    <w:multiLevelType w:val="hybridMultilevel"/>
    <w:tmpl w:val="AB2E8B56"/>
    <w:lvl w:ilvl="0" w:tplc="FA28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8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E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4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2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6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2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F2817"/>
    <w:multiLevelType w:val="hybridMultilevel"/>
    <w:tmpl w:val="85A6A650"/>
    <w:lvl w:ilvl="0" w:tplc="B4F49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A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C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C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E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6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F42520"/>
    <w:multiLevelType w:val="hybridMultilevel"/>
    <w:tmpl w:val="DE0AAAD8"/>
    <w:lvl w:ilvl="0" w:tplc="92CE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E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6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27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83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C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2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7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727D3F"/>
    <w:multiLevelType w:val="hybridMultilevel"/>
    <w:tmpl w:val="64CEC260"/>
    <w:lvl w:ilvl="0" w:tplc="94A2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8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6A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AE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E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7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61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552529"/>
    <w:multiLevelType w:val="hybridMultilevel"/>
    <w:tmpl w:val="B65688D8"/>
    <w:lvl w:ilvl="0" w:tplc="48FC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C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6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2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AF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60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07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457175"/>
    <w:multiLevelType w:val="hybridMultilevel"/>
    <w:tmpl w:val="C4CC4770"/>
    <w:lvl w:ilvl="0" w:tplc="276E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D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C8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0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E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C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6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BD5F0A"/>
    <w:multiLevelType w:val="hybridMultilevel"/>
    <w:tmpl w:val="A5F8A408"/>
    <w:lvl w:ilvl="0" w:tplc="39DE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68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6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02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5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AE"/>
    <w:rsid w:val="00101C5D"/>
    <w:rsid w:val="002D113C"/>
    <w:rsid w:val="00414824"/>
    <w:rsid w:val="00443F0C"/>
    <w:rsid w:val="00566FAE"/>
    <w:rsid w:val="007D6BAF"/>
    <w:rsid w:val="00865A66"/>
    <w:rsid w:val="00A0773B"/>
    <w:rsid w:val="00FB6CFA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81E4"/>
  <w15:chartTrackingRefBased/>
  <w15:docId w15:val="{112B8B99-72A8-48B3-B02A-67BEA02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FA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FA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0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0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0C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D13B57A1E094B972DB1828D823B8F" ma:contentTypeVersion="8" ma:contentTypeDescription="Create a new document." ma:contentTypeScope="" ma:versionID="fe73ab87e9480cf3e7b4872a418de066">
  <xsd:schema xmlns:xsd="http://www.w3.org/2001/XMLSchema" xmlns:xs="http://www.w3.org/2001/XMLSchema" xmlns:p="http://schemas.microsoft.com/office/2006/metadata/properties" xmlns:ns3="0213a8d2-a706-4a23-9acf-db1b6bf7bccd" targetNamespace="http://schemas.microsoft.com/office/2006/metadata/properties" ma:root="true" ma:fieldsID="b0e46aa5f006885fef75de2fafa34e74" ns3:_="">
    <xsd:import namespace="0213a8d2-a706-4a23-9acf-db1b6bf7b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a8d2-a706-4a23-9acf-db1b6bf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4611F-EF34-4692-9B30-0D2123E9E7DE}">
  <ds:schemaRefs>
    <ds:schemaRef ds:uri="http://purl.org/dc/elements/1.1/"/>
    <ds:schemaRef ds:uri="http://purl.org/dc/terms/"/>
    <ds:schemaRef ds:uri="http://schemas.microsoft.com/office/2006/metadata/properties"/>
    <ds:schemaRef ds:uri="0213a8d2-a706-4a23-9acf-db1b6bf7bccd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F758B49-AA2F-44C7-BB81-7FE04906D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A4FB8-DC01-421D-9148-9487EE22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a8d2-a706-4a23-9acf-db1b6bf7b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CACTUS</dc:creator>
  <cp:keywords/>
  <dc:description/>
  <cp:lastModifiedBy>CACTUS</cp:lastModifiedBy>
  <cp:revision>6</cp:revision>
  <dcterms:created xsi:type="dcterms:W3CDTF">2019-12-10T11:09:00Z</dcterms:created>
  <dcterms:modified xsi:type="dcterms:W3CDTF">2019-12-10T11:16:00Z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0x010100BDFD13B57A1E094B972DB1828D823B8F</vt:lpwstr>
  </property>
</Properties>
</file>