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6B" w:rsidRDefault="00EA41D7" w:rsidP="00EA41D7">
      <w:pPr>
        <w:rPr>
          <w:b/>
          <w:sz w:val="24"/>
          <w:szCs w:val="24"/>
        </w:rPr>
      </w:pPr>
      <w:r>
        <w:rPr>
          <w:b/>
          <w:sz w:val="24"/>
          <w:szCs w:val="24"/>
        </w:rPr>
        <w:t xml:space="preserve">                                                                    </w:t>
      </w:r>
      <w:r w:rsidR="00316ECF" w:rsidRPr="001D2537">
        <w:rPr>
          <w:b/>
          <w:sz w:val="24"/>
          <w:szCs w:val="24"/>
        </w:rPr>
        <w:t>DATA APPENDIX</w:t>
      </w:r>
    </w:p>
    <w:p w:rsidR="00090AB7" w:rsidRPr="001D2537" w:rsidRDefault="00090AB7" w:rsidP="0050276B">
      <w:pPr>
        <w:spacing w:line="360" w:lineRule="auto"/>
        <w:jc w:val="center"/>
        <w:rPr>
          <w:b/>
          <w:sz w:val="24"/>
          <w:szCs w:val="24"/>
        </w:rPr>
      </w:pPr>
      <w:r>
        <w:rPr>
          <w:b/>
          <w:sz w:val="24"/>
          <w:szCs w:val="24"/>
        </w:rPr>
        <w:t>Data Definitions and Sources</w:t>
      </w:r>
    </w:p>
    <w:p w:rsidR="00316ECF" w:rsidRPr="00F90143" w:rsidRDefault="00316ECF" w:rsidP="00F90143">
      <w:pPr>
        <w:spacing w:after="0" w:line="240" w:lineRule="auto"/>
      </w:pPr>
      <w:r w:rsidRPr="00F90143">
        <w:t>AGRIC = percentage of the labour force in agriculture 1870-1925 Urquhart (1993) Gross National Product, Derivation of Estimates, p.24; 1926-1975</w:t>
      </w:r>
      <w:r w:rsidR="0011559A" w:rsidRPr="00F90143">
        <w:t xml:space="preserve"> Cansim D31251/D31252; 1975-2014</w:t>
      </w:r>
      <w:r w:rsidRPr="00F90143">
        <w:t xml:space="preserve"> Cansim II v2710106/v2710104</w:t>
      </w:r>
      <w:r w:rsidR="00D83EE4" w:rsidRPr="00F90143">
        <w:t>; LNAGRIC = Log(AGRIC); AVERAGE_AGRICULTURE = average size over the previous governing period.</w:t>
      </w:r>
      <w:r w:rsidRPr="00F90143">
        <w:t xml:space="preserve"> </w:t>
      </w:r>
    </w:p>
    <w:p w:rsidR="00316ECF" w:rsidRPr="00F90143" w:rsidRDefault="00316ECF" w:rsidP="00F90143">
      <w:pPr>
        <w:spacing w:after="0" w:line="240" w:lineRule="auto"/>
      </w:pPr>
      <w:r w:rsidRPr="00F90143">
        <w:t xml:space="preserve">GNP = </w:t>
      </w:r>
      <w:bookmarkStart w:id="0" w:name="_GoBack"/>
      <w:bookmarkEnd w:id="0"/>
      <w:r w:rsidRPr="00F90143">
        <w:t>gross national product in current dollars. 1870-1926: Urquhart (1993: 24-25) (in millions); 1927-1938: Leacy et al. (1983: 130); 19391960 Canadian Economic Observer (Table 1.4), CANSIM D11073 = GNP at</w:t>
      </w:r>
      <w:r w:rsidR="0011559A" w:rsidRPr="00F90143">
        <w:t xml:space="preserve"> market prices. 1961-2014</w:t>
      </w:r>
      <w:r w:rsidRPr="00F90143">
        <w:t xml:space="preserve"> CANSIM I D16466 = CANSIM II V499724 (aggregated from quarterly data). </w:t>
      </w:r>
    </w:p>
    <w:p w:rsidR="00316ECF" w:rsidRPr="00F90143" w:rsidRDefault="00316ECF" w:rsidP="00F90143">
      <w:pPr>
        <w:spacing w:after="0" w:line="240" w:lineRule="auto"/>
      </w:pPr>
      <w:r w:rsidRPr="00F90143">
        <w:t>GSIZE = non-interest federal government, direct public expenditure, as</w:t>
      </w:r>
      <w:r w:rsidR="00FE041C">
        <w:t xml:space="preserve"> a proportion of GNP</w:t>
      </w:r>
      <w:r w:rsidRPr="00F90143">
        <w:t xml:space="preserve">: </w:t>
      </w:r>
      <w:r w:rsidR="00FE041C">
        <w:t xml:space="preserve">Ferris and Voia (2015: 182).  </w:t>
      </w:r>
      <w:r w:rsidRPr="00F90143">
        <w:t>L</w:t>
      </w:r>
      <w:r w:rsidR="00FE041C">
        <w:t>N</w:t>
      </w:r>
      <w:r w:rsidRPr="00F90143">
        <w:t>GS</w:t>
      </w:r>
      <w:r w:rsidR="00FE041C">
        <w:t>ize</w:t>
      </w:r>
      <w:r w:rsidRPr="00F90143">
        <w:t xml:space="preserve"> = Log(GSIZE); </w:t>
      </w:r>
    </w:p>
    <w:p w:rsidR="00316ECF" w:rsidRPr="00F90143" w:rsidRDefault="00316ECF" w:rsidP="00F90143">
      <w:pPr>
        <w:spacing w:after="0" w:line="240" w:lineRule="auto"/>
      </w:pPr>
      <w:r w:rsidRPr="00F90143">
        <w:t xml:space="preserve">AVEGROWTH_GOV = average of LNGSIZE – LNGSIZE(-1) over the previous governing interval. </w:t>
      </w:r>
    </w:p>
    <w:p w:rsidR="00316ECF" w:rsidRPr="00F90143" w:rsidRDefault="00316ECF" w:rsidP="00F90143">
      <w:pPr>
        <w:spacing w:after="0" w:line="240" w:lineRule="auto"/>
      </w:pPr>
      <w:r w:rsidRPr="00F90143">
        <w:t xml:space="preserve">POP = the population size of Canada, 1870 – 1926: </w:t>
      </w:r>
      <w:r w:rsidRPr="00F90143">
        <w:rPr>
          <w:rFonts w:eastAsia="Times New Roman" w:cs="Arial"/>
          <w:lang w:eastAsia="en-CA"/>
        </w:rPr>
        <w:t>M.C. Urquhart (1993), Gross National Product of Canada 1870-1926, The Derivation of Estimates p. 24-25 (in thousands); 1927 – 1955: CAN</w:t>
      </w:r>
      <w:r w:rsidR="0011559A" w:rsidRPr="00F90143">
        <w:rPr>
          <w:rFonts w:eastAsia="Times New Roman" w:cs="Arial"/>
          <w:lang w:eastAsia="en-CA"/>
        </w:rPr>
        <w:t>SIM data label D31248; 1996-2014</w:t>
      </w:r>
      <w:r w:rsidRPr="00F90143">
        <w:rPr>
          <w:rFonts w:eastAsia="Times New Roman" w:cs="Arial"/>
          <w:lang w:eastAsia="en-CA"/>
        </w:rPr>
        <w:t xml:space="preserve"> CANSIM Table 051-0005: Estimates of population, Canada, provinces and territories; Canada D1 Average of quarters.</w:t>
      </w:r>
    </w:p>
    <w:p w:rsidR="00316ECF" w:rsidRPr="00F90143" w:rsidRDefault="00316ECF" w:rsidP="00F90143">
      <w:pPr>
        <w:spacing w:after="0" w:line="240" w:lineRule="auto"/>
      </w:pPr>
      <w:r w:rsidRPr="00F90143">
        <w:t xml:space="preserve">IMMIGRATION: 1870 1953 O.J. Firestone Canada’s Economic Development 1867-1953 Table 83, Population, Families, Births, Deaths (in thousands); </w:t>
      </w:r>
      <w:r w:rsidR="0011559A" w:rsidRPr="00F90143">
        <w:t>1954-1995; Cansim D27; 1996-2014</w:t>
      </w:r>
      <w:r w:rsidRPr="00F90143">
        <w:t xml:space="preserve"> Cansim II v16. </w:t>
      </w:r>
    </w:p>
    <w:tbl>
      <w:tblPr>
        <w:tblW w:w="15382" w:type="dxa"/>
        <w:tblLayout w:type="fixed"/>
        <w:tblCellMar>
          <w:left w:w="30" w:type="dxa"/>
          <w:right w:w="30" w:type="dxa"/>
        </w:tblCellMar>
        <w:tblLook w:val="0000" w:firstRow="0" w:lastRow="0" w:firstColumn="0" w:lastColumn="0" w:noHBand="0" w:noVBand="0"/>
      </w:tblPr>
      <w:tblGrid>
        <w:gridCol w:w="15382"/>
      </w:tblGrid>
      <w:tr w:rsidR="00CD22C6" w:rsidRPr="00F90143" w:rsidTr="00F90143">
        <w:trPr>
          <w:trHeight w:val="290"/>
        </w:trPr>
        <w:tc>
          <w:tcPr>
            <w:tcW w:w="15382" w:type="dxa"/>
            <w:tcBorders>
              <w:top w:val="nil"/>
              <w:left w:val="nil"/>
              <w:bottom w:val="nil"/>
              <w:right w:val="nil"/>
            </w:tcBorders>
          </w:tcPr>
          <w:p w:rsidR="00F90143" w:rsidRDefault="00316ECF" w:rsidP="00F90143">
            <w:pPr>
              <w:autoSpaceDE w:val="0"/>
              <w:autoSpaceDN w:val="0"/>
              <w:adjustRightInd w:val="0"/>
              <w:spacing w:after="0" w:line="240" w:lineRule="auto"/>
            </w:pPr>
            <w:r w:rsidRPr="00F90143">
              <w:t>IMRATIO = Immigration/POP</w:t>
            </w:r>
            <w:r w:rsidR="00F90143">
              <w:t xml:space="preserve">; </w:t>
            </w:r>
            <w:r w:rsidRPr="00F90143">
              <w:t>AVE_IMMIGRATION_RATE = average value of Imratio over the previous governing interval</w:t>
            </w:r>
            <w:r w:rsidR="00F90143">
              <w:t>.</w:t>
            </w:r>
          </w:p>
          <w:p w:rsidR="00CD22C6" w:rsidRPr="00F90143" w:rsidRDefault="00CD22C6" w:rsidP="00F90143">
            <w:pPr>
              <w:autoSpaceDE w:val="0"/>
              <w:autoSpaceDN w:val="0"/>
              <w:adjustRightInd w:val="0"/>
              <w:spacing w:after="0" w:line="240" w:lineRule="auto"/>
              <w:rPr>
                <w:rFonts w:ascii="Calibri" w:hAnsi="Calibri" w:cs="Calibri"/>
                <w:color w:val="000000"/>
                <w:lang w:val="en-US"/>
              </w:rPr>
            </w:pPr>
            <w:r w:rsidRPr="00F90143">
              <w:rPr>
                <w:rFonts w:ascii="Calibri" w:hAnsi="Calibri" w:cs="Calibri"/>
                <w:color w:val="000000"/>
                <w:lang w:val="en-US"/>
              </w:rPr>
              <w:t xml:space="preserve">RELIGION: Herfindahl index of proportions of </w:t>
            </w:r>
            <w:r w:rsidR="00AC41CD" w:rsidRPr="00F90143">
              <w:rPr>
                <w:rFonts w:ascii="Calibri" w:hAnsi="Calibri" w:cs="Calibri"/>
                <w:color w:val="000000"/>
                <w:lang w:val="en-US"/>
              </w:rPr>
              <w:t xml:space="preserve">(6) </w:t>
            </w:r>
            <w:r w:rsidRPr="00F90143">
              <w:rPr>
                <w:rFonts w:ascii="Calibri" w:hAnsi="Calibri" w:cs="Calibri"/>
                <w:color w:val="000000"/>
                <w:lang w:val="en-US"/>
              </w:rPr>
              <w:t xml:space="preserve">religious denominations in Canada, Statistics Canada Cansim </w:t>
            </w:r>
          </w:p>
          <w:p w:rsidR="00CD22C6" w:rsidRPr="00F90143" w:rsidRDefault="00CD22C6" w:rsidP="00F90143">
            <w:pPr>
              <w:autoSpaceDE w:val="0"/>
              <w:autoSpaceDN w:val="0"/>
              <w:adjustRightInd w:val="0"/>
              <w:spacing w:after="0" w:line="240" w:lineRule="auto"/>
              <w:rPr>
                <w:rFonts w:ascii="Calibri" w:hAnsi="Calibri" w:cs="Calibri"/>
                <w:color w:val="000000"/>
                <w:lang w:val="en-US"/>
              </w:rPr>
            </w:pPr>
            <w:r w:rsidRPr="00F90143">
              <w:rPr>
                <w:rFonts w:ascii="Calibri" w:hAnsi="Calibri" w:cs="Calibri"/>
                <w:color w:val="000000"/>
                <w:lang w:val="en-US"/>
              </w:rPr>
              <w:t xml:space="preserve">II Table 075-0016, Historical statistics, principal religious denominations of the population, interpolated </w:t>
            </w:r>
          </w:p>
          <w:p w:rsidR="00CD22C6" w:rsidRPr="00F90143" w:rsidRDefault="00CD22C6" w:rsidP="00F90143">
            <w:pPr>
              <w:autoSpaceDE w:val="0"/>
              <w:autoSpaceDN w:val="0"/>
              <w:adjustRightInd w:val="0"/>
              <w:spacing w:after="0" w:line="240" w:lineRule="auto"/>
              <w:rPr>
                <w:rFonts w:ascii="Calibri" w:hAnsi="Calibri" w:cs="Calibri"/>
                <w:color w:val="000000"/>
                <w:lang w:val="en-US"/>
              </w:rPr>
            </w:pPr>
            <w:r w:rsidRPr="00F90143">
              <w:rPr>
                <w:rFonts w:ascii="Calibri" w:hAnsi="Calibri" w:cs="Calibri"/>
                <w:color w:val="000000"/>
                <w:lang w:val="en-US"/>
              </w:rPr>
              <w:t>between 10 year census intervals</w:t>
            </w:r>
            <w:r w:rsidR="00AC41CD" w:rsidRPr="00F90143">
              <w:rPr>
                <w:rFonts w:ascii="Calibri" w:hAnsi="Calibri" w:cs="Calibri"/>
                <w:color w:val="000000"/>
                <w:lang w:val="en-US"/>
              </w:rPr>
              <w:t xml:space="preserve"> and averaged across governing intervals</w:t>
            </w:r>
            <w:r w:rsidRPr="00F90143">
              <w:rPr>
                <w:rFonts w:ascii="Calibri" w:hAnsi="Calibri" w:cs="Calibri"/>
                <w:color w:val="000000"/>
                <w:lang w:val="en-US"/>
              </w:rPr>
              <w:t>.</w:t>
            </w:r>
            <w:r w:rsidR="00AC41CD" w:rsidRPr="00F90143">
              <w:rPr>
                <w:rFonts w:ascii="Calibri" w:hAnsi="Calibri" w:cs="Calibri"/>
                <w:color w:val="000000"/>
                <w:lang w:val="en-US"/>
              </w:rPr>
              <w:t xml:space="preserve">  </w:t>
            </w:r>
          </w:p>
        </w:tc>
      </w:tr>
      <w:tr w:rsidR="00F90143" w:rsidRPr="00F90143" w:rsidTr="00F90143">
        <w:trPr>
          <w:trHeight w:val="290"/>
        </w:trPr>
        <w:tc>
          <w:tcPr>
            <w:tcW w:w="15382" w:type="dxa"/>
            <w:tcBorders>
              <w:top w:val="nil"/>
              <w:left w:val="nil"/>
              <w:bottom w:val="nil"/>
              <w:right w:val="nil"/>
            </w:tcBorders>
          </w:tcPr>
          <w:p w:rsidR="00F90143" w:rsidRPr="00F90143" w:rsidRDefault="00F90143" w:rsidP="00F90143">
            <w:pPr>
              <w:autoSpaceDE w:val="0"/>
              <w:autoSpaceDN w:val="0"/>
              <w:adjustRightInd w:val="0"/>
              <w:spacing w:after="0" w:line="240" w:lineRule="auto"/>
            </w:pPr>
          </w:p>
        </w:tc>
      </w:tr>
    </w:tbl>
    <w:p w:rsidR="00CD22C6" w:rsidRPr="00F90143" w:rsidRDefault="00316ECF" w:rsidP="00F90143">
      <w:pPr>
        <w:spacing w:after="0" w:line="240" w:lineRule="auto"/>
      </w:pPr>
      <w:r w:rsidRPr="00F90143">
        <w:t>RG</w:t>
      </w:r>
      <w:r w:rsidR="00397C90" w:rsidRPr="00F90143">
        <w:t>NPPC = (GNP)/(P*POP); LNGNPPC = Log(RGN</w:t>
      </w:r>
      <w:r w:rsidRPr="00F90143">
        <w:t>PPC); PCGrowth = LNRG</w:t>
      </w:r>
      <w:r w:rsidR="00397C90" w:rsidRPr="00F90143">
        <w:t>N</w:t>
      </w:r>
      <w:r w:rsidRPr="00F90143">
        <w:t>PPC – LNRG</w:t>
      </w:r>
      <w:r w:rsidR="00397C90" w:rsidRPr="00F90143">
        <w:t>N</w:t>
      </w:r>
      <w:r w:rsidRPr="00F90143">
        <w:t xml:space="preserve">PPC(-1).  </w:t>
      </w:r>
    </w:p>
    <w:p w:rsidR="00316ECF" w:rsidRPr="00F90143" w:rsidRDefault="00316ECF" w:rsidP="00F90143">
      <w:pPr>
        <w:spacing w:after="0" w:line="240" w:lineRule="auto"/>
      </w:pPr>
      <w:r w:rsidRPr="00F90143">
        <w:t>A</w:t>
      </w:r>
      <w:r w:rsidR="00397C90" w:rsidRPr="00F90143">
        <w:t>VEGROWTH</w:t>
      </w:r>
      <w:r w:rsidRPr="00F90143">
        <w:t>_PC = average of PCGROWTH over the previous governing interval.</w:t>
      </w:r>
    </w:p>
    <w:p w:rsidR="00316ECF" w:rsidRPr="00F90143" w:rsidRDefault="00316ECF" w:rsidP="00F90143">
      <w:pPr>
        <w:spacing w:after="0" w:line="240" w:lineRule="auto"/>
      </w:pPr>
      <w:r w:rsidRPr="00F90143">
        <w:t xml:space="preserve">P = </w:t>
      </w:r>
      <w:r w:rsidR="00175D93" w:rsidRPr="00F90143">
        <w:t>GNP deflator before 1926, Urquhart (1993); GDP deflator after 1926:  1927</w:t>
      </w:r>
      <w:r w:rsidRPr="00F90143">
        <w:t>-1995 (1986=100), Can</w:t>
      </w:r>
      <w:r w:rsidR="0011559A" w:rsidRPr="00F90143">
        <w:t>sim data label D14476; 1996-2014</w:t>
      </w:r>
      <w:r w:rsidRPr="00F90143">
        <w:t xml:space="preserve">, Cansim </w:t>
      </w:r>
      <w:r w:rsidR="00417C73" w:rsidRPr="00F90143">
        <w:t>II V1997756</w:t>
      </w:r>
      <w:r w:rsidRPr="00F90143">
        <w:t xml:space="preserve">. All indexes converted to 1986 = 100 basis. </w:t>
      </w:r>
    </w:p>
    <w:p w:rsidR="00316ECF" w:rsidRPr="00F90143" w:rsidRDefault="00316ECF" w:rsidP="00F90143">
      <w:pPr>
        <w:spacing w:after="0" w:line="240" w:lineRule="auto"/>
      </w:pPr>
      <w:r w:rsidRPr="00F90143">
        <w:t xml:space="preserve">INFLATION = LNP – LNP(-1); AVEINFLATION = average of INFLATION over the previous governing interval. </w:t>
      </w:r>
    </w:p>
    <w:p w:rsidR="00316ECF" w:rsidRPr="00F90143" w:rsidRDefault="00316ECF" w:rsidP="00F90143">
      <w:pPr>
        <w:spacing w:after="0" w:line="240" w:lineRule="auto"/>
      </w:pPr>
      <w:r w:rsidRPr="00F90143">
        <w:t xml:space="preserve">REGISTERED = fraction of the population registered to vote.   Source: Elections Canada web site, </w:t>
      </w:r>
      <w:r w:rsidRPr="00F90143">
        <w:rPr>
          <w:u w:val="single"/>
        </w:rPr>
        <w:t>www.elections.ca/past elections/A History of the Vote in Canada: Appendix</w:t>
      </w:r>
    </w:p>
    <w:p w:rsidR="00316ECF" w:rsidRPr="00F90143" w:rsidRDefault="00316ECF" w:rsidP="00F90143">
      <w:pPr>
        <w:spacing w:after="0" w:line="240" w:lineRule="auto"/>
      </w:pPr>
      <w:r w:rsidRPr="00F90143">
        <w:t xml:space="preserve"> TURNOUT = fraction of registered voters who voted.  Source: Elections Canada web site, </w:t>
      </w:r>
      <w:r w:rsidRPr="00F90143">
        <w:rPr>
          <w:u w:val="single"/>
        </w:rPr>
        <w:t>www.elections.ca/past elections/A History of the Vote in Canada: Appendix</w:t>
      </w:r>
    </w:p>
    <w:p w:rsidR="00316ECF" w:rsidRPr="00F90143" w:rsidRDefault="00316ECF" w:rsidP="00F90143">
      <w:pPr>
        <w:spacing w:after="0" w:line="240" w:lineRule="auto"/>
      </w:pPr>
      <w:r w:rsidRPr="00F90143">
        <w:t>E</w:t>
      </w:r>
      <w:r w:rsidR="001E683F" w:rsidRPr="00F90143">
        <w:t xml:space="preserve">LECTORAL </w:t>
      </w:r>
      <w:r w:rsidRPr="00F90143">
        <w:t>PART</w:t>
      </w:r>
      <w:r w:rsidR="001E683F" w:rsidRPr="00F90143">
        <w:t>ICIPATION RATE</w:t>
      </w:r>
      <w:r w:rsidRPr="00F90143">
        <w:t xml:space="preserve"> = REGISTERED*TURNOUT.</w:t>
      </w:r>
    </w:p>
    <w:p w:rsidR="00316ECF" w:rsidRPr="00F90143" w:rsidRDefault="00316ECF" w:rsidP="00F90143">
      <w:pPr>
        <w:spacing w:after="0" w:line="240" w:lineRule="auto"/>
      </w:pPr>
      <w:r w:rsidRPr="00F90143">
        <w:t>MINORITY = 1 when election resulted in a minority government.</w:t>
      </w:r>
    </w:p>
    <w:p w:rsidR="00316ECF" w:rsidRPr="00F90143" w:rsidRDefault="00316ECF" w:rsidP="00F90143">
      <w:pPr>
        <w:spacing w:after="0" w:line="240" w:lineRule="auto"/>
      </w:pPr>
      <w:r w:rsidRPr="00F90143">
        <w:t>PUBLIC FUNDING 1974 = 0 from 1870 – 1993; 1 from 1974 onward.</w:t>
      </w:r>
    </w:p>
    <w:p w:rsidR="00316ECF" w:rsidRPr="00F90143" w:rsidRDefault="00316ECF" w:rsidP="00F90143">
      <w:pPr>
        <w:spacing w:after="0" w:line="240" w:lineRule="auto"/>
      </w:pPr>
      <w:r w:rsidRPr="00F90143">
        <w:t>WORLD WAR ELECTIONS = 1 for election numbers 1917, 1940, 1945 otherwise 0.</w:t>
      </w:r>
    </w:p>
    <w:p w:rsidR="00AF0443" w:rsidRDefault="00414D44" w:rsidP="00F90143">
      <w:pPr>
        <w:spacing w:line="240" w:lineRule="auto"/>
      </w:pPr>
      <w:r w:rsidRPr="00F90143">
        <w:t>NUMBER OF POLITICAL PARTIES</w:t>
      </w:r>
      <w:r w:rsidR="00397C90" w:rsidRPr="00F90143">
        <w:t xml:space="preserve"> </w:t>
      </w:r>
      <w:r w:rsidR="001E683F" w:rsidRPr="00F90143">
        <w:t>= number of registered parties</w:t>
      </w:r>
      <w:r w:rsidR="004E0115">
        <w:t xml:space="preserve">.  Source: Elections </w:t>
      </w:r>
      <w:r w:rsidR="002F64DB" w:rsidRPr="00F90143">
        <w:t>Canada</w:t>
      </w:r>
      <w:r w:rsidR="004E0115">
        <w:t>,</w:t>
      </w:r>
      <w:r w:rsidR="00D83EE4" w:rsidRPr="00F90143">
        <w:t xml:space="preserve"> </w:t>
      </w:r>
      <w:r w:rsidR="004E0115">
        <w:t>a</w:t>
      </w:r>
      <w:r w:rsidR="00D83EE4" w:rsidRPr="00F90143">
        <w:t xml:space="preserve">vailable </w:t>
      </w:r>
      <w:r w:rsidR="002F64DB" w:rsidRPr="00F90143">
        <w:t xml:space="preserve">online at </w:t>
      </w:r>
      <w:r w:rsidR="002F64DB" w:rsidRPr="00F90143">
        <w:rPr>
          <w:u w:val="single"/>
        </w:rPr>
        <w:t>http://www.parl.gc.ca/About/Parliament/FederalRidingsHistory/HFER.aspsee</w:t>
      </w:r>
      <w:r w:rsidRPr="00F90143">
        <w:rPr>
          <w:u w:val="single"/>
        </w:rPr>
        <w:t>.</w:t>
      </w:r>
      <w:r w:rsidR="002F64DB" w:rsidRPr="00F90143">
        <w:t xml:space="preserve"> </w:t>
      </w:r>
    </w:p>
    <w:p w:rsidR="002D1B8B" w:rsidRDefault="002D1B8B" w:rsidP="00F90143">
      <w:pPr>
        <w:spacing w:line="240" w:lineRule="auto"/>
      </w:pPr>
    </w:p>
    <w:p w:rsidR="00FE041C" w:rsidRDefault="00FE041C" w:rsidP="00F90143">
      <w:pPr>
        <w:spacing w:line="240" w:lineRule="auto"/>
      </w:pPr>
    </w:p>
    <w:p w:rsidR="00FE041C" w:rsidRPr="00F90143" w:rsidRDefault="00FE041C" w:rsidP="00F90143">
      <w:pPr>
        <w:spacing w:line="240" w:lineRule="auto"/>
      </w:pPr>
    </w:p>
    <w:p w:rsidR="00F90143" w:rsidRDefault="00090AB7" w:rsidP="00F90143">
      <w:pPr>
        <w:spacing w:after="0" w:line="240" w:lineRule="auto"/>
        <w:jc w:val="center"/>
        <w:rPr>
          <w:sz w:val="28"/>
          <w:szCs w:val="28"/>
          <w:lang w:val="en-US"/>
        </w:rPr>
      </w:pPr>
      <w:r w:rsidRPr="00090AB7">
        <w:rPr>
          <w:sz w:val="28"/>
          <w:szCs w:val="28"/>
          <w:lang w:val="en-US"/>
        </w:rPr>
        <w:lastRenderedPageBreak/>
        <w:t>Table A1</w:t>
      </w:r>
    </w:p>
    <w:p w:rsidR="00090AB7" w:rsidRPr="00090AB7" w:rsidRDefault="00090AB7" w:rsidP="00F90143">
      <w:pPr>
        <w:spacing w:after="0" w:line="240" w:lineRule="auto"/>
        <w:jc w:val="center"/>
        <w:rPr>
          <w:sz w:val="28"/>
          <w:szCs w:val="28"/>
          <w:lang w:val="en-US"/>
        </w:rPr>
      </w:pPr>
      <w:r w:rsidRPr="00090AB7">
        <w:rPr>
          <w:sz w:val="28"/>
          <w:szCs w:val="28"/>
          <w:lang w:val="en-US"/>
        </w:rPr>
        <w:t>Generalized (Poisson) Structural Equation Model</w:t>
      </w:r>
    </w:p>
    <w:p w:rsidR="00090AB7" w:rsidRPr="00090AB7" w:rsidRDefault="00090AB7" w:rsidP="00090AB7">
      <w:pPr>
        <w:spacing w:after="0"/>
        <w:jc w:val="center"/>
        <w:rPr>
          <w:lang w:val="en-US"/>
        </w:rPr>
      </w:pPr>
      <w:r w:rsidRPr="00090AB7">
        <w:rPr>
          <w:lang w:val="en-US"/>
        </w:rPr>
        <w:t>with Latent Variables</w:t>
      </w:r>
    </w:p>
    <w:tbl>
      <w:tblPr>
        <w:tblStyle w:val="TableGrid"/>
        <w:tblW w:w="9918" w:type="dxa"/>
        <w:tblLook w:val="04A0" w:firstRow="1" w:lastRow="0" w:firstColumn="1" w:lastColumn="0" w:noHBand="0" w:noVBand="1"/>
      </w:tblPr>
      <w:tblGrid>
        <w:gridCol w:w="2718"/>
        <w:gridCol w:w="1710"/>
        <w:gridCol w:w="1800"/>
        <w:gridCol w:w="1890"/>
        <w:gridCol w:w="1800"/>
      </w:tblGrid>
      <w:tr w:rsidR="00090AB7" w:rsidRPr="00090AB7" w:rsidTr="00B47BB5">
        <w:tc>
          <w:tcPr>
            <w:tcW w:w="2718" w:type="dxa"/>
            <w:tcBorders>
              <w:right w:val="single" w:sz="4" w:space="0" w:color="auto"/>
            </w:tcBorders>
          </w:tcPr>
          <w:p w:rsidR="00090AB7" w:rsidRPr="00090AB7" w:rsidRDefault="00090AB7" w:rsidP="00090AB7">
            <w:pPr>
              <w:rPr>
                <w:lang w:val="en-US"/>
              </w:rPr>
            </w:pPr>
          </w:p>
          <w:p w:rsidR="00090AB7" w:rsidRPr="00090AB7" w:rsidRDefault="00090AB7" w:rsidP="00090AB7">
            <w:pPr>
              <w:rPr>
                <w:lang w:val="en-US"/>
              </w:rPr>
            </w:pPr>
            <w:r w:rsidRPr="00090AB7">
              <w:rPr>
                <w:lang w:val="en-US"/>
              </w:rPr>
              <w:t>Log Likelihood = -141.89</w:t>
            </w:r>
          </w:p>
        </w:tc>
        <w:tc>
          <w:tcPr>
            <w:tcW w:w="1710" w:type="dxa"/>
            <w:tcBorders>
              <w:top w:val="single" w:sz="4" w:space="0" w:color="auto"/>
              <w:left w:val="single" w:sz="4" w:space="0" w:color="auto"/>
              <w:bottom w:val="single" w:sz="4" w:space="0" w:color="auto"/>
              <w:right w:val="nil"/>
            </w:tcBorders>
          </w:tcPr>
          <w:p w:rsidR="00090AB7" w:rsidRPr="00090AB7" w:rsidRDefault="00090AB7" w:rsidP="00090AB7">
            <w:pPr>
              <w:rPr>
                <w:lang w:val="en-US"/>
              </w:rPr>
            </w:pPr>
            <w:r w:rsidRPr="00090AB7">
              <w:rPr>
                <w:lang w:val="en-US"/>
              </w:rPr>
              <w:t>Number of new parties</w:t>
            </w:r>
          </w:p>
        </w:tc>
        <w:tc>
          <w:tcPr>
            <w:tcW w:w="1800" w:type="dxa"/>
            <w:tcBorders>
              <w:top w:val="single" w:sz="4" w:space="0" w:color="auto"/>
              <w:left w:val="nil"/>
              <w:bottom w:val="single" w:sz="4" w:space="0" w:color="auto"/>
              <w:right w:val="single" w:sz="4" w:space="0" w:color="auto"/>
            </w:tcBorders>
          </w:tcPr>
          <w:p w:rsidR="00090AB7" w:rsidRPr="00090AB7" w:rsidRDefault="00090AB7" w:rsidP="00090AB7">
            <w:pPr>
              <w:jc w:val="center"/>
              <w:rPr>
                <w:lang w:val="en-US"/>
              </w:rPr>
            </w:pPr>
          </w:p>
        </w:tc>
        <w:tc>
          <w:tcPr>
            <w:tcW w:w="1890" w:type="dxa"/>
            <w:tcBorders>
              <w:left w:val="single" w:sz="4" w:space="0" w:color="auto"/>
              <w:right w:val="nil"/>
            </w:tcBorders>
          </w:tcPr>
          <w:p w:rsidR="00090AB7" w:rsidRPr="00090AB7" w:rsidRDefault="00090AB7" w:rsidP="00090AB7">
            <w:pPr>
              <w:rPr>
                <w:lang w:val="en-US"/>
              </w:rPr>
            </w:pPr>
            <w:r w:rsidRPr="00090AB7">
              <w:rPr>
                <w:lang w:val="en-US"/>
              </w:rPr>
              <w:t>Number of parties exiting</w:t>
            </w:r>
          </w:p>
        </w:tc>
        <w:tc>
          <w:tcPr>
            <w:tcW w:w="1800" w:type="dxa"/>
            <w:tcBorders>
              <w:left w:val="nil"/>
            </w:tcBorders>
          </w:tcPr>
          <w:p w:rsidR="00090AB7" w:rsidRPr="00090AB7" w:rsidRDefault="00090AB7" w:rsidP="00090AB7">
            <w:pPr>
              <w:jc w:val="center"/>
              <w:rPr>
                <w:lang w:val="en-US"/>
              </w:rPr>
            </w:pPr>
          </w:p>
        </w:tc>
      </w:tr>
      <w:tr w:rsidR="00090AB7" w:rsidRPr="00090AB7" w:rsidTr="00B47BB5">
        <w:tc>
          <w:tcPr>
            <w:tcW w:w="2718" w:type="dxa"/>
          </w:tcPr>
          <w:p w:rsidR="00090AB7" w:rsidRPr="00090AB7" w:rsidRDefault="00090AB7" w:rsidP="00090AB7">
            <w:pPr>
              <w:rPr>
                <w:lang w:val="en-US"/>
              </w:rPr>
            </w:pPr>
          </w:p>
        </w:tc>
        <w:tc>
          <w:tcPr>
            <w:tcW w:w="1710" w:type="dxa"/>
            <w:tcBorders>
              <w:top w:val="single" w:sz="4" w:space="0" w:color="auto"/>
            </w:tcBorders>
          </w:tcPr>
          <w:p w:rsidR="00090AB7" w:rsidRPr="00090AB7" w:rsidRDefault="00090AB7" w:rsidP="00090AB7">
            <w:pPr>
              <w:jc w:val="center"/>
              <w:rPr>
                <w:lang w:val="en-US"/>
              </w:rPr>
            </w:pPr>
            <w:r w:rsidRPr="00090AB7">
              <w:rPr>
                <w:lang w:val="en-US"/>
              </w:rPr>
              <w:t>Coefficients</w:t>
            </w:r>
          </w:p>
        </w:tc>
        <w:tc>
          <w:tcPr>
            <w:tcW w:w="1800" w:type="dxa"/>
            <w:tcBorders>
              <w:top w:val="single" w:sz="4" w:space="0" w:color="auto"/>
            </w:tcBorders>
          </w:tcPr>
          <w:p w:rsidR="00090AB7" w:rsidRPr="00090AB7" w:rsidRDefault="00090AB7" w:rsidP="00090AB7">
            <w:pPr>
              <w:jc w:val="center"/>
              <w:rPr>
                <w:lang w:val="en-US"/>
              </w:rPr>
            </w:pPr>
            <w:r w:rsidRPr="00090AB7">
              <w:rPr>
                <w:lang w:val="en-US"/>
              </w:rPr>
              <w:t>Standard errors</w:t>
            </w:r>
          </w:p>
        </w:tc>
        <w:tc>
          <w:tcPr>
            <w:tcW w:w="1890" w:type="dxa"/>
          </w:tcPr>
          <w:p w:rsidR="00090AB7" w:rsidRPr="00090AB7" w:rsidRDefault="00090AB7" w:rsidP="00090AB7">
            <w:pPr>
              <w:jc w:val="center"/>
              <w:rPr>
                <w:lang w:val="en-US"/>
              </w:rPr>
            </w:pPr>
            <w:r w:rsidRPr="00090AB7">
              <w:rPr>
                <w:lang w:val="en-US"/>
              </w:rPr>
              <w:t>Coefficients</w:t>
            </w:r>
          </w:p>
        </w:tc>
        <w:tc>
          <w:tcPr>
            <w:tcW w:w="1800" w:type="dxa"/>
          </w:tcPr>
          <w:p w:rsidR="00090AB7" w:rsidRPr="00090AB7" w:rsidRDefault="00090AB7" w:rsidP="00090AB7">
            <w:pPr>
              <w:jc w:val="center"/>
              <w:rPr>
                <w:lang w:val="en-US"/>
              </w:rPr>
            </w:pPr>
            <w:r w:rsidRPr="00090AB7">
              <w:rPr>
                <w:lang w:val="en-US"/>
              </w:rPr>
              <w:t>Standard errors</w:t>
            </w:r>
          </w:p>
        </w:tc>
      </w:tr>
      <w:tr w:rsidR="00090AB7" w:rsidRPr="00090AB7" w:rsidTr="00B47BB5">
        <w:tc>
          <w:tcPr>
            <w:tcW w:w="2718" w:type="dxa"/>
          </w:tcPr>
          <w:p w:rsidR="00090AB7" w:rsidRPr="00090AB7" w:rsidRDefault="00090AB7" w:rsidP="00090AB7">
            <w:pPr>
              <w:rPr>
                <w:lang w:val="en-US"/>
              </w:rPr>
            </w:pPr>
            <w:r w:rsidRPr="00090AB7">
              <w:rPr>
                <w:lang w:val="en-US"/>
              </w:rPr>
              <w:t>Electoral Participation rate</w:t>
            </w:r>
          </w:p>
        </w:tc>
        <w:tc>
          <w:tcPr>
            <w:tcW w:w="1710" w:type="dxa"/>
          </w:tcPr>
          <w:p w:rsidR="00090AB7" w:rsidRPr="00090AB7" w:rsidRDefault="00090AB7" w:rsidP="00090AB7">
            <w:pPr>
              <w:jc w:val="center"/>
              <w:rPr>
                <w:lang w:val="en-US"/>
              </w:rPr>
            </w:pPr>
            <w:r w:rsidRPr="00090AB7">
              <w:rPr>
                <w:lang w:val="en-US"/>
              </w:rPr>
              <w:t>0.04</w:t>
            </w:r>
            <w:r w:rsidR="008B747B">
              <w:rPr>
                <w:lang w:val="en-US"/>
              </w:rPr>
              <w:t>5*</w:t>
            </w:r>
          </w:p>
        </w:tc>
        <w:tc>
          <w:tcPr>
            <w:tcW w:w="1800" w:type="dxa"/>
          </w:tcPr>
          <w:p w:rsidR="00090AB7" w:rsidRPr="00090AB7" w:rsidRDefault="00090AB7" w:rsidP="00090AB7">
            <w:pPr>
              <w:jc w:val="center"/>
              <w:rPr>
                <w:lang w:val="en-US"/>
              </w:rPr>
            </w:pPr>
            <w:r w:rsidRPr="00090AB7">
              <w:rPr>
                <w:lang w:val="en-US"/>
              </w:rPr>
              <w:t>0.0</w:t>
            </w:r>
            <w:r w:rsidR="00732FC3">
              <w:rPr>
                <w:lang w:val="en-US"/>
              </w:rPr>
              <w:t>2</w:t>
            </w:r>
            <w:r w:rsidR="008B747B">
              <w:rPr>
                <w:lang w:val="en-US"/>
              </w:rPr>
              <w:t>6</w:t>
            </w:r>
          </w:p>
        </w:tc>
        <w:tc>
          <w:tcPr>
            <w:tcW w:w="1890" w:type="dxa"/>
          </w:tcPr>
          <w:p w:rsidR="00090AB7" w:rsidRPr="00090AB7" w:rsidRDefault="00090AB7" w:rsidP="00090AB7">
            <w:pPr>
              <w:jc w:val="center"/>
              <w:rPr>
                <w:lang w:val="en-US"/>
              </w:rPr>
            </w:pPr>
            <w:r w:rsidRPr="00090AB7">
              <w:rPr>
                <w:lang w:val="en-US"/>
              </w:rPr>
              <w:t>0.0</w:t>
            </w:r>
            <w:r w:rsidR="004064DD">
              <w:rPr>
                <w:lang w:val="en-US"/>
              </w:rPr>
              <w:t>41</w:t>
            </w:r>
            <w:r w:rsidR="00DA65DD">
              <w:rPr>
                <w:lang w:val="en-US"/>
              </w:rPr>
              <w:t>**</w:t>
            </w:r>
          </w:p>
        </w:tc>
        <w:tc>
          <w:tcPr>
            <w:tcW w:w="1800" w:type="dxa"/>
          </w:tcPr>
          <w:p w:rsidR="00090AB7" w:rsidRPr="00090AB7" w:rsidRDefault="00090AB7" w:rsidP="00090AB7">
            <w:pPr>
              <w:jc w:val="center"/>
              <w:rPr>
                <w:lang w:val="en-US"/>
              </w:rPr>
            </w:pPr>
            <w:r w:rsidRPr="00090AB7">
              <w:rPr>
                <w:lang w:val="en-US"/>
              </w:rPr>
              <w:t>0.0</w:t>
            </w:r>
            <w:r w:rsidR="00DA65DD">
              <w:rPr>
                <w:lang w:val="en-US"/>
              </w:rPr>
              <w:t>1</w:t>
            </w:r>
            <w:r w:rsidR="004064DD">
              <w:rPr>
                <w:lang w:val="en-US"/>
              </w:rPr>
              <w:t>6</w:t>
            </w:r>
          </w:p>
        </w:tc>
      </w:tr>
      <w:tr w:rsidR="00090AB7" w:rsidRPr="00090AB7" w:rsidTr="00B47BB5">
        <w:tc>
          <w:tcPr>
            <w:tcW w:w="2718" w:type="dxa"/>
          </w:tcPr>
          <w:p w:rsidR="00090AB7" w:rsidRPr="00090AB7" w:rsidRDefault="00090AB7" w:rsidP="00090AB7">
            <w:pPr>
              <w:rPr>
                <w:lang w:val="en-US"/>
              </w:rPr>
            </w:pPr>
            <w:r w:rsidRPr="00090AB7">
              <w:rPr>
                <w:lang w:val="en-US"/>
              </w:rPr>
              <w:t>Religion Index</w:t>
            </w:r>
          </w:p>
        </w:tc>
        <w:tc>
          <w:tcPr>
            <w:tcW w:w="1710" w:type="dxa"/>
          </w:tcPr>
          <w:p w:rsidR="00090AB7" w:rsidRPr="00090AB7" w:rsidRDefault="008B747B" w:rsidP="00090AB7">
            <w:pPr>
              <w:jc w:val="center"/>
              <w:rPr>
                <w:lang w:val="en-US"/>
              </w:rPr>
            </w:pPr>
            <w:r>
              <w:rPr>
                <w:lang w:val="en-US"/>
              </w:rPr>
              <w:t>1.16</w:t>
            </w:r>
          </w:p>
        </w:tc>
        <w:tc>
          <w:tcPr>
            <w:tcW w:w="1800" w:type="dxa"/>
          </w:tcPr>
          <w:p w:rsidR="00090AB7" w:rsidRPr="00090AB7" w:rsidRDefault="00090AB7" w:rsidP="00090AB7">
            <w:pPr>
              <w:jc w:val="center"/>
              <w:rPr>
                <w:lang w:val="en-US"/>
              </w:rPr>
            </w:pPr>
            <w:r w:rsidRPr="00090AB7">
              <w:rPr>
                <w:lang w:val="en-US"/>
              </w:rPr>
              <w:t>0.</w:t>
            </w:r>
            <w:r w:rsidR="00732FC3">
              <w:rPr>
                <w:lang w:val="en-US"/>
              </w:rPr>
              <w:t>9</w:t>
            </w:r>
            <w:r w:rsidR="008B747B">
              <w:rPr>
                <w:lang w:val="en-US"/>
              </w:rPr>
              <w:t>27</w:t>
            </w:r>
          </w:p>
        </w:tc>
        <w:tc>
          <w:tcPr>
            <w:tcW w:w="1890" w:type="dxa"/>
          </w:tcPr>
          <w:p w:rsidR="00090AB7" w:rsidRPr="00090AB7" w:rsidRDefault="00090AB7" w:rsidP="00090AB7">
            <w:pPr>
              <w:jc w:val="center"/>
              <w:rPr>
                <w:lang w:val="en-US"/>
              </w:rPr>
            </w:pPr>
            <w:r w:rsidRPr="00090AB7">
              <w:rPr>
                <w:lang w:val="en-US"/>
              </w:rPr>
              <w:t>1.</w:t>
            </w:r>
            <w:r w:rsidR="00DA65DD">
              <w:rPr>
                <w:lang w:val="en-US"/>
              </w:rPr>
              <w:t>44**</w:t>
            </w:r>
          </w:p>
        </w:tc>
        <w:tc>
          <w:tcPr>
            <w:tcW w:w="1800" w:type="dxa"/>
          </w:tcPr>
          <w:p w:rsidR="00090AB7" w:rsidRPr="00090AB7" w:rsidRDefault="00732FC3" w:rsidP="00090AB7">
            <w:pPr>
              <w:jc w:val="center"/>
              <w:rPr>
                <w:lang w:val="en-US"/>
              </w:rPr>
            </w:pPr>
            <w:r>
              <w:rPr>
                <w:lang w:val="en-US"/>
              </w:rPr>
              <w:t>0.</w:t>
            </w:r>
            <w:r w:rsidR="00DA65DD">
              <w:rPr>
                <w:lang w:val="en-US"/>
              </w:rPr>
              <w:t>64</w:t>
            </w:r>
            <w:r w:rsidR="004064DD">
              <w:rPr>
                <w:lang w:val="en-US"/>
              </w:rPr>
              <w:t>0</w:t>
            </w:r>
          </w:p>
        </w:tc>
      </w:tr>
      <w:tr w:rsidR="00090AB7" w:rsidRPr="00090AB7" w:rsidTr="00B47BB5">
        <w:tc>
          <w:tcPr>
            <w:tcW w:w="2718" w:type="dxa"/>
          </w:tcPr>
          <w:p w:rsidR="00090AB7" w:rsidRPr="00090AB7" w:rsidRDefault="00090AB7" w:rsidP="00090AB7">
            <w:pPr>
              <w:rPr>
                <w:lang w:val="en-US"/>
              </w:rPr>
            </w:pPr>
            <w:r w:rsidRPr="00090AB7">
              <w:rPr>
                <w:lang w:val="en-US"/>
              </w:rPr>
              <w:t>Ave_immigration rate</w:t>
            </w:r>
          </w:p>
        </w:tc>
        <w:tc>
          <w:tcPr>
            <w:tcW w:w="1710" w:type="dxa"/>
          </w:tcPr>
          <w:p w:rsidR="00090AB7" w:rsidRPr="00090AB7" w:rsidRDefault="00090AB7" w:rsidP="00090AB7">
            <w:pPr>
              <w:jc w:val="center"/>
              <w:rPr>
                <w:lang w:val="en-US"/>
              </w:rPr>
            </w:pPr>
            <w:r w:rsidRPr="00090AB7">
              <w:rPr>
                <w:lang w:val="en-US"/>
              </w:rPr>
              <w:t>-0.</w:t>
            </w:r>
            <w:r w:rsidR="00732FC3">
              <w:rPr>
                <w:lang w:val="en-US"/>
              </w:rPr>
              <w:t>27</w:t>
            </w:r>
            <w:r w:rsidR="008B747B">
              <w:rPr>
                <w:lang w:val="en-US"/>
              </w:rPr>
              <w:t>5</w:t>
            </w:r>
          </w:p>
        </w:tc>
        <w:tc>
          <w:tcPr>
            <w:tcW w:w="1800" w:type="dxa"/>
          </w:tcPr>
          <w:p w:rsidR="00090AB7" w:rsidRPr="00090AB7" w:rsidRDefault="00090AB7" w:rsidP="00090AB7">
            <w:pPr>
              <w:jc w:val="center"/>
              <w:rPr>
                <w:lang w:val="en-US"/>
              </w:rPr>
            </w:pPr>
            <w:r w:rsidRPr="00090AB7">
              <w:rPr>
                <w:lang w:val="en-US"/>
              </w:rPr>
              <w:t>0.</w:t>
            </w:r>
            <w:r w:rsidR="00732FC3">
              <w:rPr>
                <w:lang w:val="en-US"/>
              </w:rPr>
              <w:t>2</w:t>
            </w:r>
            <w:r w:rsidR="008B747B">
              <w:rPr>
                <w:lang w:val="en-US"/>
              </w:rPr>
              <w:t>76</w:t>
            </w:r>
          </w:p>
        </w:tc>
        <w:tc>
          <w:tcPr>
            <w:tcW w:w="1890" w:type="dxa"/>
          </w:tcPr>
          <w:p w:rsidR="00090AB7" w:rsidRPr="00090AB7" w:rsidRDefault="00090AB7" w:rsidP="00090AB7">
            <w:pPr>
              <w:jc w:val="center"/>
              <w:rPr>
                <w:lang w:val="en-US"/>
              </w:rPr>
            </w:pPr>
            <w:r w:rsidRPr="00090AB7">
              <w:rPr>
                <w:lang w:val="en-US"/>
              </w:rPr>
              <w:t>-0.</w:t>
            </w:r>
            <w:r w:rsidR="004064DD">
              <w:rPr>
                <w:lang w:val="en-US"/>
              </w:rPr>
              <w:t>602</w:t>
            </w:r>
            <w:r w:rsidR="00732FC3">
              <w:rPr>
                <w:lang w:val="en-US"/>
              </w:rPr>
              <w:t>**</w:t>
            </w:r>
          </w:p>
        </w:tc>
        <w:tc>
          <w:tcPr>
            <w:tcW w:w="1800" w:type="dxa"/>
          </w:tcPr>
          <w:p w:rsidR="00090AB7" w:rsidRPr="00090AB7" w:rsidRDefault="00090AB7" w:rsidP="00090AB7">
            <w:pPr>
              <w:jc w:val="center"/>
              <w:rPr>
                <w:lang w:val="en-US"/>
              </w:rPr>
            </w:pPr>
            <w:r w:rsidRPr="00090AB7">
              <w:rPr>
                <w:lang w:val="en-US"/>
              </w:rPr>
              <w:t>0.</w:t>
            </w:r>
            <w:r w:rsidR="004064DD">
              <w:rPr>
                <w:lang w:val="en-US"/>
              </w:rPr>
              <w:t>304</w:t>
            </w:r>
          </w:p>
        </w:tc>
      </w:tr>
      <w:tr w:rsidR="00090AB7" w:rsidRPr="00090AB7" w:rsidTr="00B47BB5">
        <w:tc>
          <w:tcPr>
            <w:tcW w:w="2718" w:type="dxa"/>
          </w:tcPr>
          <w:p w:rsidR="00090AB7" w:rsidRPr="00090AB7" w:rsidRDefault="00090AB7" w:rsidP="00090AB7">
            <w:pPr>
              <w:rPr>
                <w:lang w:val="en-US"/>
              </w:rPr>
            </w:pPr>
            <w:r w:rsidRPr="00090AB7">
              <w:rPr>
                <w:lang w:val="en-US"/>
              </w:rPr>
              <w:t>Minority</w:t>
            </w:r>
          </w:p>
        </w:tc>
        <w:tc>
          <w:tcPr>
            <w:tcW w:w="1710" w:type="dxa"/>
          </w:tcPr>
          <w:p w:rsidR="00090AB7" w:rsidRPr="00090AB7" w:rsidRDefault="00090AB7" w:rsidP="00090AB7">
            <w:pPr>
              <w:jc w:val="center"/>
              <w:rPr>
                <w:lang w:val="en-US"/>
              </w:rPr>
            </w:pPr>
            <w:r w:rsidRPr="00090AB7">
              <w:rPr>
                <w:lang w:val="en-US"/>
              </w:rPr>
              <w:t>0.</w:t>
            </w:r>
            <w:r w:rsidR="008B747B">
              <w:rPr>
                <w:lang w:val="en-US"/>
              </w:rPr>
              <w:t>373</w:t>
            </w:r>
          </w:p>
        </w:tc>
        <w:tc>
          <w:tcPr>
            <w:tcW w:w="1800" w:type="dxa"/>
          </w:tcPr>
          <w:p w:rsidR="00090AB7" w:rsidRPr="00090AB7" w:rsidRDefault="00090AB7" w:rsidP="00090AB7">
            <w:pPr>
              <w:jc w:val="center"/>
              <w:rPr>
                <w:lang w:val="en-US"/>
              </w:rPr>
            </w:pPr>
            <w:r w:rsidRPr="00090AB7">
              <w:rPr>
                <w:lang w:val="en-US"/>
              </w:rPr>
              <w:t>0.</w:t>
            </w:r>
            <w:r w:rsidR="00732FC3">
              <w:rPr>
                <w:lang w:val="en-US"/>
              </w:rPr>
              <w:t>266</w:t>
            </w:r>
          </w:p>
        </w:tc>
        <w:tc>
          <w:tcPr>
            <w:tcW w:w="1890" w:type="dxa"/>
          </w:tcPr>
          <w:p w:rsidR="00090AB7" w:rsidRPr="00090AB7" w:rsidRDefault="00090AB7" w:rsidP="00090AB7">
            <w:pPr>
              <w:jc w:val="center"/>
              <w:rPr>
                <w:lang w:val="en-US"/>
              </w:rPr>
            </w:pPr>
            <w:r w:rsidRPr="00090AB7">
              <w:rPr>
                <w:lang w:val="en-US"/>
              </w:rPr>
              <w:t>0.</w:t>
            </w:r>
            <w:r w:rsidR="00DA65DD">
              <w:rPr>
                <w:lang w:val="en-US"/>
              </w:rPr>
              <w:t>0</w:t>
            </w:r>
            <w:r w:rsidR="004064DD">
              <w:rPr>
                <w:lang w:val="en-US"/>
              </w:rPr>
              <w:t>65</w:t>
            </w:r>
          </w:p>
        </w:tc>
        <w:tc>
          <w:tcPr>
            <w:tcW w:w="1800" w:type="dxa"/>
          </w:tcPr>
          <w:p w:rsidR="00090AB7" w:rsidRPr="00090AB7" w:rsidRDefault="00090AB7" w:rsidP="00090AB7">
            <w:pPr>
              <w:jc w:val="center"/>
              <w:rPr>
                <w:lang w:val="en-US"/>
              </w:rPr>
            </w:pPr>
            <w:r w:rsidRPr="00090AB7">
              <w:rPr>
                <w:lang w:val="en-US"/>
              </w:rPr>
              <w:t>0.</w:t>
            </w:r>
            <w:r w:rsidR="004064DD">
              <w:rPr>
                <w:lang w:val="en-US"/>
              </w:rPr>
              <w:t>310</w:t>
            </w:r>
          </w:p>
        </w:tc>
      </w:tr>
      <w:tr w:rsidR="00090AB7" w:rsidRPr="00090AB7" w:rsidTr="00B47BB5">
        <w:tc>
          <w:tcPr>
            <w:tcW w:w="2718" w:type="dxa"/>
          </w:tcPr>
          <w:p w:rsidR="00090AB7" w:rsidRPr="00090AB7" w:rsidRDefault="00090AB7" w:rsidP="00090AB7">
            <w:pPr>
              <w:rPr>
                <w:lang w:val="en-US"/>
              </w:rPr>
            </w:pPr>
            <w:r w:rsidRPr="00090AB7">
              <w:rPr>
                <w:lang w:val="en-US"/>
              </w:rPr>
              <w:t>World Wars</w:t>
            </w:r>
          </w:p>
        </w:tc>
        <w:tc>
          <w:tcPr>
            <w:tcW w:w="1710" w:type="dxa"/>
          </w:tcPr>
          <w:p w:rsidR="00090AB7" w:rsidRPr="00090AB7" w:rsidRDefault="00732FC3" w:rsidP="00090AB7">
            <w:pPr>
              <w:jc w:val="center"/>
              <w:rPr>
                <w:lang w:val="en-US"/>
              </w:rPr>
            </w:pPr>
            <w:r>
              <w:rPr>
                <w:lang w:val="en-US"/>
              </w:rPr>
              <w:t>1.1</w:t>
            </w:r>
            <w:r w:rsidR="008B747B">
              <w:rPr>
                <w:lang w:val="en-US"/>
              </w:rPr>
              <w:t>1</w:t>
            </w:r>
            <w:r>
              <w:rPr>
                <w:lang w:val="en-US"/>
              </w:rPr>
              <w:t>***</w:t>
            </w:r>
          </w:p>
        </w:tc>
        <w:tc>
          <w:tcPr>
            <w:tcW w:w="1800" w:type="dxa"/>
          </w:tcPr>
          <w:p w:rsidR="00090AB7" w:rsidRPr="00090AB7" w:rsidRDefault="00090AB7" w:rsidP="00090AB7">
            <w:pPr>
              <w:jc w:val="center"/>
              <w:rPr>
                <w:lang w:val="en-US"/>
              </w:rPr>
            </w:pPr>
            <w:r w:rsidRPr="00090AB7">
              <w:rPr>
                <w:lang w:val="en-US"/>
              </w:rPr>
              <w:t>0.</w:t>
            </w:r>
            <w:r w:rsidR="00732FC3">
              <w:rPr>
                <w:lang w:val="en-US"/>
              </w:rPr>
              <w:t>39</w:t>
            </w:r>
            <w:r w:rsidR="008B747B">
              <w:rPr>
                <w:lang w:val="en-US"/>
              </w:rPr>
              <w:t>5</w:t>
            </w:r>
          </w:p>
        </w:tc>
        <w:tc>
          <w:tcPr>
            <w:tcW w:w="1890" w:type="dxa"/>
          </w:tcPr>
          <w:p w:rsidR="00090AB7" w:rsidRPr="00090AB7" w:rsidRDefault="00090AB7" w:rsidP="00090AB7">
            <w:pPr>
              <w:jc w:val="center"/>
              <w:rPr>
                <w:lang w:val="en-US"/>
              </w:rPr>
            </w:pPr>
            <w:r w:rsidRPr="00090AB7">
              <w:rPr>
                <w:lang w:val="en-US"/>
              </w:rPr>
              <w:t>0.</w:t>
            </w:r>
            <w:r w:rsidR="004064DD">
              <w:rPr>
                <w:lang w:val="en-US"/>
              </w:rPr>
              <w:t>343</w:t>
            </w:r>
          </w:p>
        </w:tc>
        <w:tc>
          <w:tcPr>
            <w:tcW w:w="1800" w:type="dxa"/>
          </w:tcPr>
          <w:p w:rsidR="00090AB7" w:rsidRPr="00090AB7" w:rsidRDefault="00090AB7" w:rsidP="00090AB7">
            <w:pPr>
              <w:jc w:val="center"/>
              <w:rPr>
                <w:lang w:val="en-US"/>
              </w:rPr>
            </w:pPr>
            <w:r w:rsidRPr="00090AB7">
              <w:rPr>
                <w:lang w:val="en-US"/>
              </w:rPr>
              <w:t>0.</w:t>
            </w:r>
            <w:r w:rsidR="00DA65DD">
              <w:rPr>
                <w:lang w:val="en-US"/>
              </w:rPr>
              <w:t>3</w:t>
            </w:r>
            <w:r w:rsidR="004064DD">
              <w:rPr>
                <w:lang w:val="en-US"/>
              </w:rPr>
              <w:t>39</w:t>
            </w:r>
          </w:p>
        </w:tc>
      </w:tr>
      <w:tr w:rsidR="00090AB7" w:rsidRPr="00090AB7" w:rsidTr="00B47BB5">
        <w:tc>
          <w:tcPr>
            <w:tcW w:w="2718" w:type="dxa"/>
          </w:tcPr>
          <w:p w:rsidR="00090AB7" w:rsidRPr="00090AB7" w:rsidRDefault="00090AB7" w:rsidP="00090AB7">
            <w:pPr>
              <w:rPr>
                <w:lang w:val="en-US"/>
              </w:rPr>
            </w:pPr>
            <w:r w:rsidRPr="00090AB7">
              <w:rPr>
                <w:lang w:val="en-US"/>
              </w:rPr>
              <w:t>Funding1974</w:t>
            </w:r>
          </w:p>
        </w:tc>
        <w:tc>
          <w:tcPr>
            <w:tcW w:w="1710" w:type="dxa"/>
          </w:tcPr>
          <w:p w:rsidR="00090AB7" w:rsidRPr="00090AB7" w:rsidRDefault="00090AB7" w:rsidP="00090AB7">
            <w:pPr>
              <w:jc w:val="center"/>
              <w:rPr>
                <w:lang w:val="en-US"/>
              </w:rPr>
            </w:pPr>
            <w:r w:rsidRPr="00090AB7">
              <w:rPr>
                <w:lang w:val="en-US"/>
              </w:rPr>
              <w:t>-</w:t>
            </w:r>
            <w:r w:rsidR="00732FC3">
              <w:rPr>
                <w:lang w:val="en-US"/>
              </w:rPr>
              <w:t>0.9</w:t>
            </w:r>
            <w:r w:rsidR="008B747B">
              <w:rPr>
                <w:lang w:val="en-US"/>
              </w:rPr>
              <w:t>28</w:t>
            </w:r>
            <w:r w:rsidR="00732FC3">
              <w:rPr>
                <w:lang w:val="en-US"/>
              </w:rPr>
              <w:t>*</w:t>
            </w:r>
          </w:p>
        </w:tc>
        <w:tc>
          <w:tcPr>
            <w:tcW w:w="1800" w:type="dxa"/>
          </w:tcPr>
          <w:p w:rsidR="00090AB7" w:rsidRPr="00090AB7" w:rsidRDefault="00090AB7" w:rsidP="00090AB7">
            <w:pPr>
              <w:jc w:val="center"/>
              <w:rPr>
                <w:lang w:val="en-US"/>
              </w:rPr>
            </w:pPr>
            <w:r w:rsidRPr="00090AB7">
              <w:rPr>
                <w:lang w:val="en-US"/>
              </w:rPr>
              <w:t>0.</w:t>
            </w:r>
            <w:r w:rsidR="00732FC3">
              <w:rPr>
                <w:lang w:val="en-US"/>
              </w:rPr>
              <w:t>5</w:t>
            </w:r>
            <w:r w:rsidR="008B747B">
              <w:rPr>
                <w:lang w:val="en-US"/>
              </w:rPr>
              <w:t>02</w:t>
            </w:r>
          </w:p>
        </w:tc>
        <w:tc>
          <w:tcPr>
            <w:tcW w:w="1890" w:type="dxa"/>
          </w:tcPr>
          <w:p w:rsidR="00090AB7" w:rsidRPr="00090AB7" w:rsidRDefault="00090AB7" w:rsidP="00090AB7">
            <w:pPr>
              <w:jc w:val="center"/>
              <w:rPr>
                <w:lang w:val="en-US"/>
              </w:rPr>
            </w:pPr>
            <w:r w:rsidRPr="00090AB7">
              <w:rPr>
                <w:lang w:val="en-US"/>
              </w:rPr>
              <w:t>-2.</w:t>
            </w:r>
            <w:r w:rsidR="004064DD">
              <w:rPr>
                <w:lang w:val="en-US"/>
              </w:rPr>
              <w:t>166</w:t>
            </w:r>
            <w:r w:rsidRPr="00090AB7">
              <w:rPr>
                <w:lang w:val="en-US"/>
              </w:rPr>
              <w:t>**</w:t>
            </w:r>
            <w:r w:rsidR="00732FC3">
              <w:rPr>
                <w:lang w:val="en-US"/>
              </w:rPr>
              <w:t>*</w:t>
            </w:r>
          </w:p>
        </w:tc>
        <w:tc>
          <w:tcPr>
            <w:tcW w:w="1800" w:type="dxa"/>
          </w:tcPr>
          <w:p w:rsidR="00090AB7" w:rsidRPr="00090AB7" w:rsidRDefault="00090AB7" w:rsidP="00090AB7">
            <w:pPr>
              <w:jc w:val="center"/>
              <w:rPr>
                <w:lang w:val="en-US"/>
              </w:rPr>
            </w:pPr>
            <w:r w:rsidRPr="00090AB7">
              <w:rPr>
                <w:lang w:val="en-US"/>
              </w:rPr>
              <w:t>0.</w:t>
            </w:r>
            <w:r w:rsidR="00732FC3">
              <w:rPr>
                <w:lang w:val="en-US"/>
              </w:rPr>
              <w:t>5</w:t>
            </w:r>
            <w:r w:rsidR="004064DD">
              <w:rPr>
                <w:lang w:val="en-US"/>
              </w:rPr>
              <w:t>42</w:t>
            </w:r>
          </w:p>
        </w:tc>
      </w:tr>
      <w:tr w:rsidR="004E7569" w:rsidRPr="00090AB7" w:rsidTr="00B47BB5">
        <w:tc>
          <w:tcPr>
            <w:tcW w:w="2718" w:type="dxa"/>
          </w:tcPr>
          <w:p w:rsidR="004E7569" w:rsidRPr="00090AB7" w:rsidRDefault="004E7569" w:rsidP="00090AB7">
            <w:pPr>
              <w:rPr>
                <w:lang w:val="en-US"/>
              </w:rPr>
            </w:pPr>
            <w:r>
              <w:rPr>
                <w:lang w:val="en-US"/>
              </w:rPr>
              <w:t>Funding2004</w:t>
            </w:r>
          </w:p>
        </w:tc>
        <w:tc>
          <w:tcPr>
            <w:tcW w:w="1710" w:type="dxa"/>
          </w:tcPr>
          <w:p w:rsidR="004E7569" w:rsidRPr="00090AB7" w:rsidRDefault="00732FC3" w:rsidP="00090AB7">
            <w:pPr>
              <w:jc w:val="center"/>
              <w:rPr>
                <w:lang w:val="en-US"/>
              </w:rPr>
            </w:pPr>
            <w:r>
              <w:rPr>
                <w:lang w:val="en-US"/>
              </w:rPr>
              <w:t>-0.</w:t>
            </w:r>
            <w:r w:rsidR="008B747B">
              <w:rPr>
                <w:lang w:val="en-US"/>
              </w:rPr>
              <w:t>394</w:t>
            </w:r>
          </w:p>
        </w:tc>
        <w:tc>
          <w:tcPr>
            <w:tcW w:w="1800" w:type="dxa"/>
          </w:tcPr>
          <w:p w:rsidR="004E7569" w:rsidRPr="00090AB7" w:rsidRDefault="00732FC3" w:rsidP="00090AB7">
            <w:pPr>
              <w:jc w:val="center"/>
              <w:rPr>
                <w:lang w:val="en-US"/>
              </w:rPr>
            </w:pPr>
            <w:r>
              <w:rPr>
                <w:lang w:val="en-US"/>
              </w:rPr>
              <w:t>0.47</w:t>
            </w:r>
            <w:r w:rsidR="008B747B">
              <w:rPr>
                <w:lang w:val="en-US"/>
              </w:rPr>
              <w:t>7</w:t>
            </w:r>
          </w:p>
        </w:tc>
        <w:tc>
          <w:tcPr>
            <w:tcW w:w="1890" w:type="dxa"/>
          </w:tcPr>
          <w:p w:rsidR="004E7569" w:rsidRPr="00090AB7" w:rsidRDefault="00732FC3" w:rsidP="00090AB7">
            <w:pPr>
              <w:jc w:val="center"/>
              <w:rPr>
                <w:lang w:val="en-US"/>
              </w:rPr>
            </w:pPr>
            <w:r>
              <w:rPr>
                <w:lang w:val="en-US"/>
              </w:rPr>
              <w:t>-1.</w:t>
            </w:r>
            <w:r w:rsidR="004064DD">
              <w:rPr>
                <w:lang w:val="en-US"/>
              </w:rPr>
              <w:t>203*</w:t>
            </w:r>
          </w:p>
        </w:tc>
        <w:tc>
          <w:tcPr>
            <w:tcW w:w="1800" w:type="dxa"/>
          </w:tcPr>
          <w:p w:rsidR="004E7569" w:rsidRPr="00090AB7" w:rsidRDefault="00732FC3" w:rsidP="00090AB7">
            <w:pPr>
              <w:jc w:val="center"/>
              <w:rPr>
                <w:lang w:val="en-US"/>
              </w:rPr>
            </w:pPr>
            <w:r>
              <w:rPr>
                <w:lang w:val="en-US"/>
              </w:rPr>
              <w:t>0.7</w:t>
            </w:r>
            <w:r w:rsidR="004064DD">
              <w:rPr>
                <w:lang w:val="en-US"/>
              </w:rPr>
              <w:t>30</w:t>
            </w:r>
          </w:p>
        </w:tc>
      </w:tr>
      <w:tr w:rsidR="00090AB7" w:rsidRPr="00090AB7" w:rsidTr="00B47BB5">
        <w:tc>
          <w:tcPr>
            <w:tcW w:w="2718" w:type="dxa"/>
          </w:tcPr>
          <w:p w:rsidR="00090AB7" w:rsidRPr="00090AB7" w:rsidRDefault="00090AB7" w:rsidP="00090AB7">
            <w:pPr>
              <w:rPr>
                <w:lang w:val="en-US"/>
              </w:rPr>
            </w:pPr>
            <w:r w:rsidRPr="00090AB7">
              <w:rPr>
                <w:lang w:val="en-US"/>
              </w:rPr>
              <w:t>Ave_Inflation rate</w:t>
            </w:r>
          </w:p>
        </w:tc>
        <w:tc>
          <w:tcPr>
            <w:tcW w:w="1710" w:type="dxa"/>
          </w:tcPr>
          <w:p w:rsidR="00090AB7" w:rsidRPr="00090AB7" w:rsidRDefault="00090AB7" w:rsidP="00090AB7">
            <w:pPr>
              <w:jc w:val="center"/>
              <w:rPr>
                <w:lang w:val="en-US"/>
              </w:rPr>
            </w:pPr>
            <w:r w:rsidRPr="00090AB7">
              <w:rPr>
                <w:lang w:val="en-US"/>
              </w:rPr>
              <w:t>-0.</w:t>
            </w:r>
            <w:r w:rsidR="008B747B">
              <w:rPr>
                <w:lang w:val="en-US"/>
              </w:rPr>
              <w:t>087</w:t>
            </w:r>
            <w:r w:rsidRPr="00090AB7">
              <w:rPr>
                <w:lang w:val="en-US"/>
              </w:rPr>
              <w:t>*</w:t>
            </w:r>
          </w:p>
        </w:tc>
        <w:tc>
          <w:tcPr>
            <w:tcW w:w="1800" w:type="dxa"/>
          </w:tcPr>
          <w:p w:rsidR="00090AB7" w:rsidRPr="00090AB7" w:rsidRDefault="00090AB7" w:rsidP="00090AB7">
            <w:pPr>
              <w:jc w:val="center"/>
              <w:rPr>
                <w:lang w:val="en-US"/>
              </w:rPr>
            </w:pPr>
            <w:r w:rsidRPr="00090AB7">
              <w:rPr>
                <w:lang w:val="en-US"/>
              </w:rPr>
              <w:t>0.0</w:t>
            </w:r>
            <w:r w:rsidR="008B747B">
              <w:rPr>
                <w:lang w:val="en-US"/>
              </w:rPr>
              <w:t>49</w:t>
            </w:r>
          </w:p>
        </w:tc>
        <w:tc>
          <w:tcPr>
            <w:tcW w:w="1890" w:type="dxa"/>
          </w:tcPr>
          <w:p w:rsidR="00090AB7" w:rsidRPr="00090AB7" w:rsidRDefault="00090AB7" w:rsidP="00090AB7">
            <w:pPr>
              <w:jc w:val="center"/>
              <w:rPr>
                <w:lang w:val="en-US"/>
              </w:rPr>
            </w:pPr>
            <w:r w:rsidRPr="00090AB7">
              <w:rPr>
                <w:lang w:val="en-US"/>
              </w:rPr>
              <w:t>0.</w:t>
            </w:r>
            <w:r w:rsidR="00732FC3">
              <w:rPr>
                <w:lang w:val="en-US"/>
              </w:rPr>
              <w:t>0</w:t>
            </w:r>
            <w:r w:rsidR="004064DD">
              <w:rPr>
                <w:lang w:val="en-US"/>
              </w:rPr>
              <w:t>67*</w:t>
            </w:r>
          </w:p>
        </w:tc>
        <w:tc>
          <w:tcPr>
            <w:tcW w:w="1800" w:type="dxa"/>
          </w:tcPr>
          <w:p w:rsidR="00090AB7" w:rsidRPr="00090AB7" w:rsidRDefault="00090AB7" w:rsidP="00090AB7">
            <w:pPr>
              <w:jc w:val="center"/>
              <w:rPr>
                <w:lang w:val="en-US"/>
              </w:rPr>
            </w:pPr>
            <w:r w:rsidRPr="00090AB7">
              <w:rPr>
                <w:lang w:val="en-US"/>
              </w:rPr>
              <w:t>0.</w:t>
            </w:r>
            <w:r w:rsidR="001F11F9">
              <w:rPr>
                <w:lang w:val="en-US"/>
              </w:rPr>
              <w:t>0</w:t>
            </w:r>
            <w:r w:rsidR="00DA65DD">
              <w:rPr>
                <w:lang w:val="en-US"/>
              </w:rPr>
              <w:t>3</w:t>
            </w:r>
            <w:r w:rsidR="004064DD">
              <w:rPr>
                <w:lang w:val="en-US"/>
              </w:rPr>
              <w:t>7</w:t>
            </w:r>
          </w:p>
        </w:tc>
      </w:tr>
      <w:tr w:rsidR="00090AB7" w:rsidRPr="00090AB7" w:rsidTr="00B47BB5">
        <w:tc>
          <w:tcPr>
            <w:tcW w:w="2718" w:type="dxa"/>
          </w:tcPr>
          <w:p w:rsidR="00090AB7" w:rsidRPr="00090AB7" w:rsidRDefault="00090AB7" w:rsidP="00090AB7">
            <w:pPr>
              <w:rPr>
                <w:lang w:val="en-US"/>
              </w:rPr>
            </w:pPr>
            <w:r w:rsidRPr="00090AB7">
              <w:rPr>
                <w:lang w:val="en-US"/>
              </w:rPr>
              <w:t>Ave_growth rate per capita</w:t>
            </w:r>
          </w:p>
        </w:tc>
        <w:tc>
          <w:tcPr>
            <w:tcW w:w="1710" w:type="dxa"/>
          </w:tcPr>
          <w:p w:rsidR="00090AB7" w:rsidRPr="00090AB7" w:rsidRDefault="00090AB7" w:rsidP="00090AB7">
            <w:pPr>
              <w:jc w:val="center"/>
              <w:rPr>
                <w:lang w:val="en-US"/>
              </w:rPr>
            </w:pPr>
            <w:r w:rsidRPr="00090AB7">
              <w:rPr>
                <w:lang w:val="en-US"/>
              </w:rPr>
              <w:t>0.0</w:t>
            </w:r>
            <w:r w:rsidR="00732FC3">
              <w:rPr>
                <w:lang w:val="en-US"/>
              </w:rPr>
              <w:t>2</w:t>
            </w:r>
            <w:r w:rsidR="008B747B">
              <w:rPr>
                <w:lang w:val="en-US"/>
              </w:rPr>
              <w:t>9</w:t>
            </w:r>
          </w:p>
        </w:tc>
        <w:tc>
          <w:tcPr>
            <w:tcW w:w="1800" w:type="dxa"/>
          </w:tcPr>
          <w:p w:rsidR="00090AB7" w:rsidRPr="00090AB7" w:rsidRDefault="00090AB7" w:rsidP="00090AB7">
            <w:pPr>
              <w:jc w:val="center"/>
              <w:rPr>
                <w:lang w:val="en-US"/>
              </w:rPr>
            </w:pPr>
            <w:r w:rsidRPr="00090AB7">
              <w:rPr>
                <w:lang w:val="en-US"/>
              </w:rPr>
              <w:t>0.0</w:t>
            </w:r>
            <w:r w:rsidR="004064DD">
              <w:rPr>
                <w:lang w:val="en-US"/>
              </w:rPr>
              <w:t>96</w:t>
            </w:r>
          </w:p>
        </w:tc>
        <w:tc>
          <w:tcPr>
            <w:tcW w:w="1890" w:type="dxa"/>
          </w:tcPr>
          <w:p w:rsidR="00090AB7" w:rsidRPr="00090AB7" w:rsidRDefault="002F26E8" w:rsidP="00090AB7">
            <w:pPr>
              <w:jc w:val="center"/>
              <w:rPr>
                <w:lang w:val="en-US"/>
              </w:rPr>
            </w:pPr>
            <w:r>
              <w:rPr>
                <w:lang w:val="en-US"/>
              </w:rPr>
              <w:t>-</w:t>
            </w:r>
            <w:r w:rsidR="00090AB7" w:rsidRPr="00090AB7">
              <w:rPr>
                <w:lang w:val="en-US"/>
              </w:rPr>
              <w:t>0.0</w:t>
            </w:r>
            <w:r w:rsidR="004064DD">
              <w:rPr>
                <w:lang w:val="en-US"/>
              </w:rPr>
              <w:t>30</w:t>
            </w:r>
          </w:p>
        </w:tc>
        <w:tc>
          <w:tcPr>
            <w:tcW w:w="1800" w:type="dxa"/>
          </w:tcPr>
          <w:p w:rsidR="00090AB7" w:rsidRPr="00090AB7" w:rsidRDefault="00090AB7" w:rsidP="00090AB7">
            <w:pPr>
              <w:jc w:val="center"/>
              <w:rPr>
                <w:lang w:val="en-US"/>
              </w:rPr>
            </w:pPr>
            <w:r w:rsidRPr="00090AB7">
              <w:rPr>
                <w:lang w:val="en-US"/>
              </w:rPr>
              <w:t>0.0</w:t>
            </w:r>
            <w:r w:rsidR="004064DD">
              <w:rPr>
                <w:lang w:val="en-US"/>
              </w:rPr>
              <w:t>32</w:t>
            </w:r>
          </w:p>
        </w:tc>
      </w:tr>
      <w:tr w:rsidR="00090AB7" w:rsidRPr="00090AB7" w:rsidTr="00B47BB5">
        <w:tc>
          <w:tcPr>
            <w:tcW w:w="2718" w:type="dxa"/>
          </w:tcPr>
          <w:p w:rsidR="00732FC3" w:rsidRDefault="00090AB7" w:rsidP="00090AB7">
            <w:pPr>
              <w:rPr>
                <w:lang w:val="en-US"/>
              </w:rPr>
            </w:pPr>
            <w:r w:rsidRPr="00090AB7">
              <w:rPr>
                <w:lang w:val="en-US"/>
              </w:rPr>
              <w:t>Latent Variable</w:t>
            </w:r>
          </w:p>
          <w:p w:rsidR="00090AB7" w:rsidRPr="00090AB7" w:rsidRDefault="00732FC3" w:rsidP="00090AB7">
            <w:pPr>
              <w:rPr>
                <w:lang w:val="en-US"/>
              </w:rPr>
            </w:pPr>
            <w:r>
              <w:rPr>
                <w:lang w:val="en-US"/>
              </w:rPr>
              <w:t xml:space="preserve"> (election number)</w:t>
            </w:r>
          </w:p>
        </w:tc>
        <w:tc>
          <w:tcPr>
            <w:tcW w:w="1710" w:type="dxa"/>
          </w:tcPr>
          <w:p w:rsidR="00090AB7" w:rsidRPr="00090AB7" w:rsidRDefault="00732FC3" w:rsidP="00090AB7">
            <w:pPr>
              <w:jc w:val="center"/>
              <w:rPr>
                <w:lang w:val="en-US"/>
              </w:rPr>
            </w:pPr>
            <w:r>
              <w:rPr>
                <w:lang w:val="en-US"/>
              </w:rPr>
              <w:t>-</w:t>
            </w:r>
            <w:r w:rsidR="00090AB7" w:rsidRPr="00090AB7">
              <w:rPr>
                <w:lang w:val="en-US"/>
              </w:rPr>
              <w:t>0.0</w:t>
            </w:r>
            <w:r w:rsidR="004064DD">
              <w:rPr>
                <w:lang w:val="en-US"/>
              </w:rPr>
              <w:t>13</w:t>
            </w:r>
          </w:p>
        </w:tc>
        <w:tc>
          <w:tcPr>
            <w:tcW w:w="1800" w:type="dxa"/>
          </w:tcPr>
          <w:p w:rsidR="00090AB7" w:rsidRPr="00090AB7" w:rsidRDefault="00090AB7" w:rsidP="00090AB7">
            <w:pPr>
              <w:jc w:val="center"/>
              <w:rPr>
                <w:lang w:val="en-US"/>
              </w:rPr>
            </w:pPr>
            <w:r w:rsidRPr="00090AB7">
              <w:rPr>
                <w:lang w:val="en-US"/>
              </w:rPr>
              <w:t>0.</w:t>
            </w:r>
            <w:r w:rsidR="004064DD">
              <w:rPr>
                <w:lang w:val="en-US"/>
              </w:rPr>
              <w:t>25</w:t>
            </w:r>
          </w:p>
        </w:tc>
        <w:tc>
          <w:tcPr>
            <w:tcW w:w="1890" w:type="dxa"/>
          </w:tcPr>
          <w:p w:rsidR="00090AB7" w:rsidRPr="00090AB7" w:rsidRDefault="00DA65DD" w:rsidP="00090AB7">
            <w:pPr>
              <w:jc w:val="center"/>
              <w:rPr>
                <w:lang w:val="en-US"/>
              </w:rPr>
            </w:pPr>
            <w:r>
              <w:rPr>
                <w:lang w:val="en-US"/>
              </w:rPr>
              <w:t>1 (constrained)</w:t>
            </w:r>
          </w:p>
        </w:tc>
        <w:tc>
          <w:tcPr>
            <w:tcW w:w="1800" w:type="dxa"/>
          </w:tcPr>
          <w:p w:rsidR="00090AB7" w:rsidRPr="00090AB7" w:rsidRDefault="001F11F9" w:rsidP="00090AB7">
            <w:pPr>
              <w:jc w:val="center"/>
              <w:rPr>
                <w:lang w:val="en-US"/>
              </w:rPr>
            </w:pPr>
            <w:r>
              <w:rPr>
                <w:lang w:val="en-US"/>
              </w:rPr>
              <w:t>0.0</w:t>
            </w:r>
            <w:r w:rsidR="00EF7243">
              <w:rPr>
                <w:lang w:val="en-US"/>
              </w:rPr>
              <w:t>5</w:t>
            </w:r>
          </w:p>
        </w:tc>
      </w:tr>
      <w:tr w:rsidR="00090AB7" w:rsidRPr="00090AB7" w:rsidTr="00B47BB5">
        <w:tc>
          <w:tcPr>
            <w:tcW w:w="2718" w:type="dxa"/>
          </w:tcPr>
          <w:p w:rsidR="00090AB7" w:rsidRPr="00090AB7" w:rsidRDefault="00090AB7" w:rsidP="00090AB7">
            <w:pPr>
              <w:rPr>
                <w:lang w:val="en-US"/>
              </w:rPr>
            </w:pPr>
            <w:r w:rsidRPr="00090AB7">
              <w:rPr>
                <w:lang w:val="en-US"/>
              </w:rPr>
              <w:t>Constant</w:t>
            </w:r>
          </w:p>
        </w:tc>
        <w:tc>
          <w:tcPr>
            <w:tcW w:w="1710" w:type="dxa"/>
          </w:tcPr>
          <w:p w:rsidR="00090AB7" w:rsidRPr="00090AB7" w:rsidRDefault="00090AB7" w:rsidP="00090AB7">
            <w:pPr>
              <w:jc w:val="center"/>
              <w:rPr>
                <w:lang w:val="en-US"/>
              </w:rPr>
            </w:pPr>
            <w:r w:rsidRPr="00090AB7">
              <w:rPr>
                <w:lang w:val="en-US"/>
              </w:rPr>
              <w:t>-</w:t>
            </w:r>
            <w:r w:rsidR="00732FC3">
              <w:rPr>
                <w:lang w:val="en-US"/>
              </w:rPr>
              <w:t>2.</w:t>
            </w:r>
            <w:r w:rsidR="004064DD">
              <w:rPr>
                <w:lang w:val="en-US"/>
              </w:rPr>
              <w:t>74</w:t>
            </w:r>
          </w:p>
        </w:tc>
        <w:tc>
          <w:tcPr>
            <w:tcW w:w="1800" w:type="dxa"/>
          </w:tcPr>
          <w:p w:rsidR="00090AB7" w:rsidRPr="00090AB7" w:rsidRDefault="00732FC3" w:rsidP="00090AB7">
            <w:pPr>
              <w:jc w:val="center"/>
              <w:rPr>
                <w:lang w:val="en-US"/>
              </w:rPr>
            </w:pPr>
            <w:r>
              <w:rPr>
                <w:lang w:val="en-US"/>
              </w:rPr>
              <w:t>2.</w:t>
            </w:r>
            <w:r w:rsidR="004064DD">
              <w:rPr>
                <w:lang w:val="en-US"/>
              </w:rPr>
              <w:t>07</w:t>
            </w:r>
          </w:p>
        </w:tc>
        <w:tc>
          <w:tcPr>
            <w:tcW w:w="1890" w:type="dxa"/>
          </w:tcPr>
          <w:p w:rsidR="00090AB7" w:rsidRPr="00090AB7" w:rsidRDefault="00090AB7" w:rsidP="00090AB7">
            <w:pPr>
              <w:jc w:val="center"/>
              <w:rPr>
                <w:lang w:val="en-US"/>
              </w:rPr>
            </w:pPr>
            <w:r w:rsidRPr="00090AB7">
              <w:rPr>
                <w:lang w:val="en-US"/>
              </w:rPr>
              <w:t>-</w:t>
            </w:r>
            <w:r w:rsidR="004064DD">
              <w:rPr>
                <w:lang w:val="en-US"/>
              </w:rPr>
              <w:t>3.26*</w:t>
            </w:r>
            <w:r w:rsidR="00DA65DD">
              <w:rPr>
                <w:lang w:val="en-US"/>
              </w:rPr>
              <w:t>*</w:t>
            </w:r>
          </w:p>
        </w:tc>
        <w:tc>
          <w:tcPr>
            <w:tcW w:w="1800" w:type="dxa"/>
          </w:tcPr>
          <w:p w:rsidR="00090AB7" w:rsidRPr="00090AB7" w:rsidRDefault="00DA65DD" w:rsidP="00090AB7">
            <w:pPr>
              <w:jc w:val="center"/>
              <w:rPr>
                <w:lang w:val="en-US"/>
              </w:rPr>
            </w:pPr>
            <w:r>
              <w:rPr>
                <w:lang w:val="en-US"/>
              </w:rPr>
              <w:t>1.</w:t>
            </w:r>
            <w:r w:rsidR="004064DD">
              <w:rPr>
                <w:lang w:val="en-US"/>
              </w:rPr>
              <w:t>496</w:t>
            </w:r>
          </w:p>
        </w:tc>
      </w:tr>
    </w:tbl>
    <w:p w:rsidR="00090AB7" w:rsidRPr="00090AB7" w:rsidRDefault="00090AB7" w:rsidP="00090AB7">
      <w:pPr>
        <w:jc w:val="center"/>
        <w:rPr>
          <w:lang w:val="en-US"/>
        </w:rPr>
      </w:pPr>
    </w:p>
    <w:p w:rsidR="00090AB7" w:rsidRPr="00090AB7" w:rsidRDefault="00090AB7" w:rsidP="00090AB7">
      <w:pPr>
        <w:spacing w:after="0"/>
        <w:jc w:val="center"/>
        <w:rPr>
          <w:lang w:val="en-US"/>
        </w:rPr>
      </w:pPr>
      <w:r w:rsidRPr="00090AB7">
        <w:rPr>
          <w:lang w:val="en-US"/>
        </w:rPr>
        <w:t>without Latent Variables</w:t>
      </w:r>
    </w:p>
    <w:tbl>
      <w:tblPr>
        <w:tblStyle w:val="TableGrid"/>
        <w:tblW w:w="9918" w:type="dxa"/>
        <w:tblLook w:val="04A0" w:firstRow="1" w:lastRow="0" w:firstColumn="1" w:lastColumn="0" w:noHBand="0" w:noVBand="1"/>
      </w:tblPr>
      <w:tblGrid>
        <w:gridCol w:w="2718"/>
        <w:gridCol w:w="1710"/>
        <w:gridCol w:w="1800"/>
        <w:gridCol w:w="1890"/>
        <w:gridCol w:w="1800"/>
      </w:tblGrid>
      <w:tr w:rsidR="00090AB7" w:rsidRPr="00090AB7" w:rsidTr="00B47BB5">
        <w:tc>
          <w:tcPr>
            <w:tcW w:w="2718" w:type="dxa"/>
            <w:tcBorders>
              <w:right w:val="single" w:sz="4" w:space="0" w:color="auto"/>
            </w:tcBorders>
          </w:tcPr>
          <w:p w:rsidR="00090AB7" w:rsidRPr="00090AB7" w:rsidRDefault="00090AB7" w:rsidP="00090AB7">
            <w:pPr>
              <w:rPr>
                <w:lang w:val="en-US"/>
              </w:rPr>
            </w:pPr>
          </w:p>
          <w:p w:rsidR="00090AB7" w:rsidRPr="00090AB7" w:rsidRDefault="00090AB7" w:rsidP="00090AB7">
            <w:pPr>
              <w:rPr>
                <w:lang w:val="en-US"/>
              </w:rPr>
            </w:pPr>
            <w:r w:rsidRPr="00090AB7">
              <w:rPr>
                <w:lang w:val="en-US"/>
              </w:rPr>
              <w:t>Log Likelihood = -132.76</w:t>
            </w:r>
          </w:p>
        </w:tc>
        <w:tc>
          <w:tcPr>
            <w:tcW w:w="1710" w:type="dxa"/>
            <w:tcBorders>
              <w:top w:val="single" w:sz="4" w:space="0" w:color="auto"/>
              <w:left w:val="single" w:sz="4" w:space="0" w:color="auto"/>
              <w:bottom w:val="single" w:sz="4" w:space="0" w:color="auto"/>
              <w:right w:val="nil"/>
            </w:tcBorders>
          </w:tcPr>
          <w:p w:rsidR="00090AB7" w:rsidRPr="00090AB7" w:rsidRDefault="00090AB7" w:rsidP="00090AB7">
            <w:pPr>
              <w:rPr>
                <w:lang w:val="en-US"/>
              </w:rPr>
            </w:pPr>
            <w:r w:rsidRPr="00090AB7">
              <w:rPr>
                <w:lang w:val="en-US"/>
              </w:rPr>
              <w:t>Number of new parties</w:t>
            </w:r>
          </w:p>
        </w:tc>
        <w:tc>
          <w:tcPr>
            <w:tcW w:w="1800" w:type="dxa"/>
            <w:tcBorders>
              <w:top w:val="single" w:sz="4" w:space="0" w:color="auto"/>
              <w:left w:val="nil"/>
              <w:bottom w:val="single" w:sz="4" w:space="0" w:color="auto"/>
              <w:right w:val="single" w:sz="4" w:space="0" w:color="auto"/>
            </w:tcBorders>
          </w:tcPr>
          <w:p w:rsidR="00090AB7" w:rsidRPr="00090AB7" w:rsidRDefault="00090AB7" w:rsidP="00090AB7">
            <w:pPr>
              <w:jc w:val="center"/>
              <w:rPr>
                <w:lang w:val="en-US"/>
              </w:rPr>
            </w:pPr>
          </w:p>
        </w:tc>
        <w:tc>
          <w:tcPr>
            <w:tcW w:w="1890" w:type="dxa"/>
            <w:tcBorders>
              <w:left w:val="single" w:sz="4" w:space="0" w:color="auto"/>
              <w:right w:val="nil"/>
            </w:tcBorders>
          </w:tcPr>
          <w:p w:rsidR="00090AB7" w:rsidRPr="00090AB7" w:rsidRDefault="00090AB7" w:rsidP="00090AB7">
            <w:pPr>
              <w:rPr>
                <w:lang w:val="en-US"/>
              </w:rPr>
            </w:pPr>
            <w:r w:rsidRPr="00090AB7">
              <w:rPr>
                <w:lang w:val="en-US"/>
              </w:rPr>
              <w:t>Number of parties exiting</w:t>
            </w:r>
          </w:p>
        </w:tc>
        <w:tc>
          <w:tcPr>
            <w:tcW w:w="1800" w:type="dxa"/>
            <w:tcBorders>
              <w:left w:val="nil"/>
            </w:tcBorders>
          </w:tcPr>
          <w:p w:rsidR="00090AB7" w:rsidRPr="00090AB7" w:rsidRDefault="00090AB7" w:rsidP="00090AB7">
            <w:pPr>
              <w:jc w:val="center"/>
              <w:rPr>
                <w:lang w:val="en-US"/>
              </w:rPr>
            </w:pPr>
          </w:p>
        </w:tc>
      </w:tr>
      <w:tr w:rsidR="00090AB7" w:rsidRPr="00090AB7" w:rsidTr="00B47BB5">
        <w:tc>
          <w:tcPr>
            <w:tcW w:w="2718" w:type="dxa"/>
          </w:tcPr>
          <w:p w:rsidR="00090AB7" w:rsidRPr="00090AB7" w:rsidRDefault="00090AB7" w:rsidP="00090AB7">
            <w:pPr>
              <w:rPr>
                <w:lang w:val="en-US"/>
              </w:rPr>
            </w:pPr>
          </w:p>
        </w:tc>
        <w:tc>
          <w:tcPr>
            <w:tcW w:w="1710" w:type="dxa"/>
            <w:tcBorders>
              <w:top w:val="single" w:sz="4" w:space="0" w:color="auto"/>
            </w:tcBorders>
          </w:tcPr>
          <w:p w:rsidR="00090AB7" w:rsidRPr="00090AB7" w:rsidRDefault="00090AB7" w:rsidP="00090AB7">
            <w:pPr>
              <w:jc w:val="center"/>
              <w:rPr>
                <w:lang w:val="en-US"/>
              </w:rPr>
            </w:pPr>
            <w:r w:rsidRPr="00090AB7">
              <w:rPr>
                <w:lang w:val="en-US"/>
              </w:rPr>
              <w:t>Coefficients</w:t>
            </w:r>
          </w:p>
        </w:tc>
        <w:tc>
          <w:tcPr>
            <w:tcW w:w="1800" w:type="dxa"/>
            <w:tcBorders>
              <w:top w:val="single" w:sz="4" w:space="0" w:color="auto"/>
            </w:tcBorders>
          </w:tcPr>
          <w:p w:rsidR="00090AB7" w:rsidRPr="00090AB7" w:rsidRDefault="00090AB7" w:rsidP="00090AB7">
            <w:pPr>
              <w:jc w:val="center"/>
              <w:rPr>
                <w:lang w:val="en-US"/>
              </w:rPr>
            </w:pPr>
            <w:r w:rsidRPr="00090AB7">
              <w:rPr>
                <w:lang w:val="en-US"/>
              </w:rPr>
              <w:t>Standard errors</w:t>
            </w:r>
          </w:p>
        </w:tc>
        <w:tc>
          <w:tcPr>
            <w:tcW w:w="1890" w:type="dxa"/>
          </w:tcPr>
          <w:p w:rsidR="00090AB7" w:rsidRPr="00090AB7" w:rsidRDefault="00090AB7" w:rsidP="00090AB7">
            <w:pPr>
              <w:jc w:val="center"/>
              <w:rPr>
                <w:lang w:val="en-US"/>
              </w:rPr>
            </w:pPr>
            <w:r w:rsidRPr="00090AB7">
              <w:rPr>
                <w:lang w:val="en-US"/>
              </w:rPr>
              <w:t>Coefficients</w:t>
            </w:r>
          </w:p>
        </w:tc>
        <w:tc>
          <w:tcPr>
            <w:tcW w:w="1800" w:type="dxa"/>
          </w:tcPr>
          <w:p w:rsidR="00090AB7" w:rsidRPr="00090AB7" w:rsidRDefault="00090AB7" w:rsidP="00090AB7">
            <w:pPr>
              <w:jc w:val="center"/>
              <w:rPr>
                <w:lang w:val="en-US"/>
              </w:rPr>
            </w:pPr>
            <w:r w:rsidRPr="00090AB7">
              <w:rPr>
                <w:lang w:val="en-US"/>
              </w:rPr>
              <w:t>Standard errors</w:t>
            </w:r>
          </w:p>
        </w:tc>
      </w:tr>
      <w:tr w:rsidR="00090AB7" w:rsidRPr="00090AB7" w:rsidTr="00B47BB5">
        <w:tc>
          <w:tcPr>
            <w:tcW w:w="2718" w:type="dxa"/>
          </w:tcPr>
          <w:p w:rsidR="00090AB7" w:rsidRPr="00090AB7" w:rsidRDefault="00090AB7" w:rsidP="00090AB7">
            <w:pPr>
              <w:rPr>
                <w:lang w:val="en-US"/>
              </w:rPr>
            </w:pPr>
            <w:r w:rsidRPr="00090AB7">
              <w:rPr>
                <w:lang w:val="en-US"/>
              </w:rPr>
              <w:t>Electoral Participation rate</w:t>
            </w:r>
          </w:p>
        </w:tc>
        <w:tc>
          <w:tcPr>
            <w:tcW w:w="1710" w:type="dxa"/>
          </w:tcPr>
          <w:p w:rsidR="00090AB7" w:rsidRPr="00090AB7" w:rsidRDefault="00090AB7" w:rsidP="00090AB7">
            <w:pPr>
              <w:jc w:val="center"/>
              <w:rPr>
                <w:lang w:val="en-US"/>
              </w:rPr>
            </w:pPr>
            <w:r w:rsidRPr="00090AB7">
              <w:rPr>
                <w:lang w:val="en-US"/>
              </w:rPr>
              <w:t>0.04</w:t>
            </w:r>
            <w:r w:rsidR="004064DD">
              <w:rPr>
                <w:lang w:val="en-US"/>
              </w:rPr>
              <w:t>0</w:t>
            </w:r>
            <w:r w:rsidRPr="00090AB7">
              <w:rPr>
                <w:lang w:val="en-US"/>
              </w:rPr>
              <w:t>**</w:t>
            </w:r>
          </w:p>
        </w:tc>
        <w:tc>
          <w:tcPr>
            <w:tcW w:w="1800" w:type="dxa"/>
          </w:tcPr>
          <w:p w:rsidR="00090AB7" w:rsidRPr="00090AB7" w:rsidRDefault="00090AB7" w:rsidP="00090AB7">
            <w:pPr>
              <w:jc w:val="center"/>
              <w:rPr>
                <w:lang w:val="en-US"/>
              </w:rPr>
            </w:pPr>
            <w:r w:rsidRPr="00090AB7">
              <w:rPr>
                <w:lang w:val="en-US"/>
              </w:rPr>
              <w:t>0.01</w:t>
            </w:r>
            <w:r w:rsidR="004064DD">
              <w:rPr>
                <w:lang w:val="en-US"/>
              </w:rPr>
              <w:t>5</w:t>
            </w:r>
          </w:p>
        </w:tc>
        <w:tc>
          <w:tcPr>
            <w:tcW w:w="1890" w:type="dxa"/>
          </w:tcPr>
          <w:p w:rsidR="00090AB7" w:rsidRPr="00090AB7" w:rsidRDefault="00090AB7" w:rsidP="00090AB7">
            <w:pPr>
              <w:jc w:val="center"/>
              <w:rPr>
                <w:lang w:val="en-US"/>
              </w:rPr>
            </w:pPr>
            <w:r w:rsidRPr="00090AB7">
              <w:rPr>
                <w:lang w:val="en-US"/>
              </w:rPr>
              <w:t>0.0</w:t>
            </w:r>
            <w:r w:rsidR="004064DD">
              <w:rPr>
                <w:lang w:val="en-US"/>
              </w:rPr>
              <w:t>41</w:t>
            </w:r>
            <w:r w:rsidRPr="00090AB7">
              <w:rPr>
                <w:lang w:val="en-US"/>
              </w:rPr>
              <w:t>**</w:t>
            </w:r>
          </w:p>
        </w:tc>
        <w:tc>
          <w:tcPr>
            <w:tcW w:w="1800" w:type="dxa"/>
          </w:tcPr>
          <w:p w:rsidR="00090AB7" w:rsidRPr="00090AB7" w:rsidRDefault="00090AB7" w:rsidP="00090AB7">
            <w:pPr>
              <w:jc w:val="center"/>
              <w:rPr>
                <w:lang w:val="en-US"/>
              </w:rPr>
            </w:pPr>
            <w:r w:rsidRPr="00090AB7">
              <w:rPr>
                <w:lang w:val="en-US"/>
              </w:rPr>
              <w:t>0.01</w:t>
            </w:r>
            <w:r w:rsidR="003265F1">
              <w:rPr>
                <w:lang w:val="en-US"/>
              </w:rPr>
              <w:t>6</w:t>
            </w:r>
          </w:p>
        </w:tc>
      </w:tr>
      <w:tr w:rsidR="00090AB7" w:rsidRPr="00090AB7" w:rsidTr="00B47BB5">
        <w:tc>
          <w:tcPr>
            <w:tcW w:w="2718" w:type="dxa"/>
          </w:tcPr>
          <w:p w:rsidR="00090AB7" w:rsidRPr="00090AB7" w:rsidRDefault="00090AB7" w:rsidP="00090AB7">
            <w:pPr>
              <w:rPr>
                <w:lang w:val="en-US"/>
              </w:rPr>
            </w:pPr>
            <w:r w:rsidRPr="00090AB7">
              <w:rPr>
                <w:lang w:val="en-US"/>
              </w:rPr>
              <w:t>Religion Index</w:t>
            </w:r>
          </w:p>
        </w:tc>
        <w:tc>
          <w:tcPr>
            <w:tcW w:w="1710" w:type="dxa"/>
          </w:tcPr>
          <w:p w:rsidR="00090AB7" w:rsidRPr="00090AB7" w:rsidRDefault="00090AB7" w:rsidP="00090AB7">
            <w:pPr>
              <w:jc w:val="center"/>
              <w:rPr>
                <w:lang w:val="en-US"/>
              </w:rPr>
            </w:pPr>
            <w:r w:rsidRPr="00090AB7">
              <w:rPr>
                <w:lang w:val="en-US"/>
              </w:rPr>
              <w:t>0.</w:t>
            </w:r>
            <w:r w:rsidR="004E7569">
              <w:rPr>
                <w:lang w:val="en-US"/>
              </w:rPr>
              <w:t>9</w:t>
            </w:r>
            <w:r w:rsidR="004064DD">
              <w:rPr>
                <w:lang w:val="en-US"/>
              </w:rPr>
              <w:t>67</w:t>
            </w:r>
            <w:r w:rsidR="00BF2739">
              <w:rPr>
                <w:lang w:val="en-US"/>
              </w:rPr>
              <w:t>*</w:t>
            </w:r>
          </w:p>
        </w:tc>
        <w:tc>
          <w:tcPr>
            <w:tcW w:w="1800" w:type="dxa"/>
          </w:tcPr>
          <w:p w:rsidR="00090AB7" w:rsidRPr="00090AB7" w:rsidRDefault="00090AB7" w:rsidP="00090AB7">
            <w:pPr>
              <w:jc w:val="center"/>
              <w:rPr>
                <w:lang w:val="en-US"/>
              </w:rPr>
            </w:pPr>
            <w:r w:rsidRPr="00090AB7">
              <w:rPr>
                <w:lang w:val="en-US"/>
              </w:rPr>
              <w:t>0.</w:t>
            </w:r>
            <w:r w:rsidR="004E7569">
              <w:rPr>
                <w:lang w:val="en-US"/>
              </w:rPr>
              <w:t>5</w:t>
            </w:r>
            <w:r w:rsidR="004064DD">
              <w:rPr>
                <w:lang w:val="en-US"/>
              </w:rPr>
              <w:t>56</w:t>
            </w:r>
          </w:p>
        </w:tc>
        <w:tc>
          <w:tcPr>
            <w:tcW w:w="1890" w:type="dxa"/>
          </w:tcPr>
          <w:p w:rsidR="00090AB7" w:rsidRPr="00090AB7" w:rsidRDefault="005451EF" w:rsidP="00090AB7">
            <w:pPr>
              <w:jc w:val="center"/>
              <w:rPr>
                <w:lang w:val="en-US"/>
              </w:rPr>
            </w:pPr>
            <w:r>
              <w:rPr>
                <w:lang w:val="en-US"/>
              </w:rPr>
              <w:t>1.4</w:t>
            </w:r>
            <w:r w:rsidR="003265F1">
              <w:rPr>
                <w:lang w:val="en-US"/>
              </w:rPr>
              <w:t>4</w:t>
            </w:r>
            <w:r>
              <w:rPr>
                <w:lang w:val="en-US"/>
              </w:rPr>
              <w:t>**</w:t>
            </w:r>
          </w:p>
        </w:tc>
        <w:tc>
          <w:tcPr>
            <w:tcW w:w="1800" w:type="dxa"/>
          </w:tcPr>
          <w:p w:rsidR="00090AB7" w:rsidRPr="00090AB7" w:rsidRDefault="00090AB7" w:rsidP="00090AB7">
            <w:pPr>
              <w:jc w:val="center"/>
              <w:rPr>
                <w:lang w:val="en-US"/>
              </w:rPr>
            </w:pPr>
            <w:r w:rsidRPr="00090AB7">
              <w:rPr>
                <w:lang w:val="en-US"/>
              </w:rPr>
              <w:t>0.</w:t>
            </w:r>
            <w:r w:rsidR="005451EF">
              <w:rPr>
                <w:lang w:val="en-US"/>
              </w:rPr>
              <w:t>64</w:t>
            </w:r>
            <w:r w:rsidR="003265F1">
              <w:rPr>
                <w:lang w:val="en-US"/>
              </w:rPr>
              <w:t>0</w:t>
            </w:r>
          </w:p>
        </w:tc>
      </w:tr>
      <w:tr w:rsidR="00090AB7" w:rsidRPr="00090AB7" w:rsidTr="00B47BB5">
        <w:tc>
          <w:tcPr>
            <w:tcW w:w="2718" w:type="dxa"/>
          </w:tcPr>
          <w:p w:rsidR="00090AB7" w:rsidRPr="00090AB7" w:rsidRDefault="00AB4A50" w:rsidP="00090AB7">
            <w:pPr>
              <w:rPr>
                <w:lang w:val="en-US"/>
              </w:rPr>
            </w:pPr>
            <w:r>
              <w:rPr>
                <w:lang w:val="en-US"/>
              </w:rPr>
              <w:t>Ave_</w:t>
            </w:r>
            <w:r w:rsidR="00090AB7" w:rsidRPr="00090AB7">
              <w:rPr>
                <w:lang w:val="en-US"/>
              </w:rPr>
              <w:t>immigration rate</w:t>
            </w:r>
          </w:p>
        </w:tc>
        <w:tc>
          <w:tcPr>
            <w:tcW w:w="1710" w:type="dxa"/>
          </w:tcPr>
          <w:p w:rsidR="00090AB7" w:rsidRPr="00090AB7" w:rsidRDefault="00AB4A50" w:rsidP="00090AB7">
            <w:pPr>
              <w:jc w:val="center"/>
              <w:rPr>
                <w:lang w:val="en-US"/>
              </w:rPr>
            </w:pPr>
            <w:r>
              <w:rPr>
                <w:lang w:val="en-US"/>
              </w:rPr>
              <w:t>-</w:t>
            </w:r>
            <w:r w:rsidR="00090AB7" w:rsidRPr="00090AB7">
              <w:rPr>
                <w:lang w:val="en-US"/>
              </w:rPr>
              <w:t>0.</w:t>
            </w:r>
            <w:r w:rsidR="004064DD">
              <w:rPr>
                <w:lang w:val="en-US"/>
              </w:rPr>
              <w:t>354</w:t>
            </w:r>
          </w:p>
        </w:tc>
        <w:tc>
          <w:tcPr>
            <w:tcW w:w="1800" w:type="dxa"/>
          </w:tcPr>
          <w:p w:rsidR="00090AB7" w:rsidRPr="00090AB7" w:rsidRDefault="00090AB7" w:rsidP="00090AB7">
            <w:pPr>
              <w:jc w:val="center"/>
              <w:rPr>
                <w:lang w:val="en-US"/>
              </w:rPr>
            </w:pPr>
            <w:r w:rsidRPr="00090AB7">
              <w:rPr>
                <w:lang w:val="en-US"/>
              </w:rPr>
              <w:t>0.2</w:t>
            </w:r>
            <w:r w:rsidR="004064DD">
              <w:rPr>
                <w:lang w:val="en-US"/>
              </w:rPr>
              <w:t>65</w:t>
            </w:r>
          </w:p>
        </w:tc>
        <w:tc>
          <w:tcPr>
            <w:tcW w:w="1890" w:type="dxa"/>
          </w:tcPr>
          <w:p w:rsidR="00090AB7" w:rsidRPr="00090AB7" w:rsidRDefault="00090AB7" w:rsidP="00090AB7">
            <w:pPr>
              <w:jc w:val="center"/>
              <w:rPr>
                <w:lang w:val="en-US"/>
              </w:rPr>
            </w:pPr>
            <w:r w:rsidRPr="00090AB7">
              <w:rPr>
                <w:lang w:val="en-US"/>
              </w:rPr>
              <w:t>-0.</w:t>
            </w:r>
            <w:r w:rsidR="003265F1">
              <w:rPr>
                <w:lang w:val="en-US"/>
              </w:rPr>
              <w:t>603</w:t>
            </w:r>
            <w:r w:rsidRPr="00090AB7">
              <w:rPr>
                <w:lang w:val="en-US"/>
              </w:rPr>
              <w:t>*</w:t>
            </w:r>
            <w:r w:rsidR="005451EF">
              <w:rPr>
                <w:lang w:val="en-US"/>
              </w:rPr>
              <w:t>*</w:t>
            </w:r>
            <w:r w:rsidR="00BF2739">
              <w:rPr>
                <w:lang w:val="en-US"/>
              </w:rPr>
              <w:t>*</w:t>
            </w:r>
          </w:p>
        </w:tc>
        <w:tc>
          <w:tcPr>
            <w:tcW w:w="1800" w:type="dxa"/>
          </w:tcPr>
          <w:p w:rsidR="00090AB7" w:rsidRPr="00090AB7" w:rsidRDefault="00090AB7" w:rsidP="00090AB7">
            <w:pPr>
              <w:jc w:val="center"/>
              <w:rPr>
                <w:lang w:val="en-US"/>
              </w:rPr>
            </w:pPr>
            <w:r w:rsidRPr="00090AB7">
              <w:rPr>
                <w:lang w:val="en-US"/>
              </w:rPr>
              <w:t>0.</w:t>
            </w:r>
            <w:r w:rsidR="003265F1">
              <w:rPr>
                <w:lang w:val="en-US"/>
              </w:rPr>
              <w:t>304</w:t>
            </w:r>
          </w:p>
        </w:tc>
      </w:tr>
      <w:tr w:rsidR="00090AB7" w:rsidRPr="00090AB7" w:rsidTr="00B47BB5">
        <w:tc>
          <w:tcPr>
            <w:tcW w:w="2718" w:type="dxa"/>
          </w:tcPr>
          <w:p w:rsidR="00090AB7" w:rsidRPr="00090AB7" w:rsidRDefault="00090AB7" w:rsidP="00090AB7">
            <w:pPr>
              <w:rPr>
                <w:lang w:val="en-US"/>
              </w:rPr>
            </w:pPr>
            <w:r w:rsidRPr="00090AB7">
              <w:rPr>
                <w:lang w:val="en-US"/>
              </w:rPr>
              <w:t>Minority</w:t>
            </w:r>
          </w:p>
        </w:tc>
        <w:tc>
          <w:tcPr>
            <w:tcW w:w="1710" w:type="dxa"/>
          </w:tcPr>
          <w:p w:rsidR="00090AB7" w:rsidRPr="00090AB7" w:rsidRDefault="00090AB7" w:rsidP="00090AB7">
            <w:pPr>
              <w:jc w:val="center"/>
              <w:rPr>
                <w:lang w:val="en-US"/>
              </w:rPr>
            </w:pPr>
            <w:r w:rsidRPr="00090AB7">
              <w:rPr>
                <w:lang w:val="en-US"/>
              </w:rPr>
              <w:t>0.2</w:t>
            </w:r>
            <w:r w:rsidR="004E7569">
              <w:rPr>
                <w:lang w:val="en-US"/>
              </w:rPr>
              <w:t>72</w:t>
            </w:r>
          </w:p>
        </w:tc>
        <w:tc>
          <w:tcPr>
            <w:tcW w:w="1800" w:type="dxa"/>
          </w:tcPr>
          <w:p w:rsidR="00090AB7" w:rsidRPr="00090AB7" w:rsidRDefault="00090AB7" w:rsidP="00090AB7">
            <w:pPr>
              <w:jc w:val="center"/>
              <w:rPr>
                <w:lang w:val="en-US"/>
              </w:rPr>
            </w:pPr>
            <w:r w:rsidRPr="00090AB7">
              <w:rPr>
                <w:lang w:val="en-US"/>
              </w:rPr>
              <w:t>0.2</w:t>
            </w:r>
            <w:r w:rsidR="004E7569">
              <w:rPr>
                <w:lang w:val="en-US"/>
              </w:rPr>
              <w:t>56</w:t>
            </w:r>
          </w:p>
        </w:tc>
        <w:tc>
          <w:tcPr>
            <w:tcW w:w="1890" w:type="dxa"/>
          </w:tcPr>
          <w:p w:rsidR="00090AB7" w:rsidRPr="00090AB7" w:rsidRDefault="00090AB7" w:rsidP="00090AB7">
            <w:pPr>
              <w:jc w:val="center"/>
              <w:rPr>
                <w:lang w:val="en-US"/>
              </w:rPr>
            </w:pPr>
            <w:r w:rsidRPr="00090AB7">
              <w:rPr>
                <w:lang w:val="en-US"/>
              </w:rPr>
              <w:t>0.</w:t>
            </w:r>
            <w:r w:rsidR="005451EF">
              <w:rPr>
                <w:lang w:val="en-US"/>
              </w:rPr>
              <w:t>0</w:t>
            </w:r>
            <w:r w:rsidR="003265F1">
              <w:rPr>
                <w:lang w:val="en-US"/>
              </w:rPr>
              <w:t>65</w:t>
            </w:r>
          </w:p>
        </w:tc>
        <w:tc>
          <w:tcPr>
            <w:tcW w:w="1800" w:type="dxa"/>
          </w:tcPr>
          <w:p w:rsidR="00090AB7" w:rsidRPr="00090AB7" w:rsidRDefault="00090AB7" w:rsidP="00090AB7">
            <w:pPr>
              <w:jc w:val="center"/>
              <w:rPr>
                <w:lang w:val="en-US"/>
              </w:rPr>
            </w:pPr>
            <w:r w:rsidRPr="00090AB7">
              <w:rPr>
                <w:lang w:val="en-US"/>
              </w:rPr>
              <w:t>0.</w:t>
            </w:r>
            <w:r w:rsidR="003265F1">
              <w:rPr>
                <w:lang w:val="en-US"/>
              </w:rPr>
              <w:t>310</w:t>
            </w:r>
          </w:p>
        </w:tc>
      </w:tr>
      <w:tr w:rsidR="00090AB7" w:rsidRPr="00090AB7" w:rsidTr="00B47BB5">
        <w:tc>
          <w:tcPr>
            <w:tcW w:w="2718" w:type="dxa"/>
          </w:tcPr>
          <w:p w:rsidR="00090AB7" w:rsidRPr="00090AB7" w:rsidRDefault="00090AB7" w:rsidP="00090AB7">
            <w:pPr>
              <w:rPr>
                <w:lang w:val="en-US"/>
              </w:rPr>
            </w:pPr>
            <w:r w:rsidRPr="00090AB7">
              <w:rPr>
                <w:lang w:val="en-US"/>
              </w:rPr>
              <w:t>World Wars</w:t>
            </w:r>
          </w:p>
        </w:tc>
        <w:tc>
          <w:tcPr>
            <w:tcW w:w="1710" w:type="dxa"/>
          </w:tcPr>
          <w:p w:rsidR="00090AB7" w:rsidRPr="00090AB7" w:rsidRDefault="00090AB7" w:rsidP="00090AB7">
            <w:pPr>
              <w:jc w:val="center"/>
              <w:rPr>
                <w:lang w:val="en-US"/>
              </w:rPr>
            </w:pPr>
            <w:r w:rsidRPr="00090AB7">
              <w:rPr>
                <w:lang w:val="en-US"/>
              </w:rPr>
              <w:t>1.1</w:t>
            </w:r>
            <w:r w:rsidR="004E7569">
              <w:rPr>
                <w:lang w:val="en-US"/>
              </w:rPr>
              <w:t>6</w:t>
            </w:r>
            <w:r w:rsidRPr="00090AB7">
              <w:rPr>
                <w:lang w:val="en-US"/>
              </w:rPr>
              <w:t>***</w:t>
            </w:r>
          </w:p>
        </w:tc>
        <w:tc>
          <w:tcPr>
            <w:tcW w:w="1800" w:type="dxa"/>
          </w:tcPr>
          <w:p w:rsidR="00090AB7" w:rsidRPr="00090AB7" w:rsidRDefault="00090AB7" w:rsidP="00090AB7">
            <w:pPr>
              <w:jc w:val="center"/>
              <w:rPr>
                <w:lang w:val="en-US"/>
              </w:rPr>
            </w:pPr>
            <w:r w:rsidRPr="00090AB7">
              <w:rPr>
                <w:lang w:val="en-US"/>
              </w:rPr>
              <w:t>0.3</w:t>
            </w:r>
            <w:r w:rsidR="004E7569">
              <w:rPr>
                <w:lang w:val="en-US"/>
              </w:rPr>
              <w:t>4</w:t>
            </w:r>
            <w:r w:rsidR="004064DD">
              <w:rPr>
                <w:lang w:val="en-US"/>
              </w:rPr>
              <w:t>2</w:t>
            </w:r>
          </w:p>
        </w:tc>
        <w:tc>
          <w:tcPr>
            <w:tcW w:w="1890" w:type="dxa"/>
          </w:tcPr>
          <w:p w:rsidR="00090AB7" w:rsidRPr="00090AB7" w:rsidRDefault="00090AB7" w:rsidP="00090AB7">
            <w:pPr>
              <w:jc w:val="center"/>
              <w:rPr>
                <w:lang w:val="en-US"/>
              </w:rPr>
            </w:pPr>
            <w:r w:rsidRPr="00090AB7">
              <w:rPr>
                <w:lang w:val="en-US"/>
              </w:rPr>
              <w:t>0.</w:t>
            </w:r>
            <w:r w:rsidR="003265F1">
              <w:rPr>
                <w:lang w:val="en-US"/>
              </w:rPr>
              <w:t>066</w:t>
            </w:r>
          </w:p>
        </w:tc>
        <w:tc>
          <w:tcPr>
            <w:tcW w:w="1800" w:type="dxa"/>
          </w:tcPr>
          <w:p w:rsidR="00090AB7" w:rsidRPr="00090AB7" w:rsidRDefault="00090AB7" w:rsidP="00090AB7">
            <w:pPr>
              <w:jc w:val="center"/>
              <w:rPr>
                <w:lang w:val="en-US"/>
              </w:rPr>
            </w:pPr>
            <w:r w:rsidRPr="00090AB7">
              <w:rPr>
                <w:lang w:val="en-US"/>
              </w:rPr>
              <w:t>0.</w:t>
            </w:r>
            <w:r w:rsidR="003265F1">
              <w:rPr>
                <w:lang w:val="en-US"/>
              </w:rPr>
              <w:t>037</w:t>
            </w:r>
          </w:p>
        </w:tc>
      </w:tr>
      <w:tr w:rsidR="00090AB7" w:rsidRPr="00090AB7" w:rsidTr="00B47BB5">
        <w:tc>
          <w:tcPr>
            <w:tcW w:w="2718" w:type="dxa"/>
          </w:tcPr>
          <w:p w:rsidR="00090AB7" w:rsidRPr="00090AB7" w:rsidRDefault="00090AB7" w:rsidP="00090AB7">
            <w:pPr>
              <w:rPr>
                <w:lang w:val="en-US"/>
              </w:rPr>
            </w:pPr>
            <w:r w:rsidRPr="00090AB7">
              <w:rPr>
                <w:lang w:val="en-US"/>
              </w:rPr>
              <w:t>Funding1974</w:t>
            </w:r>
          </w:p>
        </w:tc>
        <w:tc>
          <w:tcPr>
            <w:tcW w:w="1710" w:type="dxa"/>
          </w:tcPr>
          <w:p w:rsidR="00090AB7" w:rsidRPr="00090AB7" w:rsidRDefault="00090AB7" w:rsidP="00090AB7">
            <w:pPr>
              <w:jc w:val="center"/>
              <w:rPr>
                <w:lang w:val="en-US"/>
              </w:rPr>
            </w:pPr>
            <w:r w:rsidRPr="00090AB7">
              <w:rPr>
                <w:lang w:val="en-US"/>
              </w:rPr>
              <w:t>-0.9</w:t>
            </w:r>
            <w:r w:rsidR="004064DD">
              <w:rPr>
                <w:lang w:val="en-US"/>
              </w:rPr>
              <w:t>34</w:t>
            </w:r>
            <w:r w:rsidRPr="00090AB7">
              <w:rPr>
                <w:lang w:val="en-US"/>
              </w:rPr>
              <w:t>*</w:t>
            </w:r>
          </w:p>
        </w:tc>
        <w:tc>
          <w:tcPr>
            <w:tcW w:w="1800" w:type="dxa"/>
          </w:tcPr>
          <w:p w:rsidR="00090AB7" w:rsidRPr="00090AB7" w:rsidRDefault="00090AB7" w:rsidP="00090AB7">
            <w:pPr>
              <w:jc w:val="center"/>
              <w:rPr>
                <w:lang w:val="en-US"/>
              </w:rPr>
            </w:pPr>
            <w:r w:rsidRPr="00090AB7">
              <w:rPr>
                <w:lang w:val="en-US"/>
              </w:rPr>
              <w:t>0.50</w:t>
            </w:r>
            <w:r w:rsidR="004064DD">
              <w:rPr>
                <w:lang w:val="en-US"/>
              </w:rPr>
              <w:t>2</w:t>
            </w:r>
          </w:p>
        </w:tc>
        <w:tc>
          <w:tcPr>
            <w:tcW w:w="1890" w:type="dxa"/>
          </w:tcPr>
          <w:p w:rsidR="00090AB7" w:rsidRPr="00090AB7" w:rsidRDefault="00090AB7" w:rsidP="00090AB7">
            <w:pPr>
              <w:jc w:val="center"/>
              <w:rPr>
                <w:lang w:val="en-US"/>
              </w:rPr>
            </w:pPr>
            <w:r w:rsidRPr="00090AB7">
              <w:rPr>
                <w:lang w:val="en-US"/>
              </w:rPr>
              <w:t>-2.</w:t>
            </w:r>
            <w:r w:rsidR="003265F1">
              <w:rPr>
                <w:lang w:val="en-US"/>
              </w:rPr>
              <w:t>17</w:t>
            </w:r>
            <w:r w:rsidRPr="00090AB7">
              <w:rPr>
                <w:lang w:val="en-US"/>
              </w:rPr>
              <w:t>***</w:t>
            </w:r>
          </w:p>
        </w:tc>
        <w:tc>
          <w:tcPr>
            <w:tcW w:w="1800" w:type="dxa"/>
          </w:tcPr>
          <w:p w:rsidR="00090AB7" w:rsidRPr="00090AB7" w:rsidRDefault="00090AB7" w:rsidP="00090AB7">
            <w:pPr>
              <w:jc w:val="center"/>
              <w:rPr>
                <w:lang w:val="en-US"/>
              </w:rPr>
            </w:pPr>
            <w:r w:rsidRPr="00090AB7">
              <w:rPr>
                <w:lang w:val="en-US"/>
              </w:rPr>
              <w:t>0.5</w:t>
            </w:r>
            <w:r w:rsidR="003265F1">
              <w:rPr>
                <w:lang w:val="en-US"/>
              </w:rPr>
              <w:t>42</w:t>
            </w:r>
          </w:p>
        </w:tc>
      </w:tr>
      <w:tr w:rsidR="004E7569" w:rsidRPr="00090AB7" w:rsidTr="00B47BB5">
        <w:tc>
          <w:tcPr>
            <w:tcW w:w="2718" w:type="dxa"/>
          </w:tcPr>
          <w:p w:rsidR="004E7569" w:rsidRPr="00090AB7" w:rsidRDefault="004E7569" w:rsidP="00090AB7">
            <w:pPr>
              <w:rPr>
                <w:lang w:val="en-US"/>
              </w:rPr>
            </w:pPr>
            <w:r>
              <w:rPr>
                <w:lang w:val="en-US"/>
              </w:rPr>
              <w:t>Funding2004</w:t>
            </w:r>
          </w:p>
        </w:tc>
        <w:tc>
          <w:tcPr>
            <w:tcW w:w="1710" w:type="dxa"/>
          </w:tcPr>
          <w:p w:rsidR="004E7569" w:rsidRPr="00090AB7" w:rsidRDefault="004E7569" w:rsidP="00090AB7">
            <w:pPr>
              <w:jc w:val="center"/>
              <w:rPr>
                <w:lang w:val="en-US"/>
              </w:rPr>
            </w:pPr>
            <w:r>
              <w:rPr>
                <w:lang w:val="en-US"/>
              </w:rPr>
              <w:t>-0.</w:t>
            </w:r>
            <w:r w:rsidR="004064DD">
              <w:rPr>
                <w:lang w:val="en-US"/>
              </w:rPr>
              <w:t>375</w:t>
            </w:r>
          </w:p>
        </w:tc>
        <w:tc>
          <w:tcPr>
            <w:tcW w:w="1800" w:type="dxa"/>
          </w:tcPr>
          <w:p w:rsidR="004E7569" w:rsidRPr="00090AB7" w:rsidRDefault="004E7569" w:rsidP="00090AB7">
            <w:pPr>
              <w:jc w:val="center"/>
              <w:rPr>
                <w:lang w:val="en-US"/>
              </w:rPr>
            </w:pPr>
            <w:r>
              <w:rPr>
                <w:lang w:val="en-US"/>
              </w:rPr>
              <w:t>0.4</w:t>
            </w:r>
            <w:r w:rsidR="004064DD">
              <w:rPr>
                <w:lang w:val="en-US"/>
              </w:rPr>
              <w:t>73</w:t>
            </w:r>
          </w:p>
        </w:tc>
        <w:tc>
          <w:tcPr>
            <w:tcW w:w="1890" w:type="dxa"/>
          </w:tcPr>
          <w:p w:rsidR="004E7569" w:rsidRPr="00090AB7" w:rsidRDefault="005451EF" w:rsidP="00090AB7">
            <w:pPr>
              <w:jc w:val="center"/>
              <w:rPr>
                <w:lang w:val="en-US"/>
              </w:rPr>
            </w:pPr>
            <w:r>
              <w:rPr>
                <w:lang w:val="en-US"/>
              </w:rPr>
              <w:t>-1.</w:t>
            </w:r>
            <w:r w:rsidR="003265F1">
              <w:rPr>
                <w:lang w:val="en-US"/>
              </w:rPr>
              <w:t>20*</w:t>
            </w:r>
          </w:p>
        </w:tc>
        <w:tc>
          <w:tcPr>
            <w:tcW w:w="1800" w:type="dxa"/>
          </w:tcPr>
          <w:p w:rsidR="004E7569" w:rsidRPr="00090AB7" w:rsidRDefault="005451EF" w:rsidP="00090AB7">
            <w:pPr>
              <w:jc w:val="center"/>
              <w:rPr>
                <w:lang w:val="en-US"/>
              </w:rPr>
            </w:pPr>
            <w:r>
              <w:rPr>
                <w:lang w:val="en-US"/>
              </w:rPr>
              <w:t>0.7</w:t>
            </w:r>
            <w:r w:rsidR="003265F1">
              <w:rPr>
                <w:lang w:val="en-US"/>
              </w:rPr>
              <w:t>30</w:t>
            </w:r>
          </w:p>
        </w:tc>
      </w:tr>
      <w:tr w:rsidR="00090AB7" w:rsidRPr="00090AB7" w:rsidTr="00B47BB5">
        <w:tc>
          <w:tcPr>
            <w:tcW w:w="2718" w:type="dxa"/>
          </w:tcPr>
          <w:p w:rsidR="00090AB7" w:rsidRPr="00090AB7" w:rsidRDefault="00090AB7" w:rsidP="00090AB7">
            <w:pPr>
              <w:rPr>
                <w:lang w:val="en-US"/>
              </w:rPr>
            </w:pPr>
            <w:r w:rsidRPr="00090AB7">
              <w:rPr>
                <w:lang w:val="en-US"/>
              </w:rPr>
              <w:t>Ave_Inflation rate</w:t>
            </w:r>
          </w:p>
        </w:tc>
        <w:tc>
          <w:tcPr>
            <w:tcW w:w="1710" w:type="dxa"/>
          </w:tcPr>
          <w:p w:rsidR="00090AB7" w:rsidRPr="00090AB7" w:rsidRDefault="00090AB7" w:rsidP="00090AB7">
            <w:pPr>
              <w:jc w:val="center"/>
              <w:rPr>
                <w:lang w:val="en-US"/>
              </w:rPr>
            </w:pPr>
            <w:r w:rsidRPr="00090AB7">
              <w:rPr>
                <w:lang w:val="en-US"/>
              </w:rPr>
              <w:t>-0.</w:t>
            </w:r>
            <w:r w:rsidR="004064DD">
              <w:rPr>
                <w:lang w:val="en-US"/>
              </w:rPr>
              <w:t>095</w:t>
            </w:r>
            <w:r w:rsidRPr="00090AB7">
              <w:rPr>
                <w:lang w:val="en-US"/>
              </w:rPr>
              <w:t>*</w:t>
            </w:r>
            <w:r w:rsidR="004E7569">
              <w:rPr>
                <w:lang w:val="en-US"/>
              </w:rPr>
              <w:t>*</w:t>
            </w:r>
          </w:p>
        </w:tc>
        <w:tc>
          <w:tcPr>
            <w:tcW w:w="1800" w:type="dxa"/>
          </w:tcPr>
          <w:p w:rsidR="00090AB7" w:rsidRPr="00090AB7" w:rsidRDefault="00090AB7" w:rsidP="00090AB7">
            <w:pPr>
              <w:jc w:val="center"/>
              <w:rPr>
                <w:lang w:val="en-US"/>
              </w:rPr>
            </w:pPr>
            <w:r w:rsidRPr="00090AB7">
              <w:rPr>
                <w:lang w:val="en-US"/>
              </w:rPr>
              <w:t>0.04</w:t>
            </w:r>
            <w:r w:rsidR="004064DD">
              <w:rPr>
                <w:lang w:val="en-US"/>
              </w:rPr>
              <w:t>0</w:t>
            </w:r>
          </w:p>
        </w:tc>
        <w:tc>
          <w:tcPr>
            <w:tcW w:w="1890" w:type="dxa"/>
          </w:tcPr>
          <w:p w:rsidR="00090AB7" w:rsidRPr="00090AB7" w:rsidRDefault="00090AB7" w:rsidP="00090AB7">
            <w:pPr>
              <w:jc w:val="center"/>
              <w:rPr>
                <w:lang w:val="en-US"/>
              </w:rPr>
            </w:pPr>
            <w:r w:rsidRPr="00090AB7">
              <w:rPr>
                <w:lang w:val="en-US"/>
              </w:rPr>
              <w:t>0.0</w:t>
            </w:r>
            <w:r w:rsidR="003265F1">
              <w:rPr>
                <w:lang w:val="en-US"/>
              </w:rPr>
              <w:t>66*</w:t>
            </w:r>
          </w:p>
        </w:tc>
        <w:tc>
          <w:tcPr>
            <w:tcW w:w="1800" w:type="dxa"/>
          </w:tcPr>
          <w:p w:rsidR="00090AB7" w:rsidRPr="00090AB7" w:rsidRDefault="00090AB7" w:rsidP="00090AB7">
            <w:pPr>
              <w:jc w:val="center"/>
              <w:rPr>
                <w:lang w:val="en-US"/>
              </w:rPr>
            </w:pPr>
            <w:r w:rsidRPr="00090AB7">
              <w:rPr>
                <w:lang w:val="en-US"/>
              </w:rPr>
              <w:t>0.03</w:t>
            </w:r>
            <w:r w:rsidR="003265F1">
              <w:rPr>
                <w:lang w:val="en-US"/>
              </w:rPr>
              <w:t>7</w:t>
            </w:r>
          </w:p>
        </w:tc>
      </w:tr>
      <w:tr w:rsidR="00090AB7" w:rsidRPr="00090AB7" w:rsidTr="00B47BB5">
        <w:tc>
          <w:tcPr>
            <w:tcW w:w="2718" w:type="dxa"/>
          </w:tcPr>
          <w:p w:rsidR="00090AB7" w:rsidRPr="00090AB7" w:rsidRDefault="00090AB7" w:rsidP="00090AB7">
            <w:pPr>
              <w:rPr>
                <w:lang w:val="en-US"/>
              </w:rPr>
            </w:pPr>
            <w:r w:rsidRPr="00090AB7">
              <w:rPr>
                <w:lang w:val="en-US"/>
              </w:rPr>
              <w:t>Ave_growth rate per capita</w:t>
            </w:r>
          </w:p>
        </w:tc>
        <w:tc>
          <w:tcPr>
            <w:tcW w:w="1710" w:type="dxa"/>
          </w:tcPr>
          <w:p w:rsidR="00090AB7" w:rsidRPr="00090AB7" w:rsidRDefault="00090AB7" w:rsidP="00090AB7">
            <w:pPr>
              <w:jc w:val="center"/>
              <w:rPr>
                <w:lang w:val="en-US"/>
              </w:rPr>
            </w:pPr>
            <w:r w:rsidRPr="00090AB7">
              <w:rPr>
                <w:lang w:val="en-US"/>
              </w:rPr>
              <w:t>0.0</w:t>
            </w:r>
            <w:r w:rsidR="004064DD">
              <w:rPr>
                <w:lang w:val="en-US"/>
              </w:rPr>
              <w:t>30</w:t>
            </w:r>
          </w:p>
        </w:tc>
        <w:tc>
          <w:tcPr>
            <w:tcW w:w="1800" w:type="dxa"/>
          </w:tcPr>
          <w:p w:rsidR="00090AB7" w:rsidRPr="00090AB7" w:rsidRDefault="00090AB7" w:rsidP="00090AB7">
            <w:pPr>
              <w:jc w:val="center"/>
              <w:rPr>
                <w:lang w:val="en-US"/>
              </w:rPr>
            </w:pPr>
            <w:r w:rsidRPr="00090AB7">
              <w:rPr>
                <w:lang w:val="en-US"/>
              </w:rPr>
              <w:t>0.0</w:t>
            </w:r>
            <w:r w:rsidR="004064DD">
              <w:rPr>
                <w:lang w:val="en-US"/>
              </w:rPr>
              <w:t>29</w:t>
            </w:r>
          </w:p>
        </w:tc>
        <w:tc>
          <w:tcPr>
            <w:tcW w:w="1890" w:type="dxa"/>
          </w:tcPr>
          <w:p w:rsidR="00090AB7" w:rsidRPr="00090AB7" w:rsidRDefault="00090AB7" w:rsidP="00090AB7">
            <w:pPr>
              <w:jc w:val="center"/>
              <w:rPr>
                <w:lang w:val="en-US"/>
              </w:rPr>
            </w:pPr>
            <w:r w:rsidRPr="00090AB7">
              <w:rPr>
                <w:lang w:val="en-US"/>
              </w:rPr>
              <w:t>-0.0</w:t>
            </w:r>
            <w:r w:rsidR="003265F1">
              <w:rPr>
                <w:lang w:val="en-US"/>
              </w:rPr>
              <w:t>30</w:t>
            </w:r>
          </w:p>
        </w:tc>
        <w:tc>
          <w:tcPr>
            <w:tcW w:w="1800" w:type="dxa"/>
          </w:tcPr>
          <w:p w:rsidR="00090AB7" w:rsidRPr="00090AB7" w:rsidRDefault="00090AB7" w:rsidP="00090AB7">
            <w:pPr>
              <w:jc w:val="center"/>
              <w:rPr>
                <w:lang w:val="en-US"/>
              </w:rPr>
            </w:pPr>
            <w:r w:rsidRPr="00090AB7">
              <w:rPr>
                <w:lang w:val="en-US"/>
              </w:rPr>
              <w:t>0.03</w:t>
            </w:r>
            <w:r w:rsidR="003265F1">
              <w:rPr>
                <w:lang w:val="en-US"/>
              </w:rPr>
              <w:t>3</w:t>
            </w:r>
          </w:p>
        </w:tc>
      </w:tr>
      <w:tr w:rsidR="00090AB7" w:rsidRPr="00090AB7" w:rsidTr="00B47BB5">
        <w:tc>
          <w:tcPr>
            <w:tcW w:w="2718" w:type="dxa"/>
          </w:tcPr>
          <w:p w:rsidR="00090AB7" w:rsidRPr="00090AB7" w:rsidRDefault="00090AB7" w:rsidP="00090AB7">
            <w:pPr>
              <w:rPr>
                <w:lang w:val="en-US"/>
              </w:rPr>
            </w:pPr>
            <w:r w:rsidRPr="00090AB7">
              <w:rPr>
                <w:lang w:val="en-US"/>
              </w:rPr>
              <w:t>Constant</w:t>
            </w:r>
          </w:p>
        </w:tc>
        <w:tc>
          <w:tcPr>
            <w:tcW w:w="1710" w:type="dxa"/>
          </w:tcPr>
          <w:p w:rsidR="00090AB7" w:rsidRPr="00090AB7" w:rsidRDefault="00090AB7" w:rsidP="00090AB7">
            <w:pPr>
              <w:jc w:val="center"/>
              <w:rPr>
                <w:lang w:val="en-US"/>
              </w:rPr>
            </w:pPr>
            <w:r w:rsidRPr="00090AB7">
              <w:rPr>
                <w:lang w:val="en-US"/>
              </w:rPr>
              <w:t>-</w:t>
            </w:r>
            <w:r w:rsidR="005451EF">
              <w:rPr>
                <w:lang w:val="en-US"/>
              </w:rPr>
              <w:t>2.</w:t>
            </w:r>
            <w:r w:rsidR="004064DD">
              <w:rPr>
                <w:lang w:val="en-US"/>
              </w:rPr>
              <w:t>34*</w:t>
            </w:r>
          </w:p>
        </w:tc>
        <w:tc>
          <w:tcPr>
            <w:tcW w:w="1800" w:type="dxa"/>
          </w:tcPr>
          <w:p w:rsidR="00090AB7" w:rsidRPr="00090AB7" w:rsidRDefault="00090AB7" w:rsidP="00090AB7">
            <w:pPr>
              <w:jc w:val="center"/>
              <w:rPr>
                <w:lang w:val="en-US"/>
              </w:rPr>
            </w:pPr>
            <w:r w:rsidRPr="00090AB7">
              <w:rPr>
                <w:lang w:val="en-US"/>
              </w:rPr>
              <w:t>1.</w:t>
            </w:r>
            <w:r w:rsidR="005451EF">
              <w:rPr>
                <w:lang w:val="en-US"/>
              </w:rPr>
              <w:t>3</w:t>
            </w:r>
            <w:r w:rsidR="004064DD">
              <w:rPr>
                <w:lang w:val="en-US"/>
              </w:rPr>
              <w:t>2</w:t>
            </w:r>
          </w:p>
        </w:tc>
        <w:tc>
          <w:tcPr>
            <w:tcW w:w="1890" w:type="dxa"/>
          </w:tcPr>
          <w:p w:rsidR="00090AB7" w:rsidRPr="00090AB7" w:rsidRDefault="00090AB7" w:rsidP="00090AB7">
            <w:pPr>
              <w:jc w:val="center"/>
              <w:rPr>
                <w:lang w:val="en-US"/>
              </w:rPr>
            </w:pPr>
            <w:r w:rsidRPr="00090AB7">
              <w:rPr>
                <w:lang w:val="en-US"/>
              </w:rPr>
              <w:t>-</w:t>
            </w:r>
            <w:r w:rsidR="003265F1">
              <w:rPr>
                <w:lang w:val="en-US"/>
              </w:rPr>
              <w:t>3.26*</w:t>
            </w:r>
            <w:r w:rsidR="005451EF">
              <w:rPr>
                <w:lang w:val="en-US"/>
              </w:rPr>
              <w:t>*</w:t>
            </w:r>
          </w:p>
        </w:tc>
        <w:tc>
          <w:tcPr>
            <w:tcW w:w="1800" w:type="dxa"/>
          </w:tcPr>
          <w:p w:rsidR="00090AB7" w:rsidRPr="00090AB7" w:rsidRDefault="00090AB7" w:rsidP="00090AB7">
            <w:pPr>
              <w:jc w:val="center"/>
              <w:rPr>
                <w:lang w:val="en-US"/>
              </w:rPr>
            </w:pPr>
            <w:r w:rsidRPr="00090AB7">
              <w:rPr>
                <w:lang w:val="en-US"/>
              </w:rPr>
              <w:t>1.</w:t>
            </w:r>
            <w:r w:rsidR="00BF2739">
              <w:rPr>
                <w:lang w:val="en-US"/>
              </w:rPr>
              <w:t>5</w:t>
            </w:r>
            <w:r w:rsidR="003265F1">
              <w:rPr>
                <w:lang w:val="en-US"/>
              </w:rPr>
              <w:t>0</w:t>
            </w:r>
          </w:p>
        </w:tc>
      </w:tr>
    </w:tbl>
    <w:p w:rsidR="00E05845" w:rsidRDefault="00E05845" w:rsidP="00D52509">
      <w:pPr>
        <w:spacing w:line="360" w:lineRule="auto"/>
        <w:jc w:val="center"/>
        <w:rPr>
          <w:b/>
          <w:sz w:val="32"/>
          <w:szCs w:val="32"/>
        </w:rPr>
      </w:pPr>
    </w:p>
    <w:p w:rsidR="00D52509" w:rsidRDefault="00D52509" w:rsidP="00D52509">
      <w:pPr>
        <w:spacing w:line="360" w:lineRule="auto"/>
        <w:jc w:val="center"/>
        <w:rPr>
          <w:b/>
          <w:sz w:val="32"/>
          <w:szCs w:val="32"/>
        </w:rPr>
      </w:pPr>
      <w:r>
        <w:rPr>
          <w:b/>
          <w:sz w:val="32"/>
          <w:szCs w:val="32"/>
        </w:rPr>
        <w:br/>
      </w:r>
    </w:p>
    <w:p w:rsidR="00D52509" w:rsidRDefault="00D52509">
      <w:pPr>
        <w:rPr>
          <w:b/>
          <w:sz w:val="32"/>
          <w:szCs w:val="32"/>
        </w:rPr>
      </w:pPr>
      <w:r>
        <w:rPr>
          <w:b/>
          <w:sz w:val="32"/>
          <w:szCs w:val="32"/>
        </w:rPr>
        <w:br w:type="page"/>
      </w:r>
      <w:r>
        <w:rPr>
          <w:noProof/>
          <w:lang w:val="en-IN" w:eastAsia="en-IN"/>
        </w:rPr>
        <w:lastRenderedPageBreak/>
        <w:drawing>
          <wp:inline distT="0" distB="0" distL="0" distR="0" wp14:anchorId="6C3CD8B1" wp14:editId="7551FA4E">
            <wp:extent cx="5943600" cy="3990975"/>
            <wp:effectExtent l="0" t="0" r="0" b="9525"/>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2509" w:rsidRDefault="00D52509" w:rsidP="00D52509">
      <w:pPr>
        <w:spacing w:line="240" w:lineRule="auto"/>
        <w:jc w:val="center"/>
        <w:rPr>
          <w:i/>
          <w:sz w:val="18"/>
          <w:szCs w:val="18"/>
        </w:rPr>
      </w:pPr>
      <w:r>
        <w:rPr>
          <w:b/>
          <w:noProof/>
          <w:sz w:val="32"/>
          <w:szCs w:val="32"/>
          <w:lang w:val="en-IN" w:eastAsia="en-IN"/>
        </w:rPr>
        <w:drawing>
          <wp:inline distT="0" distB="0" distL="0" distR="0">
            <wp:extent cx="5610225" cy="3448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0386" cy="3448149"/>
                    </a:xfrm>
                    <a:prstGeom prst="rect">
                      <a:avLst/>
                    </a:prstGeom>
                  </pic:spPr>
                </pic:pic>
              </a:graphicData>
            </a:graphic>
          </wp:inline>
        </w:drawing>
      </w:r>
    </w:p>
    <w:p w:rsidR="00AB49EE" w:rsidRPr="00325FBA" w:rsidRDefault="00D52509" w:rsidP="00D52509">
      <w:pPr>
        <w:spacing w:line="240" w:lineRule="auto"/>
        <w:jc w:val="both"/>
        <w:rPr>
          <w:sz w:val="18"/>
          <w:szCs w:val="18"/>
        </w:rPr>
      </w:pPr>
      <w:r>
        <w:rPr>
          <w:i/>
          <w:sz w:val="18"/>
          <w:szCs w:val="18"/>
        </w:rPr>
        <w:t>N</w:t>
      </w:r>
      <w:r w:rsidR="001315D7" w:rsidRPr="00325FBA">
        <w:rPr>
          <w:i/>
          <w:sz w:val="18"/>
          <w:szCs w:val="18"/>
        </w:rPr>
        <w:t>ote:</w:t>
      </w:r>
      <w:r w:rsidR="001315D7" w:rsidRPr="00325FBA">
        <w:rPr>
          <w:sz w:val="18"/>
          <w:szCs w:val="18"/>
        </w:rPr>
        <w:t xml:space="preserve"> The vertical axis represents the probability of exit given that the party surviv</w:t>
      </w:r>
      <w:r w:rsidR="008A1692" w:rsidRPr="00325FBA">
        <w:rPr>
          <w:sz w:val="18"/>
          <w:szCs w:val="18"/>
        </w:rPr>
        <w:t>al</w:t>
      </w:r>
      <w:r w:rsidR="001315D7" w:rsidRPr="00325FBA">
        <w:rPr>
          <w:sz w:val="18"/>
          <w:szCs w:val="18"/>
        </w:rPr>
        <w:t xml:space="preserve"> for the number of elections represented on the horizontal axis.</w:t>
      </w:r>
      <w:r w:rsidR="008A1692" w:rsidRPr="00325FBA">
        <w:rPr>
          <w:sz w:val="18"/>
          <w:szCs w:val="18"/>
        </w:rPr>
        <w:t xml:space="preserve"> The solid line represents the hazard when the model does not distinguish party types while the two dashed lines illustrate the separate hazards estimated when the model allows two distinct party types.</w:t>
      </w:r>
    </w:p>
    <w:p w:rsidR="00D52509" w:rsidRDefault="008A1692" w:rsidP="00D52509">
      <w:pPr>
        <w:spacing w:line="240" w:lineRule="auto"/>
        <w:jc w:val="center"/>
        <w:rPr>
          <w:i/>
          <w:sz w:val="18"/>
          <w:szCs w:val="18"/>
        </w:rPr>
      </w:pPr>
      <w:r>
        <w:rPr>
          <w:sz w:val="24"/>
          <w:szCs w:val="24"/>
        </w:rPr>
        <w:lastRenderedPageBreak/>
        <w:br/>
      </w:r>
      <w:r w:rsidR="00D52509">
        <w:rPr>
          <w:noProof/>
          <w:sz w:val="24"/>
          <w:szCs w:val="24"/>
          <w:lang w:val="en-IN" w:eastAsia="en-IN"/>
        </w:rPr>
        <w:drawing>
          <wp:inline distT="0" distB="0" distL="0" distR="0">
            <wp:extent cx="5705475" cy="391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1.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2420" cy="3933263"/>
                    </a:xfrm>
                    <a:prstGeom prst="rect">
                      <a:avLst/>
                    </a:prstGeom>
                  </pic:spPr>
                </pic:pic>
              </a:graphicData>
            </a:graphic>
          </wp:inline>
        </w:drawing>
      </w:r>
    </w:p>
    <w:p w:rsidR="00CA5669" w:rsidRPr="00325FBA" w:rsidRDefault="00325FBA" w:rsidP="00D52509">
      <w:pPr>
        <w:spacing w:line="240" w:lineRule="auto"/>
        <w:jc w:val="both"/>
        <w:rPr>
          <w:sz w:val="18"/>
          <w:szCs w:val="18"/>
        </w:rPr>
      </w:pPr>
      <w:r w:rsidRPr="00325FBA">
        <w:rPr>
          <w:i/>
          <w:sz w:val="18"/>
          <w:szCs w:val="18"/>
        </w:rPr>
        <w:t>Note:</w:t>
      </w:r>
      <w:r w:rsidRPr="00325FBA">
        <w:rPr>
          <w:sz w:val="18"/>
          <w:szCs w:val="18"/>
        </w:rPr>
        <w:t xml:space="preserve"> The vertical axis represents the baseline hazard facing the 104 shorter lived political parties, the risk of exit given survival up to the number of elections represented on the horizontal line when the covariates of the analysis are all set at zero.  The diagram shows three different hazard model</w:t>
      </w:r>
      <w:r>
        <w:rPr>
          <w:sz w:val="18"/>
          <w:szCs w:val="18"/>
        </w:rPr>
        <w:t>s’</w:t>
      </w:r>
      <w:r w:rsidRPr="00325FBA">
        <w:rPr>
          <w:sz w:val="18"/>
          <w:szCs w:val="18"/>
        </w:rPr>
        <w:t xml:space="preserve"> ability to replicate the shape of the empirical hazard.   </w:t>
      </w:r>
      <w:r w:rsidR="00E05845" w:rsidRPr="00325FBA">
        <w:rPr>
          <w:sz w:val="18"/>
          <w:szCs w:val="18"/>
        </w:rPr>
        <w:br w:type="page"/>
      </w:r>
    </w:p>
    <w:sectPr w:rsidR="00CA5669" w:rsidRPr="00325FBA" w:rsidSect="00C27EAB">
      <w:head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D8" w:rsidRDefault="007807D8" w:rsidP="00E517BA">
      <w:pPr>
        <w:spacing w:after="0" w:line="240" w:lineRule="auto"/>
      </w:pPr>
      <w:r>
        <w:separator/>
      </w:r>
    </w:p>
  </w:endnote>
  <w:endnote w:type="continuationSeparator" w:id="0">
    <w:p w:rsidR="007807D8" w:rsidRDefault="007807D8" w:rsidP="00E5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D8" w:rsidRDefault="007807D8" w:rsidP="00E517BA">
      <w:pPr>
        <w:spacing w:after="0" w:line="240" w:lineRule="auto"/>
      </w:pPr>
      <w:r>
        <w:separator/>
      </w:r>
    </w:p>
  </w:footnote>
  <w:footnote w:type="continuationSeparator" w:id="0">
    <w:p w:rsidR="007807D8" w:rsidRDefault="007807D8" w:rsidP="00E5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4E" w:rsidRDefault="00EF4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7324"/>
    <w:multiLevelType w:val="hybridMultilevel"/>
    <w:tmpl w:val="F16E98CC"/>
    <w:lvl w:ilvl="0" w:tplc="C8760E9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972BC8"/>
    <w:multiLevelType w:val="hybridMultilevel"/>
    <w:tmpl w:val="5B24E6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B74B31"/>
    <w:multiLevelType w:val="hybridMultilevel"/>
    <w:tmpl w:val="3F24C9AE"/>
    <w:lvl w:ilvl="0" w:tplc="E3E42A3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C01919"/>
    <w:multiLevelType w:val="hybridMultilevel"/>
    <w:tmpl w:val="273ED066"/>
    <w:lvl w:ilvl="0" w:tplc="0A12D02E">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45DB21AE"/>
    <w:multiLevelType w:val="hybridMultilevel"/>
    <w:tmpl w:val="5EF08314"/>
    <w:lvl w:ilvl="0" w:tplc="2E34ED98">
      <w:start w:val="2"/>
      <w:numFmt w:val="bullet"/>
      <w:lvlText w:val=""/>
      <w:lvlJc w:val="left"/>
      <w:pPr>
        <w:ind w:left="1211" w:hanging="360"/>
      </w:pPr>
      <w:rPr>
        <w:rFonts w:ascii="Wingdings" w:eastAsiaTheme="minorHAnsi" w:hAnsi="Wingdings" w:cstheme="minorBidi"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5" w15:restartNumberingAfterBreak="0">
    <w:nsid w:val="463D6313"/>
    <w:multiLevelType w:val="hybridMultilevel"/>
    <w:tmpl w:val="81E0ED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9A04D1"/>
    <w:multiLevelType w:val="hybridMultilevel"/>
    <w:tmpl w:val="5464F4F0"/>
    <w:lvl w:ilvl="0" w:tplc="56044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75B39"/>
    <w:multiLevelType w:val="hybridMultilevel"/>
    <w:tmpl w:val="19BCB1EA"/>
    <w:lvl w:ilvl="0" w:tplc="841ED0E2">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7D0B51"/>
    <w:multiLevelType w:val="hybridMultilevel"/>
    <w:tmpl w:val="312E0202"/>
    <w:lvl w:ilvl="0" w:tplc="E5B267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579F9"/>
    <w:multiLevelType w:val="hybridMultilevel"/>
    <w:tmpl w:val="A5E60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755857"/>
    <w:multiLevelType w:val="hybridMultilevel"/>
    <w:tmpl w:val="0DA029AA"/>
    <w:lvl w:ilvl="0" w:tplc="4D96055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A030D56"/>
    <w:multiLevelType w:val="hybridMultilevel"/>
    <w:tmpl w:val="9A44A5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365EF1"/>
    <w:multiLevelType w:val="hybridMultilevel"/>
    <w:tmpl w:val="F8A6ACE6"/>
    <w:lvl w:ilvl="0" w:tplc="3A145D98">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0"/>
  </w:num>
  <w:num w:numId="4">
    <w:abstractNumId w:val="0"/>
  </w:num>
  <w:num w:numId="5">
    <w:abstractNumId w:val="12"/>
  </w:num>
  <w:num w:numId="6">
    <w:abstractNumId w:val="6"/>
  </w:num>
  <w:num w:numId="7">
    <w:abstractNumId w:val="5"/>
  </w:num>
  <w:num w:numId="8">
    <w:abstractNumId w:val="4"/>
  </w:num>
  <w:num w:numId="9">
    <w:abstractNumId w:val="7"/>
  </w:num>
  <w:num w:numId="10">
    <w:abstractNumId w:val="1"/>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BC"/>
    <w:rsid w:val="00002FF5"/>
    <w:rsid w:val="00004136"/>
    <w:rsid w:val="00004567"/>
    <w:rsid w:val="0000548B"/>
    <w:rsid w:val="00006E46"/>
    <w:rsid w:val="00011196"/>
    <w:rsid w:val="00011F98"/>
    <w:rsid w:val="000124A6"/>
    <w:rsid w:val="00013FD0"/>
    <w:rsid w:val="00015EF1"/>
    <w:rsid w:val="0001763D"/>
    <w:rsid w:val="0002205D"/>
    <w:rsid w:val="00024CFD"/>
    <w:rsid w:val="00025436"/>
    <w:rsid w:val="00025EC7"/>
    <w:rsid w:val="00026BAB"/>
    <w:rsid w:val="000307E3"/>
    <w:rsid w:val="00031802"/>
    <w:rsid w:val="00031A55"/>
    <w:rsid w:val="00032B58"/>
    <w:rsid w:val="00033572"/>
    <w:rsid w:val="0003365A"/>
    <w:rsid w:val="00033919"/>
    <w:rsid w:val="0003464F"/>
    <w:rsid w:val="0003552D"/>
    <w:rsid w:val="00040102"/>
    <w:rsid w:val="0004036C"/>
    <w:rsid w:val="00041C66"/>
    <w:rsid w:val="000423AF"/>
    <w:rsid w:val="00042690"/>
    <w:rsid w:val="000428DD"/>
    <w:rsid w:val="00042A10"/>
    <w:rsid w:val="00042C14"/>
    <w:rsid w:val="00043A39"/>
    <w:rsid w:val="000447CF"/>
    <w:rsid w:val="00044E99"/>
    <w:rsid w:val="00045845"/>
    <w:rsid w:val="00046122"/>
    <w:rsid w:val="00046BD0"/>
    <w:rsid w:val="00050A33"/>
    <w:rsid w:val="00051BE2"/>
    <w:rsid w:val="00053C57"/>
    <w:rsid w:val="00054CB3"/>
    <w:rsid w:val="00055A53"/>
    <w:rsid w:val="00055F67"/>
    <w:rsid w:val="00056E26"/>
    <w:rsid w:val="00060253"/>
    <w:rsid w:val="000613ED"/>
    <w:rsid w:val="00061B8A"/>
    <w:rsid w:val="00062435"/>
    <w:rsid w:val="00066622"/>
    <w:rsid w:val="00070CB0"/>
    <w:rsid w:val="000717FB"/>
    <w:rsid w:val="000732B2"/>
    <w:rsid w:val="00077995"/>
    <w:rsid w:val="00086323"/>
    <w:rsid w:val="000872C6"/>
    <w:rsid w:val="00090AB7"/>
    <w:rsid w:val="00093DF5"/>
    <w:rsid w:val="00097371"/>
    <w:rsid w:val="0009774B"/>
    <w:rsid w:val="000A1757"/>
    <w:rsid w:val="000A2157"/>
    <w:rsid w:val="000A22AD"/>
    <w:rsid w:val="000A2E2D"/>
    <w:rsid w:val="000A491A"/>
    <w:rsid w:val="000B1C33"/>
    <w:rsid w:val="000B4779"/>
    <w:rsid w:val="000C0764"/>
    <w:rsid w:val="000C70DA"/>
    <w:rsid w:val="000D00DA"/>
    <w:rsid w:val="000D00F6"/>
    <w:rsid w:val="000D16F1"/>
    <w:rsid w:val="000D42B9"/>
    <w:rsid w:val="000D569C"/>
    <w:rsid w:val="000D660B"/>
    <w:rsid w:val="000D66E3"/>
    <w:rsid w:val="000E0BA8"/>
    <w:rsid w:val="000E1E31"/>
    <w:rsid w:val="000E207B"/>
    <w:rsid w:val="000E2792"/>
    <w:rsid w:val="000E3239"/>
    <w:rsid w:val="000E56BB"/>
    <w:rsid w:val="000F138A"/>
    <w:rsid w:val="000F14DA"/>
    <w:rsid w:val="000F4C30"/>
    <w:rsid w:val="000F5732"/>
    <w:rsid w:val="001000AC"/>
    <w:rsid w:val="00100A2F"/>
    <w:rsid w:val="00100B8B"/>
    <w:rsid w:val="00102689"/>
    <w:rsid w:val="00102912"/>
    <w:rsid w:val="00102E1C"/>
    <w:rsid w:val="00102EA6"/>
    <w:rsid w:val="00103B31"/>
    <w:rsid w:val="00107C5D"/>
    <w:rsid w:val="001111FA"/>
    <w:rsid w:val="0011246E"/>
    <w:rsid w:val="001132FA"/>
    <w:rsid w:val="00114995"/>
    <w:rsid w:val="0011559A"/>
    <w:rsid w:val="001164DD"/>
    <w:rsid w:val="001166CE"/>
    <w:rsid w:val="00117FCE"/>
    <w:rsid w:val="0012016F"/>
    <w:rsid w:val="00122890"/>
    <w:rsid w:val="0012563A"/>
    <w:rsid w:val="00125956"/>
    <w:rsid w:val="00125B07"/>
    <w:rsid w:val="00126B64"/>
    <w:rsid w:val="00130214"/>
    <w:rsid w:val="0013028A"/>
    <w:rsid w:val="0013134F"/>
    <w:rsid w:val="001315D7"/>
    <w:rsid w:val="00132F6C"/>
    <w:rsid w:val="00133311"/>
    <w:rsid w:val="0013363C"/>
    <w:rsid w:val="001355BA"/>
    <w:rsid w:val="00136DBC"/>
    <w:rsid w:val="001405DC"/>
    <w:rsid w:val="00142A98"/>
    <w:rsid w:val="00145CFA"/>
    <w:rsid w:val="00146A97"/>
    <w:rsid w:val="00147AB8"/>
    <w:rsid w:val="001500AE"/>
    <w:rsid w:val="00150CE6"/>
    <w:rsid w:val="00154ED0"/>
    <w:rsid w:val="001553D9"/>
    <w:rsid w:val="001569EA"/>
    <w:rsid w:val="0016023D"/>
    <w:rsid w:val="001608BC"/>
    <w:rsid w:val="00160EEF"/>
    <w:rsid w:val="001614CE"/>
    <w:rsid w:val="00170EBE"/>
    <w:rsid w:val="00170F39"/>
    <w:rsid w:val="0017112C"/>
    <w:rsid w:val="00171F4F"/>
    <w:rsid w:val="0017555F"/>
    <w:rsid w:val="00175593"/>
    <w:rsid w:val="00175D93"/>
    <w:rsid w:val="001821CF"/>
    <w:rsid w:val="001844C3"/>
    <w:rsid w:val="00186225"/>
    <w:rsid w:val="001862A3"/>
    <w:rsid w:val="00186DE4"/>
    <w:rsid w:val="00190823"/>
    <w:rsid w:val="00190DD1"/>
    <w:rsid w:val="00191D48"/>
    <w:rsid w:val="00193291"/>
    <w:rsid w:val="001936C4"/>
    <w:rsid w:val="0019786D"/>
    <w:rsid w:val="001A10CD"/>
    <w:rsid w:val="001A3706"/>
    <w:rsid w:val="001A37B1"/>
    <w:rsid w:val="001A3F10"/>
    <w:rsid w:val="001A483D"/>
    <w:rsid w:val="001A6FCC"/>
    <w:rsid w:val="001A774E"/>
    <w:rsid w:val="001A78AB"/>
    <w:rsid w:val="001A78EC"/>
    <w:rsid w:val="001A7FB9"/>
    <w:rsid w:val="001B050C"/>
    <w:rsid w:val="001B3534"/>
    <w:rsid w:val="001B367A"/>
    <w:rsid w:val="001B44F2"/>
    <w:rsid w:val="001B7BFC"/>
    <w:rsid w:val="001C2B5E"/>
    <w:rsid w:val="001C40D0"/>
    <w:rsid w:val="001C57A7"/>
    <w:rsid w:val="001C751A"/>
    <w:rsid w:val="001D2537"/>
    <w:rsid w:val="001D394D"/>
    <w:rsid w:val="001D4C35"/>
    <w:rsid w:val="001D7380"/>
    <w:rsid w:val="001E0123"/>
    <w:rsid w:val="001E1420"/>
    <w:rsid w:val="001E683F"/>
    <w:rsid w:val="001F0742"/>
    <w:rsid w:val="001F09AF"/>
    <w:rsid w:val="001F11F9"/>
    <w:rsid w:val="001F32E8"/>
    <w:rsid w:val="001F39F8"/>
    <w:rsid w:val="001F6051"/>
    <w:rsid w:val="0020074F"/>
    <w:rsid w:val="00200E50"/>
    <w:rsid w:val="0020249E"/>
    <w:rsid w:val="00203238"/>
    <w:rsid w:val="002032E4"/>
    <w:rsid w:val="002070CE"/>
    <w:rsid w:val="0021012E"/>
    <w:rsid w:val="002103A2"/>
    <w:rsid w:val="00210400"/>
    <w:rsid w:val="002107BA"/>
    <w:rsid w:val="00211AA3"/>
    <w:rsid w:val="00211CE2"/>
    <w:rsid w:val="0021239B"/>
    <w:rsid w:val="0021293E"/>
    <w:rsid w:val="00213703"/>
    <w:rsid w:val="00216E3E"/>
    <w:rsid w:val="00220830"/>
    <w:rsid w:val="00220E69"/>
    <w:rsid w:val="0022196E"/>
    <w:rsid w:val="00221D66"/>
    <w:rsid w:val="00222283"/>
    <w:rsid w:val="002243D1"/>
    <w:rsid w:val="00224BB3"/>
    <w:rsid w:val="00225DB6"/>
    <w:rsid w:val="00225F90"/>
    <w:rsid w:val="002265D2"/>
    <w:rsid w:val="00230295"/>
    <w:rsid w:val="00241496"/>
    <w:rsid w:val="00242315"/>
    <w:rsid w:val="0024363A"/>
    <w:rsid w:val="00244929"/>
    <w:rsid w:val="00251385"/>
    <w:rsid w:val="0025161A"/>
    <w:rsid w:val="00252484"/>
    <w:rsid w:val="00253222"/>
    <w:rsid w:val="002546EC"/>
    <w:rsid w:val="00255685"/>
    <w:rsid w:val="002561E3"/>
    <w:rsid w:val="0025647A"/>
    <w:rsid w:val="00256731"/>
    <w:rsid w:val="002610E5"/>
    <w:rsid w:val="0026270F"/>
    <w:rsid w:val="00262C95"/>
    <w:rsid w:val="00264512"/>
    <w:rsid w:val="00264849"/>
    <w:rsid w:val="0026524E"/>
    <w:rsid w:val="00271760"/>
    <w:rsid w:val="00272518"/>
    <w:rsid w:val="002734BA"/>
    <w:rsid w:val="00276D94"/>
    <w:rsid w:val="0027742B"/>
    <w:rsid w:val="00280804"/>
    <w:rsid w:val="002809E4"/>
    <w:rsid w:val="002811B0"/>
    <w:rsid w:val="002815EB"/>
    <w:rsid w:val="002820A4"/>
    <w:rsid w:val="00282530"/>
    <w:rsid w:val="00283576"/>
    <w:rsid w:val="00285C77"/>
    <w:rsid w:val="00287314"/>
    <w:rsid w:val="0028756D"/>
    <w:rsid w:val="00291198"/>
    <w:rsid w:val="00292ED0"/>
    <w:rsid w:val="0029532E"/>
    <w:rsid w:val="00295DBF"/>
    <w:rsid w:val="00296410"/>
    <w:rsid w:val="002966FC"/>
    <w:rsid w:val="0029701F"/>
    <w:rsid w:val="00297253"/>
    <w:rsid w:val="002A0C4A"/>
    <w:rsid w:val="002A0CEE"/>
    <w:rsid w:val="002A19D3"/>
    <w:rsid w:val="002A77D9"/>
    <w:rsid w:val="002B1685"/>
    <w:rsid w:val="002B500B"/>
    <w:rsid w:val="002B52A3"/>
    <w:rsid w:val="002B53FA"/>
    <w:rsid w:val="002C0039"/>
    <w:rsid w:val="002C308F"/>
    <w:rsid w:val="002C32FF"/>
    <w:rsid w:val="002C39A1"/>
    <w:rsid w:val="002C3DE5"/>
    <w:rsid w:val="002C46DD"/>
    <w:rsid w:val="002C4714"/>
    <w:rsid w:val="002C4C27"/>
    <w:rsid w:val="002C7361"/>
    <w:rsid w:val="002D1B8B"/>
    <w:rsid w:val="002D23BD"/>
    <w:rsid w:val="002D29EA"/>
    <w:rsid w:val="002D37AD"/>
    <w:rsid w:val="002D5794"/>
    <w:rsid w:val="002D5B72"/>
    <w:rsid w:val="002D5E05"/>
    <w:rsid w:val="002D771C"/>
    <w:rsid w:val="002D7C34"/>
    <w:rsid w:val="002E132B"/>
    <w:rsid w:val="002E1C80"/>
    <w:rsid w:val="002E386F"/>
    <w:rsid w:val="002E684F"/>
    <w:rsid w:val="002E7458"/>
    <w:rsid w:val="002E7601"/>
    <w:rsid w:val="002F0407"/>
    <w:rsid w:val="002F1C27"/>
    <w:rsid w:val="002F2263"/>
    <w:rsid w:val="002F233C"/>
    <w:rsid w:val="002F26E8"/>
    <w:rsid w:val="002F353D"/>
    <w:rsid w:val="002F64DB"/>
    <w:rsid w:val="002F73DF"/>
    <w:rsid w:val="002F7E9E"/>
    <w:rsid w:val="003002BC"/>
    <w:rsid w:val="003045A8"/>
    <w:rsid w:val="003112BC"/>
    <w:rsid w:val="00311CFC"/>
    <w:rsid w:val="003121CB"/>
    <w:rsid w:val="00313B3F"/>
    <w:rsid w:val="00314764"/>
    <w:rsid w:val="00315EB1"/>
    <w:rsid w:val="00316ECF"/>
    <w:rsid w:val="003236AE"/>
    <w:rsid w:val="00323D6D"/>
    <w:rsid w:val="003253F3"/>
    <w:rsid w:val="00325FBA"/>
    <w:rsid w:val="0032640F"/>
    <w:rsid w:val="003265F1"/>
    <w:rsid w:val="003268C0"/>
    <w:rsid w:val="0032780C"/>
    <w:rsid w:val="00327F08"/>
    <w:rsid w:val="003309EF"/>
    <w:rsid w:val="00330D1D"/>
    <w:rsid w:val="00332844"/>
    <w:rsid w:val="00333816"/>
    <w:rsid w:val="00335D91"/>
    <w:rsid w:val="00336AD5"/>
    <w:rsid w:val="00340838"/>
    <w:rsid w:val="0034135D"/>
    <w:rsid w:val="00342B9F"/>
    <w:rsid w:val="00342E21"/>
    <w:rsid w:val="0034328F"/>
    <w:rsid w:val="0034350F"/>
    <w:rsid w:val="00350140"/>
    <w:rsid w:val="00352123"/>
    <w:rsid w:val="00353B2B"/>
    <w:rsid w:val="00354F01"/>
    <w:rsid w:val="00357A16"/>
    <w:rsid w:val="00357ACD"/>
    <w:rsid w:val="00357D21"/>
    <w:rsid w:val="00357DBE"/>
    <w:rsid w:val="00362BAF"/>
    <w:rsid w:val="00371C31"/>
    <w:rsid w:val="00372B36"/>
    <w:rsid w:val="003743EA"/>
    <w:rsid w:val="00374F25"/>
    <w:rsid w:val="0037560D"/>
    <w:rsid w:val="003804EA"/>
    <w:rsid w:val="00381E94"/>
    <w:rsid w:val="00382578"/>
    <w:rsid w:val="00384C15"/>
    <w:rsid w:val="0038687D"/>
    <w:rsid w:val="00386996"/>
    <w:rsid w:val="00387F8B"/>
    <w:rsid w:val="0039040B"/>
    <w:rsid w:val="003924E3"/>
    <w:rsid w:val="00392B45"/>
    <w:rsid w:val="00393395"/>
    <w:rsid w:val="0039593C"/>
    <w:rsid w:val="00397392"/>
    <w:rsid w:val="00397C90"/>
    <w:rsid w:val="003A16F3"/>
    <w:rsid w:val="003A18C8"/>
    <w:rsid w:val="003A2EBE"/>
    <w:rsid w:val="003A3B26"/>
    <w:rsid w:val="003A5993"/>
    <w:rsid w:val="003A63BA"/>
    <w:rsid w:val="003B0EA6"/>
    <w:rsid w:val="003B12EC"/>
    <w:rsid w:val="003B22DE"/>
    <w:rsid w:val="003B2C6B"/>
    <w:rsid w:val="003B3447"/>
    <w:rsid w:val="003B3A9F"/>
    <w:rsid w:val="003B564E"/>
    <w:rsid w:val="003B6014"/>
    <w:rsid w:val="003B6DA6"/>
    <w:rsid w:val="003C1C31"/>
    <w:rsid w:val="003C2533"/>
    <w:rsid w:val="003C280F"/>
    <w:rsid w:val="003C315B"/>
    <w:rsid w:val="003C62D5"/>
    <w:rsid w:val="003C6F4D"/>
    <w:rsid w:val="003C6FB8"/>
    <w:rsid w:val="003D04C0"/>
    <w:rsid w:val="003D21E2"/>
    <w:rsid w:val="003D3514"/>
    <w:rsid w:val="003D3986"/>
    <w:rsid w:val="003D4786"/>
    <w:rsid w:val="003D4941"/>
    <w:rsid w:val="003D5861"/>
    <w:rsid w:val="003D7CC9"/>
    <w:rsid w:val="003D7D2A"/>
    <w:rsid w:val="003E3B74"/>
    <w:rsid w:val="003E6989"/>
    <w:rsid w:val="003E7D26"/>
    <w:rsid w:val="003F0C5B"/>
    <w:rsid w:val="003F26E6"/>
    <w:rsid w:val="003F466F"/>
    <w:rsid w:val="003F63BE"/>
    <w:rsid w:val="003F65FE"/>
    <w:rsid w:val="003F6706"/>
    <w:rsid w:val="003F6D77"/>
    <w:rsid w:val="003F78CC"/>
    <w:rsid w:val="00401365"/>
    <w:rsid w:val="00404D02"/>
    <w:rsid w:val="004064DD"/>
    <w:rsid w:val="004067C4"/>
    <w:rsid w:val="00406FBC"/>
    <w:rsid w:val="004108F5"/>
    <w:rsid w:val="004125F8"/>
    <w:rsid w:val="0041295B"/>
    <w:rsid w:val="00413344"/>
    <w:rsid w:val="004145D4"/>
    <w:rsid w:val="00414D44"/>
    <w:rsid w:val="004158E7"/>
    <w:rsid w:val="00415DA8"/>
    <w:rsid w:val="00416D75"/>
    <w:rsid w:val="00417C73"/>
    <w:rsid w:val="00417EBD"/>
    <w:rsid w:val="004203CA"/>
    <w:rsid w:val="00420DDB"/>
    <w:rsid w:val="00420E46"/>
    <w:rsid w:val="00421243"/>
    <w:rsid w:val="004218BB"/>
    <w:rsid w:val="00423E9A"/>
    <w:rsid w:val="004240F0"/>
    <w:rsid w:val="00425AB5"/>
    <w:rsid w:val="00427B64"/>
    <w:rsid w:val="00427E3C"/>
    <w:rsid w:val="00430037"/>
    <w:rsid w:val="00431FF1"/>
    <w:rsid w:val="004326BC"/>
    <w:rsid w:val="00433399"/>
    <w:rsid w:val="0043434F"/>
    <w:rsid w:val="00435EE6"/>
    <w:rsid w:val="00441E4F"/>
    <w:rsid w:val="00442369"/>
    <w:rsid w:val="004423EC"/>
    <w:rsid w:val="00442541"/>
    <w:rsid w:val="00442A97"/>
    <w:rsid w:val="00442B92"/>
    <w:rsid w:val="00443762"/>
    <w:rsid w:val="00443807"/>
    <w:rsid w:val="00446B93"/>
    <w:rsid w:val="00446D63"/>
    <w:rsid w:val="004473CF"/>
    <w:rsid w:val="004476EB"/>
    <w:rsid w:val="0045065F"/>
    <w:rsid w:val="00451B59"/>
    <w:rsid w:val="00451C25"/>
    <w:rsid w:val="00451E91"/>
    <w:rsid w:val="004540C0"/>
    <w:rsid w:val="0045626D"/>
    <w:rsid w:val="004575C1"/>
    <w:rsid w:val="0046064B"/>
    <w:rsid w:val="00460B15"/>
    <w:rsid w:val="00461443"/>
    <w:rsid w:val="00462750"/>
    <w:rsid w:val="00463CE8"/>
    <w:rsid w:val="004652E9"/>
    <w:rsid w:val="00465708"/>
    <w:rsid w:val="00465D2F"/>
    <w:rsid w:val="00466F5D"/>
    <w:rsid w:val="00467D46"/>
    <w:rsid w:val="00470E38"/>
    <w:rsid w:val="0047172C"/>
    <w:rsid w:val="00471E95"/>
    <w:rsid w:val="00471FDF"/>
    <w:rsid w:val="00477D00"/>
    <w:rsid w:val="00481352"/>
    <w:rsid w:val="00482BCB"/>
    <w:rsid w:val="00483647"/>
    <w:rsid w:val="0048379C"/>
    <w:rsid w:val="00484827"/>
    <w:rsid w:val="00485E19"/>
    <w:rsid w:val="00486417"/>
    <w:rsid w:val="004874F0"/>
    <w:rsid w:val="00487CFB"/>
    <w:rsid w:val="0049008B"/>
    <w:rsid w:val="00490B60"/>
    <w:rsid w:val="00493800"/>
    <w:rsid w:val="00493949"/>
    <w:rsid w:val="0049413E"/>
    <w:rsid w:val="00496ADE"/>
    <w:rsid w:val="004A20B9"/>
    <w:rsid w:val="004A3230"/>
    <w:rsid w:val="004A3A09"/>
    <w:rsid w:val="004A5200"/>
    <w:rsid w:val="004A54FB"/>
    <w:rsid w:val="004A6771"/>
    <w:rsid w:val="004A719E"/>
    <w:rsid w:val="004B0C14"/>
    <w:rsid w:val="004B114A"/>
    <w:rsid w:val="004B22EC"/>
    <w:rsid w:val="004B6FB2"/>
    <w:rsid w:val="004C0DB2"/>
    <w:rsid w:val="004C0F8D"/>
    <w:rsid w:val="004C21F0"/>
    <w:rsid w:val="004C37A7"/>
    <w:rsid w:val="004C46E8"/>
    <w:rsid w:val="004C6C44"/>
    <w:rsid w:val="004D0249"/>
    <w:rsid w:val="004D12B5"/>
    <w:rsid w:val="004D1667"/>
    <w:rsid w:val="004D45BE"/>
    <w:rsid w:val="004D5660"/>
    <w:rsid w:val="004D6AE7"/>
    <w:rsid w:val="004E0115"/>
    <w:rsid w:val="004E1386"/>
    <w:rsid w:val="004E1CE1"/>
    <w:rsid w:val="004E3336"/>
    <w:rsid w:val="004E4A39"/>
    <w:rsid w:val="004E5174"/>
    <w:rsid w:val="004E5C4E"/>
    <w:rsid w:val="004E7569"/>
    <w:rsid w:val="004E775F"/>
    <w:rsid w:val="004F10B5"/>
    <w:rsid w:val="004F1755"/>
    <w:rsid w:val="004F2B31"/>
    <w:rsid w:val="004F35A3"/>
    <w:rsid w:val="004F3CC0"/>
    <w:rsid w:val="004F3DAD"/>
    <w:rsid w:val="004F463C"/>
    <w:rsid w:val="004F508F"/>
    <w:rsid w:val="004F6C4A"/>
    <w:rsid w:val="004F741E"/>
    <w:rsid w:val="004F7FC3"/>
    <w:rsid w:val="00500225"/>
    <w:rsid w:val="00501D37"/>
    <w:rsid w:val="0050276B"/>
    <w:rsid w:val="00502ED7"/>
    <w:rsid w:val="00506C70"/>
    <w:rsid w:val="00510365"/>
    <w:rsid w:val="005105F2"/>
    <w:rsid w:val="005112A6"/>
    <w:rsid w:val="00511EA5"/>
    <w:rsid w:val="00512DD6"/>
    <w:rsid w:val="00514996"/>
    <w:rsid w:val="005150F1"/>
    <w:rsid w:val="00516ECA"/>
    <w:rsid w:val="005175E2"/>
    <w:rsid w:val="00526848"/>
    <w:rsid w:val="00526FBD"/>
    <w:rsid w:val="005274C1"/>
    <w:rsid w:val="005336E0"/>
    <w:rsid w:val="005350C8"/>
    <w:rsid w:val="00535523"/>
    <w:rsid w:val="0053558C"/>
    <w:rsid w:val="00536943"/>
    <w:rsid w:val="00537BAD"/>
    <w:rsid w:val="0054001F"/>
    <w:rsid w:val="005436E4"/>
    <w:rsid w:val="005451EF"/>
    <w:rsid w:val="00545E0B"/>
    <w:rsid w:val="005463E6"/>
    <w:rsid w:val="0055050F"/>
    <w:rsid w:val="005526C6"/>
    <w:rsid w:val="005526F0"/>
    <w:rsid w:val="005540B6"/>
    <w:rsid w:val="0055576C"/>
    <w:rsid w:val="00555C26"/>
    <w:rsid w:val="00557D16"/>
    <w:rsid w:val="00557DC9"/>
    <w:rsid w:val="005610E1"/>
    <w:rsid w:val="00561FCA"/>
    <w:rsid w:val="0056275F"/>
    <w:rsid w:val="00562E28"/>
    <w:rsid w:val="00562EFA"/>
    <w:rsid w:val="00563048"/>
    <w:rsid w:val="00563E24"/>
    <w:rsid w:val="00564699"/>
    <w:rsid w:val="00564BA6"/>
    <w:rsid w:val="0056506C"/>
    <w:rsid w:val="005670A1"/>
    <w:rsid w:val="005671F8"/>
    <w:rsid w:val="00567870"/>
    <w:rsid w:val="00570E66"/>
    <w:rsid w:val="00571756"/>
    <w:rsid w:val="005718D0"/>
    <w:rsid w:val="00573CCE"/>
    <w:rsid w:val="005758E6"/>
    <w:rsid w:val="0057621B"/>
    <w:rsid w:val="005768A7"/>
    <w:rsid w:val="00576D46"/>
    <w:rsid w:val="00581B55"/>
    <w:rsid w:val="00584437"/>
    <w:rsid w:val="005846FE"/>
    <w:rsid w:val="00584FEA"/>
    <w:rsid w:val="00585469"/>
    <w:rsid w:val="00585F00"/>
    <w:rsid w:val="00587721"/>
    <w:rsid w:val="00591AA1"/>
    <w:rsid w:val="0059473D"/>
    <w:rsid w:val="005952B6"/>
    <w:rsid w:val="00596B39"/>
    <w:rsid w:val="005A0B59"/>
    <w:rsid w:val="005A4F3D"/>
    <w:rsid w:val="005A53D5"/>
    <w:rsid w:val="005A6B74"/>
    <w:rsid w:val="005A790D"/>
    <w:rsid w:val="005A7B7D"/>
    <w:rsid w:val="005B096E"/>
    <w:rsid w:val="005B19F2"/>
    <w:rsid w:val="005B289F"/>
    <w:rsid w:val="005B2D8A"/>
    <w:rsid w:val="005B2F22"/>
    <w:rsid w:val="005B5022"/>
    <w:rsid w:val="005B57C1"/>
    <w:rsid w:val="005B602B"/>
    <w:rsid w:val="005B6AFE"/>
    <w:rsid w:val="005C1462"/>
    <w:rsid w:val="005C15EE"/>
    <w:rsid w:val="005C1897"/>
    <w:rsid w:val="005C2ECE"/>
    <w:rsid w:val="005C348C"/>
    <w:rsid w:val="005C45E2"/>
    <w:rsid w:val="005C4ABC"/>
    <w:rsid w:val="005C6348"/>
    <w:rsid w:val="005C6834"/>
    <w:rsid w:val="005D4E61"/>
    <w:rsid w:val="005D6E2B"/>
    <w:rsid w:val="005D7F19"/>
    <w:rsid w:val="005E044A"/>
    <w:rsid w:val="005E1B9D"/>
    <w:rsid w:val="005E2D9E"/>
    <w:rsid w:val="005E5D14"/>
    <w:rsid w:val="005E6D10"/>
    <w:rsid w:val="005F2E02"/>
    <w:rsid w:val="005F3414"/>
    <w:rsid w:val="005F40CA"/>
    <w:rsid w:val="00600D14"/>
    <w:rsid w:val="00601711"/>
    <w:rsid w:val="006033C0"/>
    <w:rsid w:val="00603B0E"/>
    <w:rsid w:val="006072AC"/>
    <w:rsid w:val="006106BC"/>
    <w:rsid w:val="006116A2"/>
    <w:rsid w:val="00611B0A"/>
    <w:rsid w:val="00612149"/>
    <w:rsid w:val="00612558"/>
    <w:rsid w:val="00614403"/>
    <w:rsid w:val="00620C4C"/>
    <w:rsid w:val="00621751"/>
    <w:rsid w:val="0062622A"/>
    <w:rsid w:val="0063212B"/>
    <w:rsid w:val="00633DCC"/>
    <w:rsid w:val="0064272C"/>
    <w:rsid w:val="006436D0"/>
    <w:rsid w:val="006438D4"/>
    <w:rsid w:val="00644ABB"/>
    <w:rsid w:val="00644D58"/>
    <w:rsid w:val="00647EFE"/>
    <w:rsid w:val="00650835"/>
    <w:rsid w:val="006510DC"/>
    <w:rsid w:val="00651950"/>
    <w:rsid w:val="00651DA2"/>
    <w:rsid w:val="006526BD"/>
    <w:rsid w:val="006544E9"/>
    <w:rsid w:val="00655162"/>
    <w:rsid w:val="00655461"/>
    <w:rsid w:val="006565E6"/>
    <w:rsid w:val="006617D2"/>
    <w:rsid w:val="00661837"/>
    <w:rsid w:val="00661AF4"/>
    <w:rsid w:val="00662D68"/>
    <w:rsid w:val="0066435E"/>
    <w:rsid w:val="00666B0A"/>
    <w:rsid w:val="00670E8C"/>
    <w:rsid w:val="00670EAC"/>
    <w:rsid w:val="00671E5A"/>
    <w:rsid w:val="00671FF2"/>
    <w:rsid w:val="0067252D"/>
    <w:rsid w:val="00674AF4"/>
    <w:rsid w:val="006756E0"/>
    <w:rsid w:val="006764F2"/>
    <w:rsid w:val="00677548"/>
    <w:rsid w:val="006804DA"/>
    <w:rsid w:val="006809CD"/>
    <w:rsid w:val="006823C6"/>
    <w:rsid w:val="00686EA5"/>
    <w:rsid w:val="006903AA"/>
    <w:rsid w:val="00691B7A"/>
    <w:rsid w:val="006952B6"/>
    <w:rsid w:val="006978DA"/>
    <w:rsid w:val="006A1334"/>
    <w:rsid w:val="006A27ED"/>
    <w:rsid w:val="006A387E"/>
    <w:rsid w:val="006A6999"/>
    <w:rsid w:val="006B2CD9"/>
    <w:rsid w:val="006B4CA5"/>
    <w:rsid w:val="006B5D1D"/>
    <w:rsid w:val="006B692A"/>
    <w:rsid w:val="006B76B2"/>
    <w:rsid w:val="006C25A2"/>
    <w:rsid w:val="006C2D57"/>
    <w:rsid w:val="006C33BC"/>
    <w:rsid w:val="006C3531"/>
    <w:rsid w:val="006C4342"/>
    <w:rsid w:val="006C591B"/>
    <w:rsid w:val="006C70D1"/>
    <w:rsid w:val="006C74E1"/>
    <w:rsid w:val="006D3B56"/>
    <w:rsid w:val="006D5B53"/>
    <w:rsid w:val="006D6BAC"/>
    <w:rsid w:val="006E0064"/>
    <w:rsid w:val="006E7398"/>
    <w:rsid w:val="006F0849"/>
    <w:rsid w:val="006F096A"/>
    <w:rsid w:val="006F2F68"/>
    <w:rsid w:val="006F4877"/>
    <w:rsid w:val="006F5B9F"/>
    <w:rsid w:val="00702095"/>
    <w:rsid w:val="00702BFA"/>
    <w:rsid w:val="00704396"/>
    <w:rsid w:val="00704F39"/>
    <w:rsid w:val="00705172"/>
    <w:rsid w:val="00705716"/>
    <w:rsid w:val="00707150"/>
    <w:rsid w:val="00712503"/>
    <w:rsid w:val="00712F55"/>
    <w:rsid w:val="007133B8"/>
    <w:rsid w:val="00713803"/>
    <w:rsid w:val="0071383B"/>
    <w:rsid w:val="0071772B"/>
    <w:rsid w:val="00717B2B"/>
    <w:rsid w:val="007227C0"/>
    <w:rsid w:val="00722BF5"/>
    <w:rsid w:val="007240E9"/>
    <w:rsid w:val="007308C1"/>
    <w:rsid w:val="0073166E"/>
    <w:rsid w:val="00732FC3"/>
    <w:rsid w:val="00733E94"/>
    <w:rsid w:val="0073417F"/>
    <w:rsid w:val="00735758"/>
    <w:rsid w:val="007361D5"/>
    <w:rsid w:val="00736AB4"/>
    <w:rsid w:val="007401BE"/>
    <w:rsid w:val="007412C9"/>
    <w:rsid w:val="00741462"/>
    <w:rsid w:val="00742DF0"/>
    <w:rsid w:val="00743B90"/>
    <w:rsid w:val="00744F8E"/>
    <w:rsid w:val="007451AD"/>
    <w:rsid w:val="00746062"/>
    <w:rsid w:val="007462ED"/>
    <w:rsid w:val="0074659B"/>
    <w:rsid w:val="00752CC2"/>
    <w:rsid w:val="00752D66"/>
    <w:rsid w:val="00753462"/>
    <w:rsid w:val="0075473A"/>
    <w:rsid w:val="0075581F"/>
    <w:rsid w:val="00756F1F"/>
    <w:rsid w:val="00757895"/>
    <w:rsid w:val="00763238"/>
    <w:rsid w:val="00764E83"/>
    <w:rsid w:val="00765699"/>
    <w:rsid w:val="007663CA"/>
    <w:rsid w:val="00770509"/>
    <w:rsid w:val="00771756"/>
    <w:rsid w:val="007760D7"/>
    <w:rsid w:val="007807D8"/>
    <w:rsid w:val="007818E1"/>
    <w:rsid w:val="00781958"/>
    <w:rsid w:val="00781F8E"/>
    <w:rsid w:val="00783E53"/>
    <w:rsid w:val="00784497"/>
    <w:rsid w:val="00785263"/>
    <w:rsid w:val="007855EC"/>
    <w:rsid w:val="007877B0"/>
    <w:rsid w:val="00787A5C"/>
    <w:rsid w:val="0079703A"/>
    <w:rsid w:val="007A0F31"/>
    <w:rsid w:val="007A4E35"/>
    <w:rsid w:val="007A67C0"/>
    <w:rsid w:val="007A7CCA"/>
    <w:rsid w:val="007B04DF"/>
    <w:rsid w:val="007B2F2C"/>
    <w:rsid w:val="007B2FDE"/>
    <w:rsid w:val="007B3669"/>
    <w:rsid w:val="007B3DE0"/>
    <w:rsid w:val="007B44D1"/>
    <w:rsid w:val="007B50B3"/>
    <w:rsid w:val="007B5105"/>
    <w:rsid w:val="007B57B1"/>
    <w:rsid w:val="007B7950"/>
    <w:rsid w:val="007C0787"/>
    <w:rsid w:val="007C4E16"/>
    <w:rsid w:val="007C5CBD"/>
    <w:rsid w:val="007C614B"/>
    <w:rsid w:val="007C6AC0"/>
    <w:rsid w:val="007C6EBF"/>
    <w:rsid w:val="007D1E52"/>
    <w:rsid w:val="007D24E8"/>
    <w:rsid w:val="007D2673"/>
    <w:rsid w:val="007D37D6"/>
    <w:rsid w:val="007D7932"/>
    <w:rsid w:val="007E026F"/>
    <w:rsid w:val="007E1901"/>
    <w:rsid w:val="007E465A"/>
    <w:rsid w:val="007E56BD"/>
    <w:rsid w:val="007E5766"/>
    <w:rsid w:val="007F46D4"/>
    <w:rsid w:val="007F4F74"/>
    <w:rsid w:val="007F574A"/>
    <w:rsid w:val="007F699E"/>
    <w:rsid w:val="00800AC1"/>
    <w:rsid w:val="00800BD1"/>
    <w:rsid w:val="008014F9"/>
    <w:rsid w:val="00802244"/>
    <w:rsid w:val="008103A9"/>
    <w:rsid w:val="008139DB"/>
    <w:rsid w:val="008153CC"/>
    <w:rsid w:val="008159EB"/>
    <w:rsid w:val="00815E65"/>
    <w:rsid w:val="00816919"/>
    <w:rsid w:val="00817291"/>
    <w:rsid w:val="0081739B"/>
    <w:rsid w:val="008205D7"/>
    <w:rsid w:val="00821D94"/>
    <w:rsid w:val="00822F0F"/>
    <w:rsid w:val="00823D58"/>
    <w:rsid w:val="00825170"/>
    <w:rsid w:val="00830AA1"/>
    <w:rsid w:val="00831B9D"/>
    <w:rsid w:val="008329A5"/>
    <w:rsid w:val="008330A4"/>
    <w:rsid w:val="00835A93"/>
    <w:rsid w:val="00836004"/>
    <w:rsid w:val="00836136"/>
    <w:rsid w:val="00837258"/>
    <w:rsid w:val="0083787B"/>
    <w:rsid w:val="00837C22"/>
    <w:rsid w:val="00837E7D"/>
    <w:rsid w:val="00841253"/>
    <w:rsid w:val="00842456"/>
    <w:rsid w:val="00842AA5"/>
    <w:rsid w:val="00844D97"/>
    <w:rsid w:val="00845937"/>
    <w:rsid w:val="0085233C"/>
    <w:rsid w:val="00853563"/>
    <w:rsid w:val="0085399C"/>
    <w:rsid w:val="0085590A"/>
    <w:rsid w:val="00857194"/>
    <w:rsid w:val="00860D7E"/>
    <w:rsid w:val="00861C33"/>
    <w:rsid w:val="00861DA2"/>
    <w:rsid w:val="00862CDD"/>
    <w:rsid w:val="00863FD2"/>
    <w:rsid w:val="00864419"/>
    <w:rsid w:val="008650D0"/>
    <w:rsid w:val="008652B3"/>
    <w:rsid w:val="0086598D"/>
    <w:rsid w:val="00866AED"/>
    <w:rsid w:val="00866C99"/>
    <w:rsid w:val="00866E48"/>
    <w:rsid w:val="00870BCF"/>
    <w:rsid w:val="00871056"/>
    <w:rsid w:val="008778E2"/>
    <w:rsid w:val="00880759"/>
    <w:rsid w:val="00880DE5"/>
    <w:rsid w:val="0088338D"/>
    <w:rsid w:val="008863EC"/>
    <w:rsid w:val="00890544"/>
    <w:rsid w:val="0089068C"/>
    <w:rsid w:val="00891E8B"/>
    <w:rsid w:val="008950CA"/>
    <w:rsid w:val="0089799B"/>
    <w:rsid w:val="008A1692"/>
    <w:rsid w:val="008A2EA2"/>
    <w:rsid w:val="008A50A6"/>
    <w:rsid w:val="008A59EF"/>
    <w:rsid w:val="008A5A9F"/>
    <w:rsid w:val="008A62A8"/>
    <w:rsid w:val="008B0A95"/>
    <w:rsid w:val="008B4226"/>
    <w:rsid w:val="008B4DF9"/>
    <w:rsid w:val="008B5307"/>
    <w:rsid w:val="008B5538"/>
    <w:rsid w:val="008B5F91"/>
    <w:rsid w:val="008B747B"/>
    <w:rsid w:val="008B7C0C"/>
    <w:rsid w:val="008C1962"/>
    <w:rsid w:val="008C1D9C"/>
    <w:rsid w:val="008C5009"/>
    <w:rsid w:val="008C5577"/>
    <w:rsid w:val="008C59F7"/>
    <w:rsid w:val="008C5F81"/>
    <w:rsid w:val="008C69B6"/>
    <w:rsid w:val="008C741F"/>
    <w:rsid w:val="008C7861"/>
    <w:rsid w:val="008D1478"/>
    <w:rsid w:val="008D363B"/>
    <w:rsid w:val="008D6550"/>
    <w:rsid w:val="008D6561"/>
    <w:rsid w:val="008D67F6"/>
    <w:rsid w:val="008D6F0B"/>
    <w:rsid w:val="008E065D"/>
    <w:rsid w:val="008E2AE7"/>
    <w:rsid w:val="008E2AEB"/>
    <w:rsid w:val="008E2D3A"/>
    <w:rsid w:val="008E38A8"/>
    <w:rsid w:val="008E3A0B"/>
    <w:rsid w:val="008E6CBB"/>
    <w:rsid w:val="008F030B"/>
    <w:rsid w:val="008F4ED5"/>
    <w:rsid w:val="008F5EA1"/>
    <w:rsid w:val="008F7442"/>
    <w:rsid w:val="00901CEA"/>
    <w:rsid w:val="00902130"/>
    <w:rsid w:val="0090367A"/>
    <w:rsid w:val="00903762"/>
    <w:rsid w:val="00904D49"/>
    <w:rsid w:val="00905264"/>
    <w:rsid w:val="0090608C"/>
    <w:rsid w:val="009068B6"/>
    <w:rsid w:val="00912424"/>
    <w:rsid w:val="009131B8"/>
    <w:rsid w:val="00914808"/>
    <w:rsid w:val="00915427"/>
    <w:rsid w:val="00915AD5"/>
    <w:rsid w:val="00917503"/>
    <w:rsid w:val="00917B24"/>
    <w:rsid w:val="009215D5"/>
    <w:rsid w:val="009219CA"/>
    <w:rsid w:val="00921B6A"/>
    <w:rsid w:val="00922CA0"/>
    <w:rsid w:val="00923455"/>
    <w:rsid w:val="00926A2D"/>
    <w:rsid w:val="00927388"/>
    <w:rsid w:val="0093062A"/>
    <w:rsid w:val="00930FD1"/>
    <w:rsid w:val="00932925"/>
    <w:rsid w:val="00933537"/>
    <w:rsid w:val="0093511A"/>
    <w:rsid w:val="00936005"/>
    <w:rsid w:val="00941548"/>
    <w:rsid w:val="009415C0"/>
    <w:rsid w:val="0095100F"/>
    <w:rsid w:val="0095604C"/>
    <w:rsid w:val="009575F6"/>
    <w:rsid w:val="00961E0C"/>
    <w:rsid w:val="00962CB9"/>
    <w:rsid w:val="00962DC1"/>
    <w:rsid w:val="0096379B"/>
    <w:rsid w:val="0096537C"/>
    <w:rsid w:val="00965685"/>
    <w:rsid w:val="009658E4"/>
    <w:rsid w:val="00965D3A"/>
    <w:rsid w:val="00966641"/>
    <w:rsid w:val="0096697E"/>
    <w:rsid w:val="0097107F"/>
    <w:rsid w:val="00971982"/>
    <w:rsid w:val="00972FBB"/>
    <w:rsid w:val="009735AF"/>
    <w:rsid w:val="009739D6"/>
    <w:rsid w:val="009760D6"/>
    <w:rsid w:val="009765EB"/>
    <w:rsid w:val="00983F82"/>
    <w:rsid w:val="00984358"/>
    <w:rsid w:val="00984B52"/>
    <w:rsid w:val="00987C9A"/>
    <w:rsid w:val="00990A0E"/>
    <w:rsid w:val="009936D9"/>
    <w:rsid w:val="00993CDD"/>
    <w:rsid w:val="00993D2D"/>
    <w:rsid w:val="00996DA7"/>
    <w:rsid w:val="009A1194"/>
    <w:rsid w:val="009A3797"/>
    <w:rsid w:val="009A7395"/>
    <w:rsid w:val="009A73EB"/>
    <w:rsid w:val="009B069B"/>
    <w:rsid w:val="009B2BB1"/>
    <w:rsid w:val="009B6854"/>
    <w:rsid w:val="009B7041"/>
    <w:rsid w:val="009B7574"/>
    <w:rsid w:val="009B7DC4"/>
    <w:rsid w:val="009C18FD"/>
    <w:rsid w:val="009C1B72"/>
    <w:rsid w:val="009C2591"/>
    <w:rsid w:val="009C2C89"/>
    <w:rsid w:val="009C435C"/>
    <w:rsid w:val="009C5460"/>
    <w:rsid w:val="009D00C8"/>
    <w:rsid w:val="009D02C0"/>
    <w:rsid w:val="009D1018"/>
    <w:rsid w:val="009D1655"/>
    <w:rsid w:val="009D257D"/>
    <w:rsid w:val="009D2ECD"/>
    <w:rsid w:val="009D3228"/>
    <w:rsid w:val="009D5D51"/>
    <w:rsid w:val="009E14B5"/>
    <w:rsid w:val="009E19DE"/>
    <w:rsid w:val="009E3F24"/>
    <w:rsid w:val="009E7F92"/>
    <w:rsid w:val="009F2A29"/>
    <w:rsid w:val="009F43A4"/>
    <w:rsid w:val="009F4A2F"/>
    <w:rsid w:val="009F6533"/>
    <w:rsid w:val="009F7B59"/>
    <w:rsid w:val="00A02A2D"/>
    <w:rsid w:val="00A034B9"/>
    <w:rsid w:val="00A05304"/>
    <w:rsid w:val="00A07355"/>
    <w:rsid w:val="00A12ECF"/>
    <w:rsid w:val="00A14F95"/>
    <w:rsid w:val="00A15BBF"/>
    <w:rsid w:val="00A164D5"/>
    <w:rsid w:val="00A16C90"/>
    <w:rsid w:val="00A173A9"/>
    <w:rsid w:val="00A209FB"/>
    <w:rsid w:val="00A20C6E"/>
    <w:rsid w:val="00A21F2E"/>
    <w:rsid w:val="00A22B6E"/>
    <w:rsid w:val="00A234F8"/>
    <w:rsid w:val="00A24E56"/>
    <w:rsid w:val="00A25BF9"/>
    <w:rsid w:val="00A2769B"/>
    <w:rsid w:val="00A27BCE"/>
    <w:rsid w:val="00A27FA5"/>
    <w:rsid w:val="00A31A36"/>
    <w:rsid w:val="00A32CDB"/>
    <w:rsid w:val="00A33728"/>
    <w:rsid w:val="00A40948"/>
    <w:rsid w:val="00A40F7A"/>
    <w:rsid w:val="00A424A2"/>
    <w:rsid w:val="00A42F60"/>
    <w:rsid w:val="00A43E56"/>
    <w:rsid w:val="00A445F2"/>
    <w:rsid w:val="00A4567E"/>
    <w:rsid w:val="00A46669"/>
    <w:rsid w:val="00A46C0F"/>
    <w:rsid w:val="00A46DB4"/>
    <w:rsid w:val="00A505C9"/>
    <w:rsid w:val="00A516FC"/>
    <w:rsid w:val="00A51C2C"/>
    <w:rsid w:val="00A54851"/>
    <w:rsid w:val="00A56488"/>
    <w:rsid w:val="00A572DB"/>
    <w:rsid w:val="00A57C0A"/>
    <w:rsid w:val="00A60103"/>
    <w:rsid w:val="00A60356"/>
    <w:rsid w:val="00A60532"/>
    <w:rsid w:val="00A62EFA"/>
    <w:rsid w:val="00A636F8"/>
    <w:rsid w:val="00A64C62"/>
    <w:rsid w:val="00A66012"/>
    <w:rsid w:val="00A662DB"/>
    <w:rsid w:val="00A7034C"/>
    <w:rsid w:val="00A71A35"/>
    <w:rsid w:val="00A751D3"/>
    <w:rsid w:val="00A75C56"/>
    <w:rsid w:val="00A77273"/>
    <w:rsid w:val="00A7753B"/>
    <w:rsid w:val="00A775E1"/>
    <w:rsid w:val="00A77B3A"/>
    <w:rsid w:val="00A8156C"/>
    <w:rsid w:val="00A928A5"/>
    <w:rsid w:val="00A9303C"/>
    <w:rsid w:val="00A94435"/>
    <w:rsid w:val="00A94AC1"/>
    <w:rsid w:val="00A94BB1"/>
    <w:rsid w:val="00A95BAA"/>
    <w:rsid w:val="00A9609B"/>
    <w:rsid w:val="00A96FB4"/>
    <w:rsid w:val="00A97CBE"/>
    <w:rsid w:val="00A97F03"/>
    <w:rsid w:val="00AA0325"/>
    <w:rsid w:val="00AA05D5"/>
    <w:rsid w:val="00AA0B6E"/>
    <w:rsid w:val="00AA266F"/>
    <w:rsid w:val="00AA6D55"/>
    <w:rsid w:val="00AA792E"/>
    <w:rsid w:val="00AB004F"/>
    <w:rsid w:val="00AB0D2D"/>
    <w:rsid w:val="00AB31DA"/>
    <w:rsid w:val="00AB465C"/>
    <w:rsid w:val="00AB4685"/>
    <w:rsid w:val="00AB49EE"/>
    <w:rsid w:val="00AB4A50"/>
    <w:rsid w:val="00AB55B3"/>
    <w:rsid w:val="00AB5B8C"/>
    <w:rsid w:val="00AC0279"/>
    <w:rsid w:val="00AC3CB8"/>
    <w:rsid w:val="00AC41CD"/>
    <w:rsid w:val="00AC4E24"/>
    <w:rsid w:val="00AD6949"/>
    <w:rsid w:val="00AD727F"/>
    <w:rsid w:val="00AE01C9"/>
    <w:rsid w:val="00AE069F"/>
    <w:rsid w:val="00AE0F2F"/>
    <w:rsid w:val="00AE25A2"/>
    <w:rsid w:val="00AE3991"/>
    <w:rsid w:val="00AE4170"/>
    <w:rsid w:val="00AE6303"/>
    <w:rsid w:val="00AE6786"/>
    <w:rsid w:val="00AE70A3"/>
    <w:rsid w:val="00AF0443"/>
    <w:rsid w:val="00AF4B54"/>
    <w:rsid w:val="00AF4B92"/>
    <w:rsid w:val="00AF62C6"/>
    <w:rsid w:val="00AF6F18"/>
    <w:rsid w:val="00B003D2"/>
    <w:rsid w:val="00B004AD"/>
    <w:rsid w:val="00B03AD0"/>
    <w:rsid w:val="00B05EA0"/>
    <w:rsid w:val="00B07498"/>
    <w:rsid w:val="00B07B28"/>
    <w:rsid w:val="00B1159B"/>
    <w:rsid w:val="00B13C49"/>
    <w:rsid w:val="00B13C6C"/>
    <w:rsid w:val="00B2128C"/>
    <w:rsid w:val="00B2299D"/>
    <w:rsid w:val="00B22A20"/>
    <w:rsid w:val="00B23084"/>
    <w:rsid w:val="00B233E6"/>
    <w:rsid w:val="00B239CB"/>
    <w:rsid w:val="00B2520A"/>
    <w:rsid w:val="00B25911"/>
    <w:rsid w:val="00B262C1"/>
    <w:rsid w:val="00B27E76"/>
    <w:rsid w:val="00B3227C"/>
    <w:rsid w:val="00B33103"/>
    <w:rsid w:val="00B33CB1"/>
    <w:rsid w:val="00B34534"/>
    <w:rsid w:val="00B41012"/>
    <w:rsid w:val="00B424F6"/>
    <w:rsid w:val="00B44F7F"/>
    <w:rsid w:val="00B47BB5"/>
    <w:rsid w:val="00B51219"/>
    <w:rsid w:val="00B515EA"/>
    <w:rsid w:val="00B51E3F"/>
    <w:rsid w:val="00B6007A"/>
    <w:rsid w:val="00B60096"/>
    <w:rsid w:val="00B60284"/>
    <w:rsid w:val="00B625A0"/>
    <w:rsid w:val="00B6276F"/>
    <w:rsid w:val="00B6294C"/>
    <w:rsid w:val="00B655FF"/>
    <w:rsid w:val="00B65DD6"/>
    <w:rsid w:val="00B6645D"/>
    <w:rsid w:val="00B668F5"/>
    <w:rsid w:val="00B67290"/>
    <w:rsid w:val="00B67A5C"/>
    <w:rsid w:val="00B71D72"/>
    <w:rsid w:val="00B73D72"/>
    <w:rsid w:val="00B73DA4"/>
    <w:rsid w:val="00B756C6"/>
    <w:rsid w:val="00B76DC0"/>
    <w:rsid w:val="00B773E7"/>
    <w:rsid w:val="00B7767E"/>
    <w:rsid w:val="00B81626"/>
    <w:rsid w:val="00B82B55"/>
    <w:rsid w:val="00B8305F"/>
    <w:rsid w:val="00B84CF5"/>
    <w:rsid w:val="00B85F01"/>
    <w:rsid w:val="00B8690B"/>
    <w:rsid w:val="00B87153"/>
    <w:rsid w:val="00B9196C"/>
    <w:rsid w:val="00B958F4"/>
    <w:rsid w:val="00B976D5"/>
    <w:rsid w:val="00B978A3"/>
    <w:rsid w:val="00BA0082"/>
    <w:rsid w:val="00BA326A"/>
    <w:rsid w:val="00BA3B1E"/>
    <w:rsid w:val="00BA455D"/>
    <w:rsid w:val="00BA5091"/>
    <w:rsid w:val="00BA5ACD"/>
    <w:rsid w:val="00BB0757"/>
    <w:rsid w:val="00BB0ACA"/>
    <w:rsid w:val="00BB150D"/>
    <w:rsid w:val="00BB179F"/>
    <w:rsid w:val="00BB2655"/>
    <w:rsid w:val="00BB389A"/>
    <w:rsid w:val="00BB3B8B"/>
    <w:rsid w:val="00BB4B1F"/>
    <w:rsid w:val="00BB5CA5"/>
    <w:rsid w:val="00BB6C7F"/>
    <w:rsid w:val="00BC0C47"/>
    <w:rsid w:val="00BC0F5D"/>
    <w:rsid w:val="00BC1019"/>
    <w:rsid w:val="00BC2A23"/>
    <w:rsid w:val="00BC346D"/>
    <w:rsid w:val="00BC3779"/>
    <w:rsid w:val="00BC4FE6"/>
    <w:rsid w:val="00BC61BC"/>
    <w:rsid w:val="00BC6247"/>
    <w:rsid w:val="00BD1073"/>
    <w:rsid w:val="00BD46AF"/>
    <w:rsid w:val="00BD5333"/>
    <w:rsid w:val="00BE0AD3"/>
    <w:rsid w:val="00BE1E63"/>
    <w:rsid w:val="00BE3B3E"/>
    <w:rsid w:val="00BE3FB9"/>
    <w:rsid w:val="00BE4612"/>
    <w:rsid w:val="00BE51DA"/>
    <w:rsid w:val="00BE52BF"/>
    <w:rsid w:val="00BE7277"/>
    <w:rsid w:val="00BE7387"/>
    <w:rsid w:val="00BF09CF"/>
    <w:rsid w:val="00BF20A3"/>
    <w:rsid w:val="00BF2739"/>
    <w:rsid w:val="00BF3145"/>
    <w:rsid w:val="00BF3966"/>
    <w:rsid w:val="00BF43DE"/>
    <w:rsid w:val="00BF51BB"/>
    <w:rsid w:val="00BF53B7"/>
    <w:rsid w:val="00BF5630"/>
    <w:rsid w:val="00C0135B"/>
    <w:rsid w:val="00C01472"/>
    <w:rsid w:val="00C02559"/>
    <w:rsid w:val="00C030A6"/>
    <w:rsid w:val="00C04C5C"/>
    <w:rsid w:val="00C05096"/>
    <w:rsid w:val="00C053BA"/>
    <w:rsid w:val="00C05D7B"/>
    <w:rsid w:val="00C06751"/>
    <w:rsid w:val="00C131B0"/>
    <w:rsid w:val="00C13B1E"/>
    <w:rsid w:val="00C146B3"/>
    <w:rsid w:val="00C17B34"/>
    <w:rsid w:val="00C22AEC"/>
    <w:rsid w:val="00C2420F"/>
    <w:rsid w:val="00C25617"/>
    <w:rsid w:val="00C25AE3"/>
    <w:rsid w:val="00C27EAB"/>
    <w:rsid w:val="00C3068D"/>
    <w:rsid w:val="00C32CF5"/>
    <w:rsid w:val="00C345D2"/>
    <w:rsid w:val="00C35718"/>
    <w:rsid w:val="00C3571D"/>
    <w:rsid w:val="00C3591A"/>
    <w:rsid w:val="00C408CF"/>
    <w:rsid w:val="00C41497"/>
    <w:rsid w:val="00C41A58"/>
    <w:rsid w:val="00C43BA7"/>
    <w:rsid w:val="00C44419"/>
    <w:rsid w:val="00C463D3"/>
    <w:rsid w:val="00C50257"/>
    <w:rsid w:val="00C51AD0"/>
    <w:rsid w:val="00C550D5"/>
    <w:rsid w:val="00C55F6A"/>
    <w:rsid w:val="00C566FE"/>
    <w:rsid w:val="00C568DC"/>
    <w:rsid w:val="00C61B4B"/>
    <w:rsid w:val="00C61D92"/>
    <w:rsid w:val="00C66C16"/>
    <w:rsid w:val="00C71206"/>
    <w:rsid w:val="00C74094"/>
    <w:rsid w:val="00C756A9"/>
    <w:rsid w:val="00C77494"/>
    <w:rsid w:val="00C77DEF"/>
    <w:rsid w:val="00C81241"/>
    <w:rsid w:val="00C814F2"/>
    <w:rsid w:val="00C817B6"/>
    <w:rsid w:val="00C843C7"/>
    <w:rsid w:val="00C91AA1"/>
    <w:rsid w:val="00C91CB2"/>
    <w:rsid w:val="00C927FA"/>
    <w:rsid w:val="00CA01C5"/>
    <w:rsid w:val="00CA2AF0"/>
    <w:rsid w:val="00CA54A4"/>
    <w:rsid w:val="00CA5669"/>
    <w:rsid w:val="00CB0FF6"/>
    <w:rsid w:val="00CB5869"/>
    <w:rsid w:val="00CB6928"/>
    <w:rsid w:val="00CC0C36"/>
    <w:rsid w:val="00CC0FBA"/>
    <w:rsid w:val="00CC2089"/>
    <w:rsid w:val="00CC32B3"/>
    <w:rsid w:val="00CC4EF4"/>
    <w:rsid w:val="00CC570E"/>
    <w:rsid w:val="00CC5BDF"/>
    <w:rsid w:val="00CC6F1A"/>
    <w:rsid w:val="00CC72FE"/>
    <w:rsid w:val="00CC74BC"/>
    <w:rsid w:val="00CC7588"/>
    <w:rsid w:val="00CC760F"/>
    <w:rsid w:val="00CC7FF3"/>
    <w:rsid w:val="00CD0E66"/>
    <w:rsid w:val="00CD1791"/>
    <w:rsid w:val="00CD22C6"/>
    <w:rsid w:val="00CD3E85"/>
    <w:rsid w:val="00CD5364"/>
    <w:rsid w:val="00CD5C67"/>
    <w:rsid w:val="00CD7BE7"/>
    <w:rsid w:val="00CE0B25"/>
    <w:rsid w:val="00CE0B83"/>
    <w:rsid w:val="00CE3773"/>
    <w:rsid w:val="00CE61DD"/>
    <w:rsid w:val="00CE627A"/>
    <w:rsid w:val="00CE7F3E"/>
    <w:rsid w:val="00CF0712"/>
    <w:rsid w:val="00CF15C3"/>
    <w:rsid w:val="00CF2FC8"/>
    <w:rsid w:val="00CF3293"/>
    <w:rsid w:val="00CF5B1C"/>
    <w:rsid w:val="00D00607"/>
    <w:rsid w:val="00D0314A"/>
    <w:rsid w:val="00D03426"/>
    <w:rsid w:val="00D04997"/>
    <w:rsid w:val="00D054E8"/>
    <w:rsid w:val="00D076FF"/>
    <w:rsid w:val="00D10EC3"/>
    <w:rsid w:val="00D11D66"/>
    <w:rsid w:val="00D1212C"/>
    <w:rsid w:val="00D12392"/>
    <w:rsid w:val="00D17381"/>
    <w:rsid w:val="00D2467C"/>
    <w:rsid w:val="00D26034"/>
    <w:rsid w:val="00D268CD"/>
    <w:rsid w:val="00D275C7"/>
    <w:rsid w:val="00D310CF"/>
    <w:rsid w:val="00D32AB5"/>
    <w:rsid w:val="00D32C6A"/>
    <w:rsid w:val="00D3378C"/>
    <w:rsid w:val="00D34464"/>
    <w:rsid w:val="00D35242"/>
    <w:rsid w:val="00D357B6"/>
    <w:rsid w:val="00D35990"/>
    <w:rsid w:val="00D420DE"/>
    <w:rsid w:val="00D44379"/>
    <w:rsid w:val="00D46827"/>
    <w:rsid w:val="00D46969"/>
    <w:rsid w:val="00D5147C"/>
    <w:rsid w:val="00D515D5"/>
    <w:rsid w:val="00D51A5E"/>
    <w:rsid w:val="00D52509"/>
    <w:rsid w:val="00D527B5"/>
    <w:rsid w:val="00D55CF1"/>
    <w:rsid w:val="00D5746F"/>
    <w:rsid w:val="00D57B56"/>
    <w:rsid w:val="00D60119"/>
    <w:rsid w:val="00D61504"/>
    <w:rsid w:val="00D61D0C"/>
    <w:rsid w:val="00D621EE"/>
    <w:rsid w:val="00D63E17"/>
    <w:rsid w:val="00D64310"/>
    <w:rsid w:val="00D648D4"/>
    <w:rsid w:val="00D66977"/>
    <w:rsid w:val="00D700B4"/>
    <w:rsid w:val="00D711B0"/>
    <w:rsid w:val="00D71C7F"/>
    <w:rsid w:val="00D71D86"/>
    <w:rsid w:val="00D73371"/>
    <w:rsid w:val="00D7363F"/>
    <w:rsid w:val="00D742C7"/>
    <w:rsid w:val="00D748F3"/>
    <w:rsid w:val="00D74FC8"/>
    <w:rsid w:val="00D75CC7"/>
    <w:rsid w:val="00D779EA"/>
    <w:rsid w:val="00D80564"/>
    <w:rsid w:val="00D82CD7"/>
    <w:rsid w:val="00D83208"/>
    <w:rsid w:val="00D83EE4"/>
    <w:rsid w:val="00D85876"/>
    <w:rsid w:val="00D871B0"/>
    <w:rsid w:val="00D8734B"/>
    <w:rsid w:val="00D87D3E"/>
    <w:rsid w:val="00D87E17"/>
    <w:rsid w:val="00D90A58"/>
    <w:rsid w:val="00D90E4A"/>
    <w:rsid w:val="00D92F7F"/>
    <w:rsid w:val="00D9351A"/>
    <w:rsid w:val="00D93A3C"/>
    <w:rsid w:val="00D94D37"/>
    <w:rsid w:val="00D96ECF"/>
    <w:rsid w:val="00DA0DE7"/>
    <w:rsid w:val="00DA30C4"/>
    <w:rsid w:val="00DA32B7"/>
    <w:rsid w:val="00DA3607"/>
    <w:rsid w:val="00DA44A3"/>
    <w:rsid w:val="00DA4B7B"/>
    <w:rsid w:val="00DA65DD"/>
    <w:rsid w:val="00DB071D"/>
    <w:rsid w:val="00DB0F2A"/>
    <w:rsid w:val="00DB1DB4"/>
    <w:rsid w:val="00DB1EBA"/>
    <w:rsid w:val="00DB52D1"/>
    <w:rsid w:val="00DB5572"/>
    <w:rsid w:val="00DB5712"/>
    <w:rsid w:val="00DB6A25"/>
    <w:rsid w:val="00DB7904"/>
    <w:rsid w:val="00DB7F05"/>
    <w:rsid w:val="00DC0FDD"/>
    <w:rsid w:val="00DC1A83"/>
    <w:rsid w:val="00DC423D"/>
    <w:rsid w:val="00DD01D0"/>
    <w:rsid w:val="00DD0344"/>
    <w:rsid w:val="00DD1168"/>
    <w:rsid w:val="00DD1A57"/>
    <w:rsid w:val="00DD333C"/>
    <w:rsid w:val="00DD3839"/>
    <w:rsid w:val="00DD5EA8"/>
    <w:rsid w:val="00DD6B35"/>
    <w:rsid w:val="00DE4AF5"/>
    <w:rsid w:val="00DE6296"/>
    <w:rsid w:val="00DE726B"/>
    <w:rsid w:val="00DE76C1"/>
    <w:rsid w:val="00DF0155"/>
    <w:rsid w:val="00DF2C77"/>
    <w:rsid w:val="00DF2DF9"/>
    <w:rsid w:val="00DF307E"/>
    <w:rsid w:val="00DF3774"/>
    <w:rsid w:val="00DF3883"/>
    <w:rsid w:val="00DF3CD7"/>
    <w:rsid w:val="00DF6659"/>
    <w:rsid w:val="00DF746B"/>
    <w:rsid w:val="00E001E6"/>
    <w:rsid w:val="00E00BFA"/>
    <w:rsid w:val="00E014AB"/>
    <w:rsid w:val="00E02490"/>
    <w:rsid w:val="00E05845"/>
    <w:rsid w:val="00E07411"/>
    <w:rsid w:val="00E1118B"/>
    <w:rsid w:val="00E114B0"/>
    <w:rsid w:val="00E114BF"/>
    <w:rsid w:val="00E12508"/>
    <w:rsid w:val="00E15708"/>
    <w:rsid w:val="00E169C5"/>
    <w:rsid w:val="00E1798B"/>
    <w:rsid w:val="00E20258"/>
    <w:rsid w:val="00E210CC"/>
    <w:rsid w:val="00E212AD"/>
    <w:rsid w:val="00E212B2"/>
    <w:rsid w:val="00E26E7A"/>
    <w:rsid w:val="00E26E8B"/>
    <w:rsid w:val="00E30A32"/>
    <w:rsid w:val="00E30C3A"/>
    <w:rsid w:val="00E30FEB"/>
    <w:rsid w:val="00E31B90"/>
    <w:rsid w:val="00E34353"/>
    <w:rsid w:val="00E348CC"/>
    <w:rsid w:val="00E348E2"/>
    <w:rsid w:val="00E36EDF"/>
    <w:rsid w:val="00E36F2D"/>
    <w:rsid w:val="00E3791A"/>
    <w:rsid w:val="00E41029"/>
    <w:rsid w:val="00E41171"/>
    <w:rsid w:val="00E41AAF"/>
    <w:rsid w:val="00E41E85"/>
    <w:rsid w:val="00E41F8D"/>
    <w:rsid w:val="00E43272"/>
    <w:rsid w:val="00E44764"/>
    <w:rsid w:val="00E50F24"/>
    <w:rsid w:val="00E517BA"/>
    <w:rsid w:val="00E51A81"/>
    <w:rsid w:val="00E5241A"/>
    <w:rsid w:val="00E525C6"/>
    <w:rsid w:val="00E52631"/>
    <w:rsid w:val="00E5365A"/>
    <w:rsid w:val="00E559EA"/>
    <w:rsid w:val="00E57896"/>
    <w:rsid w:val="00E6005D"/>
    <w:rsid w:val="00E60D9A"/>
    <w:rsid w:val="00E6276D"/>
    <w:rsid w:val="00E66A25"/>
    <w:rsid w:val="00E66C03"/>
    <w:rsid w:val="00E71DBD"/>
    <w:rsid w:val="00E76AFB"/>
    <w:rsid w:val="00E80B7F"/>
    <w:rsid w:val="00E8294E"/>
    <w:rsid w:val="00E86B3B"/>
    <w:rsid w:val="00E870BD"/>
    <w:rsid w:val="00E91284"/>
    <w:rsid w:val="00E92CD0"/>
    <w:rsid w:val="00E92D68"/>
    <w:rsid w:val="00E92E6C"/>
    <w:rsid w:val="00E930C9"/>
    <w:rsid w:val="00E931BE"/>
    <w:rsid w:val="00E94911"/>
    <w:rsid w:val="00E94E7A"/>
    <w:rsid w:val="00E94FD0"/>
    <w:rsid w:val="00E96F6D"/>
    <w:rsid w:val="00E96FC2"/>
    <w:rsid w:val="00EA0768"/>
    <w:rsid w:val="00EA3669"/>
    <w:rsid w:val="00EA41D7"/>
    <w:rsid w:val="00EA4F1B"/>
    <w:rsid w:val="00EA5EB2"/>
    <w:rsid w:val="00EA7071"/>
    <w:rsid w:val="00EA72E9"/>
    <w:rsid w:val="00EB18F7"/>
    <w:rsid w:val="00EB3F70"/>
    <w:rsid w:val="00EB772F"/>
    <w:rsid w:val="00EB7925"/>
    <w:rsid w:val="00EB79F3"/>
    <w:rsid w:val="00EC17CA"/>
    <w:rsid w:val="00EC1961"/>
    <w:rsid w:val="00ED0CC9"/>
    <w:rsid w:val="00ED1556"/>
    <w:rsid w:val="00ED21C7"/>
    <w:rsid w:val="00ED29F5"/>
    <w:rsid w:val="00ED4176"/>
    <w:rsid w:val="00ED4EA5"/>
    <w:rsid w:val="00ED6FD6"/>
    <w:rsid w:val="00EE0F8E"/>
    <w:rsid w:val="00EE12BF"/>
    <w:rsid w:val="00EE12EC"/>
    <w:rsid w:val="00EE1303"/>
    <w:rsid w:val="00EE203F"/>
    <w:rsid w:val="00EE2C91"/>
    <w:rsid w:val="00EE43EA"/>
    <w:rsid w:val="00EF008D"/>
    <w:rsid w:val="00EF06C1"/>
    <w:rsid w:val="00EF424E"/>
    <w:rsid w:val="00EF46CA"/>
    <w:rsid w:val="00EF64EA"/>
    <w:rsid w:val="00EF6B9D"/>
    <w:rsid w:val="00EF6ED2"/>
    <w:rsid w:val="00EF703E"/>
    <w:rsid w:val="00EF7243"/>
    <w:rsid w:val="00F00884"/>
    <w:rsid w:val="00F00AB7"/>
    <w:rsid w:val="00F02576"/>
    <w:rsid w:val="00F02E07"/>
    <w:rsid w:val="00F03131"/>
    <w:rsid w:val="00F04D28"/>
    <w:rsid w:val="00F15351"/>
    <w:rsid w:val="00F1614B"/>
    <w:rsid w:val="00F16B27"/>
    <w:rsid w:val="00F17736"/>
    <w:rsid w:val="00F17C84"/>
    <w:rsid w:val="00F207FF"/>
    <w:rsid w:val="00F25BBE"/>
    <w:rsid w:val="00F31BF7"/>
    <w:rsid w:val="00F33C00"/>
    <w:rsid w:val="00F35651"/>
    <w:rsid w:val="00F35C97"/>
    <w:rsid w:val="00F35DE8"/>
    <w:rsid w:val="00F36D13"/>
    <w:rsid w:val="00F407E1"/>
    <w:rsid w:val="00F4085D"/>
    <w:rsid w:val="00F42C55"/>
    <w:rsid w:val="00F43C91"/>
    <w:rsid w:val="00F46F6C"/>
    <w:rsid w:val="00F47CD2"/>
    <w:rsid w:val="00F5008D"/>
    <w:rsid w:val="00F51B7D"/>
    <w:rsid w:val="00F51DDD"/>
    <w:rsid w:val="00F52CC5"/>
    <w:rsid w:val="00F535BC"/>
    <w:rsid w:val="00F5395E"/>
    <w:rsid w:val="00F53FC0"/>
    <w:rsid w:val="00F55B5E"/>
    <w:rsid w:val="00F62460"/>
    <w:rsid w:val="00F640D5"/>
    <w:rsid w:val="00F675D6"/>
    <w:rsid w:val="00F67EF2"/>
    <w:rsid w:val="00F70179"/>
    <w:rsid w:val="00F70E80"/>
    <w:rsid w:val="00F72397"/>
    <w:rsid w:val="00F72D61"/>
    <w:rsid w:val="00F72E7B"/>
    <w:rsid w:val="00F72E99"/>
    <w:rsid w:val="00F732D3"/>
    <w:rsid w:val="00F74CA9"/>
    <w:rsid w:val="00F7536A"/>
    <w:rsid w:val="00F759FF"/>
    <w:rsid w:val="00F75F36"/>
    <w:rsid w:val="00F7663D"/>
    <w:rsid w:val="00F76E9A"/>
    <w:rsid w:val="00F770A1"/>
    <w:rsid w:val="00F77E85"/>
    <w:rsid w:val="00F813E2"/>
    <w:rsid w:val="00F81B7F"/>
    <w:rsid w:val="00F85200"/>
    <w:rsid w:val="00F854ED"/>
    <w:rsid w:val="00F856B0"/>
    <w:rsid w:val="00F870F7"/>
    <w:rsid w:val="00F90143"/>
    <w:rsid w:val="00F902D4"/>
    <w:rsid w:val="00F91D9E"/>
    <w:rsid w:val="00F9232E"/>
    <w:rsid w:val="00F939C9"/>
    <w:rsid w:val="00F944B9"/>
    <w:rsid w:val="00F97A16"/>
    <w:rsid w:val="00F97A57"/>
    <w:rsid w:val="00FA0063"/>
    <w:rsid w:val="00FA13DE"/>
    <w:rsid w:val="00FA2044"/>
    <w:rsid w:val="00FA29A5"/>
    <w:rsid w:val="00FA2A8E"/>
    <w:rsid w:val="00FA5054"/>
    <w:rsid w:val="00FB0161"/>
    <w:rsid w:val="00FB0321"/>
    <w:rsid w:val="00FB0A10"/>
    <w:rsid w:val="00FB17CE"/>
    <w:rsid w:val="00FB310A"/>
    <w:rsid w:val="00FB34D8"/>
    <w:rsid w:val="00FB5372"/>
    <w:rsid w:val="00FB7C5B"/>
    <w:rsid w:val="00FC0EC8"/>
    <w:rsid w:val="00FC11DA"/>
    <w:rsid w:val="00FC500C"/>
    <w:rsid w:val="00FC5183"/>
    <w:rsid w:val="00FC575F"/>
    <w:rsid w:val="00FC6E31"/>
    <w:rsid w:val="00FD142F"/>
    <w:rsid w:val="00FD19EB"/>
    <w:rsid w:val="00FD2CE9"/>
    <w:rsid w:val="00FD47E8"/>
    <w:rsid w:val="00FD56D1"/>
    <w:rsid w:val="00FD6D69"/>
    <w:rsid w:val="00FD730B"/>
    <w:rsid w:val="00FE041C"/>
    <w:rsid w:val="00FE096E"/>
    <w:rsid w:val="00FE16CB"/>
    <w:rsid w:val="00FE3130"/>
    <w:rsid w:val="00FE33B0"/>
    <w:rsid w:val="00FE42A8"/>
    <w:rsid w:val="00FE4998"/>
    <w:rsid w:val="00FE7D3E"/>
    <w:rsid w:val="00FF109C"/>
    <w:rsid w:val="00FF25E8"/>
    <w:rsid w:val="00FF3357"/>
    <w:rsid w:val="00FF5626"/>
    <w:rsid w:val="00FF62BA"/>
    <w:rsid w:val="00FF6D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7629"/>
  <w15:docId w15:val="{719954AE-C140-4CB0-957A-8669B1F4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D24E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2"/>
    </w:pPr>
    <w:rPr>
      <w:rFonts w:ascii="Times New Roman" w:eastAsia="Times New Roman" w:hAnsi="Times New Roman" w:cs="Times New Roman"/>
      <w:b/>
      <w:bCs/>
      <w:snapToGrid w:val="0"/>
      <w:sz w:val="28"/>
      <w:szCs w:val="20"/>
      <w:lang w:val="en-GB" w:eastAsia="fr-FR"/>
    </w:rPr>
  </w:style>
  <w:style w:type="paragraph" w:styleId="Heading7">
    <w:name w:val="heading 7"/>
    <w:basedOn w:val="Normal"/>
    <w:next w:val="Normal"/>
    <w:link w:val="Heading7Char"/>
    <w:qFormat/>
    <w:rsid w:val="007D24E8"/>
    <w:pPr>
      <w:keepNext/>
      <w:widowControl w:val="0"/>
      <w:spacing w:after="0" w:line="360" w:lineRule="auto"/>
      <w:outlineLvl w:val="6"/>
    </w:pPr>
    <w:rPr>
      <w:rFonts w:ascii="Palatino" w:eastAsia="Times New Roman" w:hAnsi="Palatino" w:cs="Times New Roman"/>
      <w:b/>
      <w:snapToGrid w:val="0"/>
      <w:color w:val="800000"/>
      <w:sz w:val="36"/>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17BA"/>
    <w:pPr>
      <w:spacing w:after="0" w:line="240" w:lineRule="auto"/>
    </w:pPr>
    <w:rPr>
      <w:sz w:val="20"/>
      <w:szCs w:val="20"/>
    </w:rPr>
  </w:style>
  <w:style w:type="character" w:customStyle="1" w:styleId="FootnoteTextChar">
    <w:name w:val="Footnote Text Char"/>
    <w:basedOn w:val="DefaultParagraphFont"/>
    <w:link w:val="FootnoteText"/>
    <w:uiPriority w:val="99"/>
    <w:rsid w:val="00E517BA"/>
    <w:rPr>
      <w:sz w:val="20"/>
      <w:szCs w:val="20"/>
    </w:rPr>
  </w:style>
  <w:style w:type="character" w:styleId="FootnoteReference">
    <w:name w:val="footnote reference"/>
    <w:basedOn w:val="DefaultParagraphFont"/>
    <w:uiPriority w:val="99"/>
    <w:semiHidden/>
    <w:unhideWhenUsed/>
    <w:rsid w:val="00E517BA"/>
    <w:rPr>
      <w:vertAlign w:val="superscript"/>
    </w:rPr>
  </w:style>
  <w:style w:type="paragraph" w:styleId="Header">
    <w:name w:val="header"/>
    <w:basedOn w:val="Normal"/>
    <w:link w:val="HeaderChar"/>
    <w:uiPriority w:val="99"/>
    <w:unhideWhenUsed/>
    <w:rsid w:val="00E5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BA"/>
  </w:style>
  <w:style w:type="paragraph" w:styleId="Footer">
    <w:name w:val="footer"/>
    <w:basedOn w:val="Normal"/>
    <w:link w:val="FooterChar"/>
    <w:uiPriority w:val="99"/>
    <w:unhideWhenUsed/>
    <w:rsid w:val="00E51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BA"/>
  </w:style>
  <w:style w:type="character" w:styleId="Hyperlink">
    <w:name w:val="Hyperlink"/>
    <w:basedOn w:val="DefaultParagraphFont"/>
    <w:uiPriority w:val="99"/>
    <w:unhideWhenUsed/>
    <w:rsid w:val="004C21F0"/>
    <w:rPr>
      <w:color w:val="0000FF" w:themeColor="hyperlink"/>
      <w:u w:val="single"/>
    </w:rPr>
  </w:style>
  <w:style w:type="paragraph" w:styleId="ListParagraph">
    <w:name w:val="List Paragraph"/>
    <w:basedOn w:val="Normal"/>
    <w:uiPriority w:val="34"/>
    <w:qFormat/>
    <w:rsid w:val="00315EB1"/>
    <w:pPr>
      <w:ind w:left="720"/>
      <w:contextualSpacing/>
    </w:pPr>
  </w:style>
  <w:style w:type="table" w:styleId="TableGrid">
    <w:name w:val="Table Grid"/>
    <w:basedOn w:val="TableNormal"/>
    <w:uiPriority w:val="59"/>
    <w:rsid w:val="0074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4C"/>
    <w:rPr>
      <w:rFonts w:ascii="Tahoma" w:hAnsi="Tahoma" w:cs="Tahoma"/>
      <w:sz w:val="16"/>
      <w:szCs w:val="16"/>
    </w:rPr>
  </w:style>
  <w:style w:type="character" w:customStyle="1" w:styleId="apple-converted-space">
    <w:name w:val="apple-converted-space"/>
    <w:basedOn w:val="DefaultParagraphFont"/>
    <w:rsid w:val="00E51A81"/>
  </w:style>
  <w:style w:type="character" w:styleId="PlaceholderText">
    <w:name w:val="Placeholder Text"/>
    <w:basedOn w:val="DefaultParagraphFont"/>
    <w:uiPriority w:val="99"/>
    <w:semiHidden/>
    <w:rsid w:val="004326BC"/>
    <w:rPr>
      <w:color w:val="808080"/>
    </w:rPr>
  </w:style>
  <w:style w:type="character" w:customStyle="1" w:styleId="Heading3Char">
    <w:name w:val="Heading 3 Char"/>
    <w:basedOn w:val="DefaultParagraphFont"/>
    <w:link w:val="Heading3"/>
    <w:rsid w:val="007D24E8"/>
    <w:rPr>
      <w:rFonts w:ascii="Times New Roman" w:eastAsia="Times New Roman" w:hAnsi="Times New Roman" w:cs="Times New Roman"/>
      <w:b/>
      <w:bCs/>
      <w:snapToGrid w:val="0"/>
      <w:sz w:val="28"/>
      <w:szCs w:val="20"/>
      <w:lang w:val="en-GB" w:eastAsia="fr-FR"/>
    </w:rPr>
  </w:style>
  <w:style w:type="character" w:customStyle="1" w:styleId="Heading7Char">
    <w:name w:val="Heading 7 Char"/>
    <w:basedOn w:val="DefaultParagraphFont"/>
    <w:link w:val="Heading7"/>
    <w:rsid w:val="007D24E8"/>
    <w:rPr>
      <w:rFonts w:ascii="Palatino" w:eastAsia="Times New Roman" w:hAnsi="Palatino" w:cs="Times New Roman"/>
      <w:b/>
      <w:snapToGrid w:val="0"/>
      <w:color w:val="800000"/>
      <w:sz w:val="36"/>
      <w:szCs w:val="20"/>
      <w:lang w:val="en-GB" w:eastAsia="fr-FR"/>
    </w:rPr>
  </w:style>
  <w:style w:type="paragraph" w:styleId="BodyText">
    <w:name w:val="Body Text"/>
    <w:basedOn w:val="Normal"/>
    <w:link w:val="BodyTextChar"/>
    <w:rsid w:val="007D24E8"/>
    <w:pPr>
      <w:widowControl w:val="0"/>
      <w:spacing w:after="0" w:line="240" w:lineRule="auto"/>
    </w:pPr>
    <w:rPr>
      <w:rFonts w:ascii="Palatino" w:eastAsia="Times New Roman" w:hAnsi="Palatino" w:cs="Times New Roman"/>
      <w:b/>
      <w:snapToGrid w:val="0"/>
      <w:color w:val="800000"/>
      <w:sz w:val="36"/>
      <w:szCs w:val="20"/>
      <w:lang w:val="fr-FR" w:eastAsia="fr-FR"/>
    </w:rPr>
  </w:style>
  <w:style w:type="character" w:customStyle="1" w:styleId="BodyTextChar">
    <w:name w:val="Body Text Char"/>
    <w:basedOn w:val="DefaultParagraphFont"/>
    <w:link w:val="BodyText"/>
    <w:rsid w:val="007D24E8"/>
    <w:rPr>
      <w:rFonts w:ascii="Palatino" w:eastAsia="Times New Roman" w:hAnsi="Palatino" w:cs="Times New Roman"/>
      <w:b/>
      <w:snapToGrid w:val="0"/>
      <w:color w:val="800000"/>
      <w:sz w:val="36"/>
      <w:szCs w:val="20"/>
      <w:lang w:val="fr-FR" w:eastAsia="fr-FR"/>
    </w:rPr>
  </w:style>
  <w:style w:type="paragraph" w:styleId="NormalWeb">
    <w:name w:val="Normal (Web)"/>
    <w:basedOn w:val="Normal"/>
    <w:rsid w:val="007D24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odyText3">
    <w:name w:val="Body Text 3"/>
    <w:basedOn w:val="Normal"/>
    <w:link w:val="BodyText3Char"/>
    <w:rsid w:val="007D24E8"/>
    <w:pPr>
      <w:widowControl w:val="0"/>
      <w:tabs>
        <w:tab w:val="left" w:pos="0"/>
      </w:tabs>
      <w:spacing w:after="0" w:line="360" w:lineRule="auto"/>
    </w:pPr>
    <w:rPr>
      <w:rFonts w:ascii="Times New Roman" w:eastAsia="Times New Roman" w:hAnsi="Times New Roman" w:cs="Times New Roman"/>
      <w:snapToGrid w:val="0"/>
      <w:sz w:val="23"/>
      <w:szCs w:val="20"/>
      <w:lang w:val="en-GB" w:eastAsia="fr-FR"/>
    </w:rPr>
  </w:style>
  <w:style w:type="character" w:customStyle="1" w:styleId="BodyText3Char">
    <w:name w:val="Body Text 3 Char"/>
    <w:basedOn w:val="DefaultParagraphFont"/>
    <w:link w:val="BodyText3"/>
    <w:rsid w:val="007D24E8"/>
    <w:rPr>
      <w:rFonts w:ascii="Times New Roman" w:eastAsia="Times New Roman" w:hAnsi="Times New Roman" w:cs="Times New Roman"/>
      <w:snapToGrid w:val="0"/>
      <w:sz w:val="23"/>
      <w:szCs w:val="20"/>
      <w:lang w:val="en-GB" w:eastAsia="fr-FR"/>
    </w:rPr>
  </w:style>
  <w:style w:type="paragraph" w:styleId="NoSpacing">
    <w:name w:val="No Spacing"/>
    <w:uiPriority w:val="1"/>
    <w:qFormat/>
    <w:rsid w:val="000447CF"/>
    <w:pPr>
      <w:spacing w:after="0" w:line="240" w:lineRule="auto"/>
    </w:pPr>
    <w:rPr>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1</a:t>
            </a:r>
          </a:p>
          <a:p>
            <a:pPr>
              <a:defRPr/>
            </a:pPr>
            <a:r>
              <a:rPr lang="en-US"/>
              <a:t>Parties</a:t>
            </a:r>
            <a:r>
              <a:rPr lang="en-US" baseline="0"/>
              <a:t> </a:t>
            </a:r>
            <a:r>
              <a:rPr lang="en-US"/>
              <a:t>Entering and Exiting by Election and Date: 1867 - 2015</a:t>
            </a:r>
          </a:p>
        </c:rich>
      </c:tx>
      <c:overlay val="0"/>
    </c:title>
    <c:autoTitleDeleted val="0"/>
    <c:plotArea>
      <c:layout/>
      <c:lineChart>
        <c:grouping val="standard"/>
        <c:varyColors val="0"/>
        <c:ser>
          <c:idx val="0"/>
          <c:order val="0"/>
          <c:tx>
            <c:strRef>
              <c:f>Sheet1!$D$1</c:f>
              <c:strCache>
                <c:ptCount val="1"/>
                <c:pt idx="0">
                  <c:v>number_of_new_parties</c:v>
                </c:pt>
              </c:strCache>
            </c:strRef>
          </c:tx>
          <c:spPr>
            <a:ln cmpd="sng">
              <a:solidFill>
                <a:srgbClr val="0070C0"/>
              </a:solidFill>
              <a:prstDash val="dash"/>
            </a:ln>
          </c:spPr>
          <c:marker>
            <c:symbol val="none"/>
          </c:marker>
          <c:cat>
            <c:strRef>
              <c:f>Sheet1!$B$2:$B$43</c:f>
              <c:strCache>
                <c:ptCount val="42"/>
                <c:pt idx="0">
                  <c:v>1_1867</c:v>
                </c:pt>
                <c:pt idx="1">
                  <c:v>2_1872</c:v>
                </c:pt>
                <c:pt idx="2">
                  <c:v>3_1874</c:v>
                </c:pt>
                <c:pt idx="3">
                  <c:v>4_1878</c:v>
                </c:pt>
                <c:pt idx="4">
                  <c:v>5_1882</c:v>
                </c:pt>
                <c:pt idx="5">
                  <c:v>6_1887</c:v>
                </c:pt>
                <c:pt idx="6">
                  <c:v>7_1891</c:v>
                </c:pt>
                <c:pt idx="7">
                  <c:v>8_1896</c:v>
                </c:pt>
                <c:pt idx="8">
                  <c:v>9_1900</c:v>
                </c:pt>
                <c:pt idx="9">
                  <c:v>10_1904</c:v>
                </c:pt>
                <c:pt idx="10">
                  <c:v>11_1908</c:v>
                </c:pt>
                <c:pt idx="11">
                  <c:v>12_1911</c:v>
                </c:pt>
                <c:pt idx="12">
                  <c:v>13_1917</c:v>
                </c:pt>
                <c:pt idx="13">
                  <c:v>14_1921</c:v>
                </c:pt>
                <c:pt idx="14">
                  <c:v>15_1925</c:v>
                </c:pt>
                <c:pt idx="15">
                  <c:v>16_1926</c:v>
                </c:pt>
                <c:pt idx="16">
                  <c:v>17_1930</c:v>
                </c:pt>
                <c:pt idx="17">
                  <c:v>18_1935</c:v>
                </c:pt>
                <c:pt idx="18">
                  <c:v>19_1940</c:v>
                </c:pt>
                <c:pt idx="19">
                  <c:v>20_1945</c:v>
                </c:pt>
                <c:pt idx="20">
                  <c:v>21_1949</c:v>
                </c:pt>
                <c:pt idx="21">
                  <c:v>22_1953</c:v>
                </c:pt>
                <c:pt idx="22">
                  <c:v>23_1957</c:v>
                </c:pt>
                <c:pt idx="23">
                  <c:v>24_1958</c:v>
                </c:pt>
                <c:pt idx="24">
                  <c:v>25_1962</c:v>
                </c:pt>
                <c:pt idx="25">
                  <c:v>26_1963</c:v>
                </c:pt>
                <c:pt idx="26">
                  <c:v>27_1965</c:v>
                </c:pt>
                <c:pt idx="27">
                  <c:v>28_1968</c:v>
                </c:pt>
                <c:pt idx="28">
                  <c:v>29_1972</c:v>
                </c:pt>
                <c:pt idx="29">
                  <c:v>30_1974</c:v>
                </c:pt>
                <c:pt idx="30">
                  <c:v>31_1979</c:v>
                </c:pt>
                <c:pt idx="31">
                  <c:v>32_1980</c:v>
                </c:pt>
                <c:pt idx="32">
                  <c:v>33_1984</c:v>
                </c:pt>
                <c:pt idx="33">
                  <c:v>34_1988</c:v>
                </c:pt>
                <c:pt idx="34">
                  <c:v>35_1993</c:v>
                </c:pt>
                <c:pt idx="35">
                  <c:v>36_1997</c:v>
                </c:pt>
                <c:pt idx="36">
                  <c:v>37_2000</c:v>
                </c:pt>
                <c:pt idx="37">
                  <c:v>38_2004</c:v>
                </c:pt>
                <c:pt idx="38">
                  <c:v>39_2006</c:v>
                </c:pt>
                <c:pt idx="39">
                  <c:v>40_2008</c:v>
                </c:pt>
                <c:pt idx="40">
                  <c:v>41_2011</c:v>
                </c:pt>
                <c:pt idx="41">
                  <c:v>42_2015</c:v>
                </c:pt>
              </c:strCache>
            </c:strRef>
          </c:cat>
          <c:val>
            <c:numRef>
              <c:f>Sheet1!$D$2:$D$43</c:f>
              <c:numCache>
                <c:formatCode>General</c:formatCode>
                <c:ptCount val="42"/>
                <c:pt idx="0">
                  <c:v>4</c:v>
                </c:pt>
                <c:pt idx="1">
                  <c:v>1</c:v>
                </c:pt>
                <c:pt idx="2">
                  <c:v>0</c:v>
                </c:pt>
                <c:pt idx="3">
                  <c:v>1</c:v>
                </c:pt>
                <c:pt idx="4">
                  <c:v>0</c:v>
                </c:pt>
                <c:pt idx="5">
                  <c:v>1</c:v>
                </c:pt>
                <c:pt idx="6">
                  <c:v>2</c:v>
                </c:pt>
                <c:pt idx="7">
                  <c:v>3</c:v>
                </c:pt>
                <c:pt idx="8">
                  <c:v>1</c:v>
                </c:pt>
                <c:pt idx="9">
                  <c:v>1</c:v>
                </c:pt>
                <c:pt idx="10">
                  <c:v>0</c:v>
                </c:pt>
                <c:pt idx="11">
                  <c:v>0</c:v>
                </c:pt>
                <c:pt idx="12">
                  <c:v>2</c:v>
                </c:pt>
                <c:pt idx="13">
                  <c:v>3</c:v>
                </c:pt>
                <c:pt idx="14">
                  <c:v>5</c:v>
                </c:pt>
                <c:pt idx="15">
                  <c:v>3</c:v>
                </c:pt>
                <c:pt idx="16">
                  <c:v>4</c:v>
                </c:pt>
                <c:pt idx="17">
                  <c:v>7</c:v>
                </c:pt>
                <c:pt idx="18">
                  <c:v>12</c:v>
                </c:pt>
                <c:pt idx="19">
                  <c:v>6</c:v>
                </c:pt>
                <c:pt idx="20">
                  <c:v>2</c:v>
                </c:pt>
                <c:pt idx="21">
                  <c:v>3</c:v>
                </c:pt>
                <c:pt idx="22">
                  <c:v>5</c:v>
                </c:pt>
                <c:pt idx="23">
                  <c:v>2</c:v>
                </c:pt>
                <c:pt idx="24">
                  <c:v>4</c:v>
                </c:pt>
                <c:pt idx="25">
                  <c:v>0</c:v>
                </c:pt>
                <c:pt idx="26">
                  <c:v>6</c:v>
                </c:pt>
                <c:pt idx="27">
                  <c:v>6</c:v>
                </c:pt>
                <c:pt idx="28">
                  <c:v>0</c:v>
                </c:pt>
                <c:pt idx="29">
                  <c:v>1</c:v>
                </c:pt>
                <c:pt idx="30">
                  <c:v>2</c:v>
                </c:pt>
                <c:pt idx="31">
                  <c:v>0</c:v>
                </c:pt>
                <c:pt idx="32">
                  <c:v>4</c:v>
                </c:pt>
                <c:pt idx="33">
                  <c:v>2</c:v>
                </c:pt>
                <c:pt idx="34">
                  <c:v>5</c:v>
                </c:pt>
                <c:pt idx="35">
                  <c:v>1</c:v>
                </c:pt>
                <c:pt idx="36">
                  <c:v>1</c:v>
                </c:pt>
                <c:pt idx="37">
                  <c:v>3</c:v>
                </c:pt>
                <c:pt idx="38">
                  <c:v>3</c:v>
                </c:pt>
                <c:pt idx="39">
                  <c:v>4</c:v>
                </c:pt>
                <c:pt idx="40">
                  <c:v>3</c:v>
                </c:pt>
                <c:pt idx="41">
                  <c:v>7</c:v>
                </c:pt>
              </c:numCache>
            </c:numRef>
          </c:val>
          <c:smooth val="0"/>
          <c:extLst>
            <c:ext xmlns:c16="http://schemas.microsoft.com/office/drawing/2014/chart" uri="{C3380CC4-5D6E-409C-BE32-E72D297353CC}">
              <c16:uniqueId val="{00000000-6E50-48D6-9A19-DF2FBFF4BB50}"/>
            </c:ext>
          </c:extLst>
        </c:ser>
        <c:ser>
          <c:idx val="1"/>
          <c:order val="1"/>
          <c:tx>
            <c:strRef>
              <c:f>Sheet1!$E$1</c:f>
              <c:strCache>
                <c:ptCount val="1"/>
                <c:pt idx="0">
                  <c:v>number_exiting</c:v>
                </c:pt>
              </c:strCache>
            </c:strRef>
          </c:tx>
          <c:spPr>
            <a:ln>
              <a:solidFill>
                <a:srgbClr val="C00000"/>
              </a:solidFill>
            </a:ln>
          </c:spPr>
          <c:marker>
            <c:symbol val="none"/>
          </c:marker>
          <c:dPt>
            <c:idx val="16"/>
            <c:bubble3D val="0"/>
            <c:extLst>
              <c:ext xmlns:c16="http://schemas.microsoft.com/office/drawing/2014/chart" uri="{C3380CC4-5D6E-409C-BE32-E72D297353CC}">
                <c16:uniqueId val="{00000001-6E50-48D6-9A19-DF2FBFF4BB50}"/>
              </c:ext>
            </c:extLst>
          </c:dPt>
          <c:cat>
            <c:strRef>
              <c:f>Sheet1!$B$2:$B$43</c:f>
              <c:strCache>
                <c:ptCount val="42"/>
                <c:pt idx="0">
                  <c:v>1_1867</c:v>
                </c:pt>
                <c:pt idx="1">
                  <c:v>2_1872</c:v>
                </c:pt>
                <c:pt idx="2">
                  <c:v>3_1874</c:v>
                </c:pt>
                <c:pt idx="3">
                  <c:v>4_1878</c:v>
                </c:pt>
                <c:pt idx="4">
                  <c:v>5_1882</c:v>
                </c:pt>
                <c:pt idx="5">
                  <c:v>6_1887</c:v>
                </c:pt>
                <c:pt idx="6">
                  <c:v>7_1891</c:v>
                </c:pt>
                <c:pt idx="7">
                  <c:v>8_1896</c:v>
                </c:pt>
                <c:pt idx="8">
                  <c:v>9_1900</c:v>
                </c:pt>
                <c:pt idx="9">
                  <c:v>10_1904</c:v>
                </c:pt>
                <c:pt idx="10">
                  <c:v>11_1908</c:v>
                </c:pt>
                <c:pt idx="11">
                  <c:v>12_1911</c:v>
                </c:pt>
                <c:pt idx="12">
                  <c:v>13_1917</c:v>
                </c:pt>
                <c:pt idx="13">
                  <c:v>14_1921</c:v>
                </c:pt>
                <c:pt idx="14">
                  <c:v>15_1925</c:v>
                </c:pt>
                <c:pt idx="15">
                  <c:v>16_1926</c:v>
                </c:pt>
                <c:pt idx="16">
                  <c:v>17_1930</c:v>
                </c:pt>
                <c:pt idx="17">
                  <c:v>18_1935</c:v>
                </c:pt>
                <c:pt idx="18">
                  <c:v>19_1940</c:v>
                </c:pt>
                <c:pt idx="19">
                  <c:v>20_1945</c:v>
                </c:pt>
                <c:pt idx="20">
                  <c:v>21_1949</c:v>
                </c:pt>
                <c:pt idx="21">
                  <c:v>22_1953</c:v>
                </c:pt>
                <c:pt idx="22">
                  <c:v>23_1957</c:v>
                </c:pt>
                <c:pt idx="23">
                  <c:v>24_1958</c:v>
                </c:pt>
                <c:pt idx="24">
                  <c:v>25_1962</c:v>
                </c:pt>
                <c:pt idx="25">
                  <c:v>26_1963</c:v>
                </c:pt>
                <c:pt idx="26">
                  <c:v>27_1965</c:v>
                </c:pt>
                <c:pt idx="27">
                  <c:v>28_1968</c:v>
                </c:pt>
                <c:pt idx="28">
                  <c:v>29_1972</c:v>
                </c:pt>
                <c:pt idx="29">
                  <c:v>30_1974</c:v>
                </c:pt>
                <c:pt idx="30">
                  <c:v>31_1979</c:v>
                </c:pt>
                <c:pt idx="31">
                  <c:v>32_1980</c:v>
                </c:pt>
                <c:pt idx="32">
                  <c:v>33_1984</c:v>
                </c:pt>
                <c:pt idx="33">
                  <c:v>34_1988</c:v>
                </c:pt>
                <c:pt idx="34">
                  <c:v>35_1993</c:v>
                </c:pt>
                <c:pt idx="35">
                  <c:v>36_1997</c:v>
                </c:pt>
                <c:pt idx="36">
                  <c:v>37_2000</c:v>
                </c:pt>
                <c:pt idx="37">
                  <c:v>38_2004</c:v>
                </c:pt>
                <c:pt idx="38">
                  <c:v>39_2006</c:v>
                </c:pt>
                <c:pt idx="39">
                  <c:v>40_2008</c:v>
                </c:pt>
                <c:pt idx="40">
                  <c:v>41_2011</c:v>
                </c:pt>
                <c:pt idx="41">
                  <c:v>42_2015</c:v>
                </c:pt>
              </c:strCache>
            </c:strRef>
          </c:cat>
          <c:val>
            <c:numRef>
              <c:f>Sheet1!$E$2:$E$43</c:f>
              <c:numCache>
                <c:formatCode>General</c:formatCode>
                <c:ptCount val="42"/>
                <c:pt idx="0">
                  <c:v>0</c:v>
                </c:pt>
                <c:pt idx="1">
                  <c:v>1</c:v>
                </c:pt>
                <c:pt idx="2">
                  <c:v>0</c:v>
                </c:pt>
                <c:pt idx="3">
                  <c:v>1</c:v>
                </c:pt>
                <c:pt idx="4">
                  <c:v>0</c:v>
                </c:pt>
                <c:pt idx="5">
                  <c:v>0</c:v>
                </c:pt>
                <c:pt idx="6">
                  <c:v>0</c:v>
                </c:pt>
                <c:pt idx="7">
                  <c:v>2</c:v>
                </c:pt>
                <c:pt idx="8">
                  <c:v>3</c:v>
                </c:pt>
                <c:pt idx="9">
                  <c:v>0</c:v>
                </c:pt>
                <c:pt idx="10">
                  <c:v>0</c:v>
                </c:pt>
                <c:pt idx="11">
                  <c:v>0</c:v>
                </c:pt>
                <c:pt idx="12">
                  <c:v>2</c:v>
                </c:pt>
                <c:pt idx="13">
                  <c:v>3</c:v>
                </c:pt>
                <c:pt idx="14">
                  <c:v>0</c:v>
                </c:pt>
                <c:pt idx="15">
                  <c:v>0</c:v>
                </c:pt>
                <c:pt idx="16">
                  <c:v>3</c:v>
                </c:pt>
                <c:pt idx="17">
                  <c:v>7</c:v>
                </c:pt>
                <c:pt idx="18">
                  <c:v>4</c:v>
                </c:pt>
                <c:pt idx="19">
                  <c:v>13</c:v>
                </c:pt>
                <c:pt idx="20">
                  <c:v>3</c:v>
                </c:pt>
                <c:pt idx="21">
                  <c:v>4</c:v>
                </c:pt>
                <c:pt idx="22">
                  <c:v>4</c:v>
                </c:pt>
                <c:pt idx="23">
                  <c:v>3</c:v>
                </c:pt>
                <c:pt idx="24">
                  <c:v>5</c:v>
                </c:pt>
                <c:pt idx="25">
                  <c:v>3</c:v>
                </c:pt>
                <c:pt idx="26">
                  <c:v>2</c:v>
                </c:pt>
                <c:pt idx="27">
                  <c:v>5</c:v>
                </c:pt>
                <c:pt idx="28">
                  <c:v>9</c:v>
                </c:pt>
                <c:pt idx="29">
                  <c:v>0</c:v>
                </c:pt>
                <c:pt idx="30">
                  <c:v>1</c:v>
                </c:pt>
                <c:pt idx="31">
                  <c:v>1</c:v>
                </c:pt>
                <c:pt idx="32">
                  <c:v>1</c:v>
                </c:pt>
                <c:pt idx="33">
                  <c:v>2</c:v>
                </c:pt>
                <c:pt idx="34">
                  <c:v>2</c:v>
                </c:pt>
                <c:pt idx="35">
                  <c:v>3</c:v>
                </c:pt>
                <c:pt idx="36">
                  <c:v>2</c:v>
                </c:pt>
                <c:pt idx="37">
                  <c:v>1</c:v>
                </c:pt>
                <c:pt idx="38">
                  <c:v>0</c:v>
                </c:pt>
                <c:pt idx="39">
                  <c:v>0</c:v>
                </c:pt>
                <c:pt idx="40">
                  <c:v>2</c:v>
                </c:pt>
                <c:pt idx="41">
                  <c:v>2</c:v>
                </c:pt>
              </c:numCache>
            </c:numRef>
          </c:val>
          <c:smooth val="0"/>
          <c:extLst>
            <c:ext xmlns:c16="http://schemas.microsoft.com/office/drawing/2014/chart" uri="{C3380CC4-5D6E-409C-BE32-E72D297353CC}">
              <c16:uniqueId val="{00000002-6E50-48D6-9A19-DF2FBFF4BB50}"/>
            </c:ext>
          </c:extLst>
        </c:ser>
        <c:dLbls>
          <c:showLegendKey val="0"/>
          <c:showVal val="0"/>
          <c:showCatName val="0"/>
          <c:showSerName val="0"/>
          <c:showPercent val="0"/>
          <c:showBubbleSize val="0"/>
        </c:dLbls>
        <c:smooth val="0"/>
        <c:axId val="722495024"/>
        <c:axId val="722509712"/>
      </c:lineChart>
      <c:catAx>
        <c:axId val="722495024"/>
        <c:scaling>
          <c:orientation val="minMax"/>
        </c:scaling>
        <c:delete val="0"/>
        <c:axPos val="b"/>
        <c:numFmt formatCode="General" sourceLinked="1"/>
        <c:majorTickMark val="none"/>
        <c:minorTickMark val="none"/>
        <c:tickLblPos val="nextTo"/>
        <c:crossAx val="722509712"/>
        <c:crosses val="autoZero"/>
        <c:auto val="1"/>
        <c:lblAlgn val="ctr"/>
        <c:lblOffset val="100"/>
        <c:noMultiLvlLbl val="0"/>
      </c:catAx>
      <c:valAx>
        <c:axId val="722509712"/>
        <c:scaling>
          <c:orientation val="minMax"/>
        </c:scaling>
        <c:delete val="0"/>
        <c:axPos val="l"/>
        <c:majorGridlines/>
        <c:title>
          <c:tx>
            <c:rich>
              <a:bodyPr/>
              <a:lstStyle/>
              <a:p>
                <a:pPr>
                  <a:defRPr sz="1400"/>
                </a:pPr>
                <a:r>
                  <a:rPr lang="en-US" sz="1400"/>
                  <a:t>Number of Parties</a:t>
                </a:r>
              </a:p>
            </c:rich>
          </c:tx>
          <c:overlay val="0"/>
        </c:title>
        <c:numFmt formatCode="General" sourceLinked="1"/>
        <c:majorTickMark val="none"/>
        <c:minorTickMark val="none"/>
        <c:tickLblPos val="nextTo"/>
        <c:crossAx val="7224950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0B39-BC79-4955-9983-5985EA8B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Shivank Joshi</cp:lastModifiedBy>
  <cp:revision>1</cp:revision>
  <cp:lastPrinted>2018-05-11T14:11:00Z</cp:lastPrinted>
  <dcterms:created xsi:type="dcterms:W3CDTF">2018-05-14T15:19:00Z</dcterms:created>
  <dcterms:modified xsi:type="dcterms:W3CDTF">2018-08-17T07:11:00Z</dcterms:modified>
</cp:coreProperties>
</file>