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85691" w14:textId="7A307F83" w:rsidR="00D81C66" w:rsidRPr="00D13374" w:rsidRDefault="000F7461" w:rsidP="00D81C66">
      <w:pPr>
        <w:rPr>
          <w:rFonts w:ascii="Times New Roman" w:hAnsi="Times New Roman" w:cs="Times New Roman"/>
          <w:sz w:val="28"/>
          <w:szCs w:val="28"/>
        </w:rPr>
      </w:pPr>
      <w:r w:rsidRPr="000F7461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bookmarkStart w:id="0" w:name="_GoBack"/>
      <w:bookmarkEnd w:id="0"/>
      <w:r w:rsidR="00D81C66" w:rsidRPr="00140F12">
        <w:rPr>
          <w:rFonts w:ascii="Times New Roman" w:hAnsi="Times New Roman" w:cs="Times New Roman"/>
          <w:b/>
          <w:sz w:val="28"/>
          <w:szCs w:val="28"/>
        </w:rPr>
        <w:t>Table 2</w:t>
      </w:r>
      <w:r w:rsidR="00605867" w:rsidRPr="00140F12">
        <w:rPr>
          <w:rFonts w:ascii="Times New Roman" w:hAnsi="Times New Roman" w:cs="Times New Roman"/>
          <w:b/>
          <w:sz w:val="28"/>
          <w:szCs w:val="28"/>
        </w:rPr>
        <w:t>:</w:t>
      </w:r>
      <w:r w:rsidR="00605867" w:rsidRPr="00D13374">
        <w:rPr>
          <w:rFonts w:ascii="Times New Roman" w:hAnsi="Times New Roman" w:cs="Times New Roman"/>
          <w:sz w:val="28"/>
          <w:szCs w:val="28"/>
        </w:rPr>
        <w:t xml:space="preserve"> </w:t>
      </w:r>
      <w:r w:rsidR="00D81C66" w:rsidRPr="00D13374">
        <w:rPr>
          <w:rFonts w:ascii="Times New Roman" w:hAnsi="Times New Roman" w:cs="Times New Roman" w:hint="eastAsia"/>
          <w:sz w:val="28"/>
          <w:szCs w:val="28"/>
        </w:rPr>
        <w:t>G</w:t>
      </w:r>
      <w:r w:rsidR="00D81C66" w:rsidRPr="00D13374">
        <w:rPr>
          <w:rFonts w:ascii="Times New Roman" w:hAnsi="Times New Roman" w:cs="Times New Roman"/>
          <w:sz w:val="28"/>
          <w:szCs w:val="28"/>
        </w:rPr>
        <w:t>O enrichment analysis results of upregulated DEGs in DEG80344 (P&lt;0.0</w:t>
      </w:r>
      <w:r w:rsidR="00887747">
        <w:rPr>
          <w:rFonts w:ascii="Times New Roman" w:hAnsi="Times New Roman" w:cs="Times New Roman"/>
          <w:sz w:val="28"/>
          <w:szCs w:val="28"/>
        </w:rPr>
        <w:t>1</w:t>
      </w:r>
      <w:r w:rsidR="00D81C66" w:rsidRPr="00D13374">
        <w:rPr>
          <w:rFonts w:ascii="Times New Roman" w:hAnsi="Times New Roman" w:cs="Times New Roman"/>
          <w:sz w:val="28"/>
          <w:szCs w:val="28"/>
        </w:rPr>
        <w:t xml:space="preserve"> and |</w:t>
      </w:r>
      <w:proofErr w:type="spellStart"/>
      <w:r w:rsidR="00D81C66" w:rsidRPr="00D13374">
        <w:rPr>
          <w:rFonts w:ascii="Times New Roman" w:hAnsi="Times New Roman" w:cs="Times New Roman"/>
          <w:sz w:val="28"/>
          <w:szCs w:val="28"/>
        </w:rPr>
        <w:t>logFC</w:t>
      </w:r>
      <w:proofErr w:type="spellEnd"/>
      <w:r w:rsidR="00D81C66" w:rsidRPr="00D13374">
        <w:rPr>
          <w:rFonts w:ascii="Times New Roman" w:hAnsi="Times New Roman" w:cs="Times New Roman"/>
          <w:sz w:val="28"/>
          <w:szCs w:val="28"/>
        </w:rPr>
        <w:t>|≥2).</w:t>
      </w:r>
    </w:p>
    <w:tbl>
      <w:tblPr>
        <w:tblStyle w:val="a5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313"/>
        <w:gridCol w:w="3260"/>
        <w:gridCol w:w="2491"/>
        <w:gridCol w:w="1214"/>
      </w:tblGrid>
      <w:tr w:rsidR="00D81C66" w14:paraId="031F0C1E" w14:textId="77777777" w:rsidTr="00B37D27">
        <w:trPr>
          <w:jc w:val="center"/>
        </w:trPr>
        <w:tc>
          <w:tcPr>
            <w:tcW w:w="2272" w:type="dxa"/>
            <w:tcBorders>
              <w:bottom w:val="single" w:sz="18" w:space="0" w:color="auto"/>
            </w:tcBorders>
          </w:tcPr>
          <w:p w14:paraId="094DD298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D13374">
              <w:rPr>
                <w:rFonts w:ascii="Times New Roman" w:hAnsi="Times New Roman" w:cs="Times New Roman"/>
                <w:szCs w:val="21"/>
              </w:rPr>
              <w:t>ategory</w:t>
            </w:r>
          </w:p>
        </w:tc>
        <w:tc>
          <w:tcPr>
            <w:tcW w:w="1267" w:type="dxa"/>
            <w:tcBorders>
              <w:bottom w:val="single" w:sz="18" w:space="0" w:color="auto"/>
            </w:tcBorders>
          </w:tcPr>
          <w:p w14:paraId="0994C380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#Pathway ID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2B1CB468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D13374">
              <w:rPr>
                <w:rFonts w:ascii="Times New Roman" w:hAnsi="Times New Roman" w:cs="Times New Roman"/>
                <w:szCs w:val="21"/>
              </w:rPr>
              <w:t>athway description</w:t>
            </w:r>
          </w:p>
        </w:tc>
        <w:tc>
          <w:tcPr>
            <w:tcW w:w="2491" w:type="dxa"/>
            <w:tcBorders>
              <w:bottom w:val="single" w:sz="18" w:space="0" w:color="auto"/>
            </w:tcBorders>
          </w:tcPr>
          <w:p w14:paraId="0741C863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G</w:t>
            </w:r>
            <w:r w:rsidRPr="00D13374">
              <w:rPr>
                <w:rFonts w:ascii="Times New Roman" w:hAnsi="Times New Roman" w:cs="Times New Roman"/>
                <w:szCs w:val="21"/>
              </w:rPr>
              <w:t>enes</w:t>
            </w:r>
          </w:p>
        </w:tc>
        <w:tc>
          <w:tcPr>
            <w:tcW w:w="1166" w:type="dxa"/>
            <w:tcBorders>
              <w:bottom w:val="single" w:sz="18" w:space="0" w:color="auto"/>
            </w:tcBorders>
          </w:tcPr>
          <w:p w14:paraId="01B11FD6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D13374">
              <w:rPr>
                <w:rFonts w:ascii="Times New Roman" w:hAnsi="Times New Roman" w:cs="Times New Roman"/>
                <w:szCs w:val="21"/>
              </w:rPr>
              <w:t>-value</w:t>
            </w:r>
          </w:p>
        </w:tc>
      </w:tr>
      <w:tr w:rsidR="00D81C66" w14:paraId="1FB14788" w14:textId="77777777" w:rsidTr="00B37D27">
        <w:trPr>
          <w:jc w:val="center"/>
        </w:trPr>
        <w:tc>
          <w:tcPr>
            <w:tcW w:w="2272" w:type="dxa"/>
            <w:tcBorders>
              <w:top w:val="single" w:sz="18" w:space="0" w:color="auto"/>
            </w:tcBorders>
          </w:tcPr>
          <w:p w14:paraId="5920974B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GOTERM_BP_DIRECT</w:t>
            </w:r>
          </w:p>
        </w:tc>
        <w:tc>
          <w:tcPr>
            <w:tcW w:w="1267" w:type="dxa"/>
            <w:tcBorders>
              <w:top w:val="single" w:sz="18" w:space="0" w:color="auto"/>
            </w:tcBorders>
          </w:tcPr>
          <w:p w14:paraId="5258F228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GO:0060445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94EB988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branching involved in salivary gland morphogenesis</w:t>
            </w:r>
          </w:p>
        </w:tc>
        <w:tc>
          <w:tcPr>
            <w:tcW w:w="2491" w:type="dxa"/>
            <w:tcBorders>
              <w:top w:val="single" w:sz="18" w:space="0" w:color="auto"/>
            </w:tcBorders>
          </w:tcPr>
          <w:p w14:paraId="1C305772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FGFR1, IL6, TGM2</w:t>
            </w:r>
          </w:p>
        </w:tc>
        <w:tc>
          <w:tcPr>
            <w:tcW w:w="1166" w:type="dxa"/>
            <w:tcBorders>
              <w:top w:val="single" w:sz="18" w:space="0" w:color="auto"/>
            </w:tcBorders>
          </w:tcPr>
          <w:p w14:paraId="05977D5F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5.08E-04</w:t>
            </w:r>
          </w:p>
        </w:tc>
      </w:tr>
      <w:tr w:rsidR="00D81C66" w14:paraId="2E0064F7" w14:textId="77777777" w:rsidTr="00B37D27">
        <w:trPr>
          <w:jc w:val="center"/>
        </w:trPr>
        <w:tc>
          <w:tcPr>
            <w:tcW w:w="2272" w:type="dxa"/>
          </w:tcPr>
          <w:p w14:paraId="6F11F1B6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GOTERM_BP_DIRECT</w:t>
            </w:r>
          </w:p>
        </w:tc>
        <w:tc>
          <w:tcPr>
            <w:tcW w:w="1267" w:type="dxa"/>
          </w:tcPr>
          <w:p w14:paraId="1E72D3FF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GO:0042574</w:t>
            </w:r>
          </w:p>
        </w:tc>
        <w:tc>
          <w:tcPr>
            <w:tcW w:w="3260" w:type="dxa"/>
          </w:tcPr>
          <w:p w14:paraId="363BA14C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retinal metabolic process</w:t>
            </w:r>
          </w:p>
        </w:tc>
        <w:tc>
          <w:tcPr>
            <w:tcW w:w="2491" w:type="dxa"/>
          </w:tcPr>
          <w:p w14:paraId="28A7BB46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AKR1C3, CYP1B1, AKR1C1</w:t>
            </w:r>
          </w:p>
        </w:tc>
        <w:tc>
          <w:tcPr>
            <w:tcW w:w="1166" w:type="dxa"/>
          </w:tcPr>
          <w:p w14:paraId="45C83E07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6.09E-04</w:t>
            </w:r>
          </w:p>
        </w:tc>
      </w:tr>
      <w:tr w:rsidR="00D81C66" w14:paraId="4FD0EE86" w14:textId="77777777" w:rsidTr="00B37D27">
        <w:trPr>
          <w:jc w:val="center"/>
        </w:trPr>
        <w:tc>
          <w:tcPr>
            <w:tcW w:w="2272" w:type="dxa"/>
          </w:tcPr>
          <w:p w14:paraId="602E2A13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GOTERM_BP_DIRECT</w:t>
            </w:r>
          </w:p>
        </w:tc>
        <w:tc>
          <w:tcPr>
            <w:tcW w:w="1267" w:type="dxa"/>
          </w:tcPr>
          <w:p w14:paraId="66110CA4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GO:0006954</w:t>
            </w:r>
          </w:p>
        </w:tc>
        <w:tc>
          <w:tcPr>
            <w:tcW w:w="3260" w:type="dxa"/>
          </w:tcPr>
          <w:p w14:paraId="371EE571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inflammatory response</w:t>
            </w:r>
          </w:p>
        </w:tc>
        <w:tc>
          <w:tcPr>
            <w:tcW w:w="2491" w:type="dxa"/>
          </w:tcPr>
          <w:p w14:paraId="3754EF2D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TNFAIP6, IL6, VNN1, GPR68, PTX3, IL1A</w:t>
            </w:r>
          </w:p>
        </w:tc>
        <w:tc>
          <w:tcPr>
            <w:tcW w:w="1166" w:type="dxa"/>
          </w:tcPr>
          <w:p w14:paraId="506863FE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0.0062138</w:t>
            </w:r>
          </w:p>
        </w:tc>
      </w:tr>
      <w:tr w:rsidR="00D81C66" w14:paraId="4DB3EFBA" w14:textId="77777777" w:rsidTr="00B37D27">
        <w:trPr>
          <w:jc w:val="center"/>
        </w:trPr>
        <w:tc>
          <w:tcPr>
            <w:tcW w:w="2272" w:type="dxa"/>
          </w:tcPr>
          <w:p w14:paraId="1D5B700F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GOTERM_BP_DIRECT</w:t>
            </w:r>
          </w:p>
        </w:tc>
        <w:tc>
          <w:tcPr>
            <w:tcW w:w="1267" w:type="dxa"/>
          </w:tcPr>
          <w:p w14:paraId="57E6C012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GO:0019221</w:t>
            </w:r>
          </w:p>
        </w:tc>
        <w:tc>
          <w:tcPr>
            <w:tcW w:w="3260" w:type="dxa"/>
          </w:tcPr>
          <w:p w14:paraId="4A635D76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cytokine-mediated signaling pathway</w:t>
            </w:r>
          </w:p>
        </w:tc>
        <w:tc>
          <w:tcPr>
            <w:tcW w:w="2491" w:type="dxa"/>
          </w:tcPr>
          <w:p w14:paraId="6105596C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IL6, TGM2, IL1A, EBI3</w:t>
            </w:r>
          </w:p>
        </w:tc>
        <w:tc>
          <w:tcPr>
            <w:tcW w:w="1166" w:type="dxa"/>
          </w:tcPr>
          <w:p w14:paraId="2544711B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0.0077615</w:t>
            </w:r>
          </w:p>
        </w:tc>
      </w:tr>
      <w:tr w:rsidR="00D81C66" w14:paraId="0FA15470" w14:textId="77777777" w:rsidTr="00B37D27">
        <w:trPr>
          <w:jc w:val="center"/>
        </w:trPr>
        <w:tc>
          <w:tcPr>
            <w:tcW w:w="2272" w:type="dxa"/>
          </w:tcPr>
          <w:p w14:paraId="0B008106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GOTERM_BP_DIRECT</w:t>
            </w:r>
          </w:p>
        </w:tc>
        <w:tc>
          <w:tcPr>
            <w:tcW w:w="1267" w:type="dxa"/>
          </w:tcPr>
          <w:p w14:paraId="2D627D7A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GO:0006955</w:t>
            </w:r>
          </w:p>
        </w:tc>
        <w:tc>
          <w:tcPr>
            <w:tcW w:w="3260" w:type="dxa"/>
          </w:tcPr>
          <w:p w14:paraId="367470EF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immune response</w:t>
            </w:r>
          </w:p>
        </w:tc>
        <w:tc>
          <w:tcPr>
            <w:tcW w:w="2491" w:type="dxa"/>
          </w:tcPr>
          <w:p w14:paraId="2C1D62D5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IL6, IL7, CTSC, C1R, ZEB1, IL1A</w:t>
            </w:r>
          </w:p>
        </w:tc>
        <w:tc>
          <w:tcPr>
            <w:tcW w:w="1166" w:type="dxa"/>
          </w:tcPr>
          <w:p w14:paraId="7E654F54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0.0095618</w:t>
            </w:r>
          </w:p>
        </w:tc>
      </w:tr>
      <w:tr w:rsidR="00D81C66" w14:paraId="7C74971C" w14:textId="77777777" w:rsidTr="00B37D27">
        <w:trPr>
          <w:jc w:val="center"/>
        </w:trPr>
        <w:tc>
          <w:tcPr>
            <w:tcW w:w="2272" w:type="dxa"/>
          </w:tcPr>
          <w:p w14:paraId="3B30F72C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GOTERM_BP_DIRECT</w:t>
            </w:r>
          </w:p>
        </w:tc>
        <w:tc>
          <w:tcPr>
            <w:tcW w:w="1267" w:type="dxa"/>
          </w:tcPr>
          <w:p w14:paraId="60872C72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GO:0071395</w:t>
            </w:r>
          </w:p>
        </w:tc>
        <w:tc>
          <w:tcPr>
            <w:tcW w:w="3260" w:type="dxa"/>
          </w:tcPr>
          <w:p w14:paraId="3CC10CF9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 xml:space="preserve">cellular response to </w:t>
            </w:r>
            <w:proofErr w:type="spellStart"/>
            <w:r w:rsidRPr="00D13374">
              <w:rPr>
                <w:rFonts w:ascii="Times New Roman" w:hAnsi="Times New Roman" w:cs="Times New Roman"/>
                <w:szCs w:val="21"/>
              </w:rPr>
              <w:t>jasmonic</w:t>
            </w:r>
            <w:proofErr w:type="spellEnd"/>
            <w:r w:rsidRPr="00D13374">
              <w:rPr>
                <w:rFonts w:ascii="Times New Roman" w:hAnsi="Times New Roman" w:cs="Times New Roman"/>
                <w:szCs w:val="21"/>
              </w:rPr>
              <w:t xml:space="preserve"> acid stimulus</w:t>
            </w:r>
          </w:p>
        </w:tc>
        <w:tc>
          <w:tcPr>
            <w:tcW w:w="2491" w:type="dxa"/>
          </w:tcPr>
          <w:p w14:paraId="551B7416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AKR1C3, AKR1C1</w:t>
            </w:r>
          </w:p>
        </w:tc>
        <w:tc>
          <w:tcPr>
            <w:tcW w:w="1166" w:type="dxa"/>
          </w:tcPr>
          <w:p w14:paraId="194162B6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0.0123305</w:t>
            </w:r>
          </w:p>
        </w:tc>
      </w:tr>
      <w:tr w:rsidR="00D81C66" w14:paraId="788910B7" w14:textId="77777777" w:rsidTr="00B37D27">
        <w:trPr>
          <w:jc w:val="center"/>
        </w:trPr>
        <w:tc>
          <w:tcPr>
            <w:tcW w:w="2272" w:type="dxa"/>
          </w:tcPr>
          <w:p w14:paraId="1FD619D1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GOTERM_BP_DIRECT</w:t>
            </w:r>
          </w:p>
        </w:tc>
        <w:tc>
          <w:tcPr>
            <w:tcW w:w="1267" w:type="dxa"/>
          </w:tcPr>
          <w:p w14:paraId="73A91827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GO:0006959</w:t>
            </w:r>
          </w:p>
        </w:tc>
        <w:tc>
          <w:tcPr>
            <w:tcW w:w="3260" w:type="dxa"/>
          </w:tcPr>
          <w:p w14:paraId="391076F8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humoral immune response</w:t>
            </w:r>
          </w:p>
        </w:tc>
        <w:tc>
          <w:tcPr>
            <w:tcW w:w="2491" w:type="dxa"/>
          </w:tcPr>
          <w:p w14:paraId="47B0EA06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IL6, IL7, EBI3</w:t>
            </w:r>
          </w:p>
        </w:tc>
        <w:tc>
          <w:tcPr>
            <w:tcW w:w="1166" w:type="dxa"/>
          </w:tcPr>
          <w:p w14:paraId="690ED187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0.0134655</w:t>
            </w:r>
          </w:p>
        </w:tc>
      </w:tr>
      <w:tr w:rsidR="00D81C66" w14:paraId="073555C6" w14:textId="77777777" w:rsidTr="00B37D27">
        <w:trPr>
          <w:jc w:val="center"/>
        </w:trPr>
        <w:tc>
          <w:tcPr>
            <w:tcW w:w="2272" w:type="dxa"/>
          </w:tcPr>
          <w:p w14:paraId="3D53332B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GOTERM_BP_DIRECT</w:t>
            </w:r>
          </w:p>
        </w:tc>
        <w:tc>
          <w:tcPr>
            <w:tcW w:w="1267" w:type="dxa"/>
          </w:tcPr>
          <w:p w14:paraId="3BDEC7AC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GO:0030574</w:t>
            </w:r>
          </w:p>
        </w:tc>
        <w:tc>
          <w:tcPr>
            <w:tcW w:w="3260" w:type="dxa"/>
          </w:tcPr>
          <w:p w14:paraId="6C9EDD29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collagen catabolic process</w:t>
            </w:r>
          </w:p>
        </w:tc>
        <w:tc>
          <w:tcPr>
            <w:tcW w:w="2491" w:type="dxa"/>
          </w:tcPr>
          <w:p w14:paraId="25975945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MMP1, COL4A6, COL4A5</w:t>
            </w:r>
          </w:p>
        </w:tc>
        <w:tc>
          <w:tcPr>
            <w:tcW w:w="1166" w:type="dxa"/>
          </w:tcPr>
          <w:p w14:paraId="3A486AC8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0.0167769</w:t>
            </w:r>
          </w:p>
        </w:tc>
      </w:tr>
      <w:tr w:rsidR="00D81C66" w14:paraId="7B0B3B45" w14:textId="77777777" w:rsidTr="00B37D27">
        <w:trPr>
          <w:jc w:val="center"/>
        </w:trPr>
        <w:tc>
          <w:tcPr>
            <w:tcW w:w="2272" w:type="dxa"/>
          </w:tcPr>
          <w:p w14:paraId="24283B9D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GOTERM_BP_DIRECT</w:t>
            </w:r>
          </w:p>
        </w:tc>
        <w:tc>
          <w:tcPr>
            <w:tcW w:w="1267" w:type="dxa"/>
          </w:tcPr>
          <w:p w14:paraId="3683AFBB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GO:0021902</w:t>
            </w:r>
          </w:p>
        </w:tc>
        <w:tc>
          <w:tcPr>
            <w:tcW w:w="3260" w:type="dxa"/>
          </w:tcPr>
          <w:p w14:paraId="74F96D86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commitment of neuronal cell to specific neuron type in forebrain</w:t>
            </w:r>
          </w:p>
        </w:tc>
        <w:tc>
          <w:tcPr>
            <w:tcW w:w="2491" w:type="dxa"/>
          </w:tcPr>
          <w:p w14:paraId="1FEBB0A8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SATB2, PAX6</w:t>
            </w:r>
          </w:p>
        </w:tc>
        <w:tc>
          <w:tcPr>
            <w:tcW w:w="1166" w:type="dxa"/>
          </w:tcPr>
          <w:p w14:paraId="2FE4E3FD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0.0214804</w:t>
            </w:r>
          </w:p>
        </w:tc>
      </w:tr>
      <w:tr w:rsidR="00D81C66" w14:paraId="3CE62DB9" w14:textId="77777777" w:rsidTr="00B37D27">
        <w:trPr>
          <w:jc w:val="center"/>
        </w:trPr>
        <w:tc>
          <w:tcPr>
            <w:tcW w:w="2272" w:type="dxa"/>
          </w:tcPr>
          <w:p w14:paraId="78EDC883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GOTERM_BP_DIRECT</w:t>
            </w:r>
          </w:p>
        </w:tc>
        <w:tc>
          <w:tcPr>
            <w:tcW w:w="1267" w:type="dxa"/>
          </w:tcPr>
          <w:p w14:paraId="553252EF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GO:0044598</w:t>
            </w:r>
          </w:p>
        </w:tc>
        <w:tc>
          <w:tcPr>
            <w:tcW w:w="3260" w:type="dxa"/>
          </w:tcPr>
          <w:p w14:paraId="06A472B8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doxorubicin metabolic process</w:t>
            </w:r>
          </w:p>
        </w:tc>
        <w:tc>
          <w:tcPr>
            <w:tcW w:w="2491" w:type="dxa"/>
          </w:tcPr>
          <w:p w14:paraId="6DD1B2CA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AKR1C3, AKR1C1</w:t>
            </w:r>
          </w:p>
        </w:tc>
        <w:tc>
          <w:tcPr>
            <w:tcW w:w="1166" w:type="dxa"/>
          </w:tcPr>
          <w:p w14:paraId="20C4E732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0.0245119</w:t>
            </w:r>
          </w:p>
        </w:tc>
      </w:tr>
      <w:tr w:rsidR="00D81C66" w14:paraId="4540377A" w14:textId="77777777" w:rsidTr="00B37D27">
        <w:trPr>
          <w:jc w:val="center"/>
        </w:trPr>
        <w:tc>
          <w:tcPr>
            <w:tcW w:w="2272" w:type="dxa"/>
          </w:tcPr>
          <w:p w14:paraId="6574F3C3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GOTERM_MF_DIRECT</w:t>
            </w:r>
          </w:p>
        </w:tc>
        <w:tc>
          <w:tcPr>
            <w:tcW w:w="1267" w:type="dxa"/>
          </w:tcPr>
          <w:p w14:paraId="52B86CB6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GO:0003682</w:t>
            </w:r>
          </w:p>
        </w:tc>
        <w:tc>
          <w:tcPr>
            <w:tcW w:w="3260" w:type="dxa"/>
          </w:tcPr>
          <w:p w14:paraId="082F590A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chromatin binding</w:t>
            </w:r>
          </w:p>
        </w:tc>
        <w:tc>
          <w:tcPr>
            <w:tcW w:w="2491" w:type="dxa"/>
          </w:tcPr>
          <w:p w14:paraId="1B777CB9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SATB2, RAD21L1, GATA6, PYGO1, PAX6, ZEB1</w:t>
            </w:r>
          </w:p>
        </w:tc>
        <w:tc>
          <w:tcPr>
            <w:tcW w:w="1166" w:type="dxa"/>
          </w:tcPr>
          <w:p w14:paraId="51F87F80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0.00637</w:t>
            </w:r>
          </w:p>
        </w:tc>
      </w:tr>
      <w:tr w:rsidR="00D81C66" w14:paraId="4DA28CC3" w14:textId="77777777" w:rsidTr="00B37D27">
        <w:trPr>
          <w:jc w:val="center"/>
        </w:trPr>
        <w:tc>
          <w:tcPr>
            <w:tcW w:w="2272" w:type="dxa"/>
          </w:tcPr>
          <w:p w14:paraId="4B9D2553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GOTERM_MF_DIRECT</w:t>
            </w:r>
          </w:p>
        </w:tc>
        <w:tc>
          <w:tcPr>
            <w:tcW w:w="1267" w:type="dxa"/>
          </w:tcPr>
          <w:p w14:paraId="66ADD178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GO:0047086</w:t>
            </w:r>
          </w:p>
        </w:tc>
        <w:tc>
          <w:tcPr>
            <w:tcW w:w="3260" w:type="dxa"/>
          </w:tcPr>
          <w:p w14:paraId="3549CD26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ketosteroid monooxygenase activity</w:t>
            </w:r>
          </w:p>
        </w:tc>
        <w:tc>
          <w:tcPr>
            <w:tcW w:w="2491" w:type="dxa"/>
          </w:tcPr>
          <w:p w14:paraId="6B4FFB80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AKR1C3, AKR1C1</w:t>
            </w:r>
          </w:p>
        </w:tc>
        <w:tc>
          <w:tcPr>
            <w:tcW w:w="1166" w:type="dxa"/>
          </w:tcPr>
          <w:p w14:paraId="76704F63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0.00903662</w:t>
            </w:r>
          </w:p>
        </w:tc>
      </w:tr>
      <w:tr w:rsidR="00D81C66" w14:paraId="3A6507FD" w14:textId="77777777" w:rsidTr="00B37D27">
        <w:trPr>
          <w:jc w:val="center"/>
        </w:trPr>
        <w:tc>
          <w:tcPr>
            <w:tcW w:w="2272" w:type="dxa"/>
          </w:tcPr>
          <w:p w14:paraId="6FFF0228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GOTERM_MF_DIRECT</w:t>
            </w:r>
          </w:p>
        </w:tc>
        <w:tc>
          <w:tcPr>
            <w:tcW w:w="1267" w:type="dxa"/>
          </w:tcPr>
          <w:p w14:paraId="2502B943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GO:0047718</w:t>
            </w:r>
          </w:p>
        </w:tc>
        <w:tc>
          <w:tcPr>
            <w:tcW w:w="3260" w:type="dxa"/>
          </w:tcPr>
          <w:p w14:paraId="7489F536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indanol dehydrogenase activity</w:t>
            </w:r>
          </w:p>
        </w:tc>
        <w:tc>
          <w:tcPr>
            <w:tcW w:w="2491" w:type="dxa"/>
          </w:tcPr>
          <w:p w14:paraId="6B910975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AKR1C3, AKR1C1</w:t>
            </w:r>
          </w:p>
        </w:tc>
        <w:tc>
          <w:tcPr>
            <w:tcW w:w="1166" w:type="dxa"/>
          </w:tcPr>
          <w:p w14:paraId="3624BCA0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0.00903662</w:t>
            </w:r>
          </w:p>
        </w:tc>
      </w:tr>
      <w:tr w:rsidR="00D81C66" w14:paraId="1F0EA5F1" w14:textId="77777777" w:rsidTr="00B37D27">
        <w:trPr>
          <w:jc w:val="center"/>
        </w:trPr>
        <w:tc>
          <w:tcPr>
            <w:tcW w:w="2272" w:type="dxa"/>
          </w:tcPr>
          <w:p w14:paraId="50F041C9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GOTERM_MF_DIRECT</w:t>
            </w:r>
          </w:p>
        </w:tc>
        <w:tc>
          <w:tcPr>
            <w:tcW w:w="1267" w:type="dxa"/>
          </w:tcPr>
          <w:p w14:paraId="2C18A3CC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GO:0018636</w:t>
            </w:r>
          </w:p>
        </w:tc>
        <w:tc>
          <w:tcPr>
            <w:tcW w:w="3260" w:type="dxa"/>
          </w:tcPr>
          <w:p w14:paraId="4850928A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phenanthrene 9,10-monooxygenase activity</w:t>
            </w:r>
          </w:p>
        </w:tc>
        <w:tc>
          <w:tcPr>
            <w:tcW w:w="2491" w:type="dxa"/>
          </w:tcPr>
          <w:p w14:paraId="56129245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AKR1C3, AKR1C1</w:t>
            </w:r>
          </w:p>
        </w:tc>
        <w:tc>
          <w:tcPr>
            <w:tcW w:w="1166" w:type="dxa"/>
          </w:tcPr>
          <w:p w14:paraId="21824E9D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0.012031</w:t>
            </w:r>
          </w:p>
        </w:tc>
      </w:tr>
      <w:tr w:rsidR="00D81C66" w14:paraId="02E74138" w14:textId="77777777" w:rsidTr="00B37D27">
        <w:trPr>
          <w:jc w:val="center"/>
        </w:trPr>
        <w:tc>
          <w:tcPr>
            <w:tcW w:w="2272" w:type="dxa"/>
          </w:tcPr>
          <w:p w14:paraId="1000DE47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GOTERM_MF_DIRECT</w:t>
            </w:r>
          </w:p>
        </w:tc>
        <w:tc>
          <w:tcPr>
            <w:tcW w:w="1267" w:type="dxa"/>
          </w:tcPr>
          <w:p w14:paraId="0C5C0776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GO:0047115</w:t>
            </w:r>
          </w:p>
        </w:tc>
        <w:tc>
          <w:tcPr>
            <w:tcW w:w="3260" w:type="dxa"/>
          </w:tcPr>
          <w:p w14:paraId="41970026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trans-1,2-dihydrobenzene-1,2-diol dehydrogenase activity</w:t>
            </w:r>
          </w:p>
        </w:tc>
        <w:tc>
          <w:tcPr>
            <w:tcW w:w="2491" w:type="dxa"/>
          </w:tcPr>
          <w:p w14:paraId="58ED9A2E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AKR1C3, AKR1C1</w:t>
            </w:r>
          </w:p>
        </w:tc>
        <w:tc>
          <w:tcPr>
            <w:tcW w:w="1166" w:type="dxa"/>
          </w:tcPr>
          <w:p w14:paraId="2E40B187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0.012031</w:t>
            </w:r>
          </w:p>
        </w:tc>
      </w:tr>
      <w:tr w:rsidR="00D81C66" w14:paraId="3B8A2239" w14:textId="77777777" w:rsidTr="00B37D27">
        <w:trPr>
          <w:jc w:val="center"/>
        </w:trPr>
        <w:tc>
          <w:tcPr>
            <w:tcW w:w="2272" w:type="dxa"/>
          </w:tcPr>
          <w:p w14:paraId="7CBDA528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lastRenderedPageBreak/>
              <w:t>GOTERM_MF_DIRECT</w:t>
            </w:r>
          </w:p>
        </w:tc>
        <w:tc>
          <w:tcPr>
            <w:tcW w:w="1267" w:type="dxa"/>
          </w:tcPr>
          <w:p w14:paraId="1275E8FF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GO:0001227</w:t>
            </w:r>
          </w:p>
        </w:tc>
        <w:tc>
          <w:tcPr>
            <w:tcW w:w="3260" w:type="dxa"/>
          </w:tcPr>
          <w:p w14:paraId="5078339C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transcriptional repressor activity, RNA polymerase II transcription regulatory region sequence-specific binding</w:t>
            </w:r>
          </w:p>
        </w:tc>
        <w:tc>
          <w:tcPr>
            <w:tcW w:w="2491" w:type="dxa"/>
          </w:tcPr>
          <w:p w14:paraId="2E60D19F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PAX6, ZEB2, ZEB1</w:t>
            </w:r>
          </w:p>
        </w:tc>
        <w:tc>
          <w:tcPr>
            <w:tcW w:w="1166" w:type="dxa"/>
          </w:tcPr>
          <w:p w14:paraId="53569475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0.0137193</w:t>
            </w:r>
          </w:p>
        </w:tc>
      </w:tr>
      <w:tr w:rsidR="00D81C66" w14:paraId="55BAFE58" w14:textId="77777777" w:rsidTr="00B37D27">
        <w:trPr>
          <w:jc w:val="center"/>
        </w:trPr>
        <w:tc>
          <w:tcPr>
            <w:tcW w:w="2272" w:type="dxa"/>
          </w:tcPr>
          <w:p w14:paraId="3D4FB6C1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GOTERM_MF_DIRECT</w:t>
            </w:r>
          </w:p>
        </w:tc>
        <w:tc>
          <w:tcPr>
            <w:tcW w:w="1267" w:type="dxa"/>
          </w:tcPr>
          <w:p w14:paraId="3622DFFB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GO:0005125</w:t>
            </w:r>
          </w:p>
        </w:tc>
        <w:tc>
          <w:tcPr>
            <w:tcW w:w="3260" w:type="dxa"/>
          </w:tcPr>
          <w:p w14:paraId="72F7802A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cytokine activity</w:t>
            </w:r>
          </w:p>
        </w:tc>
        <w:tc>
          <w:tcPr>
            <w:tcW w:w="2491" w:type="dxa"/>
          </w:tcPr>
          <w:p w14:paraId="1BFCBF40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IL6, IL7, IL1A, EBI3</w:t>
            </w:r>
          </w:p>
        </w:tc>
        <w:tc>
          <w:tcPr>
            <w:tcW w:w="1166" w:type="dxa"/>
          </w:tcPr>
          <w:p w14:paraId="4A41B49E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0.0160891</w:t>
            </w:r>
          </w:p>
        </w:tc>
      </w:tr>
      <w:tr w:rsidR="00D81C66" w14:paraId="1502F507" w14:textId="77777777" w:rsidTr="00B37D27">
        <w:trPr>
          <w:jc w:val="center"/>
        </w:trPr>
        <w:tc>
          <w:tcPr>
            <w:tcW w:w="2272" w:type="dxa"/>
          </w:tcPr>
          <w:p w14:paraId="01BC53DC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GOTERM_MF_DIRECT</w:t>
            </w:r>
          </w:p>
        </w:tc>
        <w:tc>
          <w:tcPr>
            <w:tcW w:w="1267" w:type="dxa"/>
          </w:tcPr>
          <w:p w14:paraId="30E9C2E4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GO:0004032</w:t>
            </w:r>
          </w:p>
        </w:tc>
        <w:tc>
          <w:tcPr>
            <w:tcW w:w="3260" w:type="dxa"/>
          </w:tcPr>
          <w:p w14:paraId="12E65F81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13374">
              <w:rPr>
                <w:rFonts w:ascii="Times New Roman" w:hAnsi="Times New Roman" w:cs="Times New Roman"/>
                <w:szCs w:val="21"/>
              </w:rPr>
              <w:t>alditol:NADP</w:t>
            </w:r>
            <w:proofErr w:type="spellEnd"/>
            <w:r w:rsidRPr="00D13374">
              <w:rPr>
                <w:rFonts w:ascii="Times New Roman" w:hAnsi="Times New Roman" w:cs="Times New Roman"/>
                <w:szCs w:val="21"/>
              </w:rPr>
              <w:t>+ 1-oxidoreductase activity</w:t>
            </w:r>
          </w:p>
        </w:tc>
        <w:tc>
          <w:tcPr>
            <w:tcW w:w="2491" w:type="dxa"/>
          </w:tcPr>
          <w:p w14:paraId="2AEA8499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AKR1C3, AKR1C1</w:t>
            </w:r>
          </w:p>
        </w:tc>
        <w:tc>
          <w:tcPr>
            <w:tcW w:w="1166" w:type="dxa"/>
          </w:tcPr>
          <w:p w14:paraId="01EDA5EC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0.020961</w:t>
            </w:r>
          </w:p>
        </w:tc>
      </w:tr>
      <w:tr w:rsidR="00D81C66" w14:paraId="1BDCB482" w14:textId="77777777" w:rsidTr="00B37D27">
        <w:trPr>
          <w:jc w:val="center"/>
        </w:trPr>
        <w:tc>
          <w:tcPr>
            <w:tcW w:w="2272" w:type="dxa"/>
          </w:tcPr>
          <w:p w14:paraId="2D7EBA0E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GOTERM_MF_DIRECT</w:t>
            </w:r>
          </w:p>
        </w:tc>
        <w:tc>
          <w:tcPr>
            <w:tcW w:w="1267" w:type="dxa"/>
          </w:tcPr>
          <w:p w14:paraId="71B47184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GO:0016655</w:t>
            </w:r>
          </w:p>
        </w:tc>
        <w:tc>
          <w:tcPr>
            <w:tcW w:w="3260" w:type="dxa"/>
          </w:tcPr>
          <w:p w14:paraId="3273CB44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oxidoreductase activity, acting on NAD(P)H, quinone or similar compound as acceptor</w:t>
            </w:r>
          </w:p>
        </w:tc>
        <w:tc>
          <w:tcPr>
            <w:tcW w:w="2491" w:type="dxa"/>
          </w:tcPr>
          <w:p w14:paraId="1F49C25A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AKR1C3, AKR1C1</w:t>
            </w:r>
          </w:p>
        </w:tc>
        <w:tc>
          <w:tcPr>
            <w:tcW w:w="1166" w:type="dxa"/>
          </w:tcPr>
          <w:p w14:paraId="6BB1B795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0.0239200</w:t>
            </w:r>
          </w:p>
        </w:tc>
      </w:tr>
      <w:tr w:rsidR="00D81C66" w14:paraId="6962E328" w14:textId="77777777" w:rsidTr="00B37D27">
        <w:trPr>
          <w:jc w:val="center"/>
        </w:trPr>
        <w:tc>
          <w:tcPr>
            <w:tcW w:w="2272" w:type="dxa"/>
          </w:tcPr>
          <w:p w14:paraId="7D05AFEC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GOTERM_MF_DIRECT</w:t>
            </w:r>
          </w:p>
        </w:tc>
        <w:tc>
          <w:tcPr>
            <w:tcW w:w="1267" w:type="dxa"/>
          </w:tcPr>
          <w:p w14:paraId="5E3AE2A0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GO:0004252</w:t>
            </w:r>
          </w:p>
        </w:tc>
        <w:tc>
          <w:tcPr>
            <w:tcW w:w="3260" w:type="dxa"/>
          </w:tcPr>
          <w:p w14:paraId="1414F190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serine-type endopeptidase activity</w:t>
            </w:r>
          </w:p>
        </w:tc>
        <w:tc>
          <w:tcPr>
            <w:tcW w:w="2491" w:type="dxa"/>
          </w:tcPr>
          <w:p w14:paraId="0283E833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CTSC, C1R, C1S, MMP1</w:t>
            </w:r>
          </w:p>
        </w:tc>
        <w:tc>
          <w:tcPr>
            <w:tcW w:w="1166" w:type="dxa"/>
          </w:tcPr>
          <w:p w14:paraId="196F9990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0.0417169</w:t>
            </w:r>
          </w:p>
        </w:tc>
      </w:tr>
      <w:tr w:rsidR="00D81C66" w14:paraId="348BE3C0" w14:textId="77777777" w:rsidTr="00B37D27">
        <w:trPr>
          <w:jc w:val="center"/>
        </w:trPr>
        <w:tc>
          <w:tcPr>
            <w:tcW w:w="2272" w:type="dxa"/>
          </w:tcPr>
          <w:p w14:paraId="11B16F11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GOTERM_</w:t>
            </w:r>
            <w:r w:rsidRPr="00D13374">
              <w:rPr>
                <w:rFonts w:ascii="Times New Roman" w:hAnsi="Times New Roman" w:cs="Times New Roman"/>
                <w:szCs w:val="21"/>
              </w:rPr>
              <w:t>CC</w:t>
            </w:r>
            <w:r w:rsidRPr="00D13374">
              <w:rPr>
                <w:rFonts w:ascii="Times New Roman" w:hAnsi="Times New Roman" w:cs="Times New Roman" w:hint="eastAsia"/>
                <w:szCs w:val="21"/>
              </w:rPr>
              <w:t>_DIRECT</w:t>
            </w:r>
          </w:p>
        </w:tc>
        <w:tc>
          <w:tcPr>
            <w:tcW w:w="1267" w:type="dxa"/>
          </w:tcPr>
          <w:p w14:paraId="5EFEAA7A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GO:0005576</w:t>
            </w:r>
          </w:p>
        </w:tc>
        <w:tc>
          <w:tcPr>
            <w:tcW w:w="3260" w:type="dxa"/>
          </w:tcPr>
          <w:p w14:paraId="6ADEF936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extracellular region</w:t>
            </w:r>
          </w:p>
        </w:tc>
        <w:tc>
          <w:tcPr>
            <w:tcW w:w="2491" w:type="dxa"/>
          </w:tcPr>
          <w:p w14:paraId="070B863B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FGFR1, IL6, IL7, GLIPR1, IL4I1, C1R, C1S, PTX3, MMP1, EBI3, COL4A6, IL1A, COL4A5</w:t>
            </w:r>
          </w:p>
        </w:tc>
        <w:tc>
          <w:tcPr>
            <w:tcW w:w="1166" w:type="dxa"/>
          </w:tcPr>
          <w:p w14:paraId="6029316A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D13374">
              <w:rPr>
                <w:rFonts w:ascii="等线" w:eastAsia="等线" w:hAnsi="等线" w:hint="eastAsia"/>
                <w:color w:val="000000"/>
                <w:szCs w:val="21"/>
              </w:rPr>
              <w:t>0.002644</w:t>
            </w:r>
          </w:p>
          <w:p w14:paraId="2759A140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1C66" w14:paraId="22916E47" w14:textId="77777777" w:rsidTr="00B37D27">
        <w:trPr>
          <w:jc w:val="center"/>
        </w:trPr>
        <w:tc>
          <w:tcPr>
            <w:tcW w:w="2272" w:type="dxa"/>
          </w:tcPr>
          <w:p w14:paraId="75AD0BDF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GOTERM_</w:t>
            </w:r>
            <w:r w:rsidRPr="00D13374">
              <w:rPr>
                <w:rFonts w:ascii="Times New Roman" w:hAnsi="Times New Roman" w:cs="Times New Roman"/>
                <w:szCs w:val="21"/>
              </w:rPr>
              <w:t>CC</w:t>
            </w:r>
            <w:r w:rsidRPr="00D13374">
              <w:rPr>
                <w:rFonts w:ascii="Times New Roman" w:hAnsi="Times New Roman" w:cs="Times New Roman" w:hint="eastAsia"/>
                <w:szCs w:val="21"/>
              </w:rPr>
              <w:t>_DIRECT</w:t>
            </w:r>
          </w:p>
        </w:tc>
        <w:tc>
          <w:tcPr>
            <w:tcW w:w="1267" w:type="dxa"/>
          </w:tcPr>
          <w:p w14:paraId="0AAD6306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GO:0005587</w:t>
            </w:r>
          </w:p>
        </w:tc>
        <w:tc>
          <w:tcPr>
            <w:tcW w:w="3260" w:type="dxa"/>
          </w:tcPr>
          <w:p w14:paraId="38BC9E25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collagen type IV trimer</w:t>
            </w:r>
          </w:p>
        </w:tc>
        <w:tc>
          <w:tcPr>
            <w:tcW w:w="2491" w:type="dxa"/>
          </w:tcPr>
          <w:p w14:paraId="370BB76D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COL4A6, COL4A5</w:t>
            </w:r>
          </w:p>
        </w:tc>
        <w:tc>
          <w:tcPr>
            <w:tcW w:w="1166" w:type="dxa"/>
          </w:tcPr>
          <w:p w14:paraId="57889D19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D13374">
              <w:rPr>
                <w:rFonts w:ascii="等线" w:eastAsia="等线" w:hAnsi="等线" w:hint="eastAsia"/>
                <w:color w:val="000000"/>
                <w:szCs w:val="21"/>
              </w:rPr>
              <w:t>0.017974</w:t>
            </w:r>
          </w:p>
          <w:p w14:paraId="2EFFB361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1C66" w14:paraId="390DA07B" w14:textId="77777777" w:rsidTr="00B37D27">
        <w:trPr>
          <w:jc w:val="center"/>
        </w:trPr>
        <w:tc>
          <w:tcPr>
            <w:tcW w:w="2272" w:type="dxa"/>
          </w:tcPr>
          <w:p w14:paraId="40404BB2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GOTERM_</w:t>
            </w:r>
            <w:r w:rsidRPr="00D13374">
              <w:rPr>
                <w:rFonts w:ascii="Times New Roman" w:hAnsi="Times New Roman" w:cs="Times New Roman"/>
                <w:szCs w:val="21"/>
              </w:rPr>
              <w:t>CC</w:t>
            </w:r>
            <w:r w:rsidRPr="00D13374">
              <w:rPr>
                <w:rFonts w:ascii="Times New Roman" w:hAnsi="Times New Roman" w:cs="Times New Roman" w:hint="eastAsia"/>
                <w:szCs w:val="21"/>
              </w:rPr>
              <w:t>_DIRECT</w:t>
            </w:r>
          </w:p>
        </w:tc>
        <w:tc>
          <w:tcPr>
            <w:tcW w:w="1267" w:type="dxa"/>
          </w:tcPr>
          <w:p w14:paraId="7DA4C473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GO:0005581</w:t>
            </w:r>
          </w:p>
        </w:tc>
        <w:tc>
          <w:tcPr>
            <w:tcW w:w="3260" w:type="dxa"/>
          </w:tcPr>
          <w:p w14:paraId="35117959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collagen trimer</w:t>
            </w:r>
          </w:p>
        </w:tc>
        <w:tc>
          <w:tcPr>
            <w:tcW w:w="2491" w:type="dxa"/>
          </w:tcPr>
          <w:p w14:paraId="7A6911B0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MMP1, COL4A6, COL4A5</w:t>
            </w:r>
          </w:p>
        </w:tc>
        <w:tc>
          <w:tcPr>
            <w:tcW w:w="1166" w:type="dxa"/>
          </w:tcPr>
          <w:p w14:paraId="2BD87C48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D13374">
              <w:rPr>
                <w:rFonts w:ascii="等线" w:eastAsia="等线" w:hAnsi="等线" w:hint="eastAsia"/>
                <w:color w:val="000000"/>
                <w:szCs w:val="21"/>
              </w:rPr>
              <w:t>0.031486</w:t>
            </w:r>
          </w:p>
          <w:p w14:paraId="2B24AD00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1C66" w14:paraId="234C87AA" w14:textId="77777777" w:rsidTr="00B37D27">
        <w:trPr>
          <w:jc w:val="center"/>
        </w:trPr>
        <w:tc>
          <w:tcPr>
            <w:tcW w:w="2272" w:type="dxa"/>
          </w:tcPr>
          <w:p w14:paraId="5AD27376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 w:hint="eastAsia"/>
                <w:szCs w:val="21"/>
              </w:rPr>
              <w:t>GOTERM_</w:t>
            </w:r>
            <w:r w:rsidRPr="00D13374">
              <w:rPr>
                <w:rFonts w:ascii="Times New Roman" w:hAnsi="Times New Roman" w:cs="Times New Roman"/>
                <w:szCs w:val="21"/>
              </w:rPr>
              <w:t>CC</w:t>
            </w:r>
            <w:r w:rsidRPr="00D13374">
              <w:rPr>
                <w:rFonts w:ascii="Times New Roman" w:hAnsi="Times New Roman" w:cs="Times New Roman" w:hint="eastAsia"/>
                <w:szCs w:val="21"/>
              </w:rPr>
              <w:t>_DIRECT</w:t>
            </w:r>
          </w:p>
        </w:tc>
        <w:tc>
          <w:tcPr>
            <w:tcW w:w="1267" w:type="dxa"/>
          </w:tcPr>
          <w:p w14:paraId="56A45B78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GO:0005886</w:t>
            </w:r>
          </w:p>
        </w:tc>
        <w:tc>
          <w:tcPr>
            <w:tcW w:w="3260" w:type="dxa"/>
          </w:tcPr>
          <w:p w14:paraId="7A55F01E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plasma membrane</w:t>
            </w:r>
          </w:p>
        </w:tc>
        <w:tc>
          <w:tcPr>
            <w:tcW w:w="2491" w:type="dxa"/>
          </w:tcPr>
          <w:p w14:paraId="4DE9B3D2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13374">
              <w:rPr>
                <w:rFonts w:ascii="Times New Roman" w:hAnsi="Times New Roman" w:cs="Times New Roman"/>
                <w:szCs w:val="21"/>
              </w:rPr>
              <w:t>CEP112, FGFR1, SGK1, CLMP, GPR68, ITPR1, PAQR5, DOCK4, WDR19, SLC16A1, SLC7A2, GLIPR1, TGM2, VNN1, GNG4, EMP3, IL1RAPL1, EBI3</w:t>
            </w:r>
          </w:p>
        </w:tc>
        <w:tc>
          <w:tcPr>
            <w:tcW w:w="1166" w:type="dxa"/>
          </w:tcPr>
          <w:p w14:paraId="19A4621F" w14:textId="77777777" w:rsidR="00D81C66" w:rsidRPr="00D13374" w:rsidRDefault="00D81C66" w:rsidP="00B37D2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D13374">
              <w:rPr>
                <w:rFonts w:ascii="等线" w:eastAsia="等线" w:hAnsi="等线" w:hint="eastAsia"/>
                <w:color w:val="000000"/>
                <w:szCs w:val="21"/>
              </w:rPr>
              <w:t>0.09767</w:t>
            </w:r>
          </w:p>
          <w:p w14:paraId="52550924" w14:textId="77777777" w:rsidR="00D81C66" w:rsidRPr="00D13374" w:rsidRDefault="00D81C66" w:rsidP="00B37D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76F906D5" w14:textId="77777777" w:rsidR="006C0465" w:rsidRDefault="006C0465"/>
    <w:sectPr w:rsidR="006C0465" w:rsidSect="00D81C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604D4" w14:textId="77777777" w:rsidR="009406D4" w:rsidRDefault="009406D4" w:rsidP="00D81C66">
      <w:r>
        <w:separator/>
      </w:r>
    </w:p>
  </w:endnote>
  <w:endnote w:type="continuationSeparator" w:id="0">
    <w:p w14:paraId="06A1BF57" w14:textId="77777777" w:rsidR="009406D4" w:rsidRDefault="009406D4" w:rsidP="00D8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E17F4" w14:textId="77777777" w:rsidR="009406D4" w:rsidRDefault="009406D4" w:rsidP="00D81C66">
      <w:r>
        <w:separator/>
      </w:r>
    </w:p>
  </w:footnote>
  <w:footnote w:type="continuationSeparator" w:id="0">
    <w:p w14:paraId="6243EC41" w14:textId="77777777" w:rsidR="009406D4" w:rsidRDefault="009406D4" w:rsidP="00D8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89"/>
    <w:rsid w:val="000F7461"/>
    <w:rsid w:val="00140F12"/>
    <w:rsid w:val="00284BD1"/>
    <w:rsid w:val="002F398D"/>
    <w:rsid w:val="0040206A"/>
    <w:rsid w:val="004E72E1"/>
    <w:rsid w:val="00605867"/>
    <w:rsid w:val="006C0465"/>
    <w:rsid w:val="00876089"/>
    <w:rsid w:val="00887747"/>
    <w:rsid w:val="009406D4"/>
    <w:rsid w:val="00B37D27"/>
    <w:rsid w:val="00BD3986"/>
    <w:rsid w:val="00D13374"/>
    <w:rsid w:val="00D8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60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C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C66"/>
    <w:rPr>
      <w:sz w:val="18"/>
      <w:szCs w:val="18"/>
    </w:rPr>
  </w:style>
  <w:style w:type="table" w:styleId="a5">
    <w:name w:val="Table Grid"/>
    <w:basedOn w:val="a1"/>
    <w:uiPriority w:val="39"/>
    <w:rsid w:val="00D8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37D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7D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C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C66"/>
    <w:rPr>
      <w:sz w:val="18"/>
      <w:szCs w:val="18"/>
    </w:rPr>
  </w:style>
  <w:style w:type="table" w:styleId="a5">
    <w:name w:val="Table Grid"/>
    <w:basedOn w:val="a1"/>
    <w:uiPriority w:val="39"/>
    <w:rsid w:val="00D8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37D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7D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长鹏 胡</dc:creator>
  <cp:keywords/>
  <dc:description/>
  <cp:lastModifiedBy>wsw</cp:lastModifiedBy>
  <cp:revision>9</cp:revision>
  <dcterms:created xsi:type="dcterms:W3CDTF">2019-02-13T08:03:00Z</dcterms:created>
  <dcterms:modified xsi:type="dcterms:W3CDTF">2020-06-05T01:49:00Z</dcterms:modified>
</cp:coreProperties>
</file>