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BD" w:rsidRDefault="00A564BD" w:rsidP="00A564BD">
      <w:pPr>
        <w:rPr>
          <w:rFonts w:eastAsia="Calibri Light" w:cstheme="minorHAnsi"/>
          <w:b/>
          <w:spacing w:val="-9"/>
          <w:sz w:val="32"/>
          <w:szCs w:val="32"/>
        </w:rPr>
      </w:pPr>
      <w:r w:rsidRPr="000D4961">
        <w:rPr>
          <w:rFonts w:eastAsia="Calibri Light" w:cstheme="minorHAnsi"/>
          <w:b/>
          <w:spacing w:val="-9"/>
          <w:sz w:val="32"/>
          <w:szCs w:val="32"/>
        </w:rPr>
        <w:t xml:space="preserve">Evidence for oscillating circadian clock genes in the copepod </w:t>
      </w:r>
      <w:r w:rsidRPr="000D4961">
        <w:rPr>
          <w:rFonts w:eastAsia="Calibri Light" w:cstheme="minorHAnsi"/>
          <w:b/>
          <w:i/>
          <w:spacing w:val="-9"/>
          <w:sz w:val="32"/>
          <w:szCs w:val="32"/>
        </w:rPr>
        <w:t xml:space="preserve">Calanus </w:t>
      </w:r>
      <w:proofErr w:type="spellStart"/>
      <w:r w:rsidRPr="000D4961">
        <w:rPr>
          <w:rFonts w:eastAsia="Calibri Light" w:cstheme="minorHAnsi"/>
          <w:b/>
          <w:i/>
          <w:spacing w:val="-9"/>
          <w:sz w:val="32"/>
          <w:szCs w:val="32"/>
        </w:rPr>
        <w:t>finmarchicus</w:t>
      </w:r>
      <w:proofErr w:type="spellEnd"/>
      <w:r w:rsidRPr="000D4961">
        <w:rPr>
          <w:rFonts w:eastAsia="Calibri Light" w:cstheme="minorHAnsi"/>
          <w:b/>
          <w:i/>
          <w:spacing w:val="-9"/>
          <w:sz w:val="32"/>
          <w:szCs w:val="32"/>
        </w:rPr>
        <w:t xml:space="preserve"> </w:t>
      </w:r>
      <w:r w:rsidRPr="000D4961">
        <w:rPr>
          <w:rFonts w:eastAsia="Calibri Light" w:cstheme="minorHAnsi"/>
          <w:b/>
          <w:spacing w:val="-9"/>
          <w:sz w:val="32"/>
          <w:szCs w:val="32"/>
        </w:rPr>
        <w:t xml:space="preserve">during summer solstice in the high Arctic </w:t>
      </w:r>
    </w:p>
    <w:p w:rsidR="00A564BD" w:rsidRPr="000D4961" w:rsidRDefault="00A564BD" w:rsidP="00A564BD">
      <w:pPr>
        <w:rPr>
          <w:rFonts w:eastAsia="Calibri Light" w:cstheme="minorHAnsi"/>
          <w:b/>
          <w:spacing w:val="-9"/>
          <w:sz w:val="32"/>
          <w:szCs w:val="32"/>
        </w:rPr>
      </w:pPr>
    </w:p>
    <w:p w:rsidR="00A564BD" w:rsidRPr="004E487D" w:rsidRDefault="00A564BD" w:rsidP="00A564BD">
      <w:pPr>
        <w:rPr>
          <w:b/>
          <w:bCs/>
        </w:rPr>
      </w:pPr>
      <w:r w:rsidRPr="004E487D">
        <w:rPr>
          <w:rFonts w:eastAsia="Calibri Light" w:cstheme="minorHAnsi"/>
        </w:rPr>
        <w:t>L</w:t>
      </w:r>
      <w:r w:rsidRPr="004E487D">
        <w:rPr>
          <w:rFonts w:eastAsia="Calibri Light" w:cstheme="minorHAnsi"/>
          <w:spacing w:val="-3"/>
        </w:rPr>
        <w:t>u</w:t>
      </w:r>
      <w:r w:rsidRPr="004E487D">
        <w:rPr>
          <w:rFonts w:eastAsia="Calibri Light" w:cstheme="minorHAnsi"/>
        </w:rPr>
        <w:t>kas</w:t>
      </w:r>
      <w:r w:rsidRPr="004E487D">
        <w:rPr>
          <w:rFonts w:eastAsia="Calibri Light" w:cstheme="minorHAnsi"/>
          <w:spacing w:val="-11"/>
        </w:rPr>
        <w:t xml:space="preserve"> </w:t>
      </w:r>
      <w:r w:rsidRPr="004E487D">
        <w:rPr>
          <w:rFonts w:eastAsia="Calibri Light" w:cstheme="minorHAnsi"/>
          <w:spacing w:val="1"/>
        </w:rPr>
        <w:t>H</w:t>
      </w:r>
      <w:r w:rsidRPr="004E487D">
        <w:rPr>
          <w:rFonts w:eastAsia="Calibri Light" w:cstheme="minorHAnsi"/>
          <w:spacing w:val="-2"/>
        </w:rPr>
        <w:t>üpp</w:t>
      </w:r>
      <w:r w:rsidRPr="004E487D">
        <w:rPr>
          <w:rFonts w:eastAsia="Calibri Light" w:cstheme="minorHAnsi"/>
        </w:rPr>
        <w:t xml:space="preserve">e, Laura Payton, Kim Last, David </w:t>
      </w:r>
      <w:proofErr w:type="spellStart"/>
      <w:r w:rsidRPr="004E487D">
        <w:rPr>
          <w:rFonts w:eastAsia="Calibri Light" w:cstheme="minorHAnsi"/>
        </w:rPr>
        <w:t>Wilcockson</w:t>
      </w:r>
      <w:proofErr w:type="spellEnd"/>
      <w:r w:rsidRPr="004E487D">
        <w:rPr>
          <w:rFonts w:eastAsia="Calibri Light" w:cstheme="minorHAnsi"/>
        </w:rPr>
        <w:t>,</w:t>
      </w:r>
      <w:r>
        <w:rPr>
          <w:rFonts w:eastAsia="Calibri Light" w:cstheme="minorHAnsi"/>
        </w:rPr>
        <w:t xml:space="preserve"> </w:t>
      </w:r>
      <w:r w:rsidRPr="004E487D">
        <w:rPr>
          <w:rStyle w:val="peb"/>
        </w:rPr>
        <w:t xml:space="preserve">Elizaveta </w:t>
      </w:r>
      <w:proofErr w:type="spellStart"/>
      <w:r w:rsidRPr="004E487D">
        <w:rPr>
          <w:rStyle w:val="peb"/>
        </w:rPr>
        <w:t>Ershova</w:t>
      </w:r>
      <w:proofErr w:type="spellEnd"/>
      <w:r w:rsidRPr="004E487D">
        <w:rPr>
          <w:rFonts w:eastAsia="Calibri Light" w:cstheme="minorHAnsi"/>
        </w:rPr>
        <w:t>, Bettina Meyer</w:t>
      </w:r>
      <w:r w:rsidRPr="004E487D">
        <w:rPr>
          <w:b/>
          <w:bCs/>
        </w:rPr>
        <w:t xml:space="preserve"> </w:t>
      </w:r>
    </w:p>
    <w:p w:rsidR="00A564BD" w:rsidRPr="00E53C10" w:rsidRDefault="00E53C10" w:rsidP="00E0782E">
      <w:pPr>
        <w:rPr>
          <w:bCs/>
        </w:rPr>
      </w:pPr>
      <w:r w:rsidRPr="00E53C10">
        <w:rPr>
          <w:bCs/>
        </w:rPr>
        <w:t xml:space="preserve">Published in </w:t>
      </w:r>
      <w:r w:rsidRPr="00E53C10">
        <w:rPr>
          <w:bCs/>
          <w:i/>
        </w:rPr>
        <w:t>Biology Letters</w:t>
      </w:r>
    </w:p>
    <w:p w:rsidR="00A564BD" w:rsidRDefault="00A564BD" w:rsidP="00E0782E">
      <w:pPr>
        <w:rPr>
          <w:b/>
          <w:bCs/>
        </w:rPr>
      </w:pPr>
      <w:bookmarkStart w:id="0" w:name="_GoBack"/>
      <w:bookmarkEnd w:id="0"/>
    </w:p>
    <w:p w:rsidR="00A564BD" w:rsidRDefault="00A564BD" w:rsidP="00E0782E">
      <w:pPr>
        <w:rPr>
          <w:b/>
          <w:bCs/>
        </w:rPr>
      </w:pPr>
    </w:p>
    <w:p w:rsidR="00A564BD" w:rsidRDefault="00A564BD" w:rsidP="00E0782E">
      <w:pPr>
        <w:rPr>
          <w:b/>
          <w:bCs/>
        </w:rPr>
      </w:pPr>
    </w:p>
    <w:p w:rsidR="00E0782E" w:rsidRDefault="00E0782E" w:rsidP="00E0782E">
      <w:r w:rsidRPr="00663EE4">
        <w:rPr>
          <w:b/>
          <w:bCs/>
        </w:rPr>
        <w:t xml:space="preserve">Supplementary </w:t>
      </w:r>
      <w:r>
        <w:rPr>
          <w:b/>
          <w:bCs/>
        </w:rPr>
        <w:t>Material 3. T</w:t>
      </w:r>
      <w:r w:rsidRPr="00663EE4">
        <w:rPr>
          <w:b/>
          <w:bCs/>
        </w:rPr>
        <w:t xml:space="preserve">able </w:t>
      </w:r>
      <w:r>
        <w:rPr>
          <w:b/>
          <w:bCs/>
        </w:rPr>
        <w:t>S</w:t>
      </w:r>
      <w:r w:rsidRPr="00663EE4">
        <w:rPr>
          <w:b/>
          <w:bCs/>
        </w:rPr>
        <w:t>1</w:t>
      </w:r>
      <w:r w:rsidRPr="00663EE4">
        <w:t xml:space="preserve">: Information on </w:t>
      </w:r>
      <w:r w:rsidRPr="00663EE4">
        <w:rPr>
          <w:i/>
          <w:iCs/>
        </w:rPr>
        <w:t xml:space="preserve">C. </w:t>
      </w:r>
      <w:proofErr w:type="spellStart"/>
      <w:r w:rsidRPr="00663EE4">
        <w:rPr>
          <w:i/>
          <w:iCs/>
        </w:rPr>
        <w:t>finmarchicus</w:t>
      </w:r>
      <w:proofErr w:type="spellEnd"/>
      <w:r w:rsidRPr="00663EE4">
        <w:t xml:space="preserve"> clock gene primer sequences used in this study, </w:t>
      </w:r>
      <w:r>
        <w:t xml:space="preserve">detailing function, direction, melting temperature (Tm), CG-content and the source transcriptome. </w:t>
      </w:r>
    </w:p>
    <w:p w:rsidR="00F610F4" w:rsidRDefault="00F610F4" w:rsidP="00E0782E"/>
    <w:p w:rsidR="00F610F4" w:rsidRDefault="00F610F4" w:rsidP="00E0782E"/>
    <w:p w:rsidR="00F610F4" w:rsidRPr="00663EE4" w:rsidRDefault="00F610F4" w:rsidP="00E0782E">
      <w:pPr>
        <w:rPr>
          <w:sz w:val="36"/>
          <w:szCs w:val="36"/>
        </w:rPr>
      </w:pPr>
    </w:p>
    <w:tbl>
      <w:tblPr>
        <w:tblStyle w:val="Tabellenraster"/>
        <w:tblpPr w:leftFromText="141" w:rightFromText="141" w:vertAnchor="page" w:horzAnchor="margin" w:tblpXSpec="center" w:tblpY="5401"/>
        <w:tblW w:w="11199" w:type="dxa"/>
        <w:tblLayout w:type="fixed"/>
        <w:tblLook w:val="04A0" w:firstRow="1" w:lastRow="0" w:firstColumn="1" w:lastColumn="0" w:noHBand="0" w:noVBand="1"/>
      </w:tblPr>
      <w:tblGrid>
        <w:gridCol w:w="1844"/>
        <w:gridCol w:w="850"/>
        <w:gridCol w:w="993"/>
        <w:gridCol w:w="992"/>
        <w:gridCol w:w="2551"/>
        <w:gridCol w:w="993"/>
        <w:gridCol w:w="992"/>
        <w:gridCol w:w="1984"/>
      </w:tblGrid>
      <w:tr w:rsidR="00E0782E" w:rsidTr="00A564BD">
        <w:trPr>
          <w:trHeight w:val="557"/>
        </w:trPr>
        <w:tc>
          <w:tcPr>
            <w:tcW w:w="1844" w:type="dxa"/>
            <w:tcBorders>
              <w:top w:val="single" w:sz="18" w:space="0" w:color="000000"/>
              <w:left w:val="nil"/>
              <w:bottom w:val="single" w:sz="18" w:space="0" w:color="000000"/>
              <w:right w:val="nil"/>
            </w:tcBorders>
            <w:vAlign w:val="center"/>
          </w:tcPr>
          <w:p w:rsidR="00E0782E" w:rsidRPr="00FD5836" w:rsidRDefault="00E0782E" w:rsidP="00A564BD">
            <w:pPr>
              <w:jc w:val="center"/>
              <w:rPr>
                <w:sz w:val="20"/>
                <w:szCs w:val="20"/>
              </w:rPr>
            </w:pPr>
            <w:r w:rsidRPr="00FD5836">
              <w:rPr>
                <w:sz w:val="20"/>
                <w:szCs w:val="20"/>
              </w:rPr>
              <w:t>Target</w:t>
            </w:r>
          </w:p>
        </w:tc>
        <w:tc>
          <w:tcPr>
            <w:tcW w:w="850" w:type="dxa"/>
            <w:tcBorders>
              <w:top w:val="single" w:sz="18" w:space="0" w:color="000000"/>
              <w:left w:val="nil"/>
              <w:bottom w:val="single" w:sz="18" w:space="0" w:color="000000"/>
              <w:right w:val="nil"/>
            </w:tcBorders>
            <w:vAlign w:val="center"/>
          </w:tcPr>
          <w:p w:rsidR="00E0782E" w:rsidRPr="00FD5836" w:rsidRDefault="00E0782E" w:rsidP="00A564BD">
            <w:pPr>
              <w:jc w:val="center"/>
              <w:rPr>
                <w:sz w:val="20"/>
                <w:szCs w:val="20"/>
              </w:rPr>
            </w:pPr>
            <w:r w:rsidRPr="00FD5836">
              <w:rPr>
                <w:sz w:val="20"/>
                <w:szCs w:val="20"/>
              </w:rPr>
              <w:t>Target (</w:t>
            </w:r>
            <w:proofErr w:type="spellStart"/>
            <w:r w:rsidRPr="00FD5836">
              <w:rPr>
                <w:sz w:val="20"/>
                <w:szCs w:val="20"/>
              </w:rPr>
              <w:t>abbr</w:t>
            </w:r>
            <w:proofErr w:type="spellEnd"/>
            <w:r>
              <w:rPr>
                <w:sz w:val="20"/>
                <w:szCs w:val="20"/>
              </w:rPr>
              <w:t>.</w:t>
            </w:r>
            <w:r w:rsidRPr="00FD5836">
              <w:rPr>
                <w:sz w:val="20"/>
                <w:szCs w:val="20"/>
              </w:rPr>
              <w:t>)</w:t>
            </w:r>
          </w:p>
        </w:tc>
        <w:tc>
          <w:tcPr>
            <w:tcW w:w="993" w:type="dxa"/>
            <w:tcBorders>
              <w:top w:val="single" w:sz="18" w:space="0" w:color="000000"/>
              <w:left w:val="nil"/>
              <w:bottom w:val="single" w:sz="18" w:space="0" w:color="000000"/>
              <w:right w:val="nil"/>
            </w:tcBorders>
            <w:vAlign w:val="center"/>
          </w:tcPr>
          <w:p w:rsidR="00E0782E" w:rsidRPr="00FD5836" w:rsidRDefault="00E0782E" w:rsidP="00A564BD">
            <w:pPr>
              <w:jc w:val="center"/>
              <w:rPr>
                <w:sz w:val="20"/>
                <w:szCs w:val="20"/>
              </w:rPr>
            </w:pPr>
            <w:proofErr w:type="spellStart"/>
            <w:r w:rsidRPr="00FD5836">
              <w:rPr>
                <w:sz w:val="20"/>
                <w:szCs w:val="20"/>
              </w:rPr>
              <w:t>Function</w:t>
            </w:r>
            <w:proofErr w:type="spellEnd"/>
          </w:p>
        </w:tc>
        <w:tc>
          <w:tcPr>
            <w:tcW w:w="992" w:type="dxa"/>
            <w:tcBorders>
              <w:top w:val="single" w:sz="18" w:space="0" w:color="000000"/>
              <w:left w:val="nil"/>
              <w:bottom w:val="single" w:sz="18" w:space="0" w:color="000000"/>
              <w:right w:val="nil"/>
            </w:tcBorders>
            <w:vAlign w:val="center"/>
          </w:tcPr>
          <w:p w:rsidR="00E0782E" w:rsidRPr="00FD5836" w:rsidRDefault="00E0782E" w:rsidP="00A564BD">
            <w:pPr>
              <w:jc w:val="center"/>
              <w:rPr>
                <w:sz w:val="20"/>
                <w:szCs w:val="20"/>
              </w:rPr>
            </w:pPr>
            <w:proofErr w:type="spellStart"/>
            <w:r w:rsidRPr="00FD5836">
              <w:rPr>
                <w:sz w:val="20"/>
                <w:szCs w:val="20"/>
              </w:rPr>
              <w:t>Direction</w:t>
            </w:r>
            <w:proofErr w:type="spellEnd"/>
          </w:p>
        </w:tc>
        <w:tc>
          <w:tcPr>
            <w:tcW w:w="2551" w:type="dxa"/>
            <w:tcBorders>
              <w:top w:val="single" w:sz="18" w:space="0" w:color="000000"/>
              <w:left w:val="nil"/>
              <w:bottom w:val="single" w:sz="18" w:space="0" w:color="000000"/>
              <w:right w:val="nil"/>
            </w:tcBorders>
            <w:vAlign w:val="center"/>
          </w:tcPr>
          <w:p w:rsidR="00E0782E" w:rsidRPr="00FD5836" w:rsidRDefault="00E0782E" w:rsidP="00A564BD">
            <w:pPr>
              <w:jc w:val="center"/>
              <w:rPr>
                <w:sz w:val="20"/>
                <w:szCs w:val="20"/>
              </w:rPr>
            </w:pPr>
            <w:proofErr w:type="spellStart"/>
            <w:r w:rsidRPr="00FD5836">
              <w:rPr>
                <w:sz w:val="20"/>
                <w:szCs w:val="20"/>
              </w:rPr>
              <w:t>Sequence</w:t>
            </w:r>
            <w:proofErr w:type="spellEnd"/>
            <w:r w:rsidRPr="00FD5836">
              <w:rPr>
                <w:sz w:val="20"/>
                <w:szCs w:val="20"/>
              </w:rPr>
              <w:t xml:space="preserve"> (5’ - 3’)</w:t>
            </w:r>
          </w:p>
        </w:tc>
        <w:tc>
          <w:tcPr>
            <w:tcW w:w="993" w:type="dxa"/>
            <w:tcBorders>
              <w:top w:val="single" w:sz="18" w:space="0" w:color="000000"/>
              <w:left w:val="nil"/>
              <w:bottom w:val="single" w:sz="18" w:space="0" w:color="000000"/>
              <w:right w:val="nil"/>
            </w:tcBorders>
            <w:vAlign w:val="center"/>
          </w:tcPr>
          <w:p w:rsidR="00E0782E" w:rsidRDefault="00E0782E" w:rsidP="00A564BD">
            <w:pPr>
              <w:jc w:val="center"/>
            </w:pPr>
            <w:r>
              <w:t>Tm (˚C)</w:t>
            </w:r>
          </w:p>
        </w:tc>
        <w:tc>
          <w:tcPr>
            <w:tcW w:w="992" w:type="dxa"/>
            <w:tcBorders>
              <w:top w:val="single" w:sz="18" w:space="0" w:color="000000"/>
              <w:left w:val="nil"/>
              <w:bottom w:val="single" w:sz="18" w:space="0" w:color="000000"/>
              <w:right w:val="nil"/>
            </w:tcBorders>
            <w:vAlign w:val="center"/>
          </w:tcPr>
          <w:p w:rsidR="00E0782E" w:rsidRDefault="00E0782E" w:rsidP="00A564BD">
            <w:pPr>
              <w:jc w:val="center"/>
            </w:pPr>
            <w:r>
              <w:t>CG (%)</w:t>
            </w:r>
          </w:p>
        </w:tc>
        <w:tc>
          <w:tcPr>
            <w:tcW w:w="1984" w:type="dxa"/>
            <w:tcBorders>
              <w:top w:val="single" w:sz="18" w:space="0" w:color="000000"/>
              <w:left w:val="nil"/>
              <w:bottom w:val="single" w:sz="18" w:space="0" w:color="000000"/>
              <w:right w:val="nil"/>
            </w:tcBorders>
            <w:vAlign w:val="center"/>
          </w:tcPr>
          <w:p w:rsidR="00E0782E" w:rsidRDefault="00E0782E" w:rsidP="00A564BD">
            <w:pPr>
              <w:jc w:val="center"/>
            </w:pPr>
            <w:r>
              <w:t>Source</w:t>
            </w:r>
          </w:p>
        </w:tc>
      </w:tr>
      <w:tr w:rsidR="00E0782E" w:rsidTr="00A564BD">
        <w:tc>
          <w:tcPr>
            <w:tcW w:w="1844" w:type="dxa"/>
            <w:vMerge w:val="restart"/>
            <w:tcBorders>
              <w:top w:val="single" w:sz="18" w:space="0" w:color="000000"/>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roofErr w:type="spellStart"/>
            <w:r w:rsidRPr="00FD5836">
              <w:rPr>
                <w:i/>
                <w:iCs/>
                <w:sz w:val="18"/>
                <w:szCs w:val="18"/>
              </w:rPr>
              <w:t>clock</w:t>
            </w:r>
            <w:proofErr w:type="spellEnd"/>
          </w:p>
        </w:tc>
        <w:tc>
          <w:tcPr>
            <w:tcW w:w="850" w:type="dxa"/>
            <w:vMerge w:val="restart"/>
            <w:tcBorders>
              <w:top w:val="single" w:sz="18" w:space="0" w:color="000000"/>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proofErr w:type="spellStart"/>
            <w:r w:rsidRPr="00FD5836">
              <w:rPr>
                <w:i/>
                <w:iCs/>
                <w:sz w:val="18"/>
                <w:szCs w:val="18"/>
              </w:rPr>
              <w:t>clk</w:t>
            </w:r>
            <w:proofErr w:type="spellEnd"/>
          </w:p>
        </w:tc>
        <w:tc>
          <w:tcPr>
            <w:tcW w:w="993" w:type="dxa"/>
            <w:vMerge w:val="restart"/>
            <w:tcBorders>
              <w:top w:val="single" w:sz="18" w:space="0" w:color="000000"/>
              <w:left w:val="nil"/>
              <w:bottom w:val="single" w:sz="4" w:space="0" w:color="000000" w:themeColor="text1"/>
              <w:right w:val="nil"/>
            </w:tcBorders>
            <w:vAlign w:val="center"/>
          </w:tcPr>
          <w:p w:rsidR="00E0782E" w:rsidRPr="00FD5836" w:rsidRDefault="00E0782E" w:rsidP="00A564BD">
            <w:pPr>
              <w:jc w:val="center"/>
              <w:rPr>
                <w:sz w:val="18"/>
                <w:szCs w:val="18"/>
              </w:rPr>
            </w:pPr>
            <w:proofErr w:type="spellStart"/>
            <w:r w:rsidRPr="00FD5836">
              <w:rPr>
                <w:sz w:val="18"/>
                <w:szCs w:val="18"/>
              </w:rPr>
              <w:t>core</w:t>
            </w:r>
            <w:proofErr w:type="spellEnd"/>
            <w:r w:rsidRPr="00FD5836">
              <w:rPr>
                <w:sz w:val="18"/>
                <w:szCs w:val="18"/>
              </w:rPr>
              <w:t xml:space="preserve"> </w:t>
            </w:r>
            <w:proofErr w:type="spellStart"/>
            <w:r w:rsidRPr="00FD5836">
              <w:rPr>
                <w:sz w:val="18"/>
                <w:szCs w:val="18"/>
              </w:rPr>
              <w:t>clock</w:t>
            </w:r>
            <w:proofErr w:type="spellEnd"/>
          </w:p>
        </w:tc>
        <w:tc>
          <w:tcPr>
            <w:tcW w:w="992" w:type="dxa"/>
            <w:tcBorders>
              <w:top w:val="single" w:sz="18" w:space="0" w:color="000000"/>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18" w:space="0" w:color="000000"/>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ACTCGGATTGGCTTTGATGG</w:t>
            </w:r>
          </w:p>
        </w:tc>
        <w:tc>
          <w:tcPr>
            <w:tcW w:w="993" w:type="dxa"/>
            <w:tcBorders>
              <w:top w:val="single" w:sz="18" w:space="0" w:color="000000"/>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65.6</w:t>
            </w:r>
          </w:p>
        </w:tc>
        <w:tc>
          <w:tcPr>
            <w:tcW w:w="992" w:type="dxa"/>
            <w:tcBorders>
              <w:top w:val="single" w:sz="18" w:space="0" w:color="000000"/>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18" w:space="0" w:color="000000"/>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r w:rsidRPr="00415BDC">
              <w:rPr>
                <w:rFonts w:cstheme="minorHAnsi"/>
                <w:sz w:val="18"/>
                <w:szCs w:val="18"/>
              </w:rPr>
              <w:t>comp76772 c1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IWgqTdi9","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TTCTCAGGTGCAACGTTTCC</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64.7</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p>
        </w:tc>
      </w:tr>
      <w:tr w:rsidR="00E0782E" w:rsidTr="00A564BD">
        <w:tc>
          <w:tcPr>
            <w:tcW w:w="1844"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rPr>
                <w:i/>
                <w:iCs/>
                <w:sz w:val="18"/>
                <w:szCs w:val="18"/>
              </w:rPr>
            </w:pPr>
            <w:proofErr w:type="spellStart"/>
            <w:r w:rsidRPr="00FD5836">
              <w:rPr>
                <w:i/>
                <w:iCs/>
                <w:sz w:val="18"/>
                <w:szCs w:val="18"/>
              </w:rPr>
              <w:t>cycle</w:t>
            </w:r>
            <w:proofErr w:type="spellEnd"/>
          </w:p>
        </w:tc>
        <w:tc>
          <w:tcPr>
            <w:tcW w:w="850"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i/>
                <w:iCs/>
                <w:sz w:val="18"/>
                <w:szCs w:val="18"/>
              </w:rPr>
            </w:pPr>
            <w:proofErr w:type="spellStart"/>
            <w:r w:rsidRPr="00FD5836">
              <w:rPr>
                <w:i/>
                <w:iCs/>
                <w:sz w:val="18"/>
                <w:szCs w:val="18"/>
              </w:rPr>
              <w:t>cyc</w:t>
            </w:r>
            <w:proofErr w:type="spellEnd"/>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CAGAGCAGGAAGGATAATGAGC</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63.5</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r w:rsidRPr="00415BDC">
              <w:rPr>
                <w:rFonts w:cstheme="minorHAnsi"/>
                <w:sz w:val="18"/>
                <w:szCs w:val="18"/>
              </w:rPr>
              <w:t>comp160482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iDVeJ0yQ","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sidRPr="00F610F4">
              <w:rPr>
                <w:rFonts w:ascii="Calibri" w:hAnsi="Calibri" w:cs="Calibri"/>
                <w:sz w:val="18"/>
              </w:rPr>
              <w:t>[</w:t>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TGTAAGCATTGGCACTCAGC</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63.6</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p>
        </w:tc>
      </w:tr>
      <w:tr w:rsidR="00E0782E" w:rsidTr="00A564BD">
        <w:tc>
          <w:tcPr>
            <w:tcW w:w="1844" w:type="dxa"/>
            <w:vMerge w:val="restart"/>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roofErr w:type="spellStart"/>
            <w:r w:rsidRPr="00FD5836">
              <w:rPr>
                <w:i/>
                <w:iCs/>
                <w:sz w:val="18"/>
                <w:szCs w:val="18"/>
              </w:rPr>
              <w:t>period</w:t>
            </w:r>
            <w:proofErr w:type="spellEnd"/>
            <w:r w:rsidRPr="00FD5836">
              <w:rPr>
                <w:i/>
                <w:iCs/>
                <w:sz w:val="18"/>
                <w:szCs w:val="18"/>
              </w:rPr>
              <w:t xml:space="preserve"> 1</w:t>
            </w:r>
          </w:p>
        </w:tc>
        <w:tc>
          <w:tcPr>
            <w:tcW w:w="850" w:type="dxa"/>
            <w:vMerge w:val="restart"/>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r w:rsidRPr="00FD5836">
              <w:rPr>
                <w:i/>
                <w:iCs/>
                <w:sz w:val="18"/>
                <w:szCs w:val="18"/>
              </w:rPr>
              <w:t>per1</w:t>
            </w: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ACATTGTCACAAGCCCTTGG</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64.4</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r w:rsidRPr="00415BDC">
              <w:rPr>
                <w:rFonts w:cstheme="minorHAnsi"/>
                <w:sz w:val="18"/>
                <w:szCs w:val="18"/>
              </w:rPr>
              <w:t>comp171214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LJmrwR0J","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ACAGATGCTCCTTGTGATGC</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62.5</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p>
        </w:tc>
      </w:tr>
      <w:tr w:rsidR="00E0782E" w:rsidTr="00A564BD">
        <w:tc>
          <w:tcPr>
            <w:tcW w:w="1844"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rPr>
                <w:i/>
                <w:iCs/>
                <w:sz w:val="18"/>
                <w:szCs w:val="18"/>
              </w:rPr>
            </w:pPr>
            <w:proofErr w:type="spellStart"/>
            <w:r w:rsidRPr="00FD5836">
              <w:rPr>
                <w:i/>
                <w:iCs/>
                <w:sz w:val="18"/>
                <w:szCs w:val="18"/>
              </w:rPr>
              <w:t>timeless</w:t>
            </w:r>
            <w:proofErr w:type="spellEnd"/>
          </w:p>
        </w:tc>
        <w:tc>
          <w:tcPr>
            <w:tcW w:w="850"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i/>
                <w:iCs/>
                <w:sz w:val="18"/>
                <w:szCs w:val="18"/>
              </w:rPr>
            </w:pPr>
            <w:r w:rsidRPr="00FD5836">
              <w:rPr>
                <w:i/>
                <w:iCs/>
                <w:sz w:val="18"/>
                <w:szCs w:val="18"/>
              </w:rPr>
              <w:t>tim</w:t>
            </w: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CCTAACCTGTTACCGTTGACC</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61.8</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52.4</w:t>
            </w:r>
          </w:p>
        </w:tc>
        <w:tc>
          <w:tcPr>
            <w:tcW w:w="1984" w:type="dxa"/>
            <w:vMerge w:val="restart"/>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r w:rsidRPr="00415BDC">
              <w:rPr>
                <w:rFonts w:cstheme="minorHAnsi"/>
                <w:sz w:val="18"/>
                <w:szCs w:val="18"/>
              </w:rPr>
              <w:t>comp88114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9y7gF17T","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sidRPr="00F610F4">
              <w:rPr>
                <w:rFonts w:ascii="Calibri" w:hAnsi="Calibri" w:cs="Calibri"/>
                <w:sz w:val="18"/>
              </w:rPr>
              <w:t>[</w:t>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ATCGCTCACCAATGACTTCC</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63.6</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p>
        </w:tc>
      </w:tr>
      <w:tr w:rsidR="00E0782E" w:rsidTr="00A564BD">
        <w:tc>
          <w:tcPr>
            <w:tcW w:w="1844" w:type="dxa"/>
            <w:vMerge w:val="restart"/>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roofErr w:type="spellStart"/>
            <w:r w:rsidRPr="00FD5836">
              <w:rPr>
                <w:i/>
                <w:iCs/>
                <w:sz w:val="18"/>
                <w:szCs w:val="18"/>
              </w:rPr>
              <w:t>cryptochrome</w:t>
            </w:r>
            <w:proofErr w:type="spellEnd"/>
            <w:r w:rsidRPr="00FD5836">
              <w:rPr>
                <w:i/>
                <w:iCs/>
                <w:sz w:val="18"/>
                <w:szCs w:val="18"/>
              </w:rPr>
              <w:t xml:space="preserve"> 2</w:t>
            </w:r>
          </w:p>
        </w:tc>
        <w:tc>
          <w:tcPr>
            <w:tcW w:w="850" w:type="dxa"/>
            <w:vMerge w:val="restart"/>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r w:rsidRPr="00FD5836">
              <w:rPr>
                <w:i/>
                <w:iCs/>
                <w:sz w:val="18"/>
                <w:szCs w:val="18"/>
              </w:rPr>
              <w:t>cry2</w:t>
            </w: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AGCAACCACCGAATATGACC</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63.2</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r w:rsidRPr="00415BDC">
              <w:rPr>
                <w:rFonts w:cstheme="minorHAnsi"/>
                <w:sz w:val="18"/>
                <w:szCs w:val="18"/>
              </w:rPr>
              <w:t>comp181328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rc3wuveu","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sidRPr="00F610F4">
              <w:rPr>
                <w:rFonts w:ascii="Calibri" w:hAnsi="Calibri" w:cs="Calibri"/>
                <w:sz w:val="18"/>
              </w:rPr>
              <w:t>[</w:t>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AACTGACCTTGTGGCATTCC</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63.5</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p>
        </w:tc>
      </w:tr>
      <w:tr w:rsidR="00E0782E" w:rsidTr="00A564BD">
        <w:tc>
          <w:tcPr>
            <w:tcW w:w="1844"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rPr>
                <w:i/>
                <w:iCs/>
                <w:sz w:val="18"/>
                <w:szCs w:val="18"/>
              </w:rPr>
            </w:pPr>
            <w:proofErr w:type="spellStart"/>
            <w:r w:rsidRPr="00FD5836">
              <w:rPr>
                <w:i/>
                <w:iCs/>
                <w:sz w:val="18"/>
                <w:szCs w:val="18"/>
              </w:rPr>
              <w:t>vrille</w:t>
            </w:r>
            <w:proofErr w:type="spellEnd"/>
          </w:p>
          <w:p w:rsidR="00E0782E" w:rsidRPr="00FD5836" w:rsidRDefault="00E0782E" w:rsidP="00A564BD">
            <w:pPr>
              <w:rPr>
                <w:i/>
                <w:iCs/>
                <w:sz w:val="18"/>
                <w:szCs w:val="18"/>
              </w:rPr>
            </w:pPr>
          </w:p>
        </w:tc>
        <w:tc>
          <w:tcPr>
            <w:tcW w:w="850"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i/>
                <w:iCs/>
                <w:sz w:val="18"/>
                <w:szCs w:val="18"/>
              </w:rPr>
            </w:pPr>
            <w:proofErr w:type="spellStart"/>
            <w:r w:rsidRPr="00FD5836">
              <w:rPr>
                <w:i/>
                <w:iCs/>
                <w:sz w:val="18"/>
                <w:szCs w:val="18"/>
              </w:rPr>
              <w:t>vri</w:t>
            </w:r>
            <w:proofErr w:type="spellEnd"/>
          </w:p>
        </w:tc>
        <w:tc>
          <w:tcPr>
            <w:tcW w:w="993" w:type="dxa"/>
            <w:vMerge/>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TGCAGCCTCACAACATTACC</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63.3</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r w:rsidRPr="00415BDC">
              <w:rPr>
                <w:rFonts w:cstheme="minorHAnsi"/>
                <w:sz w:val="18"/>
                <w:szCs w:val="18"/>
              </w:rPr>
              <w:t>comp71844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ICwOaSt7","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sidRPr="00F610F4">
              <w:rPr>
                <w:rFonts w:ascii="Calibri" w:hAnsi="Calibri" w:cs="Calibri"/>
                <w:sz w:val="18"/>
              </w:rPr>
              <w:t>[</w:t>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12" w:space="0" w:color="000000"/>
              <w:right w:val="nil"/>
            </w:tcBorders>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12" w:space="0" w:color="000000"/>
              <w:right w:val="nil"/>
            </w:tcBorders>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12" w:space="0" w:color="000000"/>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12" w:space="0" w:color="000000"/>
              <w:right w:val="single" w:sz="2" w:space="0" w:color="000000"/>
            </w:tcBorders>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12" w:space="0" w:color="000000"/>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AAACACGCAGGGATTTCACG</w:t>
            </w:r>
          </w:p>
        </w:tc>
        <w:tc>
          <w:tcPr>
            <w:tcW w:w="993" w:type="dxa"/>
            <w:tcBorders>
              <w:top w:val="single" w:sz="4" w:space="0" w:color="000000" w:themeColor="text1"/>
              <w:left w:val="single" w:sz="2" w:space="0" w:color="000000"/>
              <w:bottom w:val="single" w:sz="12" w:space="0" w:color="000000"/>
              <w:right w:val="nil"/>
            </w:tcBorders>
            <w:vAlign w:val="center"/>
          </w:tcPr>
          <w:p w:rsidR="00E0782E" w:rsidRPr="00FD5836" w:rsidRDefault="00E0782E" w:rsidP="00A564BD">
            <w:pPr>
              <w:jc w:val="center"/>
              <w:rPr>
                <w:sz w:val="18"/>
                <w:szCs w:val="18"/>
              </w:rPr>
            </w:pPr>
            <w:r>
              <w:rPr>
                <w:sz w:val="18"/>
                <w:szCs w:val="18"/>
              </w:rPr>
              <w:t>66.6</w:t>
            </w:r>
          </w:p>
        </w:tc>
        <w:tc>
          <w:tcPr>
            <w:tcW w:w="992" w:type="dxa"/>
            <w:tcBorders>
              <w:top w:val="single" w:sz="4" w:space="0" w:color="000000" w:themeColor="text1"/>
              <w:left w:val="nil"/>
              <w:bottom w:val="single" w:sz="12" w:space="0" w:color="000000"/>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12" w:space="0" w:color="000000"/>
              <w:right w:val="nil"/>
            </w:tcBorders>
            <w:vAlign w:val="center"/>
          </w:tcPr>
          <w:p w:rsidR="00E0782E" w:rsidRPr="00415BDC" w:rsidRDefault="00E0782E" w:rsidP="00A564BD">
            <w:pPr>
              <w:rPr>
                <w:rFonts w:cstheme="minorHAnsi"/>
                <w:sz w:val="18"/>
                <w:szCs w:val="18"/>
              </w:rPr>
            </w:pPr>
          </w:p>
        </w:tc>
      </w:tr>
      <w:tr w:rsidR="00E0782E" w:rsidTr="00A564BD">
        <w:trPr>
          <w:trHeight w:val="230"/>
        </w:trPr>
        <w:tc>
          <w:tcPr>
            <w:tcW w:w="1844" w:type="dxa"/>
            <w:vMerge w:val="restart"/>
            <w:tcBorders>
              <w:top w:val="single" w:sz="12" w:space="0" w:color="000000"/>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r w:rsidRPr="00FD5836">
              <w:rPr>
                <w:i/>
                <w:iCs/>
                <w:sz w:val="18"/>
                <w:szCs w:val="18"/>
              </w:rPr>
              <w:t>doubletime 2</w:t>
            </w:r>
          </w:p>
        </w:tc>
        <w:tc>
          <w:tcPr>
            <w:tcW w:w="850" w:type="dxa"/>
            <w:vMerge w:val="restart"/>
            <w:tcBorders>
              <w:top w:val="single" w:sz="12" w:space="0" w:color="000000"/>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r w:rsidRPr="00FD5836">
              <w:rPr>
                <w:i/>
                <w:iCs/>
                <w:sz w:val="18"/>
                <w:szCs w:val="18"/>
              </w:rPr>
              <w:t>dbt2</w:t>
            </w:r>
          </w:p>
        </w:tc>
        <w:tc>
          <w:tcPr>
            <w:tcW w:w="993" w:type="dxa"/>
            <w:vMerge w:val="restart"/>
            <w:tcBorders>
              <w:top w:val="single" w:sz="12" w:space="0" w:color="000000"/>
              <w:left w:val="nil"/>
              <w:bottom w:val="single" w:sz="4" w:space="0" w:color="000000" w:themeColor="text1"/>
              <w:right w:val="nil"/>
            </w:tcBorders>
            <w:vAlign w:val="center"/>
          </w:tcPr>
          <w:p w:rsidR="00E0782E" w:rsidRPr="00FD5836" w:rsidRDefault="00E0782E" w:rsidP="00A564BD">
            <w:pPr>
              <w:jc w:val="center"/>
              <w:rPr>
                <w:sz w:val="18"/>
                <w:szCs w:val="18"/>
              </w:rPr>
            </w:pPr>
            <w:proofErr w:type="spellStart"/>
            <w:r w:rsidRPr="00FD5836">
              <w:rPr>
                <w:sz w:val="18"/>
                <w:szCs w:val="18"/>
              </w:rPr>
              <w:t>clock</w:t>
            </w:r>
            <w:proofErr w:type="spellEnd"/>
            <w:r w:rsidRPr="00FD5836">
              <w:rPr>
                <w:sz w:val="18"/>
                <w:szCs w:val="18"/>
              </w:rPr>
              <w:t xml:space="preserve"> </w:t>
            </w:r>
            <w:proofErr w:type="spellStart"/>
            <w:r w:rsidRPr="00FD5836">
              <w:rPr>
                <w:sz w:val="18"/>
                <w:szCs w:val="18"/>
              </w:rPr>
              <w:t>associated</w:t>
            </w:r>
            <w:proofErr w:type="spellEnd"/>
          </w:p>
        </w:tc>
        <w:tc>
          <w:tcPr>
            <w:tcW w:w="992" w:type="dxa"/>
            <w:tcBorders>
              <w:top w:val="single" w:sz="12" w:space="0" w:color="000000"/>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12" w:space="0" w:color="000000"/>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CAATGATACAGACTGGGACTGG</w:t>
            </w:r>
          </w:p>
        </w:tc>
        <w:tc>
          <w:tcPr>
            <w:tcW w:w="993" w:type="dxa"/>
            <w:tcBorders>
              <w:top w:val="single" w:sz="12" w:space="0" w:color="000000"/>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62.9</w:t>
            </w:r>
          </w:p>
        </w:tc>
        <w:tc>
          <w:tcPr>
            <w:tcW w:w="992" w:type="dxa"/>
            <w:tcBorders>
              <w:top w:val="single" w:sz="12" w:space="0" w:color="000000"/>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12" w:space="0" w:color="000000"/>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r w:rsidRPr="00415BDC">
              <w:rPr>
                <w:rFonts w:cstheme="minorHAnsi"/>
                <w:sz w:val="18"/>
                <w:szCs w:val="18"/>
              </w:rPr>
              <w:t>comp126103 c3 seq2</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zPE6u6kX","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12" w:space="0" w:color="000000"/>
              <w:right w:val="nil"/>
            </w:tcBorders>
            <w:shd w:val="clear" w:color="auto" w:fill="F2F2F2" w:themeFill="background1" w:themeFillShade="F2"/>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12" w:space="0" w:color="000000"/>
              <w:right w:val="nil"/>
            </w:tcBorders>
            <w:shd w:val="clear" w:color="auto" w:fill="F2F2F2" w:themeFill="background1" w:themeFillShade="F2"/>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12" w:space="0" w:color="000000"/>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12" w:space="0" w:color="000000"/>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12" w:space="0" w:color="000000"/>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TGGTTGCATCTGACAGAACC</w:t>
            </w:r>
          </w:p>
        </w:tc>
        <w:tc>
          <w:tcPr>
            <w:tcW w:w="993" w:type="dxa"/>
            <w:tcBorders>
              <w:top w:val="single" w:sz="4" w:space="0" w:color="000000" w:themeColor="text1"/>
              <w:left w:val="single" w:sz="2" w:space="0" w:color="000000"/>
              <w:bottom w:val="single" w:sz="12" w:space="0" w:color="000000"/>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63.4</w:t>
            </w:r>
          </w:p>
        </w:tc>
        <w:tc>
          <w:tcPr>
            <w:tcW w:w="992" w:type="dxa"/>
            <w:tcBorders>
              <w:top w:val="single" w:sz="4" w:space="0" w:color="000000" w:themeColor="text1"/>
              <w:left w:val="nil"/>
              <w:bottom w:val="single" w:sz="12" w:space="0" w:color="000000"/>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12" w:space="0" w:color="000000"/>
              <w:right w:val="nil"/>
            </w:tcBorders>
            <w:shd w:val="clear" w:color="auto" w:fill="F2F2F2" w:themeFill="background1" w:themeFillShade="F2"/>
            <w:vAlign w:val="center"/>
          </w:tcPr>
          <w:p w:rsidR="00E0782E" w:rsidRPr="00415BDC" w:rsidRDefault="00E0782E" w:rsidP="00A564BD">
            <w:pPr>
              <w:rPr>
                <w:rFonts w:cstheme="minorHAnsi"/>
                <w:sz w:val="18"/>
                <w:szCs w:val="18"/>
              </w:rPr>
            </w:pPr>
          </w:p>
        </w:tc>
      </w:tr>
      <w:tr w:rsidR="00E0782E" w:rsidTr="00A564BD">
        <w:tc>
          <w:tcPr>
            <w:tcW w:w="1844" w:type="dxa"/>
            <w:vMerge w:val="restart"/>
            <w:tcBorders>
              <w:top w:val="single" w:sz="12" w:space="0" w:color="000000"/>
              <w:left w:val="nil"/>
              <w:bottom w:val="single" w:sz="4" w:space="0" w:color="000000" w:themeColor="text1"/>
              <w:right w:val="nil"/>
            </w:tcBorders>
            <w:vAlign w:val="center"/>
          </w:tcPr>
          <w:p w:rsidR="00E0782E" w:rsidRPr="00FD5836" w:rsidRDefault="00E0782E" w:rsidP="00A564BD">
            <w:pPr>
              <w:rPr>
                <w:i/>
                <w:iCs/>
                <w:sz w:val="18"/>
                <w:szCs w:val="18"/>
              </w:rPr>
            </w:pPr>
            <w:proofErr w:type="spellStart"/>
            <w:r w:rsidRPr="00FD5836">
              <w:rPr>
                <w:i/>
                <w:iCs/>
                <w:sz w:val="18"/>
                <w:szCs w:val="18"/>
              </w:rPr>
              <w:t>cryptochrome</w:t>
            </w:r>
            <w:proofErr w:type="spellEnd"/>
            <w:r w:rsidRPr="00FD5836">
              <w:rPr>
                <w:i/>
                <w:iCs/>
                <w:sz w:val="18"/>
                <w:szCs w:val="18"/>
              </w:rPr>
              <w:t xml:space="preserve"> 1</w:t>
            </w:r>
          </w:p>
        </w:tc>
        <w:tc>
          <w:tcPr>
            <w:tcW w:w="850" w:type="dxa"/>
            <w:vMerge w:val="restart"/>
            <w:tcBorders>
              <w:top w:val="single" w:sz="12" w:space="0" w:color="000000"/>
              <w:left w:val="nil"/>
              <w:bottom w:val="single" w:sz="4" w:space="0" w:color="000000" w:themeColor="text1"/>
              <w:right w:val="nil"/>
            </w:tcBorders>
            <w:vAlign w:val="center"/>
          </w:tcPr>
          <w:p w:rsidR="00E0782E" w:rsidRPr="00FD5836" w:rsidRDefault="00E0782E" w:rsidP="00A564BD">
            <w:pPr>
              <w:jc w:val="center"/>
              <w:rPr>
                <w:i/>
                <w:iCs/>
                <w:sz w:val="18"/>
                <w:szCs w:val="18"/>
              </w:rPr>
            </w:pPr>
            <w:r w:rsidRPr="00FD5836">
              <w:rPr>
                <w:i/>
                <w:iCs/>
                <w:sz w:val="18"/>
                <w:szCs w:val="18"/>
              </w:rPr>
              <w:t>cry1</w:t>
            </w:r>
          </w:p>
        </w:tc>
        <w:tc>
          <w:tcPr>
            <w:tcW w:w="993" w:type="dxa"/>
            <w:vMerge w:val="restart"/>
            <w:tcBorders>
              <w:top w:val="single" w:sz="12" w:space="0" w:color="000000"/>
              <w:left w:val="nil"/>
              <w:bottom w:val="single" w:sz="4" w:space="0" w:color="000000" w:themeColor="text1"/>
              <w:right w:val="nil"/>
            </w:tcBorders>
            <w:vAlign w:val="center"/>
          </w:tcPr>
          <w:p w:rsidR="00E0782E" w:rsidRPr="00FD5836" w:rsidRDefault="00E0782E" w:rsidP="00A564BD">
            <w:pPr>
              <w:jc w:val="center"/>
              <w:rPr>
                <w:sz w:val="18"/>
                <w:szCs w:val="18"/>
              </w:rPr>
            </w:pPr>
            <w:r w:rsidRPr="00FD5836">
              <w:rPr>
                <w:sz w:val="18"/>
                <w:szCs w:val="18"/>
              </w:rPr>
              <w:t xml:space="preserve">light </w:t>
            </w:r>
            <w:proofErr w:type="spellStart"/>
            <w:r w:rsidRPr="00FD5836">
              <w:rPr>
                <w:sz w:val="18"/>
                <w:szCs w:val="18"/>
              </w:rPr>
              <w:t>input</w:t>
            </w:r>
            <w:proofErr w:type="spellEnd"/>
            <w:r w:rsidRPr="00FD5836">
              <w:rPr>
                <w:sz w:val="18"/>
                <w:szCs w:val="18"/>
              </w:rPr>
              <w:t xml:space="preserve"> </w:t>
            </w:r>
            <w:proofErr w:type="spellStart"/>
            <w:r w:rsidRPr="00FD5836">
              <w:rPr>
                <w:sz w:val="18"/>
                <w:szCs w:val="18"/>
              </w:rPr>
              <w:t>pathway</w:t>
            </w:r>
            <w:proofErr w:type="spellEnd"/>
          </w:p>
        </w:tc>
        <w:tc>
          <w:tcPr>
            <w:tcW w:w="992" w:type="dxa"/>
            <w:tcBorders>
              <w:top w:val="single" w:sz="12" w:space="0" w:color="000000"/>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12" w:space="0" w:color="000000"/>
              <w:left w:val="single" w:sz="2" w:space="0" w:color="000000"/>
              <w:bottom w:val="single" w:sz="4" w:space="0" w:color="000000" w:themeColor="text1"/>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GGGTTTCAACTGGCTTTGG</w:t>
            </w:r>
          </w:p>
        </w:tc>
        <w:tc>
          <w:tcPr>
            <w:tcW w:w="993" w:type="dxa"/>
            <w:tcBorders>
              <w:top w:val="single" w:sz="12" w:space="0" w:color="000000"/>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63.9</w:t>
            </w:r>
          </w:p>
        </w:tc>
        <w:tc>
          <w:tcPr>
            <w:tcW w:w="992" w:type="dxa"/>
            <w:tcBorders>
              <w:top w:val="single" w:sz="12" w:space="0" w:color="000000"/>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52.6</w:t>
            </w:r>
          </w:p>
        </w:tc>
        <w:tc>
          <w:tcPr>
            <w:tcW w:w="1984" w:type="dxa"/>
            <w:vMerge w:val="restart"/>
            <w:tcBorders>
              <w:top w:val="single" w:sz="12" w:space="0" w:color="000000"/>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r w:rsidRPr="00415BDC">
              <w:rPr>
                <w:rFonts w:cstheme="minorHAnsi"/>
                <w:sz w:val="18"/>
                <w:szCs w:val="18"/>
              </w:rPr>
              <w:t>comp37700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zKkL7I2x","properties":{"formattedCitation":"[1]","plainCitation":"[1]","noteIndex":0},"citationItems":[{"id":"O14UCGNR/NsttjoIM","uris":["http://zotero.org/users/2477117/items/MWKT75D4"],"uri":["http://zotero.org/users/2477117/items/MWKT75D4"],"itemData":{"id":401,"type":"article-journal","container-title":"Comparative Biochemistry and Physiology Part D: Genomics and Proteomics","DOI":"10.1016/j.cbd.2013.04.002","ISSN":"1744117X","issue":"3","language":"en","page":"165-193","source":"CrossRef","title":"Prediction of the protein components of a putative Calanus finmarchicus (Crustacea, Copepoda) circadian signaling system using a de novo assembled transcriptome","URL":"http://linkinghub.elsevier.com/retrieve/pii/S1744117X13000191","volume":"8","author":[{"family":"Christie","given":"Andrew E."},{"family":"Fontanilla","given":"Tiana M."},{"family":"Nesbit","given":"Katherine T."},{"family":"Lenz","given":"Petra H."}],"accessed":{"date-parts":[["2014",8,19]]},"issued":{"date-parts":[["2013",9]]}}}],"schema":"https://github.com/citation-style-language/schema/raw/master/csl-citation.json"} </w:instrText>
            </w:r>
            <w:r w:rsidRPr="00415BDC">
              <w:rPr>
                <w:rFonts w:cstheme="minorHAnsi"/>
                <w:sz w:val="18"/>
                <w:szCs w:val="18"/>
              </w:rPr>
              <w:fldChar w:fldCharType="separate"/>
            </w:r>
            <w:r w:rsidR="00F610F4">
              <w:rPr>
                <w:rFonts w:ascii="Calibri" w:hAnsi="Calibri" w:cs="Calibri"/>
                <w:sz w:val="18"/>
              </w:rPr>
              <w:t>[5</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single" w:sz="4" w:space="0" w:color="000000" w:themeColor="text1"/>
              <w:left w:val="nil"/>
              <w:bottom w:val="single" w:sz="12" w:space="0" w:color="000000"/>
              <w:right w:val="nil"/>
            </w:tcBorders>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12" w:space="0" w:color="000000"/>
              <w:right w:val="nil"/>
            </w:tcBorders>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12" w:space="0" w:color="000000"/>
              <w:right w:val="nil"/>
            </w:tcBorders>
            <w:vAlign w:val="center"/>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12" w:space="0" w:color="000000"/>
              <w:right w:val="single" w:sz="2" w:space="0" w:color="000000"/>
            </w:tcBorders>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12" w:space="0" w:color="000000"/>
              <w:right w:val="single" w:sz="2" w:space="0" w:color="000000"/>
            </w:tcBorders>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CCTCTCACTTACCAGAAGATGC</w:t>
            </w:r>
          </w:p>
        </w:tc>
        <w:tc>
          <w:tcPr>
            <w:tcW w:w="993" w:type="dxa"/>
            <w:tcBorders>
              <w:top w:val="single" w:sz="4" w:space="0" w:color="000000" w:themeColor="text1"/>
              <w:left w:val="single" w:sz="2" w:space="0" w:color="000000"/>
              <w:bottom w:val="single" w:sz="12" w:space="0" w:color="000000"/>
              <w:right w:val="nil"/>
            </w:tcBorders>
            <w:vAlign w:val="center"/>
          </w:tcPr>
          <w:p w:rsidR="00E0782E" w:rsidRPr="00FD5836" w:rsidRDefault="00E0782E" w:rsidP="00A564BD">
            <w:pPr>
              <w:jc w:val="center"/>
              <w:rPr>
                <w:sz w:val="18"/>
                <w:szCs w:val="18"/>
              </w:rPr>
            </w:pPr>
            <w:r>
              <w:rPr>
                <w:sz w:val="18"/>
                <w:szCs w:val="18"/>
              </w:rPr>
              <w:t>61.4</w:t>
            </w:r>
          </w:p>
        </w:tc>
        <w:tc>
          <w:tcPr>
            <w:tcW w:w="992" w:type="dxa"/>
            <w:tcBorders>
              <w:top w:val="single" w:sz="4" w:space="0" w:color="000000" w:themeColor="text1"/>
              <w:left w:val="nil"/>
              <w:bottom w:val="single" w:sz="12" w:space="0" w:color="000000"/>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12" w:space="0" w:color="000000"/>
              <w:right w:val="nil"/>
            </w:tcBorders>
            <w:vAlign w:val="center"/>
          </w:tcPr>
          <w:p w:rsidR="00E0782E" w:rsidRPr="00415BDC" w:rsidRDefault="00E0782E" w:rsidP="00A564BD">
            <w:pPr>
              <w:rPr>
                <w:rFonts w:cstheme="minorHAnsi"/>
                <w:sz w:val="18"/>
                <w:szCs w:val="18"/>
              </w:rPr>
            </w:pPr>
          </w:p>
        </w:tc>
      </w:tr>
      <w:tr w:rsidR="00E0782E" w:rsidRPr="00E53C10" w:rsidTr="00A564BD">
        <w:tc>
          <w:tcPr>
            <w:tcW w:w="1844" w:type="dxa"/>
            <w:vMerge w:val="restart"/>
            <w:tcBorders>
              <w:top w:val="single" w:sz="12" w:space="0" w:color="000000"/>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roofErr w:type="spellStart"/>
            <w:r w:rsidRPr="00FD5836">
              <w:rPr>
                <w:i/>
                <w:iCs/>
                <w:sz w:val="18"/>
                <w:szCs w:val="18"/>
              </w:rPr>
              <w:t>elongation</w:t>
            </w:r>
            <w:proofErr w:type="spellEnd"/>
            <w:r w:rsidRPr="00FD5836">
              <w:rPr>
                <w:i/>
                <w:iCs/>
                <w:sz w:val="18"/>
                <w:szCs w:val="18"/>
              </w:rPr>
              <w:t xml:space="preserve"> </w:t>
            </w:r>
            <w:proofErr w:type="spellStart"/>
            <w:r w:rsidRPr="00FD5836">
              <w:rPr>
                <w:i/>
                <w:iCs/>
                <w:sz w:val="18"/>
                <w:szCs w:val="18"/>
              </w:rPr>
              <w:t>factor</w:t>
            </w:r>
            <w:proofErr w:type="spellEnd"/>
            <w:r w:rsidRPr="00FD5836">
              <w:rPr>
                <w:i/>
                <w:iCs/>
                <w:sz w:val="18"/>
                <w:szCs w:val="18"/>
              </w:rPr>
              <w:t xml:space="preserve"> 1-</w:t>
            </w:r>
            <w:r w:rsidRPr="00FD5836">
              <w:rPr>
                <w:rFonts w:ascii="Cambria Math" w:hAnsi="Cambria Math"/>
                <w:i/>
                <w:iCs/>
                <w:sz w:val="18"/>
                <w:szCs w:val="18"/>
              </w:rPr>
              <w:t>𝛼</w:t>
            </w:r>
          </w:p>
        </w:tc>
        <w:tc>
          <w:tcPr>
            <w:tcW w:w="850" w:type="dxa"/>
            <w:vMerge w:val="restart"/>
            <w:tcBorders>
              <w:top w:val="single" w:sz="12" w:space="0" w:color="000000"/>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r w:rsidRPr="00FD5836">
              <w:rPr>
                <w:i/>
                <w:iCs/>
                <w:sz w:val="18"/>
                <w:szCs w:val="18"/>
              </w:rPr>
              <w:t>ef1</w:t>
            </w:r>
          </w:p>
        </w:tc>
        <w:tc>
          <w:tcPr>
            <w:tcW w:w="993" w:type="dxa"/>
            <w:vMerge w:val="restart"/>
            <w:tcBorders>
              <w:top w:val="single" w:sz="12" w:space="0" w:color="000000"/>
              <w:left w:val="nil"/>
              <w:bottom w:val="single" w:sz="4" w:space="0" w:color="000000" w:themeColor="text1"/>
              <w:right w:val="nil"/>
            </w:tcBorders>
            <w:vAlign w:val="center"/>
          </w:tcPr>
          <w:p w:rsidR="00E0782E" w:rsidRPr="00FD5836" w:rsidRDefault="00A62C16" w:rsidP="00A564BD">
            <w:pPr>
              <w:jc w:val="center"/>
              <w:rPr>
                <w:sz w:val="18"/>
                <w:szCs w:val="18"/>
              </w:rPr>
            </w:pPr>
            <w:r>
              <w:rPr>
                <w:sz w:val="18"/>
                <w:szCs w:val="18"/>
              </w:rPr>
              <w:t>r</w:t>
            </w:r>
            <w:r w:rsidR="00E0782E" w:rsidRPr="00FD5836">
              <w:rPr>
                <w:sz w:val="18"/>
                <w:szCs w:val="18"/>
              </w:rPr>
              <w:t>eference</w:t>
            </w:r>
          </w:p>
        </w:tc>
        <w:tc>
          <w:tcPr>
            <w:tcW w:w="992" w:type="dxa"/>
            <w:tcBorders>
              <w:top w:val="single" w:sz="12" w:space="0" w:color="000000"/>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12" w:space="0" w:color="000000"/>
              <w:left w:val="single" w:sz="2" w:space="0" w:color="000000"/>
              <w:bottom w:val="single" w:sz="4" w:space="0" w:color="000000" w:themeColor="text1"/>
              <w:right w:val="single" w:sz="2" w:space="0" w:color="000000"/>
            </w:tcBorders>
            <w:shd w:val="clear" w:color="auto" w:fill="F2F2F2" w:themeFill="background1" w:themeFillShade="F2"/>
          </w:tcPr>
          <w:p w:rsidR="00E0782E" w:rsidRPr="00FD5836"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AGTTGCTGGCTTGTTCTTGG</w:t>
            </w:r>
          </w:p>
        </w:tc>
        <w:tc>
          <w:tcPr>
            <w:tcW w:w="993" w:type="dxa"/>
            <w:tcBorders>
              <w:top w:val="single" w:sz="12" w:space="0" w:color="000000"/>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63.8</w:t>
            </w:r>
          </w:p>
        </w:tc>
        <w:tc>
          <w:tcPr>
            <w:tcW w:w="992" w:type="dxa"/>
            <w:tcBorders>
              <w:top w:val="single" w:sz="12" w:space="0" w:color="000000"/>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12" w:space="0" w:color="000000"/>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r w:rsidRPr="00415BDC">
              <w:rPr>
                <w:rFonts w:cstheme="minorHAnsi"/>
                <w:sz w:val="18"/>
                <w:szCs w:val="18"/>
              </w:rPr>
              <w:t>comp8 c1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Pr>
                <w:rFonts w:cstheme="minorHAnsi"/>
                <w:sz w:val="18"/>
                <w:szCs w:val="18"/>
              </w:rPr>
              <w:instrText xml:space="preserve"> ADDIN ZOTERO_ITEM CSL_CITATION {"citationID":"yB9NkMSv","properties":{"formattedCitation":"[2]","plainCitation":"[2]","noteIndex":0},"citationItems":[{"id":"O14UCGNR/Ro53Ab1L","uris":["http://zotero.org/users/2477117/items/BBZ8KYTK"],"uri":["http://zotero.org/users/2477117/items/BBZ8KYTK"],"itemData":{"id":8498,"type":"article-journal","abstract":"Assessing the impact of global warming on the food web of the North Atlantic will require difficult-to-obtain physiological data on a key copepod crustacean, Calanus finmarchicus. The de novo transcriptome presented here represents a new resource for acquiring such data. It was produced from multiplexed gene libraries using RNA collected from six developmental stages: embryo, early nauplius (NI-II), late nauplius (NV-VI), early copepodite (CI-II), late copepodite (CV) and adult (CVI) female. Over 400,000,000 paired-end reads (100 base-pairs long) were sequenced on an Illumina instrument, and assembled into 206,041 contigs using Trinity software. Coverage was estimated to be at least 65%. A reference transcriptome comprising 96,090 unique components (“comps”) was annotated using Blast2GO. 40% of the comps had significant blast hits. 11% of the comps were successfully annotated with gene ontology (GO) terms. Expression of many comps was found to be near zero in one or more developmental stages suggesting that 35 to 48% of the transcriptome is “silent” at any given life stage. Transcripts involved in lipid biosynthesis pathways, critical for the C. finmarchicus life cycle, were identified and their expression pattern during development was examined. Relative expression of three transcripts suggests wax ester biosynthesis in late copepodites, but triacylglyceride biosynthesis in adult females. Two of these transcripts may be involved in the preparatory phase of diapause. A key environmental challenge for C. finmarchicus is the seasonal exposure to the dinoflagellate Alexandrium fundyense with high concentrations of saxitoxins, neurotoxins that block voltage-gated sodium channels. Multiple contigs encoding putative voltage-gated sodium channels were identified. They appeared to be the result of both alternate splicing and gene duplication. This is the first report of multiple NaV1 genes in a protostome. These data provide new insights into the transcriptome and physiology of this environmentally important zooplankter.","container-title":"PLOS ONE","DOI":"10.1371/journal.pone.0088589","ISSN":"1932-6203","issue":"2","journalAbbreviation":"PLOS ONE","language":"en","page":"e88589","source":"PLoS Journals","title":"De Novo Assembly of a Transcriptome for Calanus finmarchicus (Crustacea, Copepoda) – The Dominant Zooplankter of the North Atlantic Ocean","URL":"https://journals.plos.org/plosone/article?id=10.1371/journal.pone.0088589","volume":"9","author":[{"family":"Lenz","given":"Petra H."},{"family":"Roncalli","given":"Vittoria"},{"family":"Hassett","given":"R. Patrick"},{"family":"Wu","given":"Le-Shin"},{"family":"Cieslak","given":"Matthew C."},{"family":"Hartline","given":"Daniel K."},{"family":"Christie","given":"Andrew E."}],"accessed":{"date-parts":[["2019",8,15]]},"issued":{"date-parts":[["2014",2,19]]}}}],"schema":"https://github.com/citation-style-language/schema/raw/master/csl-citation.json"} </w:instrText>
            </w:r>
            <w:r w:rsidRPr="00415BDC">
              <w:rPr>
                <w:rFonts w:cstheme="minorHAnsi"/>
                <w:sz w:val="18"/>
                <w:szCs w:val="18"/>
              </w:rPr>
              <w:fldChar w:fldCharType="separate"/>
            </w:r>
            <w:r w:rsidR="00F610F4">
              <w:rPr>
                <w:rFonts w:ascii="Calibri" w:hAnsi="Calibri" w:cs="Calibri"/>
                <w:sz w:val="18"/>
              </w:rPr>
              <w:t>[6</w:t>
            </w:r>
            <w:r w:rsidR="00F610F4" w:rsidRPr="00F610F4">
              <w:rPr>
                <w:rFonts w:ascii="Calibri" w:hAnsi="Calibri" w:cs="Calibri"/>
                <w:sz w:val="18"/>
              </w:rPr>
              <w:t>]</w:t>
            </w:r>
            <w:r w:rsidRPr="00415BDC">
              <w:rPr>
                <w:rFonts w:cstheme="minorHAnsi"/>
                <w:sz w:val="18"/>
                <w:szCs w:val="18"/>
              </w:rPr>
              <w:fldChar w:fldCharType="end"/>
            </w:r>
          </w:p>
        </w:tc>
      </w:tr>
      <w:tr w:rsidR="00E0782E" w:rsidRPr="00E53C10" w:rsidTr="00A564BD">
        <w:tc>
          <w:tcPr>
            <w:tcW w:w="1844"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rPr>
                <w:i/>
                <w:iCs/>
                <w:sz w:val="18"/>
                <w:szCs w:val="18"/>
              </w:rPr>
            </w:pPr>
          </w:p>
        </w:tc>
        <w:tc>
          <w:tcPr>
            <w:tcW w:w="850" w:type="dxa"/>
            <w:vMerge/>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i/>
                <w:iCs/>
                <w:sz w:val="18"/>
                <w:szCs w:val="18"/>
              </w:rPr>
            </w:pPr>
          </w:p>
        </w:tc>
        <w:tc>
          <w:tcPr>
            <w:tcW w:w="993" w:type="dxa"/>
            <w:vMerge/>
            <w:tcBorders>
              <w:top w:val="single" w:sz="4" w:space="0" w:color="000000" w:themeColor="text1"/>
              <w:left w:val="nil"/>
              <w:bottom w:val="single" w:sz="4" w:space="0" w:color="000000" w:themeColor="text1"/>
              <w:right w:val="nil"/>
            </w:tcBorders>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415BDC"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GGTTAAGTCCGTGGAGATGC</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63.0</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55.0</w:t>
            </w:r>
          </w:p>
        </w:tc>
        <w:tc>
          <w:tcPr>
            <w:tcW w:w="1984" w:type="dxa"/>
            <w:vMerge/>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415BDC" w:rsidRDefault="00E0782E" w:rsidP="00A564BD">
            <w:pPr>
              <w:rPr>
                <w:rFonts w:cstheme="minorHAnsi"/>
                <w:sz w:val="18"/>
                <w:szCs w:val="18"/>
              </w:rPr>
            </w:pPr>
          </w:p>
        </w:tc>
      </w:tr>
      <w:tr w:rsidR="00E0782E" w:rsidRPr="00F610F4" w:rsidTr="00A564BD">
        <w:tc>
          <w:tcPr>
            <w:tcW w:w="1844"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rPr>
                <w:i/>
                <w:iCs/>
                <w:sz w:val="18"/>
                <w:szCs w:val="18"/>
              </w:rPr>
            </w:pPr>
            <w:r w:rsidRPr="00FD5836">
              <w:rPr>
                <w:i/>
                <w:iCs/>
                <w:sz w:val="18"/>
                <w:szCs w:val="18"/>
              </w:rPr>
              <w:t xml:space="preserve">RNA </w:t>
            </w:r>
            <w:proofErr w:type="spellStart"/>
            <w:r w:rsidRPr="00FD5836">
              <w:rPr>
                <w:i/>
                <w:iCs/>
                <w:sz w:val="18"/>
                <w:szCs w:val="18"/>
              </w:rPr>
              <w:t>polymerase</w:t>
            </w:r>
            <w:proofErr w:type="spellEnd"/>
          </w:p>
        </w:tc>
        <w:tc>
          <w:tcPr>
            <w:tcW w:w="850" w:type="dxa"/>
            <w:vMerge w:val="restart"/>
            <w:tcBorders>
              <w:top w:val="single" w:sz="4" w:space="0" w:color="000000" w:themeColor="text1"/>
              <w:left w:val="nil"/>
              <w:bottom w:val="single" w:sz="4" w:space="0" w:color="000000" w:themeColor="text1"/>
              <w:right w:val="nil"/>
            </w:tcBorders>
            <w:vAlign w:val="center"/>
          </w:tcPr>
          <w:p w:rsidR="00E0782E" w:rsidRPr="00FD5836" w:rsidRDefault="00E0782E" w:rsidP="00A564BD">
            <w:pPr>
              <w:jc w:val="center"/>
              <w:rPr>
                <w:i/>
                <w:iCs/>
                <w:sz w:val="18"/>
                <w:szCs w:val="18"/>
              </w:rPr>
            </w:pPr>
            <w:proofErr w:type="spellStart"/>
            <w:r w:rsidRPr="00FD5836">
              <w:rPr>
                <w:i/>
                <w:iCs/>
                <w:sz w:val="18"/>
                <w:szCs w:val="18"/>
              </w:rPr>
              <w:t>rna-poly</w:t>
            </w:r>
            <w:proofErr w:type="spellEnd"/>
          </w:p>
        </w:tc>
        <w:tc>
          <w:tcPr>
            <w:tcW w:w="993" w:type="dxa"/>
            <w:vMerge/>
            <w:tcBorders>
              <w:top w:val="single" w:sz="4" w:space="0" w:color="000000" w:themeColor="text1"/>
              <w:left w:val="nil"/>
              <w:bottom w:val="single" w:sz="4" w:space="0" w:color="000000" w:themeColor="text1"/>
              <w:right w:val="nil"/>
            </w:tcBorders>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proofErr w:type="spellStart"/>
            <w:r w:rsidRPr="00FD5836">
              <w:rPr>
                <w:sz w:val="18"/>
                <w:szCs w:val="18"/>
              </w:rPr>
              <w:t>forward</w:t>
            </w:r>
            <w:proofErr w:type="spellEnd"/>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415BDC"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TCAATGACGAGGTTCTCAGG</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FD5836" w:rsidRDefault="00E0782E" w:rsidP="00A564BD">
            <w:pPr>
              <w:jc w:val="center"/>
              <w:rPr>
                <w:sz w:val="18"/>
                <w:szCs w:val="18"/>
              </w:rPr>
            </w:pPr>
            <w:r>
              <w:rPr>
                <w:sz w:val="18"/>
                <w:szCs w:val="18"/>
              </w:rPr>
              <w:t>62.5</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FD5836" w:rsidRDefault="00E0782E" w:rsidP="00A564BD">
            <w:pPr>
              <w:jc w:val="center"/>
              <w:rPr>
                <w:sz w:val="18"/>
                <w:szCs w:val="18"/>
              </w:rPr>
            </w:pPr>
            <w:r>
              <w:rPr>
                <w:sz w:val="18"/>
                <w:szCs w:val="18"/>
              </w:rPr>
              <w:t>50.0</w:t>
            </w:r>
          </w:p>
        </w:tc>
        <w:tc>
          <w:tcPr>
            <w:tcW w:w="1984" w:type="dxa"/>
            <w:vMerge w:val="restart"/>
            <w:tcBorders>
              <w:top w:val="single" w:sz="4" w:space="0" w:color="000000" w:themeColor="text1"/>
              <w:left w:val="single" w:sz="2" w:space="0" w:color="000000"/>
              <w:bottom w:val="single" w:sz="4" w:space="0" w:color="000000" w:themeColor="text1"/>
              <w:right w:val="nil"/>
            </w:tcBorders>
            <w:vAlign w:val="center"/>
          </w:tcPr>
          <w:p w:rsidR="00E0782E" w:rsidRPr="00415BDC" w:rsidRDefault="00E0782E" w:rsidP="00A564BD">
            <w:pPr>
              <w:rPr>
                <w:rFonts w:cstheme="minorHAnsi"/>
                <w:sz w:val="18"/>
                <w:szCs w:val="18"/>
              </w:rPr>
            </w:pPr>
            <w:r w:rsidRPr="00203B4D">
              <w:rPr>
                <w:rFonts w:cstheme="minorHAnsi"/>
                <w:sz w:val="18"/>
                <w:szCs w:val="18"/>
              </w:rPr>
              <w:t>comp19535 c1 seq1</w:t>
            </w:r>
          </w:p>
          <w:p w:rsidR="00E0782E" w:rsidRPr="00A62C16" w:rsidRDefault="00E0782E" w:rsidP="00A564BD">
            <w:pPr>
              <w:rPr>
                <w:rFonts w:cstheme="minorHAnsi"/>
                <w:sz w:val="18"/>
                <w:szCs w:val="18"/>
                <w:lang w:val="en-US"/>
              </w:rPr>
            </w:pPr>
            <w:r w:rsidRPr="00415BDC">
              <w:rPr>
                <w:rFonts w:cstheme="minorHAnsi"/>
                <w:sz w:val="18"/>
                <w:szCs w:val="18"/>
              </w:rPr>
              <w:fldChar w:fldCharType="begin"/>
            </w:r>
            <w:r w:rsidR="00F610F4">
              <w:rPr>
                <w:rFonts w:cstheme="minorHAnsi"/>
                <w:sz w:val="18"/>
                <w:szCs w:val="18"/>
              </w:rPr>
              <w:instrText xml:space="preserve"> ADDIN ZOTERO_ITEM CSL_CITATION {"citationID":"qaNb6gJB","properties":{"formattedCitation":"[2]","plainCitation":"[2]","noteIndex":0},"citationItems":[{"id":"O14UCGNR/Ro53Ab1L","uris":["http://zotero.org/users/2477117/items/BBZ8KYTK"],"uri":["http://zotero.org/users/2477117/items/BBZ8KYTK"],"itemData":{"id":8498,"type":"article-journal","abstract":"Assessing the impact of global warming on the food web of the North Atlantic will require difficult-to-obtain physiological data on a key copepod crustacean, Calanus finmarchicus. The de novo transcriptome presented here represents a new resource for acquiring such data. It was produced from multiplexed gene libraries using RNA collected from six developmental stages: embryo, early nauplius (NI-II), late nauplius (NV-VI), early copepodite (CI-II), late copepodite (CV) and adult (CVI) female. Over 400,000,000 paired-end reads (100 base-pairs long) were sequenced on an Illumina instrument, and assembled into 206,041 contigs using Trinity software. Coverage was estimated to be at least 65%. A reference transcriptome comprising 96,090 unique components (“comps”) was annotated using Blast2GO. 40% of the comps had significant blast hits. 11% of the comps were successfully annotated with gene ontology (GO) terms. Expression of many comps was found to be near zero in one or more developmental stages suggesting that 35 to 48% of the transcriptome is “silent” at any given life stage. Transcripts involved in lipid biosynthesis pathways, critical for the C. finmarchicus life cycle, were identified and their expression pattern during development was examined. Relative expression of three transcripts suggests wax ester biosynthesis in late copepodites, but triacylglyceride biosynthesis in adult females. Two of these transcripts may be inv</w:instrText>
            </w:r>
            <w:r w:rsidR="00F610F4" w:rsidRPr="00A62C16">
              <w:rPr>
                <w:rFonts w:cstheme="minorHAnsi"/>
                <w:sz w:val="18"/>
                <w:szCs w:val="18"/>
                <w:lang w:val="en-US"/>
              </w:rPr>
              <w:instrText xml:space="preserve">olved in the preparatory phase of diapause. A key environmental challenge for C. finmarchicus is the seasonal exposure to the dinoflagellate Alexandrium fundyense with high concentrations of saxitoxins, neurotoxins that block voltage-gated sodium channels. Multiple contigs encoding putative voltage-gated sodium channels were identified. They appeared to be the result of both alternate splicing and gene duplication. This is the first report of multiple NaV1 genes in a protostome. These data provide new insights into the transcriptome and physiology of this environmentally important zooplankter.","container-title":"PLOS ONE","DOI":"10.1371/journal.pone.0088589","ISSN":"1932-6203","issue":"2","journalAbbreviation":"PLOS ONE","language":"en","page":"e88589","source":"PLoS Journals","title":"De Novo Assembly of a Transcriptome for Calanus finmarchicus (Crustacea, Copepoda) – The Dominant Zooplankter of the North Atlantic Ocean","URL":"https://journals.plos.org/plosone/article?id=10.1371/journal.pone.0088589","volume":"9","author":[{"family":"Lenz","given":"Petra H."},{"family":"Roncalli","given":"Vittoria"},{"family":"Hassett","given":"R. Patrick"},{"family":"Wu","given":"Le-Shin"},{"family":"Cieslak","given":"Matthew C."},{"family":"Hartline","given":"Daniel K."},{"family":"Christie","given":"Andrew E."}],"accessed":{"date-parts":[["2019",8,15]]},"issued":{"date-parts":[["2014",2,19]]}}}],"schema":"https://github.com/citation-style-language/schema/raw/master/csl-citation.json"} </w:instrText>
            </w:r>
            <w:r w:rsidRPr="00415BDC">
              <w:rPr>
                <w:rFonts w:cstheme="minorHAnsi"/>
                <w:sz w:val="18"/>
                <w:szCs w:val="18"/>
              </w:rPr>
              <w:fldChar w:fldCharType="separate"/>
            </w:r>
            <w:r w:rsidR="00F610F4" w:rsidRPr="00A62C16">
              <w:rPr>
                <w:rFonts w:ascii="Calibri" w:hAnsi="Calibri" w:cs="Calibri"/>
                <w:sz w:val="18"/>
                <w:lang w:val="en-US"/>
              </w:rPr>
              <w:t>[6]</w:t>
            </w:r>
            <w:r w:rsidRPr="00415BDC">
              <w:rPr>
                <w:rFonts w:cstheme="minorHAnsi"/>
                <w:sz w:val="18"/>
                <w:szCs w:val="18"/>
              </w:rPr>
              <w:fldChar w:fldCharType="end"/>
            </w:r>
          </w:p>
        </w:tc>
      </w:tr>
      <w:tr w:rsidR="00E0782E" w:rsidRPr="00F610F4" w:rsidTr="00A564BD">
        <w:tc>
          <w:tcPr>
            <w:tcW w:w="1844" w:type="dxa"/>
            <w:vMerge/>
            <w:tcBorders>
              <w:top w:val="single" w:sz="4" w:space="0" w:color="000000" w:themeColor="text1"/>
              <w:left w:val="nil"/>
              <w:bottom w:val="single" w:sz="4" w:space="0" w:color="000000" w:themeColor="text1"/>
              <w:right w:val="nil"/>
            </w:tcBorders>
            <w:vAlign w:val="center"/>
          </w:tcPr>
          <w:p w:rsidR="00E0782E" w:rsidRPr="00A62C16" w:rsidRDefault="00E0782E" w:rsidP="00A564BD">
            <w:pPr>
              <w:rPr>
                <w:i/>
                <w:iCs/>
                <w:sz w:val="18"/>
                <w:szCs w:val="18"/>
                <w:lang w:val="en-US"/>
              </w:rPr>
            </w:pPr>
          </w:p>
        </w:tc>
        <w:tc>
          <w:tcPr>
            <w:tcW w:w="850" w:type="dxa"/>
            <w:vMerge/>
            <w:tcBorders>
              <w:top w:val="single" w:sz="4" w:space="0" w:color="000000" w:themeColor="text1"/>
              <w:left w:val="nil"/>
              <w:bottom w:val="single" w:sz="4" w:space="0" w:color="000000" w:themeColor="text1"/>
              <w:right w:val="nil"/>
            </w:tcBorders>
            <w:vAlign w:val="center"/>
          </w:tcPr>
          <w:p w:rsidR="00E0782E" w:rsidRPr="00A62C16" w:rsidRDefault="00E0782E" w:rsidP="00A564BD">
            <w:pPr>
              <w:jc w:val="center"/>
              <w:rPr>
                <w:i/>
                <w:iCs/>
                <w:sz w:val="18"/>
                <w:szCs w:val="18"/>
                <w:lang w:val="en-US"/>
              </w:rPr>
            </w:pPr>
          </w:p>
        </w:tc>
        <w:tc>
          <w:tcPr>
            <w:tcW w:w="993" w:type="dxa"/>
            <w:vMerge/>
            <w:tcBorders>
              <w:top w:val="single" w:sz="4" w:space="0" w:color="000000" w:themeColor="text1"/>
              <w:left w:val="nil"/>
              <w:bottom w:val="single" w:sz="4" w:space="0" w:color="000000" w:themeColor="text1"/>
              <w:right w:val="nil"/>
            </w:tcBorders>
          </w:tcPr>
          <w:p w:rsidR="00E0782E" w:rsidRPr="00A62C16" w:rsidRDefault="00E0782E" w:rsidP="00A564BD">
            <w:pPr>
              <w:jc w:val="center"/>
              <w:rPr>
                <w:sz w:val="18"/>
                <w:szCs w:val="18"/>
                <w:lang w:val="en-US"/>
              </w:rPr>
            </w:pP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A62C16" w:rsidRDefault="00E0782E" w:rsidP="00A564BD">
            <w:pPr>
              <w:jc w:val="center"/>
              <w:rPr>
                <w:sz w:val="18"/>
                <w:szCs w:val="18"/>
                <w:lang w:val="en-US"/>
              </w:rPr>
            </w:pPr>
            <w:r w:rsidRPr="00A62C16">
              <w:rPr>
                <w:sz w:val="18"/>
                <w:szCs w:val="18"/>
                <w:lang w:val="en-US"/>
              </w:rPr>
              <w:t>reverse</w:t>
            </w:r>
          </w:p>
        </w:tc>
        <w:tc>
          <w:tcPr>
            <w:tcW w:w="2551" w:type="dxa"/>
            <w:tcBorders>
              <w:top w:val="single" w:sz="4" w:space="0" w:color="000000" w:themeColor="text1"/>
              <w:left w:val="single" w:sz="2" w:space="0" w:color="000000"/>
              <w:bottom w:val="single" w:sz="4" w:space="0" w:color="000000" w:themeColor="text1"/>
              <w:right w:val="single" w:sz="2" w:space="0" w:color="000000"/>
            </w:tcBorders>
          </w:tcPr>
          <w:p w:rsidR="00E0782E" w:rsidRPr="00A62C16" w:rsidRDefault="00E0782E" w:rsidP="00A564BD">
            <w:pPr>
              <w:rPr>
                <w:rFonts w:ascii="Calibri Light" w:hAnsi="Calibri Light" w:cs="Calibri Light"/>
                <w:color w:val="000000"/>
                <w:sz w:val="18"/>
                <w:szCs w:val="18"/>
                <w:lang w:val="en-US"/>
              </w:rPr>
            </w:pPr>
            <w:r w:rsidRPr="00A62C16">
              <w:rPr>
                <w:rFonts w:ascii="Calibri Light" w:hAnsi="Calibri Light" w:cs="Calibri Light"/>
                <w:color w:val="000000"/>
                <w:sz w:val="18"/>
                <w:szCs w:val="18"/>
                <w:lang w:val="en-US"/>
              </w:rPr>
              <w:t>ATCAACTGTTGCCACTCTCG</w:t>
            </w:r>
          </w:p>
        </w:tc>
        <w:tc>
          <w:tcPr>
            <w:tcW w:w="993" w:type="dxa"/>
            <w:tcBorders>
              <w:top w:val="single" w:sz="4" w:space="0" w:color="000000" w:themeColor="text1"/>
              <w:left w:val="single" w:sz="2" w:space="0" w:color="000000"/>
              <w:bottom w:val="single" w:sz="4" w:space="0" w:color="000000" w:themeColor="text1"/>
              <w:right w:val="nil"/>
            </w:tcBorders>
            <w:vAlign w:val="center"/>
          </w:tcPr>
          <w:p w:rsidR="00E0782E" w:rsidRPr="00A62C16" w:rsidRDefault="00E0782E" w:rsidP="00A564BD">
            <w:pPr>
              <w:jc w:val="center"/>
              <w:rPr>
                <w:sz w:val="18"/>
                <w:szCs w:val="18"/>
                <w:lang w:val="en-US"/>
              </w:rPr>
            </w:pPr>
            <w:r w:rsidRPr="00A62C16">
              <w:rPr>
                <w:sz w:val="18"/>
                <w:szCs w:val="18"/>
                <w:lang w:val="en-US"/>
              </w:rPr>
              <w:t>62.5</w:t>
            </w:r>
          </w:p>
        </w:tc>
        <w:tc>
          <w:tcPr>
            <w:tcW w:w="992" w:type="dxa"/>
            <w:tcBorders>
              <w:top w:val="single" w:sz="4" w:space="0" w:color="000000" w:themeColor="text1"/>
              <w:left w:val="nil"/>
              <w:bottom w:val="single" w:sz="4" w:space="0" w:color="000000" w:themeColor="text1"/>
              <w:right w:val="single" w:sz="2" w:space="0" w:color="000000"/>
            </w:tcBorders>
            <w:vAlign w:val="center"/>
          </w:tcPr>
          <w:p w:rsidR="00E0782E" w:rsidRPr="00A62C16" w:rsidRDefault="00E0782E" w:rsidP="00A564BD">
            <w:pPr>
              <w:jc w:val="center"/>
              <w:rPr>
                <w:sz w:val="18"/>
                <w:szCs w:val="18"/>
                <w:lang w:val="en-US"/>
              </w:rPr>
            </w:pPr>
            <w:r w:rsidRPr="00A62C16">
              <w:rPr>
                <w:sz w:val="18"/>
                <w:szCs w:val="18"/>
                <w:lang w:val="en-US"/>
              </w:rPr>
              <w:t>50.0</w:t>
            </w:r>
          </w:p>
        </w:tc>
        <w:tc>
          <w:tcPr>
            <w:tcW w:w="1984" w:type="dxa"/>
            <w:vMerge/>
            <w:tcBorders>
              <w:top w:val="single" w:sz="4" w:space="0" w:color="000000" w:themeColor="text1"/>
              <w:left w:val="single" w:sz="2" w:space="0" w:color="000000"/>
              <w:bottom w:val="single" w:sz="4" w:space="0" w:color="000000" w:themeColor="text1"/>
              <w:right w:val="nil"/>
            </w:tcBorders>
            <w:vAlign w:val="center"/>
          </w:tcPr>
          <w:p w:rsidR="00E0782E" w:rsidRPr="00A62C16" w:rsidRDefault="00E0782E" w:rsidP="00A564BD">
            <w:pPr>
              <w:rPr>
                <w:rFonts w:cstheme="minorHAnsi"/>
                <w:sz w:val="18"/>
                <w:szCs w:val="18"/>
                <w:lang w:val="en-US"/>
              </w:rPr>
            </w:pPr>
          </w:p>
        </w:tc>
      </w:tr>
      <w:tr w:rsidR="00E0782E" w:rsidTr="00A564BD">
        <w:tc>
          <w:tcPr>
            <w:tcW w:w="1844" w:type="dxa"/>
            <w:vMerge w:val="restart"/>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A62C16" w:rsidRDefault="00E0782E" w:rsidP="00A564BD">
            <w:pPr>
              <w:rPr>
                <w:i/>
                <w:iCs/>
                <w:sz w:val="18"/>
                <w:szCs w:val="18"/>
                <w:lang w:val="en-US"/>
              </w:rPr>
            </w:pPr>
            <w:r w:rsidRPr="00A62C16">
              <w:rPr>
                <w:i/>
                <w:iCs/>
                <w:sz w:val="18"/>
                <w:szCs w:val="18"/>
                <w:lang w:val="en-US"/>
              </w:rPr>
              <w:t>16s rRNA</w:t>
            </w:r>
          </w:p>
        </w:tc>
        <w:tc>
          <w:tcPr>
            <w:tcW w:w="850" w:type="dxa"/>
            <w:vMerge w:val="restart"/>
            <w:tcBorders>
              <w:top w:val="single" w:sz="4" w:space="0" w:color="000000" w:themeColor="text1"/>
              <w:left w:val="nil"/>
              <w:bottom w:val="single" w:sz="4" w:space="0" w:color="000000" w:themeColor="text1"/>
              <w:right w:val="nil"/>
            </w:tcBorders>
            <w:shd w:val="clear" w:color="auto" w:fill="F2F2F2" w:themeFill="background1" w:themeFillShade="F2"/>
            <w:vAlign w:val="center"/>
          </w:tcPr>
          <w:p w:rsidR="00E0782E" w:rsidRPr="00A62C16" w:rsidRDefault="00E0782E" w:rsidP="00A564BD">
            <w:pPr>
              <w:jc w:val="center"/>
              <w:rPr>
                <w:i/>
                <w:iCs/>
                <w:sz w:val="18"/>
                <w:szCs w:val="18"/>
                <w:lang w:val="en-US"/>
              </w:rPr>
            </w:pPr>
            <w:r w:rsidRPr="00A62C16">
              <w:rPr>
                <w:i/>
                <w:iCs/>
                <w:sz w:val="18"/>
                <w:szCs w:val="18"/>
                <w:lang w:val="en-US"/>
              </w:rPr>
              <w:t>16s</w:t>
            </w:r>
          </w:p>
        </w:tc>
        <w:tc>
          <w:tcPr>
            <w:tcW w:w="993" w:type="dxa"/>
            <w:vMerge/>
            <w:tcBorders>
              <w:top w:val="single" w:sz="4" w:space="0" w:color="000000" w:themeColor="text1"/>
              <w:left w:val="nil"/>
              <w:bottom w:val="single" w:sz="4" w:space="0" w:color="000000" w:themeColor="text1"/>
              <w:right w:val="nil"/>
            </w:tcBorders>
          </w:tcPr>
          <w:p w:rsidR="00E0782E" w:rsidRPr="00A62C16" w:rsidRDefault="00E0782E" w:rsidP="00A564BD">
            <w:pPr>
              <w:jc w:val="center"/>
              <w:rPr>
                <w:sz w:val="18"/>
                <w:szCs w:val="18"/>
                <w:lang w:val="en-US"/>
              </w:rPr>
            </w:pP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A62C16" w:rsidRDefault="00E0782E" w:rsidP="00A564BD">
            <w:pPr>
              <w:jc w:val="center"/>
              <w:rPr>
                <w:sz w:val="18"/>
                <w:szCs w:val="18"/>
                <w:lang w:val="en-US"/>
              </w:rPr>
            </w:pPr>
            <w:r w:rsidRPr="00A62C16">
              <w:rPr>
                <w:sz w:val="18"/>
                <w:szCs w:val="18"/>
                <w:lang w:val="en-US"/>
              </w:rPr>
              <w:t>forward</w:t>
            </w:r>
          </w:p>
        </w:tc>
        <w:tc>
          <w:tcPr>
            <w:tcW w:w="2551" w:type="dxa"/>
            <w:tcBorders>
              <w:top w:val="single" w:sz="4" w:space="0" w:color="000000" w:themeColor="text1"/>
              <w:left w:val="single" w:sz="2" w:space="0" w:color="000000"/>
              <w:bottom w:val="single" w:sz="4" w:space="0" w:color="000000" w:themeColor="text1"/>
              <w:right w:val="single" w:sz="2" w:space="0" w:color="000000"/>
            </w:tcBorders>
            <w:shd w:val="clear" w:color="auto" w:fill="F2F2F2" w:themeFill="background1" w:themeFillShade="F2"/>
          </w:tcPr>
          <w:p w:rsidR="00E0782E" w:rsidRPr="00A62C16" w:rsidRDefault="00E0782E" w:rsidP="00A564BD">
            <w:pPr>
              <w:rPr>
                <w:rFonts w:ascii="Calibri Light" w:hAnsi="Calibri Light" w:cs="Calibri Light"/>
                <w:color w:val="000000"/>
                <w:sz w:val="18"/>
                <w:szCs w:val="18"/>
                <w:lang w:val="en-US"/>
              </w:rPr>
            </w:pPr>
            <w:r w:rsidRPr="00A62C16">
              <w:rPr>
                <w:rFonts w:ascii="Calibri Light" w:hAnsi="Calibri Light" w:cs="Calibri Light"/>
                <w:color w:val="000000"/>
                <w:sz w:val="18"/>
                <w:szCs w:val="18"/>
                <w:lang w:val="en-US"/>
              </w:rPr>
              <w:t>CCGCGTTAGTGTTAAGGTAGC</w:t>
            </w:r>
          </w:p>
        </w:tc>
        <w:tc>
          <w:tcPr>
            <w:tcW w:w="993" w:type="dxa"/>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A62C16" w:rsidRDefault="00E0782E" w:rsidP="00A564BD">
            <w:pPr>
              <w:jc w:val="center"/>
              <w:rPr>
                <w:sz w:val="18"/>
                <w:szCs w:val="18"/>
                <w:lang w:val="en-US"/>
              </w:rPr>
            </w:pPr>
            <w:r w:rsidRPr="00A62C16">
              <w:rPr>
                <w:sz w:val="18"/>
                <w:szCs w:val="18"/>
                <w:lang w:val="en-US"/>
              </w:rPr>
              <w:t>62.1</w:t>
            </w:r>
          </w:p>
        </w:tc>
        <w:tc>
          <w:tcPr>
            <w:tcW w:w="992" w:type="dxa"/>
            <w:tcBorders>
              <w:top w:val="single" w:sz="4" w:space="0" w:color="000000" w:themeColor="text1"/>
              <w:left w:val="nil"/>
              <w:bottom w:val="single" w:sz="4" w:space="0" w:color="000000" w:themeColor="text1"/>
              <w:right w:val="single" w:sz="2" w:space="0" w:color="000000"/>
            </w:tcBorders>
            <w:shd w:val="clear" w:color="auto" w:fill="F2F2F2" w:themeFill="background1" w:themeFillShade="F2"/>
            <w:vAlign w:val="center"/>
          </w:tcPr>
          <w:p w:rsidR="00E0782E" w:rsidRPr="00A62C16" w:rsidRDefault="00E0782E" w:rsidP="00A564BD">
            <w:pPr>
              <w:jc w:val="center"/>
              <w:rPr>
                <w:sz w:val="18"/>
                <w:szCs w:val="18"/>
                <w:lang w:val="en-US"/>
              </w:rPr>
            </w:pPr>
            <w:r w:rsidRPr="00A62C16">
              <w:rPr>
                <w:sz w:val="18"/>
                <w:szCs w:val="18"/>
                <w:lang w:val="en-US"/>
              </w:rPr>
              <w:t>52.4</w:t>
            </w:r>
          </w:p>
        </w:tc>
        <w:tc>
          <w:tcPr>
            <w:tcW w:w="1984" w:type="dxa"/>
            <w:vMerge w:val="restart"/>
            <w:tcBorders>
              <w:top w:val="single" w:sz="4" w:space="0" w:color="000000" w:themeColor="text1"/>
              <w:left w:val="single" w:sz="2" w:space="0" w:color="000000"/>
              <w:bottom w:val="single" w:sz="4" w:space="0" w:color="000000" w:themeColor="text1"/>
              <w:right w:val="nil"/>
            </w:tcBorders>
            <w:shd w:val="clear" w:color="auto" w:fill="F2F2F2" w:themeFill="background1" w:themeFillShade="F2"/>
            <w:vAlign w:val="center"/>
          </w:tcPr>
          <w:p w:rsidR="00E0782E" w:rsidRPr="00A62C16" w:rsidRDefault="00E0782E" w:rsidP="00A564BD">
            <w:pPr>
              <w:rPr>
                <w:rFonts w:cstheme="minorHAnsi"/>
                <w:sz w:val="18"/>
                <w:szCs w:val="18"/>
                <w:lang w:val="en-US"/>
              </w:rPr>
            </w:pPr>
            <w:r w:rsidRPr="00A62C16">
              <w:rPr>
                <w:rFonts w:cstheme="minorHAnsi"/>
                <w:sz w:val="18"/>
                <w:szCs w:val="18"/>
                <w:lang w:val="en-US"/>
              </w:rPr>
              <w:t>comp2 c0 seq1</w:t>
            </w:r>
          </w:p>
          <w:p w:rsidR="00E0782E" w:rsidRPr="00415BDC" w:rsidRDefault="00E0782E" w:rsidP="00A564BD">
            <w:pPr>
              <w:rPr>
                <w:rFonts w:cstheme="minorHAnsi"/>
                <w:sz w:val="18"/>
                <w:szCs w:val="18"/>
              </w:rPr>
            </w:pPr>
            <w:r w:rsidRPr="00415BDC">
              <w:rPr>
                <w:rFonts w:cstheme="minorHAnsi"/>
                <w:sz w:val="18"/>
                <w:szCs w:val="18"/>
              </w:rPr>
              <w:fldChar w:fldCharType="begin"/>
            </w:r>
            <w:r w:rsidR="00F610F4" w:rsidRPr="00A62C16">
              <w:rPr>
                <w:rFonts w:cstheme="minorHAnsi"/>
                <w:sz w:val="18"/>
                <w:szCs w:val="18"/>
                <w:lang w:val="en-US"/>
              </w:rPr>
              <w:instrText xml:space="preserve"> ADDIN ZOTERO_ITEM CSL_CITATION {"citationID":"WMUjvsp6","properties":{"formattedCitation":"[2]","plainCitation":"[2]","noteIndex":0},"citationItems":[{"id":"O14UCGNR/Ro53Ab1L","uris":["http://zotero.org/users/2477117/items/BBZ8KYTK"],"uri":["http://zotero.org/users/2477117/items/BBZ8KYTK"],"itemData":{"id":8498,"type":"article-journal","abstract":"Assessing the impact of global warming on the food web of the North Atlantic will require difficult-to-obtain physiological data on a key copepod crustacean, Calanus finmarchicus. The de novo transcriptome presented here represents a new resource for acquiring such data. It was produced from multiplexed gene libraries using RNA collected from six developmental stages: embryo, early nauplius (NI-II), late nauplius (NV-VI), early copepodite (CI-II), late copepodite (CV) and adult (CVI) female. Over 400,000,000 paired-end reads (100 base-pairs long) were sequenced on an Illumina instrument, and assembled into 206,041 contigs using Trinity software. Coverage was estimated to be at least 65%. A reference transcriptome comprising 96,090 unique components (“comps”) was annotated using Blast2GO. 40% of the comps had significant blast hits. 11% of the comps were successfully annotated with gene ontology (GO) terms. Expression of many comps was found to be near zero in one or more developmental stages suggesting that 35 to 4</w:instrText>
            </w:r>
            <w:r w:rsidR="00F610F4">
              <w:rPr>
                <w:rFonts w:cstheme="minorHAnsi"/>
                <w:sz w:val="18"/>
                <w:szCs w:val="18"/>
              </w:rPr>
              <w:instrText xml:space="preserve">8% of the transcriptome is “silent” at any given life stage. Transcripts involved in lipid biosynthesis pathways, critical for the C. finmarchicus life cycle, were identified and their expression pattern during development was examined. Relative expression of three transcripts suggests wax ester biosynthesis in late copepodites, but triacylglyceride biosynthesis in adult females. Two of these transcripts may be involved in the preparatory phase of diapause. A key environmental challenge for C. finmarchicus is the seasonal exposure to the dinoflagellate Alexandrium fundyense with high concentrations of saxitoxins, neurotoxins that block voltage-gated sodium channels. Multiple contigs encoding putative voltage-gated sodium channels were identified. They appeared to be the result of both alternate splicing and gene duplication. This is the first report of multiple NaV1 genes in a protostome. These data provide new insights into the transcriptome and physiology of this environmentally important zooplankter.","container-title":"PLOS ONE","DOI":"10.1371/journal.pone.0088589","ISSN":"1932-6203","issue":"2","journalAbbreviation":"PLOS ONE","language":"en","page":"e88589","source":"PLoS Journals","title":"De Novo Assembly of a Transcriptome for Calanus finmarchicus (Crustacea, Copepoda) – The Dominant Zooplankter of the North Atlantic Ocean","URL":"https://journals.plos.org/plosone/article?id=10.1371/journal.pone.0088589","volume":"9","author":[{"family":"Lenz","given":"Petra H."},{"family":"Roncalli","given":"Vittoria"},{"family":"Hassett","given":"R. Patrick"},{"family":"Wu","given":"Le-Shin"},{"family":"Cieslak","given":"Matthew C."},{"family":"Hartline","given":"Daniel K."},{"family":"Christie","given":"Andrew E."}],"accessed":{"date-parts":[["2019",8,15]]},"issued":{"date-parts":[["2014",2,19]]}}}],"schema":"https://github.com/citation-style-language/schema/raw/master/csl-citation.json"} </w:instrText>
            </w:r>
            <w:r w:rsidRPr="00415BDC">
              <w:rPr>
                <w:rFonts w:cstheme="minorHAnsi"/>
                <w:sz w:val="18"/>
                <w:szCs w:val="18"/>
              </w:rPr>
              <w:fldChar w:fldCharType="separate"/>
            </w:r>
            <w:r w:rsidR="00F610F4" w:rsidRPr="00F610F4">
              <w:rPr>
                <w:rFonts w:ascii="Calibri" w:hAnsi="Calibri" w:cs="Calibri"/>
                <w:sz w:val="18"/>
              </w:rPr>
              <w:t>[</w:t>
            </w:r>
            <w:r w:rsidR="00F610F4">
              <w:rPr>
                <w:rFonts w:ascii="Calibri" w:hAnsi="Calibri" w:cs="Calibri"/>
                <w:sz w:val="18"/>
              </w:rPr>
              <w:t>6</w:t>
            </w:r>
            <w:r w:rsidR="00F610F4" w:rsidRPr="00F610F4">
              <w:rPr>
                <w:rFonts w:ascii="Calibri" w:hAnsi="Calibri" w:cs="Calibri"/>
                <w:sz w:val="18"/>
              </w:rPr>
              <w:t>]</w:t>
            </w:r>
            <w:r w:rsidRPr="00415BDC">
              <w:rPr>
                <w:rFonts w:cstheme="minorHAnsi"/>
                <w:sz w:val="18"/>
                <w:szCs w:val="18"/>
              </w:rPr>
              <w:fldChar w:fldCharType="end"/>
            </w:r>
          </w:p>
        </w:tc>
      </w:tr>
      <w:tr w:rsidR="00E0782E" w:rsidTr="00A564BD">
        <w:tc>
          <w:tcPr>
            <w:tcW w:w="1844" w:type="dxa"/>
            <w:vMerge/>
            <w:tcBorders>
              <w:top w:val="nil"/>
              <w:left w:val="nil"/>
              <w:bottom w:val="single" w:sz="18" w:space="0" w:color="000000"/>
              <w:right w:val="nil"/>
            </w:tcBorders>
            <w:shd w:val="clear" w:color="auto" w:fill="F2F2F2" w:themeFill="background1" w:themeFillShade="F2"/>
          </w:tcPr>
          <w:p w:rsidR="00E0782E" w:rsidRPr="00FD5836" w:rsidRDefault="00E0782E" w:rsidP="00A564BD">
            <w:pPr>
              <w:rPr>
                <w:i/>
                <w:iCs/>
                <w:sz w:val="18"/>
                <w:szCs w:val="18"/>
              </w:rPr>
            </w:pPr>
          </w:p>
        </w:tc>
        <w:tc>
          <w:tcPr>
            <w:tcW w:w="850" w:type="dxa"/>
            <w:vMerge/>
            <w:tcBorders>
              <w:top w:val="nil"/>
              <w:left w:val="nil"/>
              <w:bottom w:val="single" w:sz="18" w:space="0" w:color="000000"/>
              <w:right w:val="nil"/>
            </w:tcBorders>
            <w:shd w:val="clear" w:color="auto" w:fill="F2F2F2" w:themeFill="background1" w:themeFillShade="F2"/>
          </w:tcPr>
          <w:p w:rsidR="00E0782E" w:rsidRPr="00FD5836" w:rsidRDefault="00E0782E" w:rsidP="00A564BD">
            <w:pPr>
              <w:rPr>
                <w:i/>
                <w:iCs/>
                <w:sz w:val="18"/>
                <w:szCs w:val="18"/>
              </w:rPr>
            </w:pPr>
          </w:p>
        </w:tc>
        <w:tc>
          <w:tcPr>
            <w:tcW w:w="993" w:type="dxa"/>
            <w:vMerge/>
            <w:tcBorders>
              <w:top w:val="single" w:sz="4" w:space="0" w:color="000000" w:themeColor="text1"/>
              <w:left w:val="nil"/>
              <w:bottom w:val="single" w:sz="18" w:space="0" w:color="000000"/>
              <w:right w:val="nil"/>
            </w:tcBorders>
          </w:tcPr>
          <w:p w:rsidR="00E0782E" w:rsidRPr="00FD5836" w:rsidRDefault="00E0782E" w:rsidP="00A564BD">
            <w:pPr>
              <w:jc w:val="center"/>
              <w:rPr>
                <w:sz w:val="18"/>
                <w:szCs w:val="18"/>
              </w:rPr>
            </w:pPr>
          </w:p>
        </w:tc>
        <w:tc>
          <w:tcPr>
            <w:tcW w:w="992" w:type="dxa"/>
            <w:tcBorders>
              <w:top w:val="single" w:sz="4" w:space="0" w:color="000000" w:themeColor="text1"/>
              <w:left w:val="nil"/>
              <w:bottom w:val="single" w:sz="18" w:space="0" w:color="000000"/>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sidRPr="00FD5836">
              <w:rPr>
                <w:sz w:val="18"/>
                <w:szCs w:val="18"/>
              </w:rPr>
              <w:t>reverse</w:t>
            </w:r>
          </w:p>
        </w:tc>
        <w:tc>
          <w:tcPr>
            <w:tcW w:w="2551" w:type="dxa"/>
            <w:tcBorders>
              <w:top w:val="single" w:sz="4" w:space="0" w:color="000000" w:themeColor="text1"/>
              <w:left w:val="single" w:sz="2" w:space="0" w:color="000000"/>
              <w:bottom w:val="single" w:sz="18" w:space="0" w:color="000000"/>
              <w:right w:val="single" w:sz="2" w:space="0" w:color="000000"/>
            </w:tcBorders>
            <w:shd w:val="clear" w:color="auto" w:fill="F2F2F2" w:themeFill="background1" w:themeFillShade="F2"/>
          </w:tcPr>
          <w:p w:rsidR="00E0782E" w:rsidRPr="00415BDC" w:rsidRDefault="00E0782E" w:rsidP="00A564BD">
            <w:pPr>
              <w:rPr>
                <w:rFonts w:ascii="Calibri Light" w:hAnsi="Calibri Light" w:cs="Calibri Light"/>
                <w:color w:val="000000"/>
                <w:sz w:val="18"/>
                <w:szCs w:val="18"/>
              </w:rPr>
            </w:pPr>
            <w:r w:rsidRPr="00FD5836">
              <w:rPr>
                <w:rFonts w:ascii="Calibri Light" w:hAnsi="Calibri Light" w:cs="Calibri Light"/>
                <w:color w:val="000000"/>
                <w:sz w:val="18"/>
                <w:szCs w:val="18"/>
              </w:rPr>
              <w:t>CTTCTCGTCCTAGTACAACTGC</w:t>
            </w:r>
          </w:p>
        </w:tc>
        <w:tc>
          <w:tcPr>
            <w:tcW w:w="993" w:type="dxa"/>
            <w:tcBorders>
              <w:top w:val="single" w:sz="4" w:space="0" w:color="000000" w:themeColor="text1"/>
              <w:left w:val="single" w:sz="2" w:space="0" w:color="000000"/>
              <w:bottom w:val="single" w:sz="18" w:space="0" w:color="000000"/>
              <w:right w:val="nil"/>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59.3</w:t>
            </w:r>
          </w:p>
        </w:tc>
        <w:tc>
          <w:tcPr>
            <w:tcW w:w="992" w:type="dxa"/>
            <w:tcBorders>
              <w:top w:val="single" w:sz="4" w:space="0" w:color="000000" w:themeColor="text1"/>
              <w:left w:val="nil"/>
              <w:bottom w:val="single" w:sz="18" w:space="0" w:color="000000"/>
              <w:right w:val="single" w:sz="2" w:space="0" w:color="000000"/>
            </w:tcBorders>
            <w:shd w:val="clear" w:color="auto" w:fill="F2F2F2" w:themeFill="background1" w:themeFillShade="F2"/>
            <w:vAlign w:val="center"/>
          </w:tcPr>
          <w:p w:rsidR="00E0782E" w:rsidRPr="00FD5836" w:rsidRDefault="00E0782E" w:rsidP="00A564BD">
            <w:pPr>
              <w:jc w:val="center"/>
              <w:rPr>
                <w:sz w:val="18"/>
                <w:szCs w:val="18"/>
              </w:rPr>
            </w:pPr>
            <w:r>
              <w:rPr>
                <w:sz w:val="18"/>
                <w:szCs w:val="18"/>
              </w:rPr>
              <w:t>50.0</w:t>
            </w:r>
          </w:p>
        </w:tc>
        <w:tc>
          <w:tcPr>
            <w:tcW w:w="1984" w:type="dxa"/>
            <w:vMerge/>
            <w:tcBorders>
              <w:top w:val="single" w:sz="4" w:space="0" w:color="000000" w:themeColor="text1"/>
              <w:left w:val="single" w:sz="2" w:space="0" w:color="000000"/>
              <w:bottom w:val="single" w:sz="18" w:space="0" w:color="000000"/>
              <w:right w:val="nil"/>
            </w:tcBorders>
            <w:shd w:val="clear" w:color="auto" w:fill="F2F2F2" w:themeFill="background1" w:themeFillShade="F2"/>
            <w:vAlign w:val="center"/>
          </w:tcPr>
          <w:p w:rsidR="00E0782E" w:rsidRPr="00415BDC" w:rsidRDefault="00E0782E" w:rsidP="00A564BD">
            <w:pPr>
              <w:rPr>
                <w:rFonts w:cstheme="minorHAnsi"/>
                <w:sz w:val="18"/>
                <w:szCs w:val="18"/>
              </w:rPr>
            </w:pPr>
          </w:p>
        </w:tc>
      </w:tr>
    </w:tbl>
    <w:p w:rsidR="00F709E6" w:rsidRDefault="00F709E6"/>
    <w:sectPr w:rsidR="00F7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2E"/>
    <w:rsid w:val="00A564BD"/>
    <w:rsid w:val="00A62C16"/>
    <w:rsid w:val="00E0782E"/>
    <w:rsid w:val="00E53C10"/>
    <w:rsid w:val="00F610F4"/>
    <w:rsid w:val="00F7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C546"/>
  <w15:chartTrackingRefBased/>
  <w15:docId w15:val="{5E695D2D-D64A-4F86-B5CD-B71DB2E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782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0782E"/>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F610F4"/>
    <w:pPr>
      <w:tabs>
        <w:tab w:val="left" w:pos="264"/>
      </w:tabs>
      <w:spacing w:after="240"/>
      <w:ind w:left="264" w:hanging="264"/>
    </w:pPr>
  </w:style>
  <w:style w:type="character" w:customStyle="1" w:styleId="peb">
    <w:name w:val="_pe_b"/>
    <w:basedOn w:val="Absatz-Standardschriftart"/>
    <w:rsid w:val="00A5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81CA1-975A-40EA-AEC1-FC805CF4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2889</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Helmholtz Zentrum für Polar- und Meeresforschung</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Payton</dc:creator>
  <cp:keywords/>
  <dc:description/>
  <cp:lastModifiedBy>Lukas Hüppe</cp:lastModifiedBy>
  <cp:revision>5</cp:revision>
  <dcterms:created xsi:type="dcterms:W3CDTF">2020-02-21T10:00:00Z</dcterms:created>
  <dcterms:modified xsi:type="dcterms:W3CDTF">2020-06-08T12:22:00Z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zotero-version="5.0.83"&gt;&lt;session id="O14UCGNR"/&gt;&lt;style id="http://www.zotero.org/styles/biology-letters"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