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7EEE6" w14:textId="77777777" w:rsidR="00654E8F" w:rsidRPr="00263C95" w:rsidRDefault="00654E8F" w:rsidP="0001436A">
      <w:pPr>
        <w:pStyle w:val="SupplementaryMaterial"/>
        <w:rPr>
          <w:b w:val="0"/>
        </w:rPr>
      </w:pPr>
      <w:r w:rsidRPr="00263C95">
        <w:t>Supplementary Material</w:t>
      </w:r>
    </w:p>
    <w:p w14:paraId="3BD5A427" w14:textId="5FC05873" w:rsidR="00EA3D3C" w:rsidRPr="00263C95" w:rsidRDefault="00654E8F" w:rsidP="0001436A">
      <w:pPr>
        <w:pStyle w:val="Heading1"/>
      </w:pPr>
      <w:r w:rsidRPr="00263C95">
        <w:t xml:space="preserve">Supplementary </w:t>
      </w:r>
      <w:r w:rsidR="00AB0845" w:rsidRPr="00263C95">
        <w:t>Methods</w:t>
      </w:r>
    </w:p>
    <w:p w14:paraId="7FFF1582" w14:textId="06F83B9B" w:rsidR="00AB0845" w:rsidRPr="00263C95" w:rsidRDefault="00AB0845" w:rsidP="000B7B7A">
      <w:pPr>
        <w:shd w:val="clear" w:color="auto" w:fill="FFFFFF"/>
        <w:spacing w:before="0" w:after="0"/>
        <w:jc w:val="both"/>
        <w:rPr>
          <w:rFonts w:eastAsia="Times New Roman" w:cs="Times New Roman"/>
          <w:szCs w:val="24"/>
          <w:lang w:val="en-GB" w:eastAsia="en-GB"/>
        </w:rPr>
      </w:pPr>
      <w:r w:rsidRPr="00263C95">
        <w:rPr>
          <w:rFonts w:eastAsia="Times New Roman" w:cs="Times New Roman"/>
          <w:szCs w:val="24"/>
          <w:lang w:eastAsia="en-GB"/>
        </w:rPr>
        <w:t>Particulate Organic Carbon (POC) concentrations in plankton samples were measured using an elemental analyzer CHNO-S Costech mod. ECS 4010 applying the method by Pella and Colombo (1973). Three replicates of 3 mL were used for the analysis in each of the four plankton samples. POC was collected onto precombusted GF/F filters and stored frozen at -20 °C. Before the analyses</w:t>
      </w:r>
      <w:r w:rsidR="00E45CE5" w:rsidRPr="00263C95">
        <w:rPr>
          <w:rFonts w:eastAsia="Times New Roman" w:cs="Times New Roman"/>
          <w:szCs w:val="24"/>
          <w:lang w:eastAsia="en-GB"/>
        </w:rPr>
        <w:t>,</w:t>
      </w:r>
      <w:r w:rsidRPr="00263C95">
        <w:rPr>
          <w:rFonts w:eastAsia="Times New Roman" w:cs="Times New Roman"/>
          <w:szCs w:val="24"/>
          <w:lang w:eastAsia="en-GB"/>
        </w:rPr>
        <w:t xml:space="preserve"> the filters were treated with the addition of 200 </w:t>
      </w:r>
      <w:r w:rsidR="00E45CE5" w:rsidRPr="00263C95">
        <w:rPr>
          <w:rFonts w:eastAsia="Times New Roman" w:cs="Times New Roman"/>
          <w:szCs w:val="24"/>
          <w:lang w:eastAsia="en-GB"/>
        </w:rPr>
        <w:t xml:space="preserve">µL </w:t>
      </w:r>
      <w:r w:rsidRPr="00263C95">
        <w:rPr>
          <w:rFonts w:eastAsia="Times New Roman" w:cs="Times New Roman"/>
          <w:szCs w:val="24"/>
          <w:lang w:eastAsia="en-GB"/>
        </w:rPr>
        <w:t>1 N HCl to remove the carbonates (Lorrain </w:t>
      </w:r>
      <w:r w:rsidRPr="00263C95">
        <w:rPr>
          <w:rFonts w:eastAsia="Times New Roman" w:cs="Times New Roman"/>
          <w:i/>
          <w:iCs/>
          <w:szCs w:val="24"/>
          <w:lang w:eastAsia="en-GB"/>
        </w:rPr>
        <w:t>et al.</w:t>
      </w:r>
      <w:r w:rsidRPr="00263C95">
        <w:rPr>
          <w:rFonts w:eastAsia="Times New Roman" w:cs="Times New Roman"/>
          <w:szCs w:val="24"/>
          <w:lang w:eastAsia="en-GB"/>
        </w:rPr>
        <w:t>, 2003) and then dried in oven at 60 °C for about 1 h. Subsequently, sample and blank filters were folded and put on a 9x10 mm tin capsule. Known amounts of standard Acetanilide (C</w:t>
      </w:r>
      <w:r w:rsidRPr="00263C95">
        <w:rPr>
          <w:rFonts w:eastAsia="Times New Roman" w:cs="Times New Roman"/>
          <w:szCs w:val="24"/>
          <w:vertAlign w:val="subscript"/>
          <w:lang w:eastAsia="en-GB"/>
        </w:rPr>
        <w:t>8</w:t>
      </w:r>
      <w:r w:rsidRPr="00263C95">
        <w:rPr>
          <w:rFonts w:eastAsia="Times New Roman" w:cs="Times New Roman"/>
          <w:szCs w:val="24"/>
          <w:lang w:eastAsia="en-GB"/>
        </w:rPr>
        <w:t>H</w:t>
      </w:r>
      <w:r w:rsidRPr="00263C95">
        <w:rPr>
          <w:rFonts w:eastAsia="Times New Roman" w:cs="Times New Roman"/>
          <w:szCs w:val="24"/>
          <w:vertAlign w:val="subscript"/>
          <w:lang w:eastAsia="en-GB"/>
        </w:rPr>
        <w:t>9</w:t>
      </w:r>
      <w:r w:rsidRPr="00263C95">
        <w:rPr>
          <w:rFonts w:eastAsia="Times New Roman" w:cs="Times New Roman"/>
          <w:szCs w:val="24"/>
          <w:lang w:eastAsia="en-GB"/>
        </w:rPr>
        <w:t xml:space="preserve">NO – Carlo </w:t>
      </w:r>
      <w:proofErr w:type="spellStart"/>
      <w:r w:rsidRPr="00263C95">
        <w:rPr>
          <w:rFonts w:eastAsia="Times New Roman" w:cs="Times New Roman"/>
          <w:szCs w:val="24"/>
          <w:lang w:eastAsia="en-GB"/>
        </w:rPr>
        <w:t>Erba</w:t>
      </w:r>
      <w:proofErr w:type="spellEnd"/>
      <w:r w:rsidRPr="00263C95">
        <w:rPr>
          <w:rFonts w:eastAsia="Times New Roman" w:cs="Times New Roman"/>
          <w:szCs w:val="24"/>
          <w:lang w:eastAsia="en-GB"/>
        </w:rPr>
        <w:t>; Assay ≥99.5 %) were used to calibrate the instrument.</w:t>
      </w:r>
    </w:p>
    <w:p w14:paraId="3A9D9861" w14:textId="7B721640" w:rsidR="00E45CE5" w:rsidRPr="00263C95" w:rsidRDefault="00AB0845" w:rsidP="000B7B7A">
      <w:pPr>
        <w:shd w:val="clear" w:color="auto" w:fill="FFFFFF"/>
        <w:spacing w:before="0" w:after="0"/>
        <w:jc w:val="both"/>
        <w:rPr>
          <w:rFonts w:eastAsia="Times New Roman" w:cs="Times New Roman"/>
          <w:szCs w:val="24"/>
          <w:lang w:eastAsia="en-GB"/>
        </w:rPr>
      </w:pPr>
      <w:r w:rsidRPr="00263C95">
        <w:rPr>
          <w:rFonts w:eastAsia="Times New Roman" w:cs="Times New Roman"/>
          <w:szCs w:val="24"/>
          <w:lang w:eastAsia="en-GB"/>
        </w:rPr>
        <w:t>Samples for dissolved organic carbon (DOC) concentration</w:t>
      </w:r>
      <w:r w:rsidR="00E45CE5" w:rsidRPr="00263C95">
        <w:rPr>
          <w:rFonts w:eastAsia="Times New Roman" w:cs="Times New Roman"/>
          <w:szCs w:val="24"/>
          <w:lang w:eastAsia="en-GB"/>
        </w:rPr>
        <w:t>s</w:t>
      </w:r>
      <w:r w:rsidRPr="00263C95">
        <w:rPr>
          <w:rFonts w:eastAsia="Times New Roman" w:cs="Times New Roman"/>
          <w:szCs w:val="24"/>
          <w:lang w:eastAsia="en-GB"/>
        </w:rPr>
        <w:t xml:space="preserve"> in plankton samples were obtained by filtering 3 mL aliquots (in 3 replicates) through GF/F membranes and </w:t>
      </w:r>
      <w:r w:rsidR="00E45CE5" w:rsidRPr="00263C95">
        <w:rPr>
          <w:rFonts w:eastAsia="Times New Roman" w:cs="Times New Roman"/>
          <w:szCs w:val="24"/>
          <w:lang w:eastAsia="en-GB"/>
        </w:rPr>
        <w:t xml:space="preserve">by </w:t>
      </w:r>
      <w:r w:rsidRPr="00263C95">
        <w:rPr>
          <w:rFonts w:eastAsia="Times New Roman" w:cs="Times New Roman"/>
          <w:szCs w:val="24"/>
          <w:lang w:eastAsia="en-GB"/>
        </w:rPr>
        <w:t>collecting the filtrate in 20</w:t>
      </w:r>
      <w:r w:rsidR="000B7B7A" w:rsidRPr="00263C95">
        <w:rPr>
          <w:rFonts w:eastAsia="Times New Roman" w:cs="Times New Roman"/>
          <w:szCs w:val="24"/>
          <w:lang w:eastAsia="en-GB"/>
        </w:rPr>
        <w:t xml:space="preserve"> </w:t>
      </w:r>
      <w:r w:rsidRPr="00263C95">
        <w:rPr>
          <w:rFonts w:eastAsia="Times New Roman" w:cs="Times New Roman"/>
          <w:szCs w:val="24"/>
          <w:lang w:eastAsia="en-GB"/>
        </w:rPr>
        <w:t xml:space="preserve">mL glass vials, subsequently stored at -20°C. The membranes, the vials and the glassware used </w:t>
      </w:r>
      <w:r w:rsidR="00E45CE5" w:rsidRPr="00263C95">
        <w:rPr>
          <w:rFonts w:eastAsia="Times New Roman" w:cs="Times New Roman"/>
          <w:szCs w:val="24"/>
          <w:lang w:eastAsia="en-GB"/>
        </w:rPr>
        <w:t>for</w:t>
      </w:r>
      <w:r w:rsidRPr="00263C95">
        <w:rPr>
          <w:rFonts w:eastAsia="Times New Roman" w:cs="Times New Roman"/>
          <w:szCs w:val="24"/>
          <w:lang w:eastAsia="en-GB"/>
        </w:rPr>
        <w:t xml:space="preserve"> the filtration had been precombusted at 480°C for 4h. Before the analyses, samples were diluted 20 times with MilliQ water, automatically acidified to pH &lt; 2 using 6 N HCl solution (1% v/v) and sparged (150 </w:t>
      </w:r>
      <w:r w:rsidR="00E45CE5" w:rsidRPr="00263C95">
        <w:rPr>
          <w:rFonts w:eastAsia="Times New Roman" w:cs="Times New Roman"/>
          <w:szCs w:val="24"/>
          <w:lang w:eastAsia="en-GB"/>
        </w:rPr>
        <w:t xml:space="preserve">mL </w:t>
      </w:r>
      <w:r w:rsidRPr="00263C95">
        <w:rPr>
          <w:rFonts w:eastAsia="Times New Roman" w:cs="Times New Roman"/>
          <w:szCs w:val="24"/>
          <w:lang w:eastAsia="en-GB"/>
        </w:rPr>
        <w:t>min</w:t>
      </w:r>
      <w:r w:rsidRPr="00263C95">
        <w:rPr>
          <w:rFonts w:eastAsia="Times New Roman" w:cs="Times New Roman"/>
          <w:szCs w:val="24"/>
          <w:vertAlign w:val="superscript"/>
          <w:lang w:eastAsia="en-GB"/>
        </w:rPr>
        <w:t>-1</w:t>
      </w:r>
      <w:r w:rsidRPr="00263C95">
        <w:rPr>
          <w:rFonts w:eastAsia="Times New Roman" w:cs="Times New Roman"/>
          <w:szCs w:val="24"/>
          <w:lang w:eastAsia="en-GB"/>
        </w:rPr>
        <w:t xml:space="preserve">) with high-purity oxygen for 8 min. </w:t>
      </w:r>
    </w:p>
    <w:p w14:paraId="77E90858" w14:textId="1FE02161" w:rsidR="00AB0845" w:rsidRPr="00263C95" w:rsidRDefault="002865AE" w:rsidP="000B7B7A">
      <w:pPr>
        <w:shd w:val="clear" w:color="auto" w:fill="FFFFFF"/>
        <w:spacing w:before="0" w:after="0"/>
        <w:jc w:val="both"/>
        <w:rPr>
          <w:rFonts w:eastAsia="Times New Roman" w:cs="Times New Roman"/>
          <w:szCs w:val="24"/>
          <w:lang w:eastAsia="en-GB"/>
        </w:rPr>
      </w:pPr>
      <w:r w:rsidRPr="00263C95">
        <w:rPr>
          <w:rFonts w:eastAsia="Times New Roman" w:cs="Times New Roman"/>
          <w:szCs w:val="24"/>
          <w:lang w:eastAsia="en-GB"/>
        </w:rPr>
        <w:t>D</w:t>
      </w:r>
      <w:r w:rsidR="00AB0845" w:rsidRPr="00263C95">
        <w:rPr>
          <w:rFonts w:eastAsia="Times New Roman" w:cs="Times New Roman"/>
          <w:szCs w:val="24"/>
          <w:lang w:eastAsia="en-GB"/>
        </w:rPr>
        <w:t>OC analyses were performed by the high temperature catalytic oxidation method using a Shimadzu TOC-V CSH (</w:t>
      </w:r>
      <w:proofErr w:type="spellStart"/>
      <w:r w:rsidR="00AB0845" w:rsidRPr="00263C95">
        <w:rPr>
          <w:rFonts w:eastAsia="Times New Roman" w:cs="Times New Roman"/>
          <w:szCs w:val="24"/>
          <w:lang w:eastAsia="en-GB"/>
        </w:rPr>
        <w:t>Cauwet</w:t>
      </w:r>
      <w:proofErr w:type="spellEnd"/>
      <w:r w:rsidR="00AB0845" w:rsidRPr="00263C95">
        <w:rPr>
          <w:rFonts w:eastAsia="Times New Roman" w:cs="Times New Roman"/>
          <w:szCs w:val="24"/>
          <w:lang w:eastAsia="en-GB"/>
        </w:rPr>
        <w:t>, 1994). One hundred µ</w:t>
      </w:r>
      <w:r w:rsidR="000B7B7A" w:rsidRPr="00263C95">
        <w:rPr>
          <w:rFonts w:eastAsia="Times New Roman" w:cs="Times New Roman"/>
          <w:szCs w:val="24"/>
          <w:lang w:eastAsia="en-GB"/>
        </w:rPr>
        <w:t>L</w:t>
      </w:r>
      <w:r w:rsidR="00AB0845" w:rsidRPr="00263C95">
        <w:rPr>
          <w:rFonts w:eastAsia="Times New Roman" w:cs="Times New Roman"/>
          <w:szCs w:val="24"/>
          <w:lang w:eastAsia="en-GB"/>
        </w:rPr>
        <w:t xml:space="preserve"> of sample was injected. Carbon concentration was determined by automatic comparison with four-point calibration curves. Standardization was carried out using potassium hydrogen phthalate. Each value was determined from a minimum of three injections, with a coefficient of variation &lt; 2%.</w:t>
      </w:r>
      <w:r w:rsidR="0066349F" w:rsidRPr="00263C95">
        <w:rPr>
          <w:rFonts w:eastAsia="Times New Roman" w:cs="Times New Roman"/>
          <w:szCs w:val="24"/>
          <w:lang w:eastAsia="en-GB"/>
        </w:rPr>
        <w:t xml:space="preserve"> </w:t>
      </w:r>
    </w:p>
    <w:p w14:paraId="746D4E2B" w14:textId="6805605A" w:rsidR="0066349F" w:rsidRPr="00263C95" w:rsidRDefault="002D79DC" w:rsidP="000B7B7A">
      <w:pPr>
        <w:shd w:val="clear" w:color="auto" w:fill="FFFFFF"/>
        <w:spacing w:before="0" w:after="0"/>
        <w:jc w:val="both"/>
        <w:rPr>
          <w:rFonts w:eastAsia="Times New Roman" w:cs="Times New Roman"/>
          <w:szCs w:val="24"/>
          <w:lang w:eastAsia="en-GB"/>
        </w:rPr>
      </w:pPr>
      <w:r w:rsidRPr="00263C95">
        <w:rPr>
          <w:rFonts w:eastAsia="Times New Roman" w:cs="Times New Roman"/>
          <w:szCs w:val="24"/>
          <w:lang w:eastAsia="en-GB"/>
        </w:rPr>
        <w:t xml:space="preserve">For phytoplankton in situ analysis, samples were collected by Niskin bottles at discrete depths (surface and bottom) and fixed with pre-filtered and neutralized formaldehyde (1.6% f.c., Throndsen, 1978). Depending on phytoplankton densities, a variable volume of seawater (10–100 mL) </w:t>
      </w:r>
      <w:proofErr w:type="gramStart"/>
      <w:r w:rsidRPr="00263C95">
        <w:rPr>
          <w:rFonts w:eastAsia="Times New Roman" w:cs="Times New Roman"/>
          <w:szCs w:val="24"/>
          <w:lang w:eastAsia="en-GB"/>
        </w:rPr>
        <w:t>was allowed to</w:t>
      </w:r>
      <w:proofErr w:type="gramEnd"/>
      <w:r w:rsidRPr="00263C95">
        <w:rPr>
          <w:rFonts w:eastAsia="Times New Roman" w:cs="Times New Roman"/>
          <w:szCs w:val="24"/>
          <w:lang w:eastAsia="en-GB"/>
        </w:rPr>
        <w:t xml:space="preserve"> settle in an Utermöhl chamber and examined following the Utermöhl method (Utermöhl, 1958). Cell counts were performed using an inverted light microscope (LEICA DMi8) equipped with phase contrast along transects (1–4) at a magnification of 400× counting a minimum of 200 cells. Half or the whole Utermöhl chamber was further examined at a magnification of 200×, to obtain a more correct evaluation of less abundant microphytoplankton (&gt;20 µm) taxa.</w:t>
      </w:r>
    </w:p>
    <w:p w14:paraId="0CFA7471" w14:textId="01AECB25" w:rsidR="001C5444" w:rsidRPr="00263C95" w:rsidRDefault="001C5444" w:rsidP="001C5444">
      <w:pPr>
        <w:pStyle w:val="Heading1"/>
        <w:rPr>
          <w:lang w:val="en-GB" w:eastAsia="en-GB"/>
        </w:rPr>
      </w:pPr>
      <w:r w:rsidRPr="00263C95">
        <w:rPr>
          <w:lang w:val="en-GB" w:eastAsia="en-GB"/>
        </w:rPr>
        <w:t>Supplementary results</w:t>
      </w:r>
    </w:p>
    <w:p w14:paraId="29B3F2E8" w14:textId="7F726377" w:rsidR="001C5444" w:rsidRPr="00263C95" w:rsidRDefault="001C5444" w:rsidP="001C5444">
      <w:pPr>
        <w:pStyle w:val="Heading2"/>
        <w:rPr>
          <w:lang w:val="en-GB" w:eastAsia="en-GB"/>
        </w:rPr>
      </w:pPr>
      <w:r w:rsidRPr="00263C95">
        <w:rPr>
          <w:lang w:val="en-GB" w:eastAsia="en-GB"/>
        </w:rPr>
        <w:t xml:space="preserve">Microplankton </w:t>
      </w:r>
      <w:r w:rsidRPr="00263C95">
        <w:rPr>
          <w:i/>
          <w:iCs/>
          <w:lang w:val="en-GB" w:eastAsia="en-GB"/>
        </w:rPr>
        <w:t>in situ</w:t>
      </w:r>
      <w:r w:rsidRPr="00263C95">
        <w:rPr>
          <w:lang w:val="en-GB" w:eastAsia="en-GB"/>
        </w:rPr>
        <w:t xml:space="preserve"> distribution</w:t>
      </w:r>
    </w:p>
    <w:p w14:paraId="710E2464" w14:textId="52480935" w:rsidR="00AB0845" w:rsidRPr="00263C95" w:rsidRDefault="001C5444" w:rsidP="001C5444">
      <w:pPr>
        <w:jc w:val="both"/>
        <w:rPr>
          <w:rStyle w:val="tlid-translation"/>
          <w:lang w:val="en"/>
        </w:rPr>
      </w:pPr>
      <w:r w:rsidRPr="00263C95">
        <w:rPr>
          <w:rStyle w:val="tlid-translation"/>
          <w:lang w:val="en"/>
        </w:rPr>
        <w:t xml:space="preserve">The surface layer was characterized by high phytoplankton abundances (from 8.4 </w:t>
      </w:r>
      <w:r w:rsidRPr="00263C95">
        <w:rPr>
          <w:rStyle w:val="tlid-translation"/>
          <w:rFonts w:cs="Times New Roman"/>
          <w:lang w:val="en"/>
        </w:rPr>
        <w:t>×</w:t>
      </w:r>
      <w:r w:rsidRPr="00263C95">
        <w:rPr>
          <w:rStyle w:val="tlid-translation"/>
          <w:lang w:val="en"/>
        </w:rPr>
        <w:t xml:space="preserve"> 10</w:t>
      </w:r>
      <w:r w:rsidRPr="00263C95">
        <w:rPr>
          <w:rStyle w:val="tlid-translation"/>
          <w:vertAlign w:val="superscript"/>
          <w:lang w:val="en"/>
        </w:rPr>
        <w:t xml:space="preserve">5 </w:t>
      </w:r>
      <w:r w:rsidRPr="00263C95">
        <w:rPr>
          <w:rStyle w:val="tlid-translation"/>
          <w:lang w:val="en"/>
        </w:rPr>
        <w:t xml:space="preserve">cells </w:t>
      </w:r>
      <w:r w:rsidRPr="00263C95">
        <w:t>L</w:t>
      </w:r>
      <w:r w:rsidRPr="00263C95">
        <w:rPr>
          <w:vertAlign w:val="superscript"/>
        </w:rPr>
        <w:t>-1</w:t>
      </w:r>
      <w:r w:rsidRPr="00263C95">
        <w:rPr>
          <w:rStyle w:val="tlid-translation"/>
          <w:lang w:val="en"/>
        </w:rPr>
        <w:t xml:space="preserve">, at station C1, to 8.1 </w:t>
      </w:r>
      <w:r w:rsidRPr="00263C95">
        <w:rPr>
          <w:rStyle w:val="tlid-translation"/>
          <w:rFonts w:cs="Times New Roman"/>
          <w:lang w:val="en"/>
        </w:rPr>
        <w:t>×</w:t>
      </w:r>
      <w:r w:rsidRPr="00263C95">
        <w:rPr>
          <w:rStyle w:val="tlid-translation"/>
          <w:lang w:val="en"/>
        </w:rPr>
        <w:t xml:space="preserve"> 10</w:t>
      </w:r>
      <w:r w:rsidRPr="00263C95">
        <w:rPr>
          <w:rStyle w:val="tlid-translation"/>
          <w:vertAlign w:val="superscript"/>
          <w:lang w:val="en"/>
        </w:rPr>
        <w:t>6</w:t>
      </w:r>
      <w:r w:rsidRPr="00263C95">
        <w:rPr>
          <w:rStyle w:val="tlid-translation"/>
          <w:lang w:val="en"/>
        </w:rPr>
        <w:t xml:space="preserve"> cells </w:t>
      </w:r>
      <w:r w:rsidRPr="00263C95">
        <w:t>L</w:t>
      </w:r>
      <w:r w:rsidRPr="00263C95">
        <w:rPr>
          <w:vertAlign w:val="superscript"/>
        </w:rPr>
        <w:t>-1</w:t>
      </w:r>
      <w:r w:rsidRPr="00263C95">
        <w:rPr>
          <w:rStyle w:val="tlid-translation"/>
          <w:lang w:val="en"/>
        </w:rPr>
        <w:t xml:space="preserve">, at station D). At the bottom, abundances were not higher than 2.0 </w:t>
      </w:r>
      <w:r w:rsidRPr="00263C95">
        <w:rPr>
          <w:rStyle w:val="tlid-translation"/>
          <w:rFonts w:cs="Times New Roman"/>
          <w:lang w:val="en"/>
        </w:rPr>
        <w:t>×</w:t>
      </w:r>
      <w:r w:rsidRPr="00263C95">
        <w:rPr>
          <w:rStyle w:val="tlid-translation"/>
          <w:lang w:val="en"/>
        </w:rPr>
        <w:t xml:space="preserve"> 10</w:t>
      </w:r>
      <w:r w:rsidRPr="00263C95">
        <w:rPr>
          <w:rStyle w:val="tlid-translation"/>
          <w:vertAlign w:val="superscript"/>
          <w:lang w:val="en"/>
        </w:rPr>
        <w:t>3</w:t>
      </w:r>
      <w:r w:rsidRPr="00263C95">
        <w:rPr>
          <w:rStyle w:val="tlid-translation"/>
          <w:lang w:val="en"/>
        </w:rPr>
        <w:t xml:space="preserve"> cells </w:t>
      </w:r>
      <w:r w:rsidRPr="00263C95">
        <w:t>L</w:t>
      </w:r>
      <w:r w:rsidRPr="00263C95">
        <w:rPr>
          <w:vertAlign w:val="superscript"/>
        </w:rPr>
        <w:t>-1</w:t>
      </w:r>
      <w:r w:rsidRPr="00263C95">
        <w:rPr>
          <w:rStyle w:val="tlid-translation"/>
          <w:lang w:val="en"/>
        </w:rPr>
        <w:t>. In the surface layer</w:t>
      </w:r>
      <w:r w:rsidR="00EE5AC0" w:rsidRPr="00263C95">
        <w:rPr>
          <w:rStyle w:val="tlid-translation"/>
          <w:lang w:val="en"/>
        </w:rPr>
        <w:t xml:space="preserve"> </w:t>
      </w:r>
      <w:r w:rsidR="00E45CE5" w:rsidRPr="00263C95">
        <w:rPr>
          <w:rStyle w:val="tlid-translation"/>
          <w:lang w:val="en"/>
        </w:rPr>
        <w:t>of</w:t>
      </w:r>
      <w:r w:rsidRPr="00263C95">
        <w:rPr>
          <w:rStyle w:val="tlid-translation"/>
          <w:lang w:val="en"/>
        </w:rPr>
        <w:t xml:space="preserve"> the station D, the phytoplankton community was dominated by diatoms (up to 92.0% of the total abundance), while dinoflagellates and flagellates accounted for 1.2 and 7.0% of the total, respectively. Among diatoms, species belonging to the genera </w:t>
      </w:r>
      <w:r w:rsidRPr="00263C95">
        <w:rPr>
          <w:rStyle w:val="tlid-translation"/>
          <w:i/>
          <w:lang w:val="en"/>
        </w:rPr>
        <w:t>Pseudo-</w:t>
      </w:r>
      <w:proofErr w:type="spellStart"/>
      <w:r w:rsidRPr="00263C95">
        <w:rPr>
          <w:rStyle w:val="tlid-translation"/>
          <w:i/>
          <w:lang w:val="en"/>
        </w:rPr>
        <w:t>nitzschia</w:t>
      </w:r>
      <w:proofErr w:type="spellEnd"/>
      <w:r w:rsidRPr="00263C95">
        <w:rPr>
          <w:rStyle w:val="tlid-translation"/>
          <w:lang w:val="en"/>
        </w:rPr>
        <w:t xml:space="preserve"> and </w:t>
      </w:r>
      <w:proofErr w:type="spellStart"/>
      <w:r w:rsidRPr="00263C95">
        <w:rPr>
          <w:rStyle w:val="tlid-translation"/>
          <w:i/>
          <w:lang w:val="en"/>
        </w:rPr>
        <w:t>Fragilariopsis</w:t>
      </w:r>
      <w:proofErr w:type="spellEnd"/>
      <w:r w:rsidRPr="00263C95">
        <w:rPr>
          <w:rStyle w:val="tlid-translation"/>
          <w:lang w:val="en"/>
        </w:rPr>
        <w:t xml:space="preserve"> were the most abundant (4.9 and 2.0 </w:t>
      </w:r>
      <w:r w:rsidRPr="00263C95">
        <w:rPr>
          <w:rStyle w:val="tlid-translation"/>
          <w:rFonts w:cs="Times New Roman"/>
          <w:lang w:val="en"/>
        </w:rPr>
        <w:t>×</w:t>
      </w:r>
      <w:r w:rsidRPr="00263C95">
        <w:rPr>
          <w:rStyle w:val="tlid-translation"/>
          <w:lang w:val="en"/>
        </w:rPr>
        <w:t xml:space="preserve"> 10</w:t>
      </w:r>
      <w:r w:rsidRPr="00263C95">
        <w:rPr>
          <w:rStyle w:val="tlid-translation"/>
          <w:vertAlign w:val="superscript"/>
          <w:lang w:val="en"/>
        </w:rPr>
        <w:t>6</w:t>
      </w:r>
      <w:r w:rsidRPr="00263C95">
        <w:rPr>
          <w:rStyle w:val="tlid-translation"/>
          <w:lang w:val="en"/>
        </w:rPr>
        <w:t xml:space="preserve"> cells </w:t>
      </w:r>
      <w:r w:rsidRPr="00263C95">
        <w:t>L</w:t>
      </w:r>
      <w:r w:rsidRPr="00263C95">
        <w:rPr>
          <w:vertAlign w:val="superscript"/>
        </w:rPr>
        <w:t>-1</w:t>
      </w:r>
      <w:r w:rsidRPr="00263C95">
        <w:rPr>
          <w:rStyle w:val="tlid-translation"/>
          <w:lang w:val="en"/>
        </w:rPr>
        <w:t xml:space="preserve">, respectively). Stations C2 and C1 were characterized by similar percentages of diatoms and flagellated forms. At the station B, a different phytoplankton community was present, </w:t>
      </w:r>
      <w:r w:rsidR="00E45CE5" w:rsidRPr="00263C95">
        <w:rPr>
          <w:rStyle w:val="tlid-translation"/>
          <w:lang w:val="en"/>
        </w:rPr>
        <w:t xml:space="preserve">being </w:t>
      </w:r>
      <w:r w:rsidRPr="00263C95">
        <w:rPr>
          <w:rStyle w:val="tlid-translation"/>
          <w:lang w:val="en"/>
        </w:rPr>
        <w:t xml:space="preserve">dominated by flagellated forms (92.3% of the total), among which the haptophyte </w:t>
      </w:r>
      <w:r w:rsidRPr="00263C95">
        <w:rPr>
          <w:rStyle w:val="tlid-translation"/>
          <w:i/>
          <w:lang w:val="en"/>
        </w:rPr>
        <w:t>Phaeocystis antarctica</w:t>
      </w:r>
      <w:r w:rsidRPr="00263C95">
        <w:rPr>
          <w:rStyle w:val="tlid-translation"/>
          <w:lang w:val="en"/>
        </w:rPr>
        <w:t xml:space="preserve"> was the most abundant taxon (4.1 </w:t>
      </w:r>
      <w:r w:rsidRPr="00263C95">
        <w:rPr>
          <w:rStyle w:val="tlid-translation"/>
          <w:rFonts w:cs="Times New Roman"/>
          <w:lang w:val="en"/>
        </w:rPr>
        <w:t xml:space="preserve">× </w:t>
      </w:r>
      <w:r w:rsidRPr="00263C95">
        <w:rPr>
          <w:rStyle w:val="tlid-translation"/>
          <w:lang w:val="en"/>
        </w:rPr>
        <w:t>10</w:t>
      </w:r>
      <w:r w:rsidRPr="00263C95">
        <w:rPr>
          <w:rStyle w:val="tlid-translation"/>
          <w:vertAlign w:val="superscript"/>
          <w:lang w:val="en"/>
        </w:rPr>
        <w:t>6</w:t>
      </w:r>
      <w:r w:rsidRPr="00263C95">
        <w:rPr>
          <w:rStyle w:val="tlid-translation"/>
          <w:lang w:val="en"/>
        </w:rPr>
        <w:t xml:space="preserve"> cells L</w:t>
      </w:r>
      <w:r w:rsidRPr="00263C95">
        <w:rPr>
          <w:rStyle w:val="tlid-translation"/>
          <w:vertAlign w:val="superscript"/>
          <w:lang w:val="en"/>
        </w:rPr>
        <w:t>-1</w:t>
      </w:r>
      <w:r w:rsidRPr="00263C95">
        <w:rPr>
          <w:rStyle w:val="tlid-translation"/>
          <w:lang w:val="en"/>
        </w:rPr>
        <w:t xml:space="preserve">). Heterotrophic flagellates belonging to the choanoflagellate group were present in relatively </w:t>
      </w:r>
      <w:r w:rsidRPr="00263C95">
        <w:rPr>
          <w:rStyle w:val="tlid-translation"/>
          <w:lang w:val="en"/>
        </w:rPr>
        <w:lastRenderedPageBreak/>
        <w:t xml:space="preserve">high abundances, up to 4.1 </w:t>
      </w:r>
      <w:r w:rsidRPr="00263C95">
        <w:rPr>
          <w:rStyle w:val="tlid-translation"/>
          <w:rFonts w:cs="Times New Roman"/>
          <w:lang w:val="en"/>
        </w:rPr>
        <w:t>×</w:t>
      </w:r>
      <w:r w:rsidRPr="00263C95">
        <w:rPr>
          <w:rStyle w:val="tlid-translation"/>
          <w:lang w:val="en"/>
        </w:rPr>
        <w:t xml:space="preserve"> 10</w:t>
      </w:r>
      <w:r w:rsidRPr="00263C95">
        <w:rPr>
          <w:rStyle w:val="tlid-translation"/>
          <w:vertAlign w:val="superscript"/>
          <w:lang w:val="en"/>
        </w:rPr>
        <w:t>5</w:t>
      </w:r>
      <w:r w:rsidRPr="00263C95">
        <w:rPr>
          <w:rStyle w:val="tlid-translation"/>
          <w:lang w:val="en"/>
        </w:rPr>
        <w:t xml:space="preserve"> cells L</w:t>
      </w:r>
      <w:r w:rsidRPr="00263C95">
        <w:rPr>
          <w:rStyle w:val="tlid-translation"/>
          <w:vertAlign w:val="superscript"/>
          <w:lang w:val="en"/>
        </w:rPr>
        <w:t>-1</w:t>
      </w:r>
      <w:r w:rsidRPr="00263C95">
        <w:rPr>
          <w:rStyle w:val="tlid-translation"/>
          <w:lang w:val="en"/>
        </w:rPr>
        <w:t>. Diatoms and dinoflagellates accounted for 5.8 and 2.0% of the total</w:t>
      </w:r>
      <w:r w:rsidR="00E45CE5" w:rsidRPr="00263C95">
        <w:rPr>
          <w:rStyle w:val="tlid-translation"/>
          <w:lang w:val="en"/>
        </w:rPr>
        <w:t>,</w:t>
      </w:r>
      <w:r w:rsidRPr="00263C95">
        <w:rPr>
          <w:rStyle w:val="tlid-translation"/>
          <w:lang w:val="en"/>
        </w:rPr>
        <w:t xml:space="preserve"> respectively. In the deep layers, dinoflagellates represented a high percentage (on average, 58.3% of the total abundance and up to 84.8% at the station C1), compared to the surface layer (on average, 2.7%).</w:t>
      </w:r>
    </w:p>
    <w:p w14:paraId="4D307628" w14:textId="5731B519" w:rsidR="000B7B7A" w:rsidRPr="00263C95" w:rsidRDefault="000B7B7A" w:rsidP="001C5444">
      <w:pPr>
        <w:jc w:val="both"/>
        <w:rPr>
          <w:rStyle w:val="tlid-translation"/>
          <w:lang w:val="en"/>
        </w:rPr>
      </w:pPr>
    </w:p>
    <w:p w14:paraId="28FD6563" w14:textId="77777777" w:rsidR="000B7B7A" w:rsidRPr="00263C95" w:rsidRDefault="000B7B7A" w:rsidP="001C5444">
      <w:pPr>
        <w:jc w:val="both"/>
      </w:pPr>
    </w:p>
    <w:p w14:paraId="4D059444" w14:textId="4E93CC71" w:rsidR="00994A3D" w:rsidRPr="00263C95" w:rsidRDefault="00654E8F" w:rsidP="0001436A">
      <w:pPr>
        <w:pStyle w:val="Heading1"/>
      </w:pPr>
      <w:r w:rsidRPr="00263C95">
        <w:t>Supplementary Figures and Tables</w:t>
      </w:r>
    </w:p>
    <w:p w14:paraId="7D8DF285" w14:textId="77777777" w:rsidR="00B4523A" w:rsidRPr="00263C95" w:rsidRDefault="00B4523A" w:rsidP="00B4523A">
      <w:pPr>
        <w:pStyle w:val="Heading2"/>
      </w:pPr>
      <w:r w:rsidRPr="00263C95">
        <w:t>Supplementary Figure 1</w:t>
      </w:r>
    </w:p>
    <w:p w14:paraId="52A2B6F6" w14:textId="77777777" w:rsidR="00B4523A" w:rsidRPr="00263C95" w:rsidRDefault="00B4523A" w:rsidP="00B4523A">
      <w:pPr>
        <w:keepNext/>
      </w:pPr>
      <w:r w:rsidRPr="00263C95">
        <w:rPr>
          <w:noProof/>
        </w:rPr>
        <w:drawing>
          <wp:inline distT="0" distB="0" distL="0" distR="0" wp14:anchorId="32395B61" wp14:editId="12918CF9">
            <wp:extent cx="6208395" cy="3105785"/>
            <wp:effectExtent l="0" t="0" r="1905" b="0"/>
            <wp:docPr id="8" name="Picture 8" descr="A picture containing photo, sitting, table,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suppl.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08395" cy="3105785"/>
                    </a:xfrm>
                    <a:prstGeom prst="rect">
                      <a:avLst/>
                    </a:prstGeom>
                  </pic:spPr>
                </pic:pic>
              </a:graphicData>
            </a:graphic>
          </wp:inline>
        </w:drawing>
      </w:r>
    </w:p>
    <w:p w14:paraId="4751D43B" w14:textId="4B417848" w:rsidR="00B4523A" w:rsidRPr="00263C95" w:rsidRDefault="00B4523A" w:rsidP="00160F0E">
      <w:pPr>
        <w:pStyle w:val="Caption"/>
        <w:jc w:val="both"/>
        <w:rPr>
          <w:b w:val="0"/>
          <w:bCs w:val="0"/>
        </w:rPr>
      </w:pPr>
      <w:r w:rsidRPr="00263C95">
        <w:t xml:space="preserve">Supplementary Figure </w:t>
      </w:r>
      <w:fldSimple w:instr=" SEQ Figure \* ARABIC ">
        <w:r w:rsidR="000E09C0" w:rsidRPr="00263C95">
          <w:rPr>
            <w:noProof/>
          </w:rPr>
          <w:t>1</w:t>
        </w:r>
      </w:fldSimple>
      <w:r w:rsidRPr="00263C95">
        <w:t xml:space="preserve"> </w:t>
      </w:r>
      <w:r w:rsidRPr="00263C95">
        <w:rPr>
          <w:b w:val="0"/>
          <w:bCs w:val="0"/>
        </w:rPr>
        <w:t xml:space="preserve">Map of the sampling stations in the Ross Sea (Southern Ocean). </w:t>
      </w:r>
      <w:r w:rsidR="00682985" w:rsidRPr="00263C95">
        <w:rPr>
          <w:b w:val="0"/>
          <w:bCs w:val="0"/>
        </w:rPr>
        <w:t>The map was created by means of the ODV (</w:t>
      </w:r>
      <w:proofErr w:type="spellStart"/>
      <w:r w:rsidR="00682985" w:rsidRPr="00263C95">
        <w:rPr>
          <w:b w:val="0"/>
          <w:bCs w:val="0"/>
        </w:rPr>
        <w:t>Schlitzer</w:t>
      </w:r>
      <w:proofErr w:type="spellEnd"/>
      <w:r w:rsidR="00160F0E" w:rsidRPr="00263C95">
        <w:rPr>
          <w:b w:val="0"/>
          <w:bCs w:val="0"/>
        </w:rPr>
        <w:t>,</w:t>
      </w:r>
      <w:r w:rsidR="00682985" w:rsidRPr="00263C95">
        <w:rPr>
          <w:b w:val="0"/>
          <w:bCs w:val="0"/>
        </w:rPr>
        <w:t xml:space="preserve"> 2014) and the Google Earth software. Station bottom depths are reported in the </w:t>
      </w:r>
      <w:r w:rsidR="00160F0E" w:rsidRPr="00263C95">
        <w:rPr>
          <w:b w:val="0"/>
          <w:bCs w:val="0"/>
        </w:rPr>
        <w:t>Table 1 of the main text.</w:t>
      </w:r>
    </w:p>
    <w:p w14:paraId="1716E677" w14:textId="2749BB49" w:rsidR="00B4523A" w:rsidRPr="00263C95" w:rsidRDefault="00B4523A" w:rsidP="00B4523A">
      <w:r w:rsidRPr="00263C95">
        <w:br w:type="page"/>
      </w:r>
    </w:p>
    <w:p w14:paraId="63D7C2B0" w14:textId="2E05982F" w:rsidR="00994A3D" w:rsidRPr="00263C95" w:rsidRDefault="00994A3D" w:rsidP="0001436A">
      <w:pPr>
        <w:pStyle w:val="Heading2"/>
      </w:pPr>
      <w:r w:rsidRPr="00263C95">
        <w:lastRenderedPageBreak/>
        <w:t>Supplementary Figure</w:t>
      </w:r>
      <w:r w:rsidR="00CA120E" w:rsidRPr="00263C95">
        <w:t xml:space="preserve"> </w:t>
      </w:r>
      <w:r w:rsidR="00200ACE" w:rsidRPr="00263C95">
        <w:t>2</w:t>
      </w:r>
    </w:p>
    <w:p w14:paraId="3C419443" w14:textId="01B465B1" w:rsidR="00994A3D" w:rsidRPr="00263C95" w:rsidRDefault="00CA120E" w:rsidP="00CA120E">
      <w:pPr>
        <w:keepNext/>
        <w:rPr>
          <w:rFonts w:cs="Times New Roman"/>
          <w:szCs w:val="24"/>
        </w:rPr>
      </w:pPr>
      <w:r w:rsidRPr="00263C95">
        <w:rPr>
          <w:noProof/>
        </w:rPr>
        <w:drawing>
          <wp:inline distT="0" distB="0" distL="0" distR="0" wp14:anchorId="2B3FAD87" wp14:editId="61ABFC4A">
            <wp:extent cx="6206873" cy="1955165"/>
            <wp:effectExtent l="0" t="0" r="381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suppl_1.png"/>
                    <pic:cNvPicPr/>
                  </pic:nvPicPr>
                  <pic:blipFill>
                    <a:blip r:embed="rId9">
                      <a:extLst>
                        <a:ext uri="{28A0092B-C50C-407E-A947-70E740481C1C}">
                          <a14:useLocalDpi xmlns:a14="http://schemas.microsoft.com/office/drawing/2010/main" val="0"/>
                        </a:ext>
                      </a:extLst>
                    </a:blip>
                    <a:stretch>
                      <a:fillRect/>
                    </a:stretch>
                  </pic:blipFill>
                  <pic:spPr>
                    <a:xfrm>
                      <a:off x="0" y="0"/>
                      <a:ext cx="6206873" cy="1955165"/>
                    </a:xfrm>
                    <a:prstGeom prst="rect">
                      <a:avLst/>
                    </a:prstGeom>
                  </pic:spPr>
                </pic:pic>
              </a:graphicData>
            </a:graphic>
          </wp:inline>
        </w:drawing>
      </w:r>
    </w:p>
    <w:p w14:paraId="7B65BC41" w14:textId="72A6FDE6" w:rsidR="00A31CBE" w:rsidRPr="00263C95" w:rsidRDefault="00994A3D" w:rsidP="00375428">
      <w:pPr>
        <w:keepNext/>
        <w:rPr>
          <w:rFonts w:cs="Times New Roman"/>
          <w:szCs w:val="24"/>
        </w:rPr>
      </w:pPr>
      <w:r w:rsidRPr="00263C95">
        <w:rPr>
          <w:rFonts w:cs="Times New Roman"/>
          <w:b/>
          <w:szCs w:val="24"/>
        </w:rPr>
        <w:t xml:space="preserve">Supplementary Figure </w:t>
      </w:r>
      <w:r w:rsidRPr="00263C95">
        <w:rPr>
          <w:rFonts w:cs="Times New Roman"/>
          <w:b/>
          <w:szCs w:val="24"/>
        </w:rPr>
        <w:fldChar w:fldCharType="begin"/>
      </w:r>
      <w:r w:rsidRPr="00263C95">
        <w:rPr>
          <w:rFonts w:cs="Times New Roman"/>
          <w:b/>
          <w:szCs w:val="24"/>
        </w:rPr>
        <w:instrText xml:space="preserve"> SEQ Figure \* ARABIC </w:instrText>
      </w:r>
      <w:r w:rsidRPr="00263C95">
        <w:rPr>
          <w:rFonts w:cs="Times New Roman"/>
          <w:b/>
          <w:szCs w:val="24"/>
        </w:rPr>
        <w:fldChar w:fldCharType="separate"/>
      </w:r>
      <w:r w:rsidR="000E09C0" w:rsidRPr="00263C95">
        <w:rPr>
          <w:rFonts w:cs="Times New Roman"/>
          <w:b/>
          <w:noProof/>
          <w:szCs w:val="24"/>
        </w:rPr>
        <w:t>2</w:t>
      </w:r>
      <w:r w:rsidRPr="00263C95">
        <w:rPr>
          <w:rFonts w:cs="Times New Roman"/>
          <w:b/>
          <w:szCs w:val="24"/>
        </w:rPr>
        <w:fldChar w:fldCharType="end"/>
      </w:r>
      <w:r w:rsidRPr="00263C95">
        <w:rPr>
          <w:rFonts w:cs="Times New Roman"/>
          <w:b/>
          <w:szCs w:val="24"/>
        </w:rPr>
        <w:t>.</w:t>
      </w:r>
      <w:r w:rsidRPr="00263C95">
        <w:rPr>
          <w:rFonts w:cs="Times New Roman"/>
          <w:szCs w:val="24"/>
        </w:rPr>
        <w:t xml:space="preserve"> </w:t>
      </w:r>
      <w:r w:rsidR="00375428" w:rsidRPr="00263C95">
        <w:rPr>
          <w:rFonts w:cs="Times New Roman"/>
          <w:szCs w:val="24"/>
        </w:rPr>
        <w:t xml:space="preserve">Chlorophyll </w:t>
      </w:r>
      <w:r w:rsidR="00375428" w:rsidRPr="00263C95">
        <w:rPr>
          <w:rFonts w:cs="Times New Roman"/>
          <w:i/>
          <w:iCs/>
          <w:szCs w:val="24"/>
        </w:rPr>
        <w:t>a</w:t>
      </w:r>
      <w:r w:rsidR="00375428" w:rsidRPr="00263C95">
        <w:rPr>
          <w:rFonts w:cs="Times New Roman"/>
          <w:szCs w:val="24"/>
        </w:rPr>
        <w:t xml:space="preserve"> fluorescence profiles (CTD) at the four stations. The black bar</w:t>
      </w:r>
      <w:r w:rsidR="007C73E9" w:rsidRPr="00263C95">
        <w:rPr>
          <w:rFonts w:cs="Times New Roman"/>
          <w:szCs w:val="24"/>
        </w:rPr>
        <w:t>s</w:t>
      </w:r>
      <w:r w:rsidR="00375428" w:rsidRPr="00263C95">
        <w:rPr>
          <w:rFonts w:cs="Times New Roman"/>
          <w:szCs w:val="24"/>
        </w:rPr>
        <w:t xml:space="preserve"> mark the section of the water column where the plankton net was deployed.</w:t>
      </w:r>
    </w:p>
    <w:p w14:paraId="223FBEBC" w14:textId="77777777" w:rsidR="00A31CBE" w:rsidRPr="00263C95" w:rsidRDefault="00A31CBE">
      <w:pPr>
        <w:spacing w:before="0" w:after="200" w:line="276" w:lineRule="auto"/>
        <w:rPr>
          <w:rFonts w:cs="Times New Roman"/>
          <w:szCs w:val="24"/>
        </w:rPr>
      </w:pPr>
      <w:r w:rsidRPr="00263C95">
        <w:rPr>
          <w:rFonts w:cs="Times New Roman"/>
          <w:szCs w:val="24"/>
        </w:rPr>
        <w:br w:type="page"/>
      </w:r>
    </w:p>
    <w:p w14:paraId="5F24848C" w14:textId="795D39A4" w:rsidR="007C73E9" w:rsidRPr="00263C95" w:rsidRDefault="00A31CBE" w:rsidP="00A31CBE">
      <w:pPr>
        <w:pStyle w:val="Heading2"/>
      </w:pPr>
      <w:r w:rsidRPr="00263C95">
        <w:lastRenderedPageBreak/>
        <w:t>Supplementary Figure 3</w:t>
      </w:r>
    </w:p>
    <w:p w14:paraId="2E0426EF" w14:textId="77777777" w:rsidR="00A31CBE" w:rsidRPr="00263C95" w:rsidRDefault="00A31CBE" w:rsidP="00A31CBE">
      <w:pPr>
        <w:keepNext/>
      </w:pPr>
      <w:r w:rsidRPr="00263C95">
        <w:rPr>
          <w:noProof/>
        </w:rPr>
        <w:drawing>
          <wp:inline distT="0" distB="0" distL="0" distR="0" wp14:anchorId="2B2BCC75" wp14:editId="0CF0C3DF">
            <wp:extent cx="6208395" cy="4580890"/>
            <wp:effectExtent l="0" t="0" r="0" b="0"/>
            <wp:docPr id="9" name="Picture 9" descr="A picture containing window, sitting, dark, lar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suppl. 2_schem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08395" cy="4580890"/>
                    </a:xfrm>
                    <a:prstGeom prst="rect">
                      <a:avLst/>
                    </a:prstGeom>
                  </pic:spPr>
                </pic:pic>
              </a:graphicData>
            </a:graphic>
          </wp:inline>
        </w:drawing>
      </w:r>
    </w:p>
    <w:p w14:paraId="6DC9E011" w14:textId="150DFBE4" w:rsidR="007C73E9" w:rsidRPr="00263C95" w:rsidRDefault="00A31CBE" w:rsidP="00D7143B">
      <w:pPr>
        <w:pStyle w:val="Caption"/>
        <w:jc w:val="both"/>
      </w:pPr>
      <w:r w:rsidRPr="00263C95">
        <w:t xml:space="preserve">Supplementary Figure </w:t>
      </w:r>
      <w:fldSimple w:instr=" SEQ Figure \* ARABIC ">
        <w:r w:rsidR="000E09C0" w:rsidRPr="00263C95">
          <w:rPr>
            <w:noProof/>
          </w:rPr>
          <w:t>3</w:t>
        </w:r>
      </w:fldSimple>
      <w:r w:rsidRPr="00263C95">
        <w:t xml:space="preserve"> </w:t>
      </w:r>
      <w:r w:rsidRPr="00263C95">
        <w:rPr>
          <w:b w:val="0"/>
          <w:bCs w:val="0"/>
        </w:rPr>
        <w:t>Conceptual scheme depicting the experimental design of microcosms experiments</w:t>
      </w:r>
      <w:r w:rsidR="00A5769D" w:rsidRPr="00263C95">
        <w:rPr>
          <w:b w:val="0"/>
          <w:bCs w:val="0"/>
        </w:rPr>
        <w:t xml:space="preserve"> at each station</w:t>
      </w:r>
      <w:r w:rsidRPr="00263C95">
        <w:rPr>
          <w:b w:val="0"/>
          <w:bCs w:val="0"/>
        </w:rPr>
        <w:t xml:space="preserve">. </w:t>
      </w:r>
      <w:r w:rsidR="00D7143B" w:rsidRPr="00263C95">
        <w:rPr>
          <w:b w:val="0"/>
          <w:bCs w:val="0"/>
        </w:rPr>
        <w:t xml:space="preserve">Treatment and control microcosms were incubated in the dark, at </w:t>
      </w:r>
      <w:r w:rsidR="00D7143B" w:rsidRPr="00263C95">
        <w:rPr>
          <w:b w:val="0"/>
          <w:bCs w:val="0"/>
          <w:i/>
          <w:iCs/>
        </w:rPr>
        <w:t>in situ</w:t>
      </w:r>
      <w:r w:rsidR="00D7143B" w:rsidRPr="00263C95">
        <w:rPr>
          <w:b w:val="0"/>
          <w:bCs w:val="0"/>
        </w:rPr>
        <w:t xml:space="preserve"> temperature for four days.</w:t>
      </w:r>
      <w:r w:rsidR="00EE351C" w:rsidRPr="00263C95">
        <w:rPr>
          <w:b w:val="0"/>
          <w:bCs w:val="0"/>
        </w:rPr>
        <w:t xml:space="preserve"> The detailed experimental design is described in Section 2.2 of the main text.</w:t>
      </w:r>
      <w:r w:rsidR="007C73E9" w:rsidRPr="00263C95">
        <w:br w:type="page"/>
      </w:r>
    </w:p>
    <w:p w14:paraId="25E5EE01" w14:textId="78BBBD18" w:rsidR="00BB6EBC" w:rsidRPr="00263C95" w:rsidRDefault="007C73E9" w:rsidP="007C73E9">
      <w:pPr>
        <w:pStyle w:val="Heading2"/>
      </w:pPr>
      <w:r w:rsidRPr="00263C95">
        <w:lastRenderedPageBreak/>
        <w:t xml:space="preserve">Supplementary Figure </w:t>
      </w:r>
      <w:r w:rsidR="00EE351C" w:rsidRPr="00263C95">
        <w:t>4</w:t>
      </w:r>
    </w:p>
    <w:p w14:paraId="25E03FDB" w14:textId="77777777" w:rsidR="007C73E9" w:rsidRPr="00263C95" w:rsidRDefault="007C73E9" w:rsidP="007C73E9">
      <w:pPr>
        <w:keepNext/>
        <w:spacing w:before="0" w:after="200" w:line="276" w:lineRule="auto"/>
      </w:pPr>
      <w:r w:rsidRPr="00263C95">
        <w:rPr>
          <w:noProof/>
        </w:rPr>
        <w:drawing>
          <wp:inline distT="0" distB="0" distL="0" distR="0" wp14:anchorId="061B119A" wp14:editId="681C8E3D">
            <wp:extent cx="6067577" cy="6826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_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67577" cy="6826025"/>
                    </a:xfrm>
                    <a:prstGeom prst="rect">
                      <a:avLst/>
                    </a:prstGeom>
                  </pic:spPr>
                </pic:pic>
              </a:graphicData>
            </a:graphic>
          </wp:inline>
        </w:drawing>
      </w:r>
    </w:p>
    <w:p w14:paraId="26FE78E5" w14:textId="4E61BBCC" w:rsidR="007C73E9" w:rsidRPr="00263C95" w:rsidRDefault="007C73E9" w:rsidP="007C73E9">
      <w:pPr>
        <w:pStyle w:val="Caption"/>
        <w:jc w:val="both"/>
      </w:pPr>
      <w:r w:rsidRPr="00263C95">
        <w:t xml:space="preserve">Supplementary Figure </w:t>
      </w:r>
      <w:r w:rsidR="00EE351C" w:rsidRPr="00263C95">
        <w:t>4</w:t>
      </w:r>
      <w:r w:rsidRPr="00263C95">
        <w:t xml:space="preserve"> </w:t>
      </w:r>
      <w:r w:rsidRPr="00263C95">
        <w:rPr>
          <w:b w:val="0"/>
          <w:bCs w:val="0"/>
        </w:rPr>
        <w:t xml:space="preserve">Bar plots showing the abundance of </w:t>
      </w:r>
      <w:r w:rsidR="00756BF5" w:rsidRPr="00263C95">
        <w:rPr>
          <w:b w:val="0"/>
          <w:bCs w:val="0"/>
        </w:rPr>
        <w:t xml:space="preserve">virus-like particles (VLPs, upper panel) and of </w:t>
      </w:r>
      <w:r w:rsidRPr="00263C95">
        <w:rPr>
          <w:b w:val="0"/>
          <w:bCs w:val="0"/>
        </w:rPr>
        <w:t>free-living heterotrophic prokaryotes (</w:t>
      </w:r>
      <w:r w:rsidR="00756BF5" w:rsidRPr="00263C95">
        <w:rPr>
          <w:b w:val="0"/>
          <w:bCs w:val="0"/>
        </w:rPr>
        <w:t>FL-HP, lower panel</w:t>
      </w:r>
      <w:r w:rsidRPr="00263C95">
        <w:rPr>
          <w:b w:val="0"/>
          <w:bCs w:val="0"/>
        </w:rPr>
        <w:t>) over time in control and amended microcosms (0, 1 and 10 µg L</w:t>
      </w:r>
      <w:r w:rsidRPr="00263C95">
        <w:rPr>
          <w:b w:val="0"/>
          <w:bCs w:val="0"/>
          <w:vertAlign w:val="superscript"/>
        </w:rPr>
        <w:t>-1</w:t>
      </w:r>
      <w:r w:rsidRPr="00263C95">
        <w:rPr>
          <w:b w:val="0"/>
          <w:bCs w:val="0"/>
        </w:rPr>
        <w:t xml:space="preserve"> Chl </w:t>
      </w:r>
      <w:r w:rsidRPr="00263C95">
        <w:rPr>
          <w:b w:val="0"/>
          <w:bCs w:val="0"/>
          <w:i/>
          <w:iCs/>
        </w:rPr>
        <w:t>a</w:t>
      </w:r>
      <w:r w:rsidRPr="00263C95">
        <w:rPr>
          <w:b w:val="0"/>
          <w:bCs w:val="0"/>
        </w:rPr>
        <w:t>). Note that Y-axes are differentially scaled. Error bars represent the standard deviation of two experimental replicates.</w:t>
      </w:r>
    </w:p>
    <w:p w14:paraId="036D3C2E" w14:textId="5DBC8FA9" w:rsidR="00DE23E8" w:rsidRPr="00263C95" w:rsidRDefault="00BB6EBC" w:rsidP="00BB6EBC">
      <w:pPr>
        <w:spacing w:before="0" w:after="200" w:line="276" w:lineRule="auto"/>
        <w:rPr>
          <w:rFonts w:cs="Times New Roman"/>
          <w:szCs w:val="24"/>
        </w:rPr>
      </w:pPr>
      <w:r w:rsidRPr="00263C95">
        <w:rPr>
          <w:rFonts w:cs="Times New Roman"/>
          <w:szCs w:val="24"/>
        </w:rPr>
        <w:br w:type="page"/>
      </w:r>
    </w:p>
    <w:p w14:paraId="76CAE012" w14:textId="21539D15" w:rsidR="001754D8" w:rsidRPr="00263C95" w:rsidRDefault="001754D8" w:rsidP="001754D8">
      <w:pPr>
        <w:pStyle w:val="Heading2"/>
      </w:pPr>
      <w:r w:rsidRPr="00263C95">
        <w:lastRenderedPageBreak/>
        <w:t xml:space="preserve">Supplementary </w:t>
      </w:r>
      <w:r w:rsidR="004623D7" w:rsidRPr="00263C95">
        <w:t>F</w:t>
      </w:r>
      <w:r w:rsidRPr="00263C95">
        <w:t xml:space="preserve">igure </w:t>
      </w:r>
      <w:r w:rsidR="00EE351C" w:rsidRPr="00263C95">
        <w:t>5</w:t>
      </w:r>
    </w:p>
    <w:p w14:paraId="293ED6C7" w14:textId="77777777" w:rsidR="001754D8" w:rsidRPr="00263C95" w:rsidRDefault="001754D8" w:rsidP="001754D8">
      <w:pPr>
        <w:keepNext/>
        <w:jc w:val="center"/>
      </w:pPr>
      <w:r w:rsidRPr="00263C95">
        <w:rPr>
          <w:noProof/>
        </w:rPr>
        <w:drawing>
          <wp:inline distT="0" distB="0" distL="0" distR="0" wp14:anchorId="6931E4FE" wp14:editId="52653080">
            <wp:extent cx="4732755" cy="3269411"/>
            <wp:effectExtent l="0" t="0" r="0" b="7620"/>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_suppl_2_rarcurves.png"/>
                    <pic:cNvPicPr/>
                  </pic:nvPicPr>
                  <pic:blipFill>
                    <a:blip r:embed="rId12">
                      <a:extLst>
                        <a:ext uri="{28A0092B-C50C-407E-A947-70E740481C1C}">
                          <a14:useLocalDpi xmlns:a14="http://schemas.microsoft.com/office/drawing/2010/main" val="0"/>
                        </a:ext>
                      </a:extLst>
                    </a:blip>
                    <a:stretch>
                      <a:fillRect/>
                    </a:stretch>
                  </pic:blipFill>
                  <pic:spPr>
                    <a:xfrm>
                      <a:off x="0" y="0"/>
                      <a:ext cx="4817007" cy="3327613"/>
                    </a:xfrm>
                    <a:prstGeom prst="rect">
                      <a:avLst/>
                    </a:prstGeom>
                  </pic:spPr>
                </pic:pic>
              </a:graphicData>
            </a:graphic>
          </wp:inline>
        </w:drawing>
      </w:r>
    </w:p>
    <w:p w14:paraId="7110394A" w14:textId="3D19FC2C" w:rsidR="00BB6EBC" w:rsidRPr="00263C95" w:rsidRDefault="001754D8" w:rsidP="001754D8">
      <w:pPr>
        <w:pStyle w:val="Caption"/>
        <w:jc w:val="both"/>
        <w:rPr>
          <w:b w:val="0"/>
          <w:bCs w:val="0"/>
        </w:rPr>
      </w:pPr>
      <w:r w:rsidRPr="00263C95">
        <w:t xml:space="preserve">Supplementary Figure </w:t>
      </w:r>
      <w:r w:rsidR="00EE351C" w:rsidRPr="00263C95">
        <w:t>5</w:t>
      </w:r>
      <w:r w:rsidRPr="00263C95">
        <w:t xml:space="preserve"> </w:t>
      </w:r>
      <w:r w:rsidRPr="00263C95">
        <w:rPr>
          <w:b w:val="0"/>
          <w:bCs w:val="0"/>
        </w:rPr>
        <w:t xml:space="preserve">Rarefaction curves of observed ASVs calculated on the non-normalized ASV table. The blue line marks the minimum number of reads (12110), retrieved in </w:t>
      </w:r>
      <w:r w:rsidR="00E029D6" w:rsidRPr="00263C95">
        <w:rPr>
          <w:b w:val="0"/>
          <w:bCs w:val="0"/>
        </w:rPr>
        <w:t xml:space="preserve">C2 surface sample </w:t>
      </w:r>
      <w:r w:rsidR="00E45CE5" w:rsidRPr="00263C95">
        <w:rPr>
          <w:b w:val="0"/>
          <w:bCs w:val="0"/>
        </w:rPr>
        <w:t>on</w:t>
      </w:r>
      <w:r w:rsidR="00E029D6" w:rsidRPr="00263C95">
        <w:rPr>
          <w:b w:val="0"/>
          <w:bCs w:val="0"/>
        </w:rPr>
        <w:t xml:space="preserve"> d0 (C2Senv)</w:t>
      </w:r>
      <w:r w:rsidRPr="00263C95">
        <w:rPr>
          <w:b w:val="0"/>
          <w:bCs w:val="0"/>
        </w:rPr>
        <w:t>.</w:t>
      </w:r>
      <w:r w:rsidR="005E7170" w:rsidRPr="00263C95">
        <w:rPr>
          <w:b w:val="0"/>
          <w:bCs w:val="0"/>
        </w:rPr>
        <w:t xml:space="preserve"> </w:t>
      </w:r>
      <w:r w:rsidR="00AC2355" w:rsidRPr="00263C95">
        <w:rPr>
          <w:b w:val="0"/>
          <w:bCs w:val="0"/>
        </w:rPr>
        <w:t>Surface samples are marked by black lines, bottom samples by red ones.</w:t>
      </w:r>
    </w:p>
    <w:p w14:paraId="7A8D7338" w14:textId="77777777" w:rsidR="00BB6EBC" w:rsidRPr="00263C95" w:rsidRDefault="00BB6EBC">
      <w:pPr>
        <w:spacing w:before="0" w:after="200" w:line="276" w:lineRule="auto"/>
        <w:rPr>
          <w:rFonts w:cs="Times New Roman"/>
          <w:szCs w:val="24"/>
        </w:rPr>
      </w:pPr>
      <w:r w:rsidRPr="00263C95">
        <w:rPr>
          <w:b/>
          <w:bCs/>
        </w:rPr>
        <w:br w:type="page"/>
      </w:r>
    </w:p>
    <w:p w14:paraId="63316C56" w14:textId="19BE07EB" w:rsidR="007267CE" w:rsidRPr="00263C95" w:rsidRDefault="007267CE" w:rsidP="007267CE">
      <w:pPr>
        <w:pStyle w:val="Heading2"/>
      </w:pPr>
      <w:r w:rsidRPr="00263C95">
        <w:lastRenderedPageBreak/>
        <w:t xml:space="preserve">Supplementary Figure </w:t>
      </w:r>
      <w:r w:rsidR="00EE351C" w:rsidRPr="00263C95">
        <w:t>6</w:t>
      </w:r>
    </w:p>
    <w:p w14:paraId="677BAC93" w14:textId="77777777" w:rsidR="007267CE" w:rsidRPr="00263C95" w:rsidRDefault="007267CE" w:rsidP="007267CE">
      <w:pPr>
        <w:keepNext/>
        <w:jc w:val="center"/>
      </w:pPr>
      <w:r w:rsidRPr="00263C95">
        <w:rPr>
          <w:noProof/>
        </w:rPr>
        <w:drawing>
          <wp:inline distT="0" distB="0" distL="0" distR="0" wp14:anchorId="23BB4C9D" wp14:editId="1C527C49">
            <wp:extent cx="4705350" cy="5108432"/>
            <wp:effectExtent l="0" t="0" r="0" b="0"/>
            <wp:docPr id="4" name="Picture 4" descr="A picture containing sky, indoor, compute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suppl_3_obs_richness.png"/>
                    <pic:cNvPicPr/>
                  </pic:nvPicPr>
                  <pic:blipFill>
                    <a:blip r:embed="rId13">
                      <a:extLst>
                        <a:ext uri="{28A0092B-C50C-407E-A947-70E740481C1C}">
                          <a14:useLocalDpi xmlns:a14="http://schemas.microsoft.com/office/drawing/2010/main" val="0"/>
                        </a:ext>
                      </a:extLst>
                    </a:blip>
                    <a:stretch>
                      <a:fillRect/>
                    </a:stretch>
                  </pic:blipFill>
                  <pic:spPr>
                    <a:xfrm>
                      <a:off x="0" y="0"/>
                      <a:ext cx="4745537" cy="5152061"/>
                    </a:xfrm>
                    <a:prstGeom prst="rect">
                      <a:avLst/>
                    </a:prstGeom>
                  </pic:spPr>
                </pic:pic>
              </a:graphicData>
            </a:graphic>
          </wp:inline>
        </w:drawing>
      </w:r>
    </w:p>
    <w:p w14:paraId="0B3D4D30" w14:textId="55677835" w:rsidR="00BB6EBC" w:rsidRPr="00263C95" w:rsidRDefault="007267CE" w:rsidP="007267CE">
      <w:pPr>
        <w:pStyle w:val="Caption"/>
        <w:jc w:val="both"/>
        <w:rPr>
          <w:b w:val="0"/>
          <w:bCs w:val="0"/>
        </w:rPr>
      </w:pPr>
      <w:r w:rsidRPr="00263C95">
        <w:t xml:space="preserve">Supplementary Figure </w:t>
      </w:r>
      <w:r w:rsidR="00EE351C" w:rsidRPr="00263C95">
        <w:t>6</w:t>
      </w:r>
      <w:r w:rsidRPr="00263C95">
        <w:t xml:space="preserve"> </w:t>
      </w:r>
      <w:r w:rsidRPr="00263C95">
        <w:rPr>
          <w:b w:val="0"/>
          <w:bCs w:val="0"/>
        </w:rPr>
        <w:t>Observed richness (i.e., number of unique ASVs) in the investigated samples. The x axis maps to different treatments: env= initial community, 0= control bottles, 1= bottles amended with 1 μg L</w:t>
      </w:r>
      <w:r w:rsidRPr="00263C95">
        <w:rPr>
          <w:b w:val="0"/>
          <w:bCs w:val="0"/>
          <w:vertAlign w:val="superscript"/>
        </w:rPr>
        <w:t>-1</w:t>
      </w:r>
      <w:r w:rsidRPr="00263C95">
        <w:rPr>
          <w:b w:val="0"/>
          <w:bCs w:val="0"/>
        </w:rPr>
        <w:t>, 10= bottles amended with 10</w:t>
      </w:r>
      <w:r w:rsidRPr="00263C95">
        <w:rPr>
          <w:rFonts w:eastAsia="Times New Roman"/>
          <w:b w:val="0"/>
          <w:bCs w:val="0"/>
          <w:lang w:eastAsia="en-GB"/>
        </w:rPr>
        <w:t xml:space="preserve"> </w:t>
      </w:r>
      <w:r w:rsidRPr="00263C95">
        <w:rPr>
          <w:b w:val="0"/>
          <w:bCs w:val="0"/>
        </w:rPr>
        <w:t>μg L</w:t>
      </w:r>
      <w:r w:rsidRPr="00263C95">
        <w:rPr>
          <w:b w:val="0"/>
          <w:bCs w:val="0"/>
          <w:vertAlign w:val="superscript"/>
        </w:rPr>
        <w:t>-1</w:t>
      </w:r>
      <w:r w:rsidRPr="00263C95">
        <w:rPr>
          <w:b w:val="0"/>
          <w:bCs w:val="0"/>
        </w:rPr>
        <w:t>. Different colors map to the different experimental replicates (0= initial (t0) community).</w:t>
      </w:r>
    </w:p>
    <w:p w14:paraId="1B84601C" w14:textId="77777777" w:rsidR="00BB6EBC" w:rsidRPr="00263C95" w:rsidRDefault="00BB6EBC">
      <w:pPr>
        <w:spacing w:before="0" w:after="200" w:line="276" w:lineRule="auto"/>
        <w:rPr>
          <w:rFonts w:cs="Times New Roman"/>
          <w:szCs w:val="24"/>
        </w:rPr>
      </w:pPr>
      <w:r w:rsidRPr="00263C95">
        <w:rPr>
          <w:b/>
          <w:bCs/>
        </w:rPr>
        <w:br w:type="page"/>
      </w:r>
    </w:p>
    <w:p w14:paraId="791A8B3D" w14:textId="0189E1E9" w:rsidR="007267CE" w:rsidRPr="00263C95" w:rsidRDefault="00BB6EBC" w:rsidP="00BB6EBC">
      <w:pPr>
        <w:pStyle w:val="Heading2"/>
        <w:rPr>
          <w:lang w:eastAsia="en-GB"/>
        </w:rPr>
      </w:pPr>
      <w:r w:rsidRPr="00263C95">
        <w:rPr>
          <w:lang w:eastAsia="en-GB"/>
        </w:rPr>
        <w:lastRenderedPageBreak/>
        <w:t xml:space="preserve">Supplementary Figure </w:t>
      </w:r>
      <w:r w:rsidR="00EE351C" w:rsidRPr="00263C95">
        <w:rPr>
          <w:lang w:eastAsia="en-GB"/>
        </w:rPr>
        <w:t>7</w:t>
      </w:r>
    </w:p>
    <w:p w14:paraId="1B5B23A7" w14:textId="77777777" w:rsidR="00BB6EBC" w:rsidRPr="00263C95" w:rsidRDefault="00BB6EBC" w:rsidP="00BB6EBC">
      <w:pPr>
        <w:keepNext/>
      </w:pPr>
      <w:r w:rsidRPr="00263C95">
        <w:rPr>
          <w:noProof/>
        </w:rPr>
        <w:drawing>
          <wp:inline distT="0" distB="0" distL="0" distR="0" wp14:anchorId="1958CAE6" wp14:editId="1A768921">
            <wp:extent cx="6131213" cy="5659582"/>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llp_fig. 4pvclus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31213" cy="5659582"/>
                    </a:xfrm>
                    <a:prstGeom prst="rect">
                      <a:avLst/>
                    </a:prstGeom>
                  </pic:spPr>
                </pic:pic>
              </a:graphicData>
            </a:graphic>
          </wp:inline>
        </w:drawing>
      </w:r>
    </w:p>
    <w:p w14:paraId="65482B4C" w14:textId="77777777" w:rsidR="001452D9" w:rsidRPr="00263C95" w:rsidRDefault="00BB6EBC" w:rsidP="001452D9">
      <w:pPr>
        <w:pStyle w:val="Caption"/>
        <w:jc w:val="both"/>
        <w:rPr>
          <w:b w:val="0"/>
          <w:bCs w:val="0"/>
        </w:rPr>
      </w:pPr>
      <w:r w:rsidRPr="00263C95">
        <w:t xml:space="preserve">Supplementary Figure </w:t>
      </w:r>
      <w:r w:rsidR="00EE351C" w:rsidRPr="00263C95">
        <w:t>7</w:t>
      </w:r>
      <w:r w:rsidRPr="00263C95">
        <w:t xml:space="preserve"> </w:t>
      </w:r>
      <w:r w:rsidR="000179B5" w:rsidRPr="00263C95">
        <w:rPr>
          <w:b w:val="0"/>
          <w:bCs w:val="0"/>
        </w:rPr>
        <w:t>Scatterplots of Spearman’s</w:t>
      </w:r>
      <w:r w:rsidR="00C37CAF" w:rsidRPr="00263C95">
        <w:rPr>
          <w:b w:val="0"/>
          <w:bCs w:val="0"/>
        </w:rPr>
        <w:t xml:space="preserve"> rank </w:t>
      </w:r>
      <w:r w:rsidR="000179B5" w:rsidRPr="00263C95">
        <w:rPr>
          <w:b w:val="0"/>
          <w:bCs w:val="0"/>
        </w:rPr>
        <w:t>correlation</w:t>
      </w:r>
      <w:r w:rsidR="00C37CAF" w:rsidRPr="00263C95">
        <w:rPr>
          <w:b w:val="0"/>
          <w:bCs w:val="0"/>
        </w:rPr>
        <w:t>s</w:t>
      </w:r>
      <w:r w:rsidR="000179B5" w:rsidRPr="00263C95">
        <w:rPr>
          <w:b w:val="0"/>
          <w:bCs w:val="0"/>
        </w:rPr>
        <w:t xml:space="preserve"> of sequencing duplicates (raw ASVs table). Spearman’s rho and </w:t>
      </w:r>
      <w:r w:rsidR="000179B5" w:rsidRPr="00263C95">
        <w:rPr>
          <w:b w:val="0"/>
          <w:bCs w:val="0"/>
          <w:i/>
          <w:iCs/>
        </w:rPr>
        <w:t>p</w:t>
      </w:r>
      <w:r w:rsidR="000179B5" w:rsidRPr="00263C95">
        <w:rPr>
          <w:b w:val="0"/>
          <w:bCs w:val="0"/>
        </w:rPr>
        <w:t xml:space="preserve">-value are shown in </w:t>
      </w:r>
      <w:r w:rsidR="00E45CE5" w:rsidRPr="00263C95">
        <w:rPr>
          <w:b w:val="0"/>
          <w:bCs w:val="0"/>
        </w:rPr>
        <w:t>each</w:t>
      </w:r>
      <w:r w:rsidR="000179B5" w:rsidRPr="00263C95">
        <w:rPr>
          <w:b w:val="0"/>
          <w:bCs w:val="0"/>
        </w:rPr>
        <w:t xml:space="preserve"> plot. Samples are identified according to the following code: </w:t>
      </w:r>
      <w:proofErr w:type="spellStart"/>
      <w:r w:rsidR="000179B5" w:rsidRPr="00263C95">
        <w:rPr>
          <w:b w:val="0"/>
          <w:bCs w:val="0"/>
        </w:rPr>
        <w:t>station_depth_time_treatment_replicate</w:t>
      </w:r>
      <w:proofErr w:type="spellEnd"/>
      <w:r w:rsidR="000179B5" w:rsidRPr="00263C95">
        <w:rPr>
          <w:b w:val="0"/>
          <w:bCs w:val="0"/>
        </w:rPr>
        <w:t>. For example, replicate 1 of surface sample of station B enclosures amended with 1 µg L</w:t>
      </w:r>
      <w:r w:rsidR="000179B5" w:rsidRPr="00263C95">
        <w:rPr>
          <w:b w:val="0"/>
          <w:bCs w:val="0"/>
          <w:vertAlign w:val="superscript"/>
        </w:rPr>
        <w:t xml:space="preserve">-1 </w:t>
      </w:r>
      <w:r w:rsidR="000179B5" w:rsidRPr="00263C95">
        <w:rPr>
          <w:b w:val="0"/>
          <w:bCs w:val="0"/>
        </w:rPr>
        <w:t xml:space="preserve">Chl </w:t>
      </w:r>
      <w:r w:rsidR="000179B5" w:rsidRPr="00263C95">
        <w:rPr>
          <w:b w:val="0"/>
          <w:bCs w:val="0"/>
          <w:i/>
          <w:iCs/>
        </w:rPr>
        <w:t>a</w:t>
      </w:r>
      <w:r w:rsidR="000179B5" w:rsidRPr="00263C95">
        <w:rPr>
          <w:b w:val="0"/>
          <w:bCs w:val="0"/>
        </w:rPr>
        <w:t xml:space="preserve"> equivalent of detritus would be identified as bst41r1.</w:t>
      </w:r>
    </w:p>
    <w:p w14:paraId="704BA376" w14:textId="77777777" w:rsidR="001452D9" w:rsidRPr="00263C95" w:rsidRDefault="001452D9">
      <w:pPr>
        <w:spacing w:before="0" w:after="200" w:line="276" w:lineRule="auto"/>
        <w:rPr>
          <w:rFonts w:cs="Times New Roman"/>
          <w:szCs w:val="24"/>
        </w:rPr>
      </w:pPr>
      <w:r w:rsidRPr="00263C95">
        <w:rPr>
          <w:b/>
          <w:bCs/>
        </w:rPr>
        <w:br w:type="page"/>
      </w:r>
    </w:p>
    <w:p w14:paraId="119E3E75" w14:textId="77777777" w:rsidR="00164E90" w:rsidRPr="00263C95" w:rsidRDefault="00164E90" w:rsidP="00164E90">
      <w:pPr>
        <w:pStyle w:val="Heading2"/>
      </w:pPr>
      <w:r w:rsidRPr="00263C95">
        <w:lastRenderedPageBreak/>
        <w:t>Supplementary Figure 8</w:t>
      </w:r>
    </w:p>
    <w:p w14:paraId="7BA5BA9A" w14:textId="77777777" w:rsidR="00164E90" w:rsidRPr="00263C95" w:rsidRDefault="00164E90" w:rsidP="0063655E">
      <w:pPr>
        <w:pStyle w:val="Heading2"/>
        <w:keepNext/>
        <w:numPr>
          <w:ilvl w:val="0"/>
          <w:numId w:val="0"/>
        </w:numPr>
      </w:pPr>
      <w:r w:rsidRPr="00263C95">
        <w:rPr>
          <w:noProof/>
        </w:rPr>
        <w:drawing>
          <wp:inline distT="0" distB="0" distL="0" distR="0" wp14:anchorId="3A72DAF9" wp14:editId="075E2DAE">
            <wp:extent cx="4377267" cy="6962970"/>
            <wp:effectExtent l="0" t="0" r="4445" b="0"/>
            <wp:docPr id="12" name="Picture 12" descr="A picture containing implement, stationary,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97107" cy="6994530"/>
                    </a:xfrm>
                    <a:prstGeom prst="rect">
                      <a:avLst/>
                    </a:prstGeom>
                  </pic:spPr>
                </pic:pic>
              </a:graphicData>
            </a:graphic>
          </wp:inline>
        </w:drawing>
      </w:r>
    </w:p>
    <w:p w14:paraId="1FF48F99" w14:textId="430B28AE" w:rsidR="00164E90" w:rsidRPr="00263C95" w:rsidRDefault="00164E90" w:rsidP="00164E90">
      <w:pPr>
        <w:pStyle w:val="Caption"/>
        <w:rPr>
          <w:rFonts w:eastAsia="Times New Roman"/>
          <w:b w:val="0"/>
          <w:bCs w:val="0"/>
          <w:szCs w:val="28"/>
          <w:lang w:eastAsia="en-GB"/>
        </w:rPr>
      </w:pPr>
      <w:r w:rsidRPr="00263C95">
        <w:t xml:space="preserve">Supplementary Figure 8 </w:t>
      </w:r>
      <w:r w:rsidR="00B74B34" w:rsidRPr="00263C95">
        <w:rPr>
          <w:b w:val="0"/>
          <w:bCs w:val="0"/>
        </w:rPr>
        <w:t xml:space="preserve">Relative abundance plots of major taxa (&gt;1% in at least one sample). FL_Env: initial free-living (1 µm-filtered) community, CTRL: control samples; TRT_1: amendments at 1 </w:t>
      </w:r>
      <w:r w:rsidR="00B74B34" w:rsidRPr="00263C95">
        <w:rPr>
          <w:rFonts w:eastAsia="Times New Roman"/>
          <w:b w:val="0"/>
          <w:bCs w:val="0"/>
          <w:szCs w:val="28"/>
          <w:lang w:eastAsia="en-GB"/>
        </w:rPr>
        <w:t>µg L</w:t>
      </w:r>
      <w:r w:rsidR="00B74B34" w:rsidRPr="00263C95">
        <w:rPr>
          <w:rFonts w:eastAsia="Times New Roman"/>
          <w:b w:val="0"/>
          <w:bCs w:val="0"/>
          <w:szCs w:val="28"/>
          <w:vertAlign w:val="superscript"/>
          <w:lang w:eastAsia="en-GB"/>
        </w:rPr>
        <w:t>-1</w:t>
      </w:r>
      <w:r w:rsidR="00B74B34" w:rsidRPr="00263C95">
        <w:rPr>
          <w:rFonts w:eastAsia="Times New Roman"/>
          <w:b w:val="0"/>
          <w:bCs w:val="0"/>
          <w:szCs w:val="28"/>
          <w:lang w:eastAsia="en-GB"/>
        </w:rPr>
        <w:t xml:space="preserve"> Chl </w:t>
      </w:r>
      <w:r w:rsidR="00B74B34" w:rsidRPr="00263C95">
        <w:rPr>
          <w:rFonts w:eastAsia="Times New Roman"/>
          <w:b w:val="0"/>
          <w:bCs w:val="0"/>
          <w:i/>
          <w:iCs/>
          <w:szCs w:val="28"/>
          <w:lang w:eastAsia="en-GB"/>
        </w:rPr>
        <w:t>a</w:t>
      </w:r>
      <w:r w:rsidR="00B74B34" w:rsidRPr="00263C95">
        <w:rPr>
          <w:rFonts w:eastAsia="Times New Roman"/>
          <w:b w:val="0"/>
          <w:bCs w:val="0"/>
          <w:szCs w:val="28"/>
          <w:lang w:eastAsia="en-GB"/>
        </w:rPr>
        <w:t>; TRT_10: amendments at 10 µg L</w:t>
      </w:r>
      <w:r w:rsidR="00B74B34" w:rsidRPr="00263C95">
        <w:rPr>
          <w:rFonts w:eastAsia="Times New Roman"/>
          <w:b w:val="0"/>
          <w:bCs w:val="0"/>
          <w:szCs w:val="28"/>
          <w:vertAlign w:val="superscript"/>
          <w:lang w:eastAsia="en-GB"/>
        </w:rPr>
        <w:t>-1</w:t>
      </w:r>
      <w:r w:rsidR="00B74B34" w:rsidRPr="00263C95">
        <w:rPr>
          <w:rFonts w:eastAsia="Times New Roman"/>
          <w:b w:val="0"/>
          <w:bCs w:val="0"/>
          <w:szCs w:val="28"/>
          <w:lang w:eastAsia="en-GB"/>
        </w:rPr>
        <w:t xml:space="preserve"> Chl </w:t>
      </w:r>
      <w:r w:rsidR="00B74B34" w:rsidRPr="00263C95">
        <w:rPr>
          <w:rFonts w:eastAsia="Times New Roman"/>
          <w:b w:val="0"/>
          <w:bCs w:val="0"/>
          <w:i/>
          <w:iCs/>
          <w:szCs w:val="28"/>
          <w:lang w:eastAsia="en-GB"/>
        </w:rPr>
        <w:t>a</w:t>
      </w:r>
      <w:r w:rsidR="00B74B34" w:rsidRPr="00263C95">
        <w:rPr>
          <w:rFonts w:eastAsia="Times New Roman"/>
          <w:b w:val="0"/>
          <w:bCs w:val="0"/>
          <w:szCs w:val="28"/>
          <w:lang w:eastAsia="en-GB"/>
        </w:rPr>
        <w:t>; R1 and R2 identify the two experimental replicates.</w:t>
      </w:r>
    </w:p>
    <w:p w14:paraId="1E246518" w14:textId="77777777" w:rsidR="00B74B34" w:rsidRPr="00263C95" w:rsidRDefault="00B74B34" w:rsidP="0063655E">
      <w:pPr>
        <w:pStyle w:val="NoSpacing"/>
        <w:rPr>
          <w:lang w:eastAsia="en-GB"/>
        </w:rPr>
      </w:pPr>
    </w:p>
    <w:p w14:paraId="7B4C5B71" w14:textId="5747A874" w:rsidR="00484969" w:rsidRPr="00263C95" w:rsidRDefault="000179B5" w:rsidP="0063655E">
      <w:pPr>
        <w:pStyle w:val="Heading2"/>
      </w:pPr>
      <w:r w:rsidRPr="00263C95">
        <w:lastRenderedPageBreak/>
        <w:t xml:space="preserve"> </w:t>
      </w:r>
      <w:r w:rsidR="00B74B34" w:rsidRPr="00263C95">
        <w:t>Supplementary Figure 9</w:t>
      </w:r>
    </w:p>
    <w:p w14:paraId="4281F08B" w14:textId="77777777" w:rsidR="000E09C0" w:rsidRPr="00263C95" w:rsidRDefault="000E09C0" w:rsidP="0063655E">
      <w:pPr>
        <w:keepNext/>
      </w:pPr>
      <w:r w:rsidRPr="00263C95">
        <w:rPr>
          <w:noProof/>
        </w:rPr>
        <w:drawing>
          <wp:inline distT="0" distB="0" distL="0" distR="0" wp14:anchorId="29676B32" wp14:editId="32BAD094">
            <wp:extent cx="4610100" cy="6726699"/>
            <wp:effectExtent l="0" t="0" r="0" b="0"/>
            <wp:docPr id="13" name="Picture 13"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11055" cy="6728092"/>
                    </a:xfrm>
                    <a:prstGeom prst="rect">
                      <a:avLst/>
                    </a:prstGeom>
                  </pic:spPr>
                </pic:pic>
              </a:graphicData>
            </a:graphic>
          </wp:inline>
        </w:drawing>
      </w:r>
    </w:p>
    <w:p w14:paraId="420FFA1F" w14:textId="5E79BF77" w:rsidR="000E09C0" w:rsidRPr="00263C95" w:rsidRDefault="000E09C0" w:rsidP="005524C8">
      <w:pPr>
        <w:pStyle w:val="Caption"/>
      </w:pPr>
      <w:r w:rsidRPr="00263C95">
        <w:t xml:space="preserve">Supplementary Figure 9 </w:t>
      </w:r>
      <w:r w:rsidR="00AE3514" w:rsidRPr="00263C95">
        <w:rPr>
          <w:b w:val="0"/>
          <w:bCs w:val="0"/>
        </w:rPr>
        <w:t xml:space="preserve">Treatment-related shifts in prokaryotic community. Shifts in controls are compared to the initial (d0, 1 µm-filtered) community, whereas taxa </w:t>
      </w:r>
      <w:proofErr w:type="gramStart"/>
      <w:r w:rsidR="00AE3514" w:rsidRPr="00263C95">
        <w:rPr>
          <w:b w:val="0"/>
          <w:bCs w:val="0"/>
        </w:rPr>
        <w:t>shifts</w:t>
      </w:r>
      <w:proofErr w:type="gramEnd"/>
      <w:r w:rsidR="00AE3514" w:rsidRPr="00263C95">
        <w:rPr>
          <w:b w:val="0"/>
          <w:bCs w:val="0"/>
        </w:rPr>
        <w:t xml:space="preserve"> in treatments (i.e., 1 and 10 µg L</w:t>
      </w:r>
      <w:r w:rsidR="00AE3514" w:rsidRPr="00263C95">
        <w:rPr>
          <w:b w:val="0"/>
          <w:bCs w:val="0"/>
          <w:vertAlign w:val="superscript"/>
        </w:rPr>
        <w:t>-1</w:t>
      </w:r>
      <w:r w:rsidR="00AE3514" w:rsidRPr="00263C95">
        <w:rPr>
          <w:b w:val="0"/>
          <w:bCs w:val="0"/>
        </w:rPr>
        <w:t xml:space="preserve">) are compared against the controls (both on d4). </w:t>
      </w:r>
      <w:r w:rsidR="001A683C" w:rsidRPr="00263C95">
        <w:rPr>
          <w:b w:val="0"/>
          <w:bCs w:val="0"/>
        </w:rPr>
        <w:t>CTRL</w:t>
      </w:r>
      <w:r w:rsidR="00AE3514" w:rsidRPr="00263C95">
        <w:rPr>
          <w:b w:val="0"/>
          <w:bCs w:val="0"/>
        </w:rPr>
        <w:t xml:space="preserve">: control samples; </w:t>
      </w:r>
      <w:r w:rsidR="001A683C" w:rsidRPr="00263C95">
        <w:rPr>
          <w:b w:val="0"/>
          <w:bCs w:val="0"/>
        </w:rPr>
        <w:t>TRT_1</w:t>
      </w:r>
      <w:r w:rsidR="00AE3514" w:rsidRPr="00263C95">
        <w:rPr>
          <w:b w:val="0"/>
          <w:bCs w:val="0"/>
        </w:rPr>
        <w:t xml:space="preserve">: amendments at 1 </w:t>
      </w:r>
      <w:r w:rsidR="00AE3514" w:rsidRPr="00263C95">
        <w:rPr>
          <w:rFonts w:eastAsia="Times New Roman"/>
          <w:b w:val="0"/>
          <w:bCs w:val="0"/>
          <w:szCs w:val="28"/>
          <w:lang w:eastAsia="en-GB"/>
        </w:rPr>
        <w:t>µg L</w:t>
      </w:r>
      <w:r w:rsidR="00AE3514" w:rsidRPr="00263C95">
        <w:rPr>
          <w:rFonts w:eastAsia="Times New Roman"/>
          <w:b w:val="0"/>
          <w:bCs w:val="0"/>
          <w:szCs w:val="28"/>
          <w:vertAlign w:val="superscript"/>
          <w:lang w:eastAsia="en-GB"/>
        </w:rPr>
        <w:t>-1</w:t>
      </w:r>
      <w:r w:rsidR="00AE3514" w:rsidRPr="00263C95">
        <w:rPr>
          <w:rFonts w:eastAsia="Times New Roman"/>
          <w:b w:val="0"/>
          <w:bCs w:val="0"/>
          <w:szCs w:val="28"/>
          <w:lang w:eastAsia="en-GB"/>
        </w:rPr>
        <w:t xml:space="preserve"> Chl </w:t>
      </w:r>
      <w:r w:rsidR="00AE3514" w:rsidRPr="00263C95">
        <w:rPr>
          <w:rFonts w:eastAsia="Times New Roman"/>
          <w:b w:val="0"/>
          <w:bCs w:val="0"/>
          <w:i/>
          <w:iCs/>
          <w:szCs w:val="28"/>
          <w:lang w:eastAsia="en-GB"/>
        </w:rPr>
        <w:t>a</w:t>
      </w:r>
      <w:r w:rsidR="00AE3514" w:rsidRPr="00263C95">
        <w:rPr>
          <w:rFonts w:eastAsia="Times New Roman"/>
          <w:b w:val="0"/>
          <w:bCs w:val="0"/>
          <w:szCs w:val="28"/>
          <w:lang w:eastAsia="en-GB"/>
        </w:rPr>
        <w:t>; T</w:t>
      </w:r>
      <w:r w:rsidR="001A683C" w:rsidRPr="00263C95">
        <w:rPr>
          <w:rFonts w:eastAsia="Times New Roman"/>
          <w:b w:val="0"/>
          <w:bCs w:val="0"/>
          <w:szCs w:val="28"/>
          <w:lang w:eastAsia="en-GB"/>
        </w:rPr>
        <w:t>RT_10</w:t>
      </w:r>
      <w:r w:rsidR="00AE3514" w:rsidRPr="00263C95">
        <w:rPr>
          <w:rFonts w:eastAsia="Times New Roman"/>
          <w:b w:val="0"/>
          <w:bCs w:val="0"/>
          <w:szCs w:val="28"/>
          <w:lang w:eastAsia="en-GB"/>
        </w:rPr>
        <w:t>: amendments at 10 µg L</w:t>
      </w:r>
      <w:r w:rsidR="00AE3514" w:rsidRPr="00263C95">
        <w:rPr>
          <w:rFonts w:eastAsia="Times New Roman"/>
          <w:b w:val="0"/>
          <w:bCs w:val="0"/>
          <w:szCs w:val="28"/>
          <w:vertAlign w:val="superscript"/>
          <w:lang w:eastAsia="en-GB"/>
        </w:rPr>
        <w:t>-1</w:t>
      </w:r>
      <w:r w:rsidR="00AE3514" w:rsidRPr="00263C95">
        <w:rPr>
          <w:rFonts w:eastAsia="Times New Roman"/>
          <w:b w:val="0"/>
          <w:bCs w:val="0"/>
          <w:szCs w:val="28"/>
          <w:lang w:eastAsia="en-GB"/>
        </w:rPr>
        <w:t xml:space="preserve"> Chl </w:t>
      </w:r>
      <w:r w:rsidR="00AE3514" w:rsidRPr="00263C95">
        <w:rPr>
          <w:rFonts w:eastAsia="Times New Roman"/>
          <w:b w:val="0"/>
          <w:bCs w:val="0"/>
          <w:i/>
          <w:iCs/>
          <w:szCs w:val="28"/>
          <w:lang w:eastAsia="en-GB"/>
        </w:rPr>
        <w:t>a</w:t>
      </w:r>
    </w:p>
    <w:p w14:paraId="00404AC0" w14:textId="77777777" w:rsidR="00EE750E" w:rsidRPr="00263C95" w:rsidRDefault="00EE750E" w:rsidP="005524C8">
      <w:pPr>
        <w:pStyle w:val="Caption"/>
        <w:jc w:val="both"/>
      </w:pPr>
      <w:r w:rsidRPr="00263C95">
        <w:br w:type="page"/>
      </w:r>
    </w:p>
    <w:p w14:paraId="05C6AEEC" w14:textId="4CB751DC" w:rsidR="00EE750E" w:rsidRPr="00263C95" w:rsidRDefault="00EE750E" w:rsidP="00263C95">
      <w:pPr>
        <w:pStyle w:val="Heading2"/>
      </w:pPr>
      <w:r w:rsidRPr="00263C95">
        <w:lastRenderedPageBreak/>
        <w:t>Supplementary Table 1</w:t>
      </w:r>
    </w:p>
    <w:p w14:paraId="71AF75E9" w14:textId="7E652343" w:rsidR="00EE750E" w:rsidRPr="00263C95" w:rsidRDefault="00EE750E" w:rsidP="00EE750E">
      <w:pPr>
        <w:pStyle w:val="Caption"/>
      </w:pPr>
      <w:r w:rsidRPr="00263C95">
        <w:t xml:space="preserve">Table </w:t>
      </w:r>
      <w:fldSimple w:instr=" SEQ Table \* ARABIC ">
        <w:r w:rsidR="00154946" w:rsidRPr="00263C95">
          <w:rPr>
            <w:noProof/>
          </w:rPr>
          <w:t>1</w:t>
        </w:r>
      </w:fldSimple>
      <w:r w:rsidRPr="00263C95">
        <w:t xml:space="preserve"> </w:t>
      </w:r>
      <w:r w:rsidRPr="00263C95">
        <w:rPr>
          <w:b w:val="0"/>
          <w:bCs w:val="0"/>
        </w:rPr>
        <w:t xml:space="preserve">Results of chemical analysis on phytodetritus samples. The units of </w:t>
      </w:r>
      <w:r w:rsidR="000E68E5" w:rsidRPr="00263C95">
        <w:rPr>
          <w:b w:val="0"/>
          <w:bCs w:val="0"/>
        </w:rPr>
        <w:t>measure</w:t>
      </w:r>
      <w:r w:rsidRPr="00263C95">
        <w:rPr>
          <w:b w:val="0"/>
          <w:bCs w:val="0"/>
        </w:rPr>
        <w:t xml:space="preserve"> are reported in parenthesis. </w:t>
      </w:r>
      <w:r w:rsidR="001D17A3" w:rsidRPr="00263C95">
        <w:rPr>
          <w:b w:val="0"/>
          <w:bCs w:val="0"/>
        </w:rPr>
        <w:t xml:space="preserve">DOC and POC are presented as </w:t>
      </w:r>
      <w:r w:rsidR="00526A5C" w:rsidRPr="00263C95">
        <w:rPr>
          <w:b w:val="0"/>
          <w:bCs w:val="0"/>
        </w:rPr>
        <w:t>mean</w:t>
      </w:r>
      <w:r w:rsidR="00EE351C" w:rsidRPr="00263C95">
        <w:rPr>
          <w:b w:val="0"/>
          <w:bCs w:val="0"/>
        </w:rPr>
        <w:t xml:space="preserve"> </w:t>
      </w:r>
      <w:r w:rsidR="00526A5C" w:rsidRPr="00263C95">
        <w:rPr>
          <w:rFonts w:eastAsia="Times New Roman"/>
          <w:sz w:val="20"/>
          <w:szCs w:val="20"/>
          <w:lang w:val="en-GB" w:eastAsia="en-GB"/>
        </w:rPr>
        <w:t>±</w:t>
      </w:r>
      <w:r w:rsidR="00EE351C" w:rsidRPr="00263C95">
        <w:rPr>
          <w:rFonts w:eastAsia="Times New Roman"/>
          <w:sz w:val="20"/>
          <w:szCs w:val="20"/>
          <w:lang w:val="en-GB" w:eastAsia="en-GB"/>
        </w:rPr>
        <w:t xml:space="preserve"> </w:t>
      </w:r>
      <w:r w:rsidR="00526A5C" w:rsidRPr="00263C95">
        <w:rPr>
          <w:rFonts w:eastAsia="Times New Roman"/>
          <w:sz w:val="20"/>
          <w:szCs w:val="20"/>
          <w:lang w:val="en-GB" w:eastAsia="en-GB"/>
        </w:rPr>
        <w:t>SD.</w:t>
      </w:r>
    </w:p>
    <w:tbl>
      <w:tblPr>
        <w:tblW w:w="8113" w:type="dxa"/>
        <w:tblLook w:val="04A0" w:firstRow="1" w:lastRow="0" w:firstColumn="1" w:lastColumn="0" w:noHBand="0" w:noVBand="1"/>
      </w:tblPr>
      <w:tblGrid>
        <w:gridCol w:w="1418"/>
        <w:gridCol w:w="1458"/>
        <w:gridCol w:w="1736"/>
        <w:gridCol w:w="1640"/>
        <w:gridCol w:w="1861"/>
      </w:tblGrid>
      <w:tr w:rsidR="00263C95" w:rsidRPr="00263C95" w14:paraId="6C382720" w14:textId="77777777" w:rsidTr="0018682D">
        <w:trPr>
          <w:trHeight w:val="303"/>
        </w:trPr>
        <w:tc>
          <w:tcPr>
            <w:tcW w:w="1418" w:type="dxa"/>
            <w:tcBorders>
              <w:top w:val="single" w:sz="4" w:space="0" w:color="000000"/>
              <w:left w:val="nil"/>
              <w:bottom w:val="single" w:sz="4" w:space="0" w:color="000000"/>
              <w:right w:val="nil"/>
            </w:tcBorders>
            <w:shd w:val="clear" w:color="000000" w:fill="FFFFFF"/>
            <w:noWrap/>
            <w:vAlign w:val="bottom"/>
            <w:hideMark/>
          </w:tcPr>
          <w:p w14:paraId="1650D457" w14:textId="77777777" w:rsidR="00EE750E" w:rsidRPr="00263C95" w:rsidRDefault="00EE750E" w:rsidP="00EE750E">
            <w:pPr>
              <w:spacing w:before="0" w:after="0"/>
              <w:jc w:val="center"/>
              <w:rPr>
                <w:rFonts w:eastAsia="Times New Roman" w:cs="Times New Roman"/>
                <w:b/>
                <w:bCs/>
                <w:sz w:val="20"/>
                <w:szCs w:val="20"/>
                <w:lang w:val="en-GB" w:eastAsia="en-GB"/>
              </w:rPr>
            </w:pPr>
            <w:r w:rsidRPr="00263C95">
              <w:rPr>
                <w:rFonts w:eastAsia="Times New Roman" w:cs="Times New Roman"/>
                <w:b/>
                <w:bCs/>
                <w:sz w:val="20"/>
                <w:szCs w:val="20"/>
                <w:lang w:val="en-GB" w:eastAsia="en-GB"/>
              </w:rPr>
              <w:t>Phytodetritus</w:t>
            </w:r>
          </w:p>
        </w:tc>
        <w:tc>
          <w:tcPr>
            <w:tcW w:w="1458" w:type="dxa"/>
            <w:tcBorders>
              <w:top w:val="single" w:sz="4" w:space="0" w:color="000000"/>
              <w:left w:val="nil"/>
              <w:bottom w:val="single" w:sz="4" w:space="0" w:color="000000"/>
              <w:right w:val="nil"/>
            </w:tcBorders>
            <w:shd w:val="clear" w:color="000000" w:fill="FFFFFF"/>
            <w:noWrap/>
            <w:vAlign w:val="bottom"/>
            <w:hideMark/>
          </w:tcPr>
          <w:p w14:paraId="35EEBE29" w14:textId="7BA913FF" w:rsidR="00EE750E" w:rsidRPr="00263C95" w:rsidRDefault="00EE750E" w:rsidP="00EE750E">
            <w:pPr>
              <w:spacing w:before="0" w:after="0"/>
              <w:rPr>
                <w:rFonts w:eastAsia="Times New Roman" w:cs="Times New Roman"/>
                <w:b/>
                <w:bCs/>
                <w:sz w:val="20"/>
                <w:szCs w:val="20"/>
                <w:lang w:val="en-GB" w:eastAsia="en-GB"/>
              </w:rPr>
            </w:pPr>
            <w:r w:rsidRPr="00263C95">
              <w:rPr>
                <w:rFonts w:eastAsia="Times New Roman" w:cs="Times New Roman"/>
                <w:b/>
                <w:bCs/>
                <w:sz w:val="20"/>
                <w:szCs w:val="20"/>
                <w:lang w:val="en-GB" w:eastAsia="en-GB"/>
              </w:rPr>
              <w:t xml:space="preserve">Chl </w:t>
            </w:r>
            <w:r w:rsidRPr="00263C95">
              <w:rPr>
                <w:rFonts w:eastAsia="Times New Roman" w:cs="Times New Roman"/>
                <w:b/>
                <w:bCs/>
                <w:i/>
                <w:iCs/>
                <w:sz w:val="20"/>
                <w:szCs w:val="20"/>
                <w:lang w:val="en-GB" w:eastAsia="en-GB"/>
              </w:rPr>
              <w:t>a</w:t>
            </w:r>
            <w:r w:rsidRPr="00263C95">
              <w:rPr>
                <w:rFonts w:eastAsia="Times New Roman" w:cs="Times New Roman"/>
                <w:b/>
                <w:bCs/>
                <w:sz w:val="20"/>
                <w:szCs w:val="20"/>
                <w:lang w:val="en-GB" w:eastAsia="en-GB"/>
              </w:rPr>
              <w:t xml:space="preserve"> (mg L</w:t>
            </w:r>
            <w:r w:rsidRPr="00263C95">
              <w:rPr>
                <w:rFonts w:eastAsia="Times New Roman" w:cs="Times New Roman"/>
                <w:b/>
                <w:bCs/>
                <w:sz w:val="20"/>
                <w:szCs w:val="20"/>
                <w:vertAlign w:val="superscript"/>
                <w:lang w:val="en-GB" w:eastAsia="en-GB"/>
              </w:rPr>
              <w:t>-1</w:t>
            </w:r>
            <w:r w:rsidRPr="00263C95">
              <w:rPr>
                <w:rFonts w:eastAsia="Times New Roman" w:cs="Times New Roman"/>
                <w:b/>
                <w:bCs/>
                <w:sz w:val="20"/>
                <w:szCs w:val="20"/>
                <w:lang w:val="en-GB" w:eastAsia="en-GB"/>
              </w:rPr>
              <w:t>)</w:t>
            </w:r>
          </w:p>
        </w:tc>
        <w:tc>
          <w:tcPr>
            <w:tcW w:w="1736" w:type="dxa"/>
            <w:tcBorders>
              <w:top w:val="single" w:sz="4" w:space="0" w:color="000000"/>
              <w:left w:val="nil"/>
              <w:bottom w:val="single" w:sz="4" w:space="0" w:color="000000"/>
              <w:right w:val="nil"/>
            </w:tcBorders>
            <w:shd w:val="clear" w:color="000000" w:fill="FFFFFF"/>
            <w:noWrap/>
            <w:vAlign w:val="bottom"/>
            <w:hideMark/>
          </w:tcPr>
          <w:p w14:paraId="1DC785A1" w14:textId="1809E2D1" w:rsidR="00EE750E" w:rsidRPr="00263C95" w:rsidRDefault="00EE750E" w:rsidP="00EE750E">
            <w:pPr>
              <w:spacing w:before="0" w:after="0"/>
              <w:jc w:val="center"/>
              <w:rPr>
                <w:rFonts w:eastAsia="Times New Roman" w:cs="Times New Roman"/>
                <w:b/>
                <w:bCs/>
                <w:sz w:val="20"/>
                <w:szCs w:val="20"/>
                <w:lang w:val="en-GB" w:eastAsia="en-GB"/>
              </w:rPr>
            </w:pPr>
            <w:r w:rsidRPr="00263C95">
              <w:rPr>
                <w:rFonts w:eastAsia="Times New Roman" w:cs="Times New Roman"/>
                <w:b/>
                <w:bCs/>
                <w:sz w:val="20"/>
                <w:szCs w:val="20"/>
                <w:lang w:val="en-GB" w:eastAsia="en-GB"/>
              </w:rPr>
              <w:t>DOC (</w:t>
            </w:r>
            <w:proofErr w:type="spellStart"/>
            <w:r w:rsidRPr="00263C95">
              <w:rPr>
                <w:rFonts w:eastAsia="Times New Roman" w:cs="Times New Roman"/>
                <w:b/>
                <w:bCs/>
                <w:sz w:val="20"/>
                <w:szCs w:val="20"/>
                <w:lang w:val="en-GB" w:eastAsia="en-GB"/>
              </w:rPr>
              <w:t>mgC</w:t>
            </w:r>
            <w:proofErr w:type="spellEnd"/>
            <w:r w:rsidRPr="00263C95">
              <w:rPr>
                <w:rFonts w:eastAsia="Times New Roman" w:cs="Times New Roman"/>
                <w:b/>
                <w:bCs/>
                <w:sz w:val="20"/>
                <w:szCs w:val="20"/>
                <w:lang w:val="en-GB" w:eastAsia="en-GB"/>
              </w:rPr>
              <w:t xml:space="preserve"> L</w:t>
            </w:r>
            <w:r w:rsidRPr="00263C95">
              <w:rPr>
                <w:rFonts w:eastAsia="Times New Roman" w:cs="Times New Roman"/>
                <w:b/>
                <w:bCs/>
                <w:sz w:val="20"/>
                <w:szCs w:val="20"/>
                <w:vertAlign w:val="superscript"/>
                <w:lang w:val="en-GB" w:eastAsia="en-GB"/>
              </w:rPr>
              <w:t>-1</w:t>
            </w:r>
            <w:r w:rsidRPr="00263C95">
              <w:rPr>
                <w:rFonts w:eastAsia="Times New Roman" w:cs="Times New Roman"/>
                <w:b/>
                <w:bCs/>
                <w:sz w:val="20"/>
                <w:szCs w:val="20"/>
                <w:lang w:val="en-GB" w:eastAsia="en-GB"/>
              </w:rPr>
              <w:t>)</w:t>
            </w:r>
          </w:p>
        </w:tc>
        <w:tc>
          <w:tcPr>
            <w:tcW w:w="1640" w:type="dxa"/>
            <w:tcBorders>
              <w:top w:val="single" w:sz="4" w:space="0" w:color="000000"/>
              <w:left w:val="nil"/>
              <w:bottom w:val="single" w:sz="4" w:space="0" w:color="000000"/>
              <w:right w:val="nil"/>
            </w:tcBorders>
            <w:shd w:val="clear" w:color="000000" w:fill="FFFFFF"/>
            <w:noWrap/>
            <w:vAlign w:val="bottom"/>
            <w:hideMark/>
          </w:tcPr>
          <w:p w14:paraId="5A8E9473" w14:textId="40012862" w:rsidR="00EE750E" w:rsidRPr="00263C95" w:rsidRDefault="00EE750E" w:rsidP="00EE750E">
            <w:pPr>
              <w:spacing w:before="0" w:after="0"/>
              <w:jc w:val="center"/>
              <w:rPr>
                <w:rFonts w:eastAsia="Times New Roman" w:cs="Times New Roman"/>
                <w:b/>
                <w:bCs/>
                <w:sz w:val="20"/>
                <w:szCs w:val="20"/>
                <w:lang w:val="en-GB" w:eastAsia="en-GB"/>
              </w:rPr>
            </w:pPr>
            <w:r w:rsidRPr="00263C95">
              <w:rPr>
                <w:rFonts w:eastAsia="Times New Roman" w:cs="Times New Roman"/>
                <w:b/>
                <w:bCs/>
                <w:sz w:val="20"/>
                <w:szCs w:val="20"/>
                <w:lang w:val="en-GB" w:eastAsia="en-GB"/>
              </w:rPr>
              <w:t>POC (</w:t>
            </w:r>
            <w:proofErr w:type="spellStart"/>
            <w:r w:rsidRPr="00263C95">
              <w:rPr>
                <w:rFonts w:eastAsia="Times New Roman" w:cs="Times New Roman"/>
                <w:b/>
                <w:bCs/>
                <w:sz w:val="20"/>
                <w:szCs w:val="20"/>
                <w:lang w:val="en-GB" w:eastAsia="en-GB"/>
              </w:rPr>
              <w:t>mgC</w:t>
            </w:r>
            <w:proofErr w:type="spellEnd"/>
            <w:r w:rsidRPr="00263C95">
              <w:rPr>
                <w:rFonts w:eastAsia="Times New Roman" w:cs="Times New Roman"/>
                <w:b/>
                <w:bCs/>
                <w:sz w:val="20"/>
                <w:szCs w:val="20"/>
                <w:lang w:val="en-GB" w:eastAsia="en-GB"/>
              </w:rPr>
              <w:t xml:space="preserve"> L</w:t>
            </w:r>
            <w:r w:rsidRPr="00263C95">
              <w:rPr>
                <w:rFonts w:eastAsia="Times New Roman" w:cs="Times New Roman"/>
                <w:b/>
                <w:bCs/>
                <w:sz w:val="20"/>
                <w:szCs w:val="20"/>
                <w:vertAlign w:val="superscript"/>
                <w:lang w:val="en-GB" w:eastAsia="en-GB"/>
              </w:rPr>
              <w:t>-1</w:t>
            </w:r>
            <w:r w:rsidRPr="00263C95">
              <w:rPr>
                <w:rFonts w:eastAsia="Times New Roman" w:cs="Times New Roman"/>
                <w:b/>
                <w:bCs/>
                <w:sz w:val="20"/>
                <w:szCs w:val="20"/>
                <w:lang w:val="en-GB" w:eastAsia="en-GB"/>
              </w:rPr>
              <w:t>)</w:t>
            </w:r>
          </w:p>
        </w:tc>
        <w:tc>
          <w:tcPr>
            <w:tcW w:w="1861" w:type="dxa"/>
            <w:tcBorders>
              <w:top w:val="single" w:sz="4" w:space="0" w:color="000000"/>
              <w:left w:val="nil"/>
              <w:bottom w:val="single" w:sz="4" w:space="0" w:color="000000"/>
              <w:right w:val="nil"/>
            </w:tcBorders>
            <w:shd w:val="clear" w:color="000000" w:fill="FFFFFF"/>
            <w:noWrap/>
            <w:vAlign w:val="bottom"/>
            <w:hideMark/>
          </w:tcPr>
          <w:p w14:paraId="38C4AD46" w14:textId="77777777" w:rsidR="00EE750E" w:rsidRPr="00263C95" w:rsidRDefault="00EE750E" w:rsidP="00EE750E">
            <w:pPr>
              <w:spacing w:before="0" w:after="0"/>
              <w:jc w:val="center"/>
              <w:rPr>
                <w:rFonts w:eastAsia="Times New Roman" w:cs="Times New Roman"/>
                <w:b/>
                <w:bCs/>
                <w:sz w:val="20"/>
                <w:szCs w:val="20"/>
                <w:lang w:val="en-GB" w:eastAsia="en-GB"/>
              </w:rPr>
            </w:pPr>
            <w:proofErr w:type="spellStart"/>
            <w:r w:rsidRPr="00263C95">
              <w:rPr>
                <w:rFonts w:eastAsia="Times New Roman" w:cs="Times New Roman"/>
                <w:b/>
                <w:bCs/>
                <w:sz w:val="20"/>
                <w:szCs w:val="20"/>
                <w:lang w:val="en-GB" w:eastAsia="en-GB"/>
              </w:rPr>
              <w:t>POC:Chl</w:t>
            </w:r>
            <w:proofErr w:type="spellEnd"/>
            <w:r w:rsidRPr="00263C95">
              <w:rPr>
                <w:rFonts w:eastAsia="Times New Roman" w:cs="Times New Roman"/>
                <w:b/>
                <w:bCs/>
                <w:sz w:val="20"/>
                <w:szCs w:val="20"/>
                <w:lang w:val="en-GB" w:eastAsia="en-GB"/>
              </w:rPr>
              <w:t xml:space="preserve"> </w:t>
            </w:r>
            <w:r w:rsidRPr="00263C95">
              <w:rPr>
                <w:rFonts w:eastAsia="Times New Roman" w:cs="Times New Roman"/>
                <w:b/>
                <w:bCs/>
                <w:i/>
                <w:iCs/>
                <w:sz w:val="20"/>
                <w:szCs w:val="20"/>
                <w:lang w:val="en-GB" w:eastAsia="en-GB"/>
              </w:rPr>
              <w:t>a</w:t>
            </w:r>
            <w:r w:rsidRPr="00263C95">
              <w:rPr>
                <w:rFonts w:eastAsia="Times New Roman" w:cs="Times New Roman"/>
                <w:b/>
                <w:bCs/>
                <w:sz w:val="20"/>
                <w:szCs w:val="20"/>
                <w:lang w:val="en-GB" w:eastAsia="en-GB"/>
              </w:rPr>
              <w:t xml:space="preserve"> </w:t>
            </w:r>
          </w:p>
        </w:tc>
      </w:tr>
      <w:tr w:rsidR="00263C95" w:rsidRPr="00263C95" w14:paraId="6F2E6C71" w14:textId="77777777" w:rsidTr="0018682D">
        <w:trPr>
          <w:trHeight w:val="303"/>
        </w:trPr>
        <w:tc>
          <w:tcPr>
            <w:tcW w:w="1418" w:type="dxa"/>
            <w:tcBorders>
              <w:top w:val="nil"/>
              <w:left w:val="nil"/>
              <w:bottom w:val="nil"/>
              <w:right w:val="nil"/>
            </w:tcBorders>
            <w:shd w:val="clear" w:color="000000" w:fill="FFFFFF"/>
            <w:noWrap/>
            <w:vAlign w:val="bottom"/>
            <w:hideMark/>
          </w:tcPr>
          <w:p w14:paraId="4141E884" w14:textId="77777777" w:rsidR="00EE750E" w:rsidRPr="00263C95" w:rsidRDefault="00EE750E" w:rsidP="00EE750E">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B</w:t>
            </w:r>
          </w:p>
        </w:tc>
        <w:tc>
          <w:tcPr>
            <w:tcW w:w="1458" w:type="dxa"/>
            <w:tcBorders>
              <w:top w:val="nil"/>
              <w:left w:val="nil"/>
              <w:bottom w:val="nil"/>
              <w:right w:val="nil"/>
            </w:tcBorders>
            <w:shd w:val="clear" w:color="000000" w:fill="FFFFFF"/>
            <w:noWrap/>
            <w:vAlign w:val="bottom"/>
            <w:hideMark/>
          </w:tcPr>
          <w:p w14:paraId="1881ED64" w14:textId="77777777" w:rsidR="00EE750E" w:rsidRPr="00263C95" w:rsidRDefault="00EE750E" w:rsidP="00EE750E">
            <w:pPr>
              <w:spacing w:before="0" w:after="0"/>
              <w:jc w:val="center"/>
              <w:rPr>
                <w:rFonts w:eastAsia="Times New Roman" w:cs="Times New Roman"/>
                <w:sz w:val="20"/>
                <w:szCs w:val="20"/>
                <w:lang w:val="en-GB" w:eastAsia="en-GB"/>
              </w:rPr>
            </w:pPr>
            <w:r w:rsidRPr="00263C95">
              <w:rPr>
                <w:rFonts w:eastAsia="Times New Roman" w:cs="Times New Roman"/>
                <w:sz w:val="20"/>
                <w:szCs w:val="20"/>
                <w:lang w:val="en-GB" w:eastAsia="en-GB"/>
              </w:rPr>
              <w:t>2.38</w:t>
            </w:r>
          </w:p>
        </w:tc>
        <w:tc>
          <w:tcPr>
            <w:tcW w:w="1736" w:type="dxa"/>
            <w:tcBorders>
              <w:top w:val="nil"/>
              <w:left w:val="nil"/>
              <w:bottom w:val="nil"/>
              <w:right w:val="nil"/>
            </w:tcBorders>
            <w:shd w:val="clear" w:color="000000" w:fill="FFFFFF"/>
            <w:noWrap/>
            <w:vAlign w:val="bottom"/>
            <w:hideMark/>
          </w:tcPr>
          <w:p w14:paraId="1018D704" w14:textId="77777777" w:rsidR="00EE750E" w:rsidRPr="00263C95" w:rsidRDefault="00EE750E" w:rsidP="00EE750E">
            <w:pPr>
              <w:spacing w:before="0" w:after="0"/>
              <w:jc w:val="center"/>
              <w:rPr>
                <w:rFonts w:eastAsia="Times New Roman" w:cs="Times New Roman"/>
                <w:sz w:val="20"/>
                <w:szCs w:val="20"/>
                <w:lang w:val="en-GB" w:eastAsia="en-GB"/>
              </w:rPr>
            </w:pPr>
            <w:r w:rsidRPr="00263C95">
              <w:rPr>
                <w:rFonts w:eastAsia="Times New Roman" w:cs="Times New Roman"/>
                <w:sz w:val="20"/>
                <w:szCs w:val="20"/>
                <w:lang w:val="en-GB" w:eastAsia="en-GB"/>
              </w:rPr>
              <w:t>27.41 ± 0.68</w:t>
            </w:r>
          </w:p>
        </w:tc>
        <w:tc>
          <w:tcPr>
            <w:tcW w:w="1640" w:type="dxa"/>
            <w:tcBorders>
              <w:top w:val="nil"/>
              <w:left w:val="nil"/>
              <w:bottom w:val="nil"/>
              <w:right w:val="nil"/>
            </w:tcBorders>
            <w:shd w:val="clear" w:color="000000" w:fill="FFFFFF"/>
            <w:noWrap/>
            <w:vAlign w:val="bottom"/>
            <w:hideMark/>
          </w:tcPr>
          <w:p w14:paraId="4C7D3C24" w14:textId="77777777" w:rsidR="00EE750E" w:rsidRPr="00263C95" w:rsidRDefault="00EE750E" w:rsidP="00EE750E">
            <w:pPr>
              <w:spacing w:before="0" w:after="0"/>
              <w:jc w:val="center"/>
              <w:rPr>
                <w:rFonts w:eastAsia="Times New Roman" w:cs="Times New Roman"/>
                <w:sz w:val="20"/>
                <w:szCs w:val="20"/>
                <w:lang w:val="en-GB" w:eastAsia="en-GB"/>
              </w:rPr>
            </w:pPr>
            <w:r w:rsidRPr="00263C95">
              <w:rPr>
                <w:rFonts w:eastAsia="Times New Roman" w:cs="Times New Roman"/>
                <w:sz w:val="20"/>
                <w:szCs w:val="20"/>
                <w:lang w:val="en-GB" w:eastAsia="en-GB"/>
              </w:rPr>
              <w:t>52.29 ± 1.63</w:t>
            </w:r>
          </w:p>
        </w:tc>
        <w:tc>
          <w:tcPr>
            <w:tcW w:w="1861" w:type="dxa"/>
            <w:tcBorders>
              <w:top w:val="nil"/>
              <w:left w:val="nil"/>
              <w:bottom w:val="nil"/>
              <w:right w:val="nil"/>
            </w:tcBorders>
            <w:shd w:val="clear" w:color="000000" w:fill="FFFFFF"/>
            <w:noWrap/>
            <w:vAlign w:val="bottom"/>
            <w:hideMark/>
          </w:tcPr>
          <w:p w14:paraId="6CD2D47B" w14:textId="77777777" w:rsidR="00EE750E" w:rsidRPr="00263C95" w:rsidRDefault="00EE750E" w:rsidP="00EE750E">
            <w:pPr>
              <w:spacing w:before="0" w:after="0"/>
              <w:jc w:val="center"/>
              <w:rPr>
                <w:rFonts w:eastAsia="Times New Roman" w:cs="Times New Roman"/>
                <w:sz w:val="20"/>
                <w:szCs w:val="20"/>
                <w:lang w:val="en-GB" w:eastAsia="en-GB"/>
              </w:rPr>
            </w:pPr>
            <w:r w:rsidRPr="00263C95">
              <w:rPr>
                <w:rFonts w:eastAsia="Times New Roman" w:cs="Times New Roman"/>
                <w:sz w:val="20"/>
                <w:szCs w:val="20"/>
                <w:lang w:val="en-GB" w:eastAsia="en-GB"/>
              </w:rPr>
              <w:t>21.97</w:t>
            </w:r>
          </w:p>
        </w:tc>
      </w:tr>
      <w:tr w:rsidR="00263C95" w:rsidRPr="00263C95" w14:paraId="0F3AEEB9" w14:textId="77777777" w:rsidTr="0018682D">
        <w:trPr>
          <w:trHeight w:val="303"/>
        </w:trPr>
        <w:tc>
          <w:tcPr>
            <w:tcW w:w="1418" w:type="dxa"/>
            <w:tcBorders>
              <w:top w:val="nil"/>
              <w:left w:val="nil"/>
              <w:bottom w:val="nil"/>
              <w:right w:val="nil"/>
            </w:tcBorders>
            <w:shd w:val="clear" w:color="000000" w:fill="FFFFFF"/>
            <w:noWrap/>
            <w:vAlign w:val="bottom"/>
            <w:hideMark/>
          </w:tcPr>
          <w:p w14:paraId="63030B55" w14:textId="77777777" w:rsidR="00EE750E" w:rsidRPr="00263C95" w:rsidRDefault="00EE750E" w:rsidP="00EE750E">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C1</w:t>
            </w:r>
          </w:p>
        </w:tc>
        <w:tc>
          <w:tcPr>
            <w:tcW w:w="1458" w:type="dxa"/>
            <w:tcBorders>
              <w:top w:val="nil"/>
              <w:left w:val="nil"/>
              <w:bottom w:val="nil"/>
              <w:right w:val="nil"/>
            </w:tcBorders>
            <w:shd w:val="clear" w:color="000000" w:fill="FFFFFF"/>
            <w:noWrap/>
            <w:vAlign w:val="bottom"/>
            <w:hideMark/>
          </w:tcPr>
          <w:p w14:paraId="06D6A575" w14:textId="77777777" w:rsidR="00EE750E" w:rsidRPr="00263C95" w:rsidRDefault="00EE750E" w:rsidP="00EE750E">
            <w:pPr>
              <w:spacing w:before="0" w:after="0"/>
              <w:jc w:val="center"/>
              <w:rPr>
                <w:rFonts w:eastAsia="Times New Roman" w:cs="Times New Roman"/>
                <w:sz w:val="20"/>
                <w:szCs w:val="20"/>
                <w:lang w:val="en-GB" w:eastAsia="en-GB"/>
              </w:rPr>
            </w:pPr>
            <w:r w:rsidRPr="00263C95">
              <w:rPr>
                <w:rFonts w:eastAsia="Times New Roman" w:cs="Times New Roman"/>
                <w:sz w:val="20"/>
                <w:szCs w:val="20"/>
                <w:lang w:val="en-GB" w:eastAsia="en-GB"/>
              </w:rPr>
              <w:t>0.58</w:t>
            </w:r>
          </w:p>
        </w:tc>
        <w:tc>
          <w:tcPr>
            <w:tcW w:w="1736" w:type="dxa"/>
            <w:tcBorders>
              <w:top w:val="nil"/>
              <w:left w:val="nil"/>
              <w:bottom w:val="nil"/>
              <w:right w:val="nil"/>
            </w:tcBorders>
            <w:shd w:val="clear" w:color="000000" w:fill="FFFFFF"/>
            <w:noWrap/>
            <w:vAlign w:val="bottom"/>
            <w:hideMark/>
          </w:tcPr>
          <w:p w14:paraId="62E3CF61" w14:textId="77777777" w:rsidR="00EE750E" w:rsidRPr="00263C95" w:rsidRDefault="00EE750E" w:rsidP="00EE750E">
            <w:pPr>
              <w:spacing w:before="0" w:after="0"/>
              <w:jc w:val="center"/>
              <w:rPr>
                <w:rFonts w:eastAsia="Times New Roman" w:cs="Times New Roman"/>
                <w:sz w:val="20"/>
                <w:szCs w:val="20"/>
                <w:lang w:val="en-GB" w:eastAsia="en-GB"/>
              </w:rPr>
            </w:pPr>
            <w:r w:rsidRPr="00263C95">
              <w:rPr>
                <w:rFonts w:eastAsia="Times New Roman" w:cs="Times New Roman"/>
                <w:sz w:val="20"/>
                <w:szCs w:val="20"/>
                <w:lang w:val="en-GB" w:eastAsia="en-GB"/>
              </w:rPr>
              <w:t>24.43 ± 0.48</w:t>
            </w:r>
          </w:p>
        </w:tc>
        <w:tc>
          <w:tcPr>
            <w:tcW w:w="1640" w:type="dxa"/>
            <w:tcBorders>
              <w:top w:val="nil"/>
              <w:left w:val="nil"/>
              <w:bottom w:val="nil"/>
              <w:right w:val="nil"/>
            </w:tcBorders>
            <w:shd w:val="clear" w:color="000000" w:fill="FFFFFF"/>
            <w:noWrap/>
            <w:vAlign w:val="bottom"/>
            <w:hideMark/>
          </w:tcPr>
          <w:p w14:paraId="4EB51D47" w14:textId="77777777" w:rsidR="00EE750E" w:rsidRPr="00263C95" w:rsidRDefault="00EE750E" w:rsidP="00EE750E">
            <w:pPr>
              <w:spacing w:before="0" w:after="0"/>
              <w:jc w:val="center"/>
              <w:rPr>
                <w:rFonts w:eastAsia="Times New Roman" w:cs="Times New Roman"/>
                <w:sz w:val="20"/>
                <w:szCs w:val="20"/>
                <w:lang w:val="en-GB" w:eastAsia="en-GB"/>
              </w:rPr>
            </w:pPr>
            <w:r w:rsidRPr="00263C95">
              <w:rPr>
                <w:rFonts w:eastAsia="Times New Roman" w:cs="Times New Roman"/>
                <w:sz w:val="20"/>
                <w:szCs w:val="20"/>
                <w:lang w:val="en-GB" w:eastAsia="en-GB"/>
              </w:rPr>
              <w:t>49.81 ± 5.84</w:t>
            </w:r>
          </w:p>
        </w:tc>
        <w:tc>
          <w:tcPr>
            <w:tcW w:w="1861" w:type="dxa"/>
            <w:tcBorders>
              <w:top w:val="nil"/>
              <w:left w:val="nil"/>
              <w:bottom w:val="nil"/>
              <w:right w:val="nil"/>
            </w:tcBorders>
            <w:shd w:val="clear" w:color="000000" w:fill="FFFFFF"/>
            <w:noWrap/>
            <w:vAlign w:val="bottom"/>
            <w:hideMark/>
          </w:tcPr>
          <w:p w14:paraId="135717DB" w14:textId="77777777" w:rsidR="00EE750E" w:rsidRPr="00263C95" w:rsidRDefault="00EE750E" w:rsidP="00EE750E">
            <w:pPr>
              <w:spacing w:before="0" w:after="0"/>
              <w:jc w:val="center"/>
              <w:rPr>
                <w:rFonts w:eastAsia="Times New Roman" w:cs="Times New Roman"/>
                <w:sz w:val="20"/>
                <w:szCs w:val="20"/>
                <w:lang w:val="en-GB" w:eastAsia="en-GB"/>
              </w:rPr>
            </w:pPr>
            <w:r w:rsidRPr="00263C95">
              <w:rPr>
                <w:rFonts w:eastAsia="Times New Roman" w:cs="Times New Roman"/>
                <w:sz w:val="20"/>
                <w:szCs w:val="20"/>
                <w:lang w:val="en-GB" w:eastAsia="en-GB"/>
              </w:rPr>
              <w:t>85.88</w:t>
            </w:r>
          </w:p>
        </w:tc>
      </w:tr>
      <w:tr w:rsidR="00263C95" w:rsidRPr="00263C95" w14:paraId="2F4E9E41" w14:textId="77777777" w:rsidTr="0018682D">
        <w:trPr>
          <w:trHeight w:val="303"/>
        </w:trPr>
        <w:tc>
          <w:tcPr>
            <w:tcW w:w="1418" w:type="dxa"/>
            <w:tcBorders>
              <w:top w:val="nil"/>
              <w:left w:val="nil"/>
              <w:bottom w:val="nil"/>
              <w:right w:val="nil"/>
            </w:tcBorders>
            <w:shd w:val="clear" w:color="000000" w:fill="FFFFFF"/>
            <w:noWrap/>
            <w:vAlign w:val="bottom"/>
            <w:hideMark/>
          </w:tcPr>
          <w:p w14:paraId="62E4F197" w14:textId="77777777" w:rsidR="00EE750E" w:rsidRPr="00263C95" w:rsidRDefault="00EE750E" w:rsidP="00EE750E">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C2</w:t>
            </w:r>
          </w:p>
        </w:tc>
        <w:tc>
          <w:tcPr>
            <w:tcW w:w="1458" w:type="dxa"/>
            <w:tcBorders>
              <w:top w:val="nil"/>
              <w:left w:val="nil"/>
              <w:bottom w:val="nil"/>
              <w:right w:val="nil"/>
            </w:tcBorders>
            <w:shd w:val="clear" w:color="000000" w:fill="FFFFFF"/>
            <w:noWrap/>
            <w:vAlign w:val="bottom"/>
            <w:hideMark/>
          </w:tcPr>
          <w:p w14:paraId="04152B84" w14:textId="3D2F32AC" w:rsidR="00EE750E" w:rsidRPr="00263C95" w:rsidRDefault="00EE750E" w:rsidP="00EE750E">
            <w:pPr>
              <w:spacing w:before="0" w:after="0"/>
              <w:jc w:val="center"/>
              <w:rPr>
                <w:rFonts w:eastAsia="Times New Roman" w:cs="Times New Roman"/>
                <w:sz w:val="20"/>
                <w:szCs w:val="20"/>
                <w:lang w:val="en-GB" w:eastAsia="en-GB"/>
              </w:rPr>
            </w:pPr>
            <w:r w:rsidRPr="00263C95">
              <w:rPr>
                <w:rFonts w:eastAsia="Times New Roman" w:cs="Times New Roman"/>
                <w:sz w:val="20"/>
                <w:szCs w:val="20"/>
                <w:lang w:val="en-GB" w:eastAsia="en-GB"/>
              </w:rPr>
              <w:t>0.2</w:t>
            </w:r>
            <w:r w:rsidR="001C0C92" w:rsidRPr="00263C95">
              <w:rPr>
                <w:rFonts w:eastAsia="Times New Roman" w:cs="Times New Roman"/>
                <w:sz w:val="20"/>
                <w:szCs w:val="20"/>
                <w:lang w:val="en-GB" w:eastAsia="en-GB"/>
              </w:rPr>
              <w:t>0</w:t>
            </w:r>
          </w:p>
        </w:tc>
        <w:tc>
          <w:tcPr>
            <w:tcW w:w="1736" w:type="dxa"/>
            <w:tcBorders>
              <w:top w:val="nil"/>
              <w:left w:val="nil"/>
              <w:bottom w:val="nil"/>
              <w:right w:val="nil"/>
            </w:tcBorders>
            <w:shd w:val="clear" w:color="000000" w:fill="FFFFFF"/>
            <w:noWrap/>
            <w:vAlign w:val="bottom"/>
            <w:hideMark/>
          </w:tcPr>
          <w:p w14:paraId="304DB95F" w14:textId="77777777" w:rsidR="00EE750E" w:rsidRPr="00263C95" w:rsidRDefault="00EE750E" w:rsidP="00EE750E">
            <w:pPr>
              <w:spacing w:before="0" w:after="0"/>
              <w:jc w:val="center"/>
              <w:rPr>
                <w:rFonts w:eastAsia="Times New Roman" w:cs="Times New Roman"/>
                <w:sz w:val="20"/>
                <w:szCs w:val="20"/>
                <w:lang w:val="en-GB" w:eastAsia="en-GB"/>
              </w:rPr>
            </w:pPr>
            <w:r w:rsidRPr="00263C95">
              <w:rPr>
                <w:rFonts w:eastAsia="Times New Roman" w:cs="Times New Roman"/>
                <w:sz w:val="20"/>
                <w:szCs w:val="20"/>
                <w:lang w:val="en-GB" w:eastAsia="en-GB"/>
              </w:rPr>
              <w:t>36.52 ± 2.51</w:t>
            </w:r>
          </w:p>
        </w:tc>
        <w:tc>
          <w:tcPr>
            <w:tcW w:w="1640" w:type="dxa"/>
            <w:tcBorders>
              <w:top w:val="nil"/>
              <w:left w:val="nil"/>
              <w:bottom w:val="nil"/>
              <w:right w:val="nil"/>
            </w:tcBorders>
            <w:shd w:val="clear" w:color="000000" w:fill="FFFFFF"/>
            <w:noWrap/>
            <w:vAlign w:val="bottom"/>
            <w:hideMark/>
          </w:tcPr>
          <w:p w14:paraId="4B2A5766" w14:textId="77777777" w:rsidR="00EE750E" w:rsidRPr="00263C95" w:rsidRDefault="00EE750E" w:rsidP="00EE750E">
            <w:pPr>
              <w:spacing w:before="0" w:after="0"/>
              <w:jc w:val="center"/>
              <w:rPr>
                <w:rFonts w:eastAsia="Times New Roman" w:cs="Times New Roman"/>
                <w:sz w:val="20"/>
                <w:szCs w:val="20"/>
                <w:lang w:val="en-GB" w:eastAsia="en-GB"/>
              </w:rPr>
            </w:pPr>
            <w:r w:rsidRPr="00263C95">
              <w:rPr>
                <w:rFonts w:eastAsia="Times New Roman" w:cs="Times New Roman"/>
                <w:sz w:val="20"/>
                <w:szCs w:val="20"/>
                <w:lang w:val="en-GB" w:eastAsia="en-GB"/>
              </w:rPr>
              <w:t>41.81 ± 5.89</w:t>
            </w:r>
          </w:p>
        </w:tc>
        <w:tc>
          <w:tcPr>
            <w:tcW w:w="1861" w:type="dxa"/>
            <w:tcBorders>
              <w:top w:val="nil"/>
              <w:left w:val="nil"/>
              <w:bottom w:val="nil"/>
              <w:right w:val="nil"/>
            </w:tcBorders>
            <w:shd w:val="clear" w:color="000000" w:fill="FFFFFF"/>
            <w:noWrap/>
            <w:vAlign w:val="bottom"/>
            <w:hideMark/>
          </w:tcPr>
          <w:p w14:paraId="505A3275" w14:textId="477D7232" w:rsidR="00EE750E" w:rsidRPr="00263C95" w:rsidRDefault="004050B7" w:rsidP="00EE750E">
            <w:pPr>
              <w:spacing w:before="0" w:after="0"/>
              <w:jc w:val="center"/>
              <w:rPr>
                <w:rFonts w:eastAsia="Times New Roman" w:cs="Times New Roman"/>
                <w:sz w:val="20"/>
                <w:szCs w:val="20"/>
                <w:lang w:val="en-GB" w:eastAsia="en-GB"/>
              </w:rPr>
            </w:pPr>
            <w:r w:rsidRPr="00263C95">
              <w:rPr>
                <w:rFonts w:eastAsia="Times New Roman" w:cs="Times New Roman"/>
                <w:sz w:val="20"/>
                <w:szCs w:val="20"/>
                <w:lang w:val="en-GB" w:eastAsia="en-GB"/>
              </w:rPr>
              <w:t>209.05</w:t>
            </w:r>
          </w:p>
        </w:tc>
      </w:tr>
      <w:tr w:rsidR="00263C95" w:rsidRPr="00263C95" w14:paraId="429A1BFF" w14:textId="77777777" w:rsidTr="0018682D">
        <w:trPr>
          <w:trHeight w:val="303"/>
        </w:trPr>
        <w:tc>
          <w:tcPr>
            <w:tcW w:w="1418" w:type="dxa"/>
            <w:tcBorders>
              <w:top w:val="nil"/>
              <w:left w:val="nil"/>
              <w:bottom w:val="single" w:sz="4" w:space="0" w:color="000000"/>
              <w:right w:val="nil"/>
            </w:tcBorders>
            <w:shd w:val="clear" w:color="000000" w:fill="FFFFFF"/>
            <w:noWrap/>
            <w:vAlign w:val="bottom"/>
            <w:hideMark/>
          </w:tcPr>
          <w:p w14:paraId="7619DEBB" w14:textId="77777777" w:rsidR="00EE750E" w:rsidRPr="00263C95" w:rsidRDefault="00EE750E" w:rsidP="00EE750E">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D</w:t>
            </w:r>
          </w:p>
        </w:tc>
        <w:tc>
          <w:tcPr>
            <w:tcW w:w="1458" w:type="dxa"/>
            <w:tcBorders>
              <w:top w:val="nil"/>
              <w:left w:val="nil"/>
              <w:bottom w:val="single" w:sz="4" w:space="0" w:color="000000"/>
              <w:right w:val="nil"/>
            </w:tcBorders>
            <w:shd w:val="clear" w:color="000000" w:fill="FFFFFF"/>
            <w:noWrap/>
            <w:vAlign w:val="bottom"/>
            <w:hideMark/>
          </w:tcPr>
          <w:p w14:paraId="598291D6" w14:textId="334F3E98" w:rsidR="00EE750E" w:rsidRPr="00263C95" w:rsidRDefault="00EE750E" w:rsidP="00EE750E">
            <w:pPr>
              <w:spacing w:before="0" w:after="0"/>
              <w:jc w:val="center"/>
              <w:rPr>
                <w:rFonts w:eastAsia="Times New Roman" w:cs="Times New Roman"/>
                <w:sz w:val="20"/>
                <w:szCs w:val="20"/>
                <w:lang w:val="en-GB" w:eastAsia="en-GB"/>
              </w:rPr>
            </w:pPr>
            <w:r w:rsidRPr="00263C95">
              <w:rPr>
                <w:rFonts w:eastAsia="Times New Roman" w:cs="Times New Roman"/>
                <w:sz w:val="20"/>
                <w:szCs w:val="20"/>
                <w:lang w:val="en-GB" w:eastAsia="en-GB"/>
              </w:rPr>
              <w:t>0.78</w:t>
            </w:r>
          </w:p>
        </w:tc>
        <w:tc>
          <w:tcPr>
            <w:tcW w:w="1736" w:type="dxa"/>
            <w:tcBorders>
              <w:top w:val="nil"/>
              <w:left w:val="nil"/>
              <w:bottom w:val="single" w:sz="4" w:space="0" w:color="000000"/>
              <w:right w:val="nil"/>
            </w:tcBorders>
            <w:shd w:val="clear" w:color="000000" w:fill="FFFFFF"/>
            <w:noWrap/>
            <w:vAlign w:val="bottom"/>
            <w:hideMark/>
          </w:tcPr>
          <w:p w14:paraId="01155BBC" w14:textId="77777777" w:rsidR="00EE750E" w:rsidRPr="00263C95" w:rsidRDefault="00EE750E" w:rsidP="00EE750E">
            <w:pPr>
              <w:spacing w:before="0" w:after="0"/>
              <w:jc w:val="center"/>
              <w:rPr>
                <w:rFonts w:eastAsia="Times New Roman" w:cs="Times New Roman"/>
                <w:sz w:val="20"/>
                <w:szCs w:val="20"/>
                <w:lang w:val="en-GB" w:eastAsia="en-GB"/>
              </w:rPr>
            </w:pPr>
            <w:r w:rsidRPr="00263C95">
              <w:rPr>
                <w:rFonts w:eastAsia="Times New Roman" w:cs="Times New Roman"/>
                <w:sz w:val="20"/>
                <w:szCs w:val="20"/>
                <w:lang w:val="en-GB" w:eastAsia="en-GB"/>
              </w:rPr>
              <w:t>27.78 ± 0.61</w:t>
            </w:r>
          </w:p>
        </w:tc>
        <w:tc>
          <w:tcPr>
            <w:tcW w:w="1640" w:type="dxa"/>
            <w:tcBorders>
              <w:top w:val="nil"/>
              <w:left w:val="nil"/>
              <w:bottom w:val="single" w:sz="4" w:space="0" w:color="000000"/>
              <w:right w:val="nil"/>
            </w:tcBorders>
            <w:shd w:val="clear" w:color="000000" w:fill="FFFFFF"/>
            <w:noWrap/>
            <w:vAlign w:val="bottom"/>
            <w:hideMark/>
          </w:tcPr>
          <w:p w14:paraId="0E9DAD42" w14:textId="77777777" w:rsidR="00EE750E" w:rsidRPr="00263C95" w:rsidRDefault="00EE750E" w:rsidP="00EE750E">
            <w:pPr>
              <w:spacing w:before="0" w:after="0"/>
              <w:jc w:val="center"/>
              <w:rPr>
                <w:rFonts w:eastAsia="Times New Roman" w:cs="Times New Roman"/>
                <w:sz w:val="20"/>
                <w:szCs w:val="20"/>
                <w:lang w:val="en-GB" w:eastAsia="en-GB"/>
              </w:rPr>
            </w:pPr>
            <w:r w:rsidRPr="00263C95">
              <w:rPr>
                <w:rFonts w:eastAsia="Times New Roman" w:cs="Times New Roman"/>
                <w:sz w:val="20"/>
                <w:szCs w:val="20"/>
                <w:lang w:val="en-GB" w:eastAsia="en-GB"/>
              </w:rPr>
              <w:t>34.47 ± 0.81</w:t>
            </w:r>
          </w:p>
        </w:tc>
        <w:tc>
          <w:tcPr>
            <w:tcW w:w="1861" w:type="dxa"/>
            <w:tcBorders>
              <w:top w:val="nil"/>
              <w:left w:val="nil"/>
              <w:bottom w:val="single" w:sz="4" w:space="0" w:color="000000"/>
              <w:right w:val="nil"/>
            </w:tcBorders>
            <w:shd w:val="clear" w:color="000000" w:fill="FFFFFF"/>
            <w:noWrap/>
            <w:vAlign w:val="bottom"/>
            <w:hideMark/>
          </w:tcPr>
          <w:p w14:paraId="41F3D75E" w14:textId="3292D077" w:rsidR="00EE750E" w:rsidRPr="00263C95" w:rsidRDefault="00F74512" w:rsidP="00EE750E">
            <w:pPr>
              <w:spacing w:before="0" w:after="0"/>
              <w:jc w:val="center"/>
              <w:rPr>
                <w:rFonts w:eastAsia="Times New Roman" w:cs="Times New Roman"/>
                <w:sz w:val="20"/>
                <w:szCs w:val="20"/>
                <w:lang w:val="en-GB" w:eastAsia="en-GB"/>
              </w:rPr>
            </w:pPr>
            <w:r w:rsidRPr="00263C95">
              <w:rPr>
                <w:rFonts w:eastAsia="Times New Roman" w:cs="Times New Roman"/>
                <w:sz w:val="20"/>
                <w:szCs w:val="20"/>
                <w:lang w:val="en-GB" w:eastAsia="en-GB"/>
              </w:rPr>
              <w:t>44.192</w:t>
            </w:r>
          </w:p>
        </w:tc>
      </w:tr>
    </w:tbl>
    <w:p w14:paraId="19378801" w14:textId="66919314" w:rsidR="00CA5B91" w:rsidRPr="00263C95" w:rsidRDefault="00EE750E" w:rsidP="001C0C92">
      <w:pPr>
        <w:rPr>
          <w:lang w:val="en-GB"/>
        </w:rPr>
      </w:pPr>
      <w:r w:rsidRPr="00263C95">
        <w:rPr>
          <w:lang w:val="en-GB"/>
        </w:rPr>
        <w:t xml:space="preserve">Chl </w:t>
      </w:r>
      <w:r w:rsidRPr="00263C95">
        <w:rPr>
          <w:i/>
          <w:iCs/>
          <w:lang w:val="en-GB"/>
        </w:rPr>
        <w:t>a</w:t>
      </w:r>
      <w:r w:rsidRPr="00263C95">
        <w:rPr>
          <w:lang w:val="en-GB"/>
        </w:rPr>
        <w:t xml:space="preserve">: Chlorophyll </w:t>
      </w:r>
      <w:r w:rsidRPr="00263C95">
        <w:rPr>
          <w:i/>
          <w:iCs/>
          <w:lang w:val="en-GB"/>
        </w:rPr>
        <w:t>a</w:t>
      </w:r>
      <w:r w:rsidRPr="00263C95">
        <w:rPr>
          <w:lang w:val="en-GB"/>
        </w:rPr>
        <w:t>; DOC: dissolved organic carbon; POC</w:t>
      </w:r>
      <w:r w:rsidR="00EE5AC0" w:rsidRPr="00263C95">
        <w:rPr>
          <w:lang w:val="en-GB"/>
        </w:rPr>
        <w:t xml:space="preserve">: </w:t>
      </w:r>
      <w:r w:rsidRPr="00263C95">
        <w:rPr>
          <w:lang w:val="en-GB"/>
        </w:rPr>
        <w:t>particulate organic carbon.</w:t>
      </w:r>
    </w:p>
    <w:p w14:paraId="3177987B" w14:textId="597061CC" w:rsidR="00154946" w:rsidRPr="00263C95" w:rsidRDefault="00CA5B91" w:rsidP="00CA5B91">
      <w:pPr>
        <w:spacing w:before="0" w:after="200" w:line="276" w:lineRule="auto"/>
        <w:rPr>
          <w:lang w:val="en-GB"/>
        </w:rPr>
      </w:pPr>
      <w:r w:rsidRPr="00263C95">
        <w:rPr>
          <w:lang w:val="en-GB"/>
        </w:rPr>
        <w:br w:type="page"/>
      </w:r>
    </w:p>
    <w:p w14:paraId="1E48A1AA" w14:textId="4240E2BE" w:rsidR="0079166C" w:rsidRPr="00263C95" w:rsidRDefault="00154946" w:rsidP="0063655E">
      <w:pPr>
        <w:pStyle w:val="Heading2"/>
        <w:rPr>
          <w:lang w:val="en-GB"/>
        </w:rPr>
      </w:pPr>
      <w:r w:rsidRPr="00263C95">
        <w:rPr>
          <w:lang w:val="en-GB"/>
        </w:rPr>
        <w:lastRenderedPageBreak/>
        <w:t>Supplementary Table 2</w:t>
      </w:r>
    </w:p>
    <w:p w14:paraId="7E3F8EE7" w14:textId="2A0EE06D" w:rsidR="00154946" w:rsidRPr="00263C95" w:rsidRDefault="00154946" w:rsidP="00154946">
      <w:pPr>
        <w:pStyle w:val="Caption"/>
        <w:rPr>
          <w:b w:val="0"/>
          <w:bCs w:val="0"/>
        </w:rPr>
      </w:pPr>
      <w:r w:rsidRPr="00263C95">
        <w:t xml:space="preserve">Table </w:t>
      </w:r>
      <w:fldSimple w:instr=" SEQ Table \* ARABIC ">
        <w:r w:rsidRPr="00263C95">
          <w:rPr>
            <w:noProof/>
          </w:rPr>
          <w:t>2</w:t>
        </w:r>
      </w:fldSimple>
      <w:r w:rsidRPr="00263C95">
        <w:t xml:space="preserve"> </w:t>
      </w:r>
      <w:r w:rsidR="00E029D6" w:rsidRPr="00263C95">
        <w:rPr>
          <w:b w:val="0"/>
          <w:bCs w:val="0"/>
        </w:rPr>
        <w:t>Concentration of DOC and POC in environmental samples and added with phytodetritus amendments and calculated enrichment factors of DOC and POC in the microcosms.</w:t>
      </w:r>
    </w:p>
    <w:tbl>
      <w:tblPr>
        <w:tblW w:w="10164" w:type="dxa"/>
        <w:jc w:val="center"/>
        <w:tblLook w:val="04A0" w:firstRow="1" w:lastRow="0" w:firstColumn="1" w:lastColumn="0" w:noHBand="0" w:noVBand="1"/>
      </w:tblPr>
      <w:tblGrid>
        <w:gridCol w:w="727"/>
        <w:gridCol w:w="739"/>
        <w:gridCol w:w="1127"/>
        <w:gridCol w:w="1505"/>
        <w:gridCol w:w="566"/>
        <w:gridCol w:w="566"/>
        <w:gridCol w:w="1505"/>
        <w:gridCol w:w="566"/>
        <w:gridCol w:w="566"/>
        <w:gridCol w:w="466"/>
        <w:gridCol w:w="598"/>
        <w:gridCol w:w="567"/>
        <w:gridCol w:w="666"/>
      </w:tblGrid>
      <w:tr w:rsidR="00263C95" w:rsidRPr="00263C95" w14:paraId="34390904" w14:textId="77777777" w:rsidTr="00CA5B91">
        <w:trPr>
          <w:trHeight w:val="315"/>
          <w:jc w:val="center"/>
        </w:trPr>
        <w:tc>
          <w:tcPr>
            <w:tcW w:w="727" w:type="dxa"/>
            <w:tcBorders>
              <w:top w:val="single" w:sz="4" w:space="0" w:color="auto"/>
              <w:bottom w:val="single" w:sz="4" w:space="0" w:color="000000"/>
              <w:right w:val="single" w:sz="4" w:space="0" w:color="auto"/>
            </w:tcBorders>
            <w:shd w:val="clear" w:color="auto" w:fill="auto"/>
            <w:noWrap/>
            <w:vAlign w:val="bottom"/>
            <w:hideMark/>
          </w:tcPr>
          <w:p w14:paraId="1F28C503" w14:textId="77777777" w:rsidR="00CA5B91" w:rsidRPr="00263C95" w:rsidRDefault="00CA5B91" w:rsidP="00C37CAF">
            <w:pPr>
              <w:spacing w:before="0" w:after="0"/>
              <w:rPr>
                <w:rFonts w:eastAsia="Times New Roman" w:cs="Times New Roman"/>
                <w:b/>
                <w:bCs/>
                <w:sz w:val="20"/>
                <w:szCs w:val="20"/>
                <w:lang w:val="en-GB" w:eastAsia="en-GB"/>
              </w:rPr>
            </w:pPr>
            <w:r w:rsidRPr="00263C95">
              <w:rPr>
                <w:rFonts w:eastAsia="Times New Roman" w:cs="Times New Roman"/>
                <w:b/>
                <w:bCs/>
                <w:sz w:val="20"/>
                <w:szCs w:val="20"/>
                <w:lang w:val="en-GB" w:eastAsia="en-GB"/>
              </w:rPr>
              <w:t>Bottle</w:t>
            </w:r>
          </w:p>
        </w:tc>
        <w:tc>
          <w:tcPr>
            <w:tcW w:w="739" w:type="dxa"/>
            <w:tcBorders>
              <w:top w:val="single" w:sz="4" w:space="0" w:color="000000"/>
              <w:left w:val="single" w:sz="4" w:space="0" w:color="auto"/>
              <w:bottom w:val="single" w:sz="4" w:space="0" w:color="000000"/>
              <w:right w:val="nil"/>
            </w:tcBorders>
            <w:shd w:val="clear" w:color="auto" w:fill="auto"/>
            <w:noWrap/>
            <w:vAlign w:val="bottom"/>
            <w:hideMark/>
          </w:tcPr>
          <w:p w14:paraId="7A1AD6E2" w14:textId="77777777" w:rsidR="00CA5B91" w:rsidRPr="00263C95" w:rsidRDefault="00CA5B91" w:rsidP="00C37CAF">
            <w:pPr>
              <w:spacing w:before="0" w:after="0"/>
              <w:rPr>
                <w:rFonts w:eastAsia="Times New Roman" w:cs="Times New Roman"/>
                <w:b/>
                <w:bCs/>
                <w:sz w:val="20"/>
                <w:szCs w:val="20"/>
                <w:lang w:val="en-GB" w:eastAsia="en-GB"/>
              </w:rPr>
            </w:pPr>
            <w:r w:rsidRPr="00263C95">
              <w:rPr>
                <w:rFonts w:eastAsia="Times New Roman" w:cs="Times New Roman"/>
                <w:b/>
                <w:bCs/>
                <w:sz w:val="20"/>
                <w:szCs w:val="20"/>
                <w:lang w:val="en-GB" w:eastAsia="en-GB"/>
              </w:rPr>
              <w:t>Depth</w:t>
            </w:r>
          </w:p>
        </w:tc>
        <w:tc>
          <w:tcPr>
            <w:tcW w:w="1127" w:type="dxa"/>
            <w:tcBorders>
              <w:top w:val="single" w:sz="4" w:space="0" w:color="000000"/>
              <w:left w:val="nil"/>
              <w:bottom w:val="single" w:sz="4" w:space="0" w:color="000000"/>
              <w:right w:val="single" w:sz="4" w:space="0" w:color="auto"/>
            </w:tcBorders>
            <w:shd w:val="clear" w:color="auto" w:fill="auto"/>
            <w:noWrap/>
            <w:vAlign w:val="bottom"/>
            <w:hideMark/>
          </w:tcPr>
          <w:p w14:paraId="72B29149" w14:textId="77777777" w:rsidR="00CA5B91" w:rsidRPr="00263C95" w:rsidRDefault="00CA5B91" w:rsidP="00C37CAF">
            <w:pPr>
              <w:spacing w:before="0" w:after="0"/>
              <w:rPr>
                <w:rFonts w:eastAsia="Times New Roman" w:cs="Times New Roman"/>
                <w:b/>
                <w:bCs/>
                <w:sz w:val="20"/>
                <w:szCs w:val="20"/>
                <w:lang w:val="en-GB" w:eastAsia="en-GB"/>
              </w:rPr>
            </w:pPr>
          </w:p>
        </w:tc>
        <w:tc>
          <w:tcPr>
            <w:tcW w:w="1505"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477CA105" w14:textId="10D6EEC3" w:rsidR="00CA5B91" w:rsidRPr="00263C95" w:rsidRDefault="00CA5B91" w:rsidP="00C37CAF">
            <w:pPr>
              <w:spacing w:before="0" w:after="0"/>
              <w:jc w:val="center"/>
              <w:rPr>
                <w:rFonts w:eastAsia="Times New Roman" w:cs="Times New Roman"/>
                <w:b/>
                <w:bCs/>
                <w:sz w:val="20"/>
                <w:szCs w:val="20"/>
                <w:lang w:val="en-GB" w:eastAsia="en-GB"/>
              </w:rPr>
            </w:pPr>
            <w:r w:rsidRPr="00263C95">
              <w:rPr>
                <w:rFonts w:eastAsia="Times New Roman" w:cs="Times New Roman"/>
                <w:b/>
                <w:bCs/>
                <w:sz w:val="20"/>
                <w:szCs w:val="20"/>
                <w:lang w:val="en-GB" w:eastAsia="en-GB"/>
              </w:rPr>
              <w:t>Environmental DOC</w:t>
            </w:r>
            <w:r w:rsidR="000D49C4" w:rsidRPr="00263C95">
              <w:rPr>
                <w:rFonts w:eastAsia="Times New Roman" w:cs="Times New Roman"/>
                <w:b/>
                <w:bCs/>
                <w:sz w:val="20"/>
                <w:szCs w:val="20"/>
                <w:lang w:val="en-GB" w:eastAsia="en-GB"/>
              </w:rPr>
              <w:t>*</w:t>
            </w:r>
            <w:r w:rsidRPr="00263C95">
              <w:rPr>
                <w:rFonts w:eastAsia="Times New Roman" w:cs="Times New Roman"/>
                <w:b/>
                <w:bCs/>
                <w:sz w:val="20"/>
                <w:szCs w:val="20"/>
                <w:lang w:val="en-GB" w:eastAsia="en-GB"/>
              </w:rPr>
              <w:t xml:space="preserve"> </w:t>
            </w:r>
            <w:r w:rsidRPr="00263C95">
              <w:rPr>
                <w:rFonts w:eastAsia="Times New Roman" w:cs="Times New Roman"/>
                <w:b/>
                <w:bCs/>
                <w:sz w:val="20"/>
                <w:szCs w:val="20"/>
                <w:lang w:val="en-GB" w:eastAsia="en-GB"/>
              </w:rPr>
              <w:br/>
              <w:t>(</w:t>
            </w:r>
            <w:proofErr w:type="spellStart"/>
            <w:r w:rsidRPr="00263C95">
              <w:rPr>
                <w:rFonts w:eastAsia="Times New Roman" w:cs="Times New Roman"/>
                <w:b/>
                <w:bCs/>
                <w:sz w:val="20"/>
                <w:szCs w:val="20"/>
                <w:lang w:val="en-GB" w:eastAsia="en-GB"/>
              </w:rPr>
              <w:t>mgC</w:t>
            </w:r>
            <w:proofErr w:type="spellEnd"/>
            <w:r w:rsidRPr="00263C95">
              <w:rPr>
                <w:rFonts w:eastAsia="Times New Roman" w:cs="Times New Roman"/>
                <w:b/>
                <w:bCs/>
                <w:sz w:val="20"/>
                <w:szCs w:val="20"/>
                <w:lang w:val="en-GB" w:eastAsia="en-GB"/>
              </w:rPr>
              <w:t xml:space="preserve"> L</w:t>
            </w:r>
            <w:r w:rsidRPr="00263C95">
              <w:rPr>
                <w:rFonts w:eastAsia="Times New Roman" w:cs="Times New Roman"/>
                <w:b/>
                <w:bCs/>
                <w:sz w:val="20"/>
                <w:szCs w:val="20"/>
                <w:vertAlign w:val="superscript"/>
                <w:lang w:val="en-GB" w:eastAsia="en-GB"/>
              </w:rPr>
              <w:t>-1</w:t>
            </w:r>
            <w:r w:rsidRPr="00263C95">
              <w:rPr>
                <w:rFonts w:eastAsia="Times New Roman" w:cs="Times New Roman"/>
                <w:b/>
                <w:bCs/>
                <w:sz w:val="20"/>
                <w:szCs w:val="20"/>
                <w:lang w:val="en-GB" w:eastAsia="en-GB"/>
              </w:rPr>
              <w:t>)</w:t>
            </w:r>
          </w:p>
        </w:tc>
        <w:tc>
          <w:tcPr>
            <w:tcW w:w="1132"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14:paraId="133A0E44" w14:textId="77777777" w:rsidR="00CA5B91" w:rsidRPr="00263C95" w:rsidRDefault="00CA5B91" w:rsidP="00C37CAF">
            <w:pPr>
              <w:spacing w:before="0" w:after="0"/>
              <w:jc w:val="center"/>
              <w:rPr>
                <w:rFonts w:eastAsia="Times New Roman" w:cs="Times New Roman"/>
                <w:b/>
                <w:bCs/>
                <w:sz w:val="20"/>
                <w:szCs w:val="20"/>
                <w:lang w:val="en-GB" w:eastAsia="en-GB"/>
              </w:rPr>
            </w:pPr>
            <w:r w:rsidRPr="00263C95">
              <w:rPr>
                <w:rFonts w:eastAsia="Times New Roman" w:cs="Times New Roman"/>
                <w:b/>
                <w:bCs/>
                <w:sz w:val="20"/>
                <w:szCs w:val="20"/>
                <w:lang w:val="en-GB" w:eastAsia="en-GB"/>
              </w:rPr>
              <w:t>Added DOC (</w:t>
            </w:r>
            <w:proofErr w:type="spellStart"/>
            <w:r w:rsidRPr="00263C95">
              <w:rPr>
                <w:rFonts w:eastAsia="Times New Roman" w:cs="Times New Roman"/>
                <w:b/>
                <w:bCs/>
                <w:sz w:val="20"/>
                <w:szCs w:val="20"/>
                <w:lang w:val="en-GB" w:eastAsia="en-GB"/>
              </w:rPr>
              <w:t>mgC</w:t>
            </w:r>
            <w:proofErr w:type="spellEnd"/>
            <w:r w:rsidRPr="00263C95">
              <w:rPr>
                <w:rFonts w:eastAsia="Times New Roman" w:cs="Times New Roman"/>
                <w:b/>
                <w:bCs/>
                <w:sz w:val="20"/>
                <w:szCs w:val="20"/>
                <w:lang w:val="en-GB" w:eastAsia="en-GB"/>
              </w:rPr>
              <w:t xml:space="preserve"> L</w:t>
            </w:r>
            <w:r w:rsidRPr="00263C95">
              <w:rPr>
                <w:rFonts w:eastAsia="Times New Roman" w:cs="Times New Roman"/>
                <w:b/>
                <w:bCs/>
                <w:sz w:val="20"/>
                <w:szCs w:val="20"/>
                <w:vertAlign w:val="superscript"/>
                <w:lang w:val="en-GB" w:eastAsia="en-GB"/>
              </w:rPr>
              <w:t>-1</w:t>
            </w:r>
            <w:r w:rsidRPr="00263C95">
              <w:rPr>
                <w:rFonts w:eastAsia="Times New Roman" w:cs="Times New Roman"/>
                <w:b/>
                <w:bCs/>
                <w:sz w:val="20"/>
                <w:szCs w:val="20"/>
                <w:lang w:val="en-GB" w:eastAsia="en-GB"/>
              </w:rPr>
              <w:t>)</w:t>
            </w:r>
          </w:p>
        </w:tc>
        <w:tc>
          <w:tcPr>
            <w:tcW w:w="1505"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35420B30" w14:textId="20925D4C" w:rsidR="00CA5B91" w:rsidRPr="00263C95" w:rsidRDefault="00CA5B91" w:rsidP="00C37CAF">
            <w:pPr>
              <w:spacing w:before="0" w:after="0"/>
              <w:jc w:val="center"/>
              <w:rPr>
                <w:rFonts w:eastAsia="Times New Roman" w:cs="Times New Roman"/>
                <w:b/>
                <w:bCs/>
                <w:sz w:val="20"/>
                <w:szCs w:val="20"/>
                <w:lang w:val="en-GB" w:eastAsia="en-GB"/>
              </w:rPr>
            </w:pPr>
            <w:r w:rsidRPr="00263C95">
              <w:rPr>
                <w:rFonts w:eastAsia="Times New Roman" w:cs="Times New Roman"/>
                <w:b/>
                <w:bCs/>
                <w:sz w:val="20"/>
                <w:szCs w:val="20"/>
                <w:lang w:val="en-GB" w:eastAsia="en-GB"/>
              </w:rPr>
              <w:t>Calculated POC *</w:t>
            </w:r>
            <w:r w:rsidR="000D49C4" w:rsidRPr="00263C95">
              <w:rPr>
                <w:rFonts w:eastAsia="Times New Roman" w:cs="Times New Roman"/>
                <w:b/>
                <w:bCs/>
                <w:sz w:val="20"/>
                <w:szCs w:val="20"/>
                <w:lang w:val="en-GB" w:eastAsia="en-GB"/>
              </w:rPr>
              <w:t>*</w:t>
            </w:r>
            <w:r w:rsidRPr="00263C95">
              <w:rPr>
                <w:rFonts w:eastAsia="Times New Roman" w:cs="Times New Roman"/>
                <w:b/>
                <w:bCs/>
                <w:sz w:val="20"/>
                <w:szCs w:val="20"/>
                <w:lang w:val="en-GB" w:eastAsia="en-GB"/>
              </w:rPr>
              <w:br/>
              <w:t>(</w:t>
            </w:r>
            <w:proofErr w:type="spellStart"/>
            <w:r w:rsidRPr="00263C95">
              <w:rPr>
                <w:rFonts w:eastAsia="Times New Roman" w:cs="Times New Roman"/>
                <w:b/>
                <w:bCs/>
                <w:sz w:val="20"/>
                <w:szCs w:val="20"/>
                <w:lang w:val="en-GB" w:eastAsia="en-GB"/>
              </w:rPr>
              <w:t>mgC</w:t>
            </w:r>
            <w:proofErr w:type="spellEnd"/>
            <w:r w:rsidRPr="00263C95">
              <w:rPr>
                <w:rFonts w:eastAsia="Times New Roman" w:cs="Times New Roman"/>
                <w:b/>
                <w:bCs/>
                <w:sz w:val="20"/>
                <w:szCs w:val="20"/>
                <w:lang w:val="en-GB" w:eastAsia="en-GB"/>
              </w:rPr>
              <w:t xml:space="preserve"> L</w:t>
            </w:r>
            <w:r w:rsidRPr="00263C95">
              <w:rPr>
                <w:rFonts w:eastAsia="Times New Roman" w:cs="Times New Roman"/>
                <w:b/>
                <w:bCs/>
                <w:sz w:val="20"/>
                <w:szCs w:val="20"/>
                <w:vertAlign w:val="superscript"/>
                <w:lang w:val="en-GB" w:eastAsia="en-GB"/>
              </w:rPr>
              <w:t>-1</w:t>
            </w:r>
            <w:r w:rsidRPr="00263C95">
              <w:rPr>
                <w:rFonts w:eastAsia="Times New Roman" w:cs="Times New Roman"/>
                <w:b/>
                <w:bCs/>
                <w:sz w:val="20"/>
                <w:szCs w:val="20"/>
                <w:lang w:val="en-GB" w:eastAsia="en-GB"/>
              </w:rPr>
              <w:t>)</w:t>
            </w:r>
          </w:p>
        </w:tc>
        <w:tc>
          <w:tcPr>
            <w:tcW w:w="1132" w:type="dxa"/>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14:paraId="41B40B07" w14:textId="77777777" w:rsidR="00CA5B91" w:rsidRPr="00263C95" w:rsidRDefault="00CA5B91" w:rsidP="00C37CAF">
            <w:pPr>
              <w:spacing w:before="0" w:after="0"/>
              <w:jc w:val="center"/>
              <w:rPr>
                <w:rFonts w:eastAsia="Times New Roman" w:cs="Times New Roman"/>
                <w:b/>
                <w:bCs/>
                <w:sz w:val="20"/>
                <w:szCs w:val="20"/>
                <w:lang w:val="en-GB" w:eastAsia="en-GB"/>
              </w:rPr>
            </w:pPr>
            <w:r w:rsidRPr="00263C95">
              <w:rPr>
                <w:rFonts w:eastAsia="Times New Roman" w:cs="Times New Roman"/>
                <w:b/>
                <w:bCs/>
                <w:sz w:val="20"/>
                <w:szCs w:val="20"/>
                <w:lang w:val="en-GB" w:eastAsia="en-GB"/>
              </w:rPr>
              <w:t xml:space="preserve">Added POC </w:t>
            </w:r>
            <w:r w:rsidRPr="00263C95">
              <w:rPr>
                <w:rFonts w:eastAsia="Times New Roman" w:cs="Times New Roman"/>
                <w:b/>
                <w:bCs/>
                <w:sz w:val="20"/>
                <w:szCs w:val="20"/>
                <w:lang w:val="en-GB" w:eastAsia="en-GB"/>
              </w:rPr>
              <w:br/>
              <w:t>(</w:t>
            </w:r>
            <w:proofErr w:type="spellStart"/>
            <w:r w:rsidRPr="00263C95">
              <w:rPr>
                <w:rFonts w:eastAsia="Times New Roman" w:cs="Times New Roman"/>
                <w:b/>
                <w:bCs/>
                <w:sz w:val="20"/>
                <w:szCs w:val="20"/>
                <w:lang w:val="en-GB" w:eastAsia="en-GB"/>
              </w:rPr>
              <w:t>mgC</w:t>
            </w:r>
            <w:proofErr w:type="spellEnd"/>
            <w:r w:rsidRPr="00263C95">
              <w:rPr>
                <w:rFonts w:eastAsia="Times New Roman" w:cs="Times New Roman"/>
                <w:b/>
                <w:bCs/>
                <w:sz w:val="20"/>
                <w:szCs w:val="20"/>
                <w:lang w:val="en-GB" w:eastAsia="en-GB"/>
              </w:rPr>
              <w:t xml:space="preserve"> L</w:t>
            </w:r>
            <w:r w:rsidRPr="00263C95">
              <w:rPr>
                <w:rFonts w:eastAsia="Times New Roman" w:cs="Times New Roman"/>
                <w:b/>
                <w:bCs/>
                <w:sz w:val="20"/>
                <w:szCs w:val="20"/>
                <w:vertAlign w:val="superscript"/>
                <w:lang w:val="en-GB" w:eastAsia="en-GB"/>
              </w:rPr>
              <w:t>-1</w:t>
            </w:r>
            <w:r w:rsidRPr="00263C95">
              <w:rPr>
                <w:rFonts w:eastAsia="Times New Roman" w:cs="Times New Roman"/>
                <w:b/>
                <w:bCs/>
                <w:sz w:val="20"/>
                <w:szCs w:val="20"/>
                <w:lang w:val="en-GB" w:eastAsia="en-GB"/>
              </w:rPr>
              <w:t>)</w:t>
            </w:r>
          </w:p>
        </w:tc>
        <w:tc>
          <w:tcPr>
            <w:tcW w:w="1064" w:type="dxa"/>
            <w:gridSpan w:val="2"/>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317D62C" w14:textId="77777777" w:rsidR="00CA5B91" w:rsidRPr="00263C95" w:rsidRDefault="00CA5B91" w:rsidP="00C37CAF">
            <w:pPr>
              <w:spacing w:before="0" w:after="0"/>
              <w:jc w:val="center"/>
              <w:rPr>
                <w:rFonts w:eastAsia="Times New Roman" w:cs="Times New Roman"/>
                <w:b/>
                <w:bCs/>
                <w:sz w:val="20"/>
                <w:szCs w:val="20"/>
                <w:lang w:val="en-GB" w:eastAsia="en-GB"/>
              </w:rPr>
            </w:pPr>
            <w:r w:rsidRPr="00263C95">
              <w:rPr>
                <w:rFonts w:eastAsia="Times New Roman" w:cs="Times New Roman"/>
                <w:b/>
                <w:bCs/>
                <w:sz w:val="20"/>
                <w:szCs w:val="20"/>
                <w:lang w:val="en-GB" w:eastAsia="en-GB"/>
              </w:rPr>
              <w:t>EF DOC</w:t>
            </w:r>
          </w:p>
        </w:tc>
        <w:tc>
          <w:tcPr>
            <w:tcW w:w="1233" w:type="dxa"/>
            <w:gridSpan w:val="2"/>
            <w:tcBorders>
              <w:top w:val="single" w:sz="4" w:space="0" w:color="auto"/>
              <w:left w:val="single" w:sz="4" w:space="0" w:color="auto"/>
              <w:bottom w:val="single" w:sz="4" w:space="0" w:color="000000"/>
            </w:tcBorders>
            <w:shd w:val="clear" w:color="auto" w:fill="auto"/>
            <w:vAlign w:val="center"/>
            <w:hideMark/>
          </w:tcPr>
          <w:p w14:paraId="34802C87" w14:textId="77777777" w:rsidR="00CA5B91" w:rsidRPr="00263C95" w:rsidRDefault="00CA5B91" w:rsidP="00C37CAF">
            <w:pPr>
              <w:spacing w:before="0" w:after="0"/>
              <w:jc w:val="center"/>
              <w:rPr>
                <w:rFonts w:eastAsia="Times New Roman" w:cs="Times New Roman"/>
                <w:b/>
                <w:bCs/>
                <w:sz w:val="20"/>
                <w:szCs w:val="20"/>
                <w:lang w:val="en-GB" w:eastAsia="en-GB"/>
              </w:rPr>
            </w:pPr>
            <w:r w:rsidRPr="00263C95">
              <w:rPr>
                <w:rFonts w:eastAsia="Times New Roman" w:cs="Times New Roman"/>
                <w:b/>
                <w:bCs/>
                <w:sz w:val="20"/>
                <w:szCs w:val="20"/>
                <w:lang w:val="en-GB" w:eastAsia="en-GB"/>
              </w:rPr>
              <w:t>EF POC</w:t>
            </w:r>
          </w:p>
        </w:tc>
      </w:tr>
      <w:tr w:rsidR="00263C95" w:rsidRPr="00263C95" w14:paraId="579E1EA7" w14:textId="77777777" w:rsidTr="00CA5B91">
        <w:trPr>
          <w:trHeight w:val="176"/>
          <w:jc w:val="center"/>
        </w:trPr>
        <w:tc>
          <w:tcPr>
            <w:tcW w:w="727" w:type="dxa"/>
            <w:tcBorders>
              <w:top w:val="nil"/>
              <w:bottom w:val="single" w:sz="4" w:space="0" w:color="auto"/>
              <w:right w:val="single" w:sz="4" w:space="0" w:color="auto"/>
            </w:tcBorders>
            <w:shd w:val="clear" w:color="auto" w:fill="auto"/>
            <w:noWrap/>
            <w:vAlign w:val="bottom"/>
            <w:hideMark/>
          </w:tcPr>
          <w:p w14:paraId="0B1BAD5B" w14:textId="77777777" w:rsidR="00CA5B91" w:rsidRPr="00263C95" w:rsidRDefault="00CA5B91" w:rsidP="00C37CAF">
            <w:pPr>
              <w:spacing w:before="0" w:after="0"/>
              <w:rPr>
                <w:rFonts w:eastAsia="Times New Roman" w:cs="Times New Roman"/>
                <w:b/>
                <w:bCs/>
                <w:sz w:val="20"/>
                <w:szCs w:val="20"/>
                <w:lang w:val="en-GB" w:eastAsia="en-GB"/>
              </w:rPr>
            </w:pPr>
          </w:p>
        </w:tc>
        <w:tc>
          <w:tcPr>
            <w:tcW w:w="739" w:type="dxa"/>
            <w:tcBorders>
              <w:top w:val="nil"/>
              <w:left w:val="single" w:sz="4" w:space="0" w:color="auto"/>
              <w:bottom w:val="single" w:sz="4" w:space="0" w:color="auto"/>
              <w:right w:val="nil"/>
            </w:tcBorders>
            <w:shd w:val="clear" w:color="auto" w:fill="auto"/>
            <w:noWrap/>
            <w:vAlign w:val="bottom"/>
            <w:hideMark/>
          </w:tcPr>
          <w:p w14:paraId="3FD639CD" w14:textId="77777777" w:rsidR="00CA5B91" w:rsidRPr="00263C95" w:rsidRDefault="00CA5B91" w:rsidP="00C37CAF">
            <w:pPr>
              <w:spacing w:before="0" w:after="0"/>
              <w:rPr>
                <w:rFonts w:eastAsia="Times New Roman" w:cs="Times New Roman"/>
                <w:sz w:val="20"/>
                <w:szCs w:val="20"/>
                <w:lang w:val="en-GB" w:eastAsia="en-GB"/>
              </w:rPr>
            </w:pPr>
          </w:p>
        </w:tc>
        <w:tc>
          <w:tcPr>
            <w:tcW w:w="1127" w:type="dxa"/>
            <w:tcBorders>
              <w:top w:val="nil"/>
              <w:left w:val="nil"/>
              <w:bottom w:val="single" w:sz="4" w:space="0" w:color="auto"/>
              <w:right w:val="single" w:sz="4" w:space="0" w:color="auto"/>
            </w:tcBorders>
            <w:shd w:val="clear" w:color="auto" w:fill="auto"/>
            <w:noWrap/>
            <w:vAlign w:val="bottom"/>
            <w:hideMark/>
          </w:tcPr>
          <w:p w14:paraId="18743ABA" w14:textId="77777777" w:rsidR="00CA5B91" w:rsidRPr="00263C95" w:rsidRDefault="00CA5B91" w:rsidP="00C37CAF">
            <w:pPr>
              <w:spacing w:before="0" w:after="0"/>
              <w:rPr>
                <w:rFonts w:eastAsia="Times New Roman" w:cs="Times New Roman"/>
                <w:b/>
                <w:bCs/>
                <w:sz w:val="20"/>
                <w:szCs w:val="20"/>
                <w:lang w:val="en-GB" w:eastAsia="en-GB"/>
              </w:rPr>
            </w:pPr>
            <w:r w:rsidRPr="00263C95">
              <w:rPr>
                <w:rFonts w:eastAsia="Times New Roman" w:cs="Times New Roman"/>
                <w:b/>
                <w:bCs/>
                <w:sz w:val="20"/>
                <w:szCs w:val="20"/>
                <w:lang w:val="en-GB" w:eastAsia="en-GB"/>
              </w:rPr>
              <w:t>Treatment</w:t>
            </w:r>
          </w:p>
        </w:tc>
        <w:tc>
          <w:tcPr>
            <w:tcW w:w="1505" w:type="dxa"/>
            <w:tcBorders>
              <w:top w:val="nil"/>
              <w:left w:val="single" w:sz="4" w:space="0" w:color="auto"/>
              <w:bottom w:val="single" w:sz="4" w:space="0" w:color="auto"/>
              <w:right w:val="single" w:sz="4" w:space="0" w:color="auto"/>
            </w:tcBorders>
            <w:shd w:val="clear" w:color="auto" w:fill="auto"/>
            <w:noWrap/>
            <w:vAlign w:val="bottom"/>
            <w:hideMark/>
          </w:tcPr>
          <w:p w14:paraId="3DFDAF76" w14:textId="77777777" w:rsidR="00CA5B91" w:rsidRPr="00263C95" w:rsidRDefault="00CA5B91" w:rsidP="00C37CAF">
            <w:pPr>
              <w:spacing w:before="0" w:after="0"/>
              <w:rPr>
                <w:rFonts w:eastAsia="Times New Roman" w:cs="Times New Roman"/>
                <w:sz w:val="20"/>
                <w:szCs w:val="20"/>
                <w:lang w:val="en-GB" w:eastAsia="en-GB"/>
              </w:rPr>
            </w:pPr>
          </w:p>
        </w:tc>
        <w:tc>
          <w:tcPr>
            <w:tcW w:w="566" w:type="dxa"/>
            <w:tcBorders>
              <w:top w:val="nil"/>
              <w:left w:val="single" w:sz="4" w:space="0" w:color="auto"/>
              <w:bottom w:val="single" w:sz="4" w:space="0" w:color="auto"/>
              <w:right w:val="nil"/>
            </w:tcBorders>
            <w:shd w:val="clear" w:color="auto" w:fill="auto"/>
            <w:noWrap/>
            <w:vAlign w:val="bottom"/>
            <w:hideMark/>
          </w:tcPr>
          <w:p w14:paraId="48411D0E" w14:textId="77777777" w:rsidR="00CA5B91" w:rsidRPr="00263C95" w:rsidRDefault="00CA5B91" w:rsidP="00C37CAF">
            <w:pPr>
              <w:spacing w:before="0" w:after="0"/>
              <w:jc w:val="center"/>
              <w:rPr>
                <w:rFonts w:eastAsia="Times New Roman" w:cs="Times New Roman"/>
                <w:b/>
                <w:bCs/>
                <w:sz w:val="20"/>
                <w:szCs w:val="20"/>
                <w:lang w:val="en-GB" w:eastAsia="en-GB"/>
              </w:rPr>
            </w:pPr>
            <w:r w:rsidRPr="00263C95">
              <w:rPr>
                <w:rFonts w:eastAsia="Times New Roman" w:cs="Times New Roman"/>
                <w:b/>
                <w:bCs/>
                <w:sz w:val="20"/>
                <w:szCs w:val="20"/>
                <w:lang w:val="en-GB" w:eastAsia="en-GB"/>
              </w:rPr>
              <w:t>1</w:t>
            </w:r>
          </w:p>
        </w:tc>
        <w:tc>
          <w:tcPr>
            <w:tcW w:w="566" w:type="dxa"/>
            <w:tcBorders>
              <w:top w:val="nil"/>
              <w:left w:val="nil"/>
              <w:bottom w:val="single" w:sz="4" w:space="0" w:color="auto"/>
              <w:right w:val="single" w:sz="4" w:space="0" w:color="auto"/>
            </w:tcBorders>
            <w:shd w:val="clear" w:color="auto" w:fill="auto"/>
            <w:noWrap/>
            <w:vAlign w:val="bottom"/>
            <w:hideMark/>
          </w:tcPr>
          <w:p w14:paraId="05047E1A" w14:textId="77777777" w:rsidR="00CA5B91" w:rsidRPr="00263C95" w:rsidRDefault="00CA5B91" w:rsidP="00C37CAF">
            <w:pPr>
              <w:spacing w:before="0" w:after="0"/>
              <w:jc w:val="center"/>
              <w:rPr>
                <w:rFonts w:eastAsia="Times New Roman" w:cs="Times New Roman"/>
                <w:b/>
                <w:bCs/>
                <w:sz w:val="20"/>
                <w:szCs w:val="20"/>
                <w:lang w:val="en-GB" w:eastAsia="en-GB"/>
              </w:rPr>
            </w:pPr>
            <w:r w:rsidRPr="00263C95">
              <w:rPr>
                <w:rFonts w:eastAsia="Times New Roman" w:cs="Times New Roman"/>
                <w:b/>
                <w:bCs/>
                <w:sz w:val="20"/>
                <w:szCs w:val="20"/>
                <w:lang w:val="en-GB" w:eastAsia="en-GB"/>
              </w:rPr>
              <w:t>10</w:t>
            </w:r>
          </w:p>
        </w:tc>
        <w:tc>
          <w:tcPr>
            <w:tcW w:w="1505" w:type="dxa"/>
            <w:tcBorders>
              <w:top w:val="nil"/>
              <w:left w:val="single" w:sz="4" w:space="0" w:color="auto"/>
              <w:bottom w:val="single" w:sz="4" w:space="0" w:color="auto"/>
              <w:right w:val="single" w:sz="4" w:space="0" w:color="auto"/>
            </w:tcBorders>
            <w:shd w:val="clear" w:color="auto" w:fill="auto"/>
            <w:vAlign w:val="bottom"/>
            <w:hideMark/>
          </w:tcPr>
          <w:p w14:paraId="18666106" w14:textId="77777777" w:rsidR="00CA5B91" w:rsidRPr="00263C95" w:rsidRDefault="00CA5B91" w:rsidP="00C37CAF">
            <w:pPr>
              <w:spacing w:before="0" w:after="0"/>
              <w:jc w:val="center"/>
              <w:rPr>
                <w:rFonts w:eastAsia="Times New Roman" w:cs="Times New Roman"/>
                <w:b/>
                <w:bCs/>
                <w:sz w:val="20"/>
                <w:szCs w:val="20"/>
                <w:lang w:val="en-GB" w:eastAsia="en-GB"/>
              </w:rPr>
            </w:pPr>
          </w:p>
        </w:tc>
        <w:tc>
          <w:tcPr>
            <w:tcW w:w="566" w:type="dxa"/>
            <w:tcBorders>
              <w:top w:val="nil"/>
              <w:left w:val="single" w:sz="4" w:space="0" w:color="auto"/>
              <w:bottom w:val="single" w:sz="4" w:space="0" w:color="auto"/>
              <w:right w:val="nil"/>
            </w:tcBorders>
            <w:shd w:val="clear" w:color="auto" w:fill="auto"/>
            <w:noWrap/>
            <w:vAlign w:val="bottom"/>
            <w:hideMark/>
          </w:tcPr>
          <w:p w14:paraId="2AA4D1C9" w14:textId="77777777" w:rsidR="00CA5B91" w:rsidRPr="00263C95" w:rsidRDefault="00CA5B91" w:rsidP="00C37CAF">
            <w:pPr>
              <w:spacing w:before="0" w:after="0"/>
              <w:jc w:val="center"/>
              <w:rPr>
                <w:rFonts w:eastAsia="Times New Roman" w:cs="Times New Roman"/>
                <w:b/>
                <w:bCs/>
                <w:sz w:val="20"/>
                <w:szCs w:val="20"/>
                <w:lang w:val="en-GB" w:eastAsia="en-GB"/>
              </w:rPr>
            </w:pPr>
            <w:r w:rsidRPr="00263C95">
              <w:rPr>
                <w:rFonts w:eastAsia="Times New Roman" w:cs="Times New Roman"/>
                <w:b/>
                <w:bCs/>
                <w:sz w:val="20"/>
                <w:szCs w:val="20"/>
                <w:lang w:val="en-GB" w:eastAsia="en-GB"/>
              </w:rPr>
              <w:t>1</w:t>
            </w:r>
          </w:p>
        </w:tc>
        <w:tc>
          <w:tcPr>
            <w:tcW w:w="566" w:type="dxa"/>
            <w:tcBorders>
              <w:top w:val="nil"/>
              <w:left w:val="nil"/>
              <w:bottom w:val="single" w:sz="4" w:space="0" w:color="auto"/>
              <w:right w:val="single" w:sz="4" w:space="0" w:color="auto"/>
            </w:tcBorders>
            <w:shd w:val="clear" w:color="auto" w:fill="auto"/>
            <w:noWrap/>
            <w:vAlign w:val="bottom"/>
            <w:hideMark/>
          </w:tcPr>
          <w:p w14:paraId="1010E51D" w14:textId="77777777" w:rsidR="00CA5B91" w:rsidRPr="00263C95" w:rsidRDefault="00CA5B91" w:rsidP="00C37CAF">
            <w:pPr>
              <w:spacing w:before="0" w:after="0"/>
              <w:jc w:val="center"/>
              <w:rPr>
                <w:rFonts w:eastAsia="Times New Roman" w:cs="Times New Roman"/>
                <w:b/>
                <w:bCs/>
                <w:sz w:val="20"/>
                <w:szCs w:val="20"/>
                <w:lang w:val="en-GB" w:eastAsia="en-GB"/>
              </w:rPr>
            </w:pPr>
            <w:r w:rsidRPr="00263C95">
              <w:rPr>
                <w:rFonts w:eastAsia="Times New Roman" w:cs="Times New Roman"/>
                <w:b/>
                <w:bCs/>
                <w:sz w:val="20"/>
                <w:szCs w:val="20"/>
                <w:lang w:val="en-GB" w:eastAsia="en-GB"/>
              </w:rPr>
              <w:t>10</w:t>
            </w:r>
          </w:p>
        </w:tc>
        <w:tc>
          <w:tcPr>
            <w:tcW w:w="466" w:type="dxa"/>
            <w:tcBorders>
              <w:top w:val="nil"/>
              <w:left w:val="single" w:sz="4" w:space="0" w:color="auto"/>
              <w:bottom w:val="single" w:sz="4" w:space="0" w:color="auto"/>
              <w:right w:val="nil"/>
            </w:tcBorders>
            <w:shd w:val="clear" w:color="auto" w:fill="auto"/>
            <w:noWrap/>
            <w:vAlign w:val="bottom"/>
            <w:hideMark/>
          </w:tcPr>
          <w:p w14:paraId="73323BE2" w14:textId="77777777" w:rsidR="00CA5B91" w:rsidRPr="00263C95" w:rsidRDefault="00CA5B91" w:rsidP="00C37CAF">
            <w:pPr>
              <w:spacing w:before="0" w:after="0"/>
              <w:jc w:val="center"/>
              <w:rPr>
                <w:rFonts w:eastAsia="Times New Roman" w:cs="Times New Roman"/>
                <w:b/>
                <w:bCs/>
                <w:sz w:val="20"/>
                <w:szCs w:val="20"/>
                <w:lang w:val="en-GB" w:eastAsia="en-GB"/>
              </w:rPr>
            </w:pPr>
            <w:r w:rsidRPr="00263C95">
              <w:rPr>
                <w:rFonts w:eastAsia="Times New Roman" w:cs="Times New Roman"/>
                <w:b/>
                <w:bCs/>
                <w:sz w:val="20"/>
                <w:szCs w:val="20"/>
                <w:lang w:val="en-GB" w:eastAsia="en-GB"/>
              </w:rPr>
              <w:t>1</w:t>
            </w:r>
          </w:p>
        </w:tc>
        <w:tc>
          <w:tcPr>
            <w:tcW w:w="598" w:type="dxa"/>
            <w:tcBorders>
              <w:top w:val="nil"/>
              <w:left w:val="nil"/>
              <w:bottom w:val="single" w:sz="4" w:space="0" w:color="auto"/>
              <w:right w:val="single" w:sz="4" w:space="0" w:color="auto"/>
            </w:tcBorders>
            <w:shd w:val="clear" w:color="auto" w:fill="auto"/>
            <w:noWrap/>
            <w:vAlign w:val="bottom"/>
            <w:hideMark/>
          </w:tcPr>
          <w:p w14:paraId="69304FB3" w14:textId="77777777" w:rsidR="00CA5B91" w:rsidRPr="00263C95" w:rsidRDefault="00CA5B91" w:rsidP="00C37CAF">
            <w:pPr>
              <w:spacing w:before="0" w:after="0"/>
              <w:jc w:val="center"/>
              <w:rPr>
                <w:rFonts w:eastAsia="Times New Roman" w:cs="Times New Roman"/>
                <w:b/>
                <w:bCs/>
                <w:sz w:val="20"/>
                <w:szCs w:val="20"/>
                <w:lang w:val="en-GB" w:eastAsia="en-GB"/>
              </w:rPr>
            </w:pPr>
            <w:r w:rsidRPr="00263C95">
              <w:rPr>
                <w:rFonts w:eastAsia="Times New Roman" w:cs="Times New Roman"/>
                <w:b/>
                <w:bCs/>
                <w:sz w:val="20"/>
                <w:szCs w:val="20"/>
                <w:lang w:val="en-GB" w:eastAsia="en-GB"/>
              </w:rPr>
              <w:t>10</w:t>
            </w:r>
          </w:p>
        </w:tc>
        <w:tc>
          <w:tcPr>
            <w:tcW w:w="567" w:type="dxa"/>
            <w:tcBorders>
              <w:top w:val="nil"/>
              <w:left w:val="single" w:sz="4" w:space="0" w:color="auto"/>
              <w:bottom w:val="single" w:sz="4" w:space="0" w:color="auto"/>
              <w:right w:val="nil"/>
            </w:tcBorders>
            <w:shd w:val="clear" w:color="auto" w:fill="auto"/>
            <w:noWrap/>
            <w:vAlign w:val="bottom"/>
            <w:hideMark/>
          </w:tcPr>
          <w:p w14:paraId="7D6E76F1" w14:textId="77777777" w:rsidR="00CA5B91" w:rsidRPr="00263C95" w:rsidRDefault="00CA5B91" w:rsidP="00C37CAF">
            <w:pPr>
              <w:spacing w:before="0" w:after="0"/>
              <w:jc w:val="center"/>
              <w:rPr>
                <w:rFonts w:eastAsia="Times New Roman" w:cs="Times New Roman"/>
                <w:b/>
                <w:bCs/>
                <w:sz w:val="20"/>
                <w:szCs w:val="20"/>
                <w:lang w:val="en-GB" w:eastAsia="en-GB"/>
              </w:rPr>
            </w:pPr>
            <w:r w:rsidRPr="00263C95">
              <w:rPr>
                <w:rFonts w:eastAsia="Times New Roman" w:cs="Times New Roman"/>
                <w:b/>
                <w:bCs/>
                <w:sz w:val="20"/>
                <w:szCs w:val="20"/>
                <w:lang w:val="en-GB" w:eastAsia="en-GB"/>
              </w:rPr>
              <w:t>1</w:t>
            </w:r>
          </w:p>
        </w:tc>
        <w:tc>
          <w:tcPr>
            <w:tcW w:w="666" w:type="dxa"/>
            <w:tcBorders>
              <w:top w:val="nil"/>
              <w:left w:val="nil"/>
              <w:bottom w:val="single" w:sz="4" w:space="0" w:color="auto"/>
            </w:tcBorders>
            <w:shd w:val="clear" w:color="auto" w:fill="auto"/>
            <w:noWrap/>
            <w:vAlign w:val="bottom"/>
            <w:hideMark/>
          </w:tcPr>
          <w:p w14:paraId="11D5F17E" w14:textId="77777777" w:rsidR="00CA5B91" w:rsidRPr="00263C95" w:rsidRDefault="00CA5B91" w:rsidP="00C37CAF">
            <w:pPr>
              <w:spacing w:before="0" w:after="0"/>
              <w:jc w:val="center"/>
              <w:rPr>
                <w:rFonts w:eastAsia="Times New Roman" w:cs="Times New Roman"/>
                <w:b/>
                <w:bCs/>
                <w:sz w:val="20"/>
                <w:szCs w:val="20"/>
                <w:lang w:val="en-GB" w:eastAsia="en-GB"/>
              </w:rPr>
            </w:pPr>
            <w:r w:rsidRPr="00263C95">
              <w:rPr>
                <w:rFonts w:eastAsia="Times New Roman" w:cs="Times New Roman"/>
                <w:b/>
                <w:bCs/>
                <w:sz w:val="20"/>
                <w:szCs w:val="20"/>
                <w:lang w:val="en-GB" w:eastAsia="en-GB"/>
              </w:rPr>
              <w:t>10</w:t>
            </w:r>
          </w:p>
        </w:tc>
      </w:tr>
      <w:tr w:rsidR="00263C95" w:rsidRPr="00263C95" w14:paraId="21ADC04E" w14:textId="77777777" w:rsidTr="00CA5B91">
        <w:trPr>
          <w:trHeight w:val="176"/>
          <w:jc w:val="center"/>
        </w:trPr>
        <w:tc>
          <w:tcPr>
            <w:tcW w:w="727" w:type="dxa"/>
            <w:tcBorders>
              <w:top w:val="single" w:sz="4" w:space="0" w:color="auto"/>
              <w:bottom w:val="nil"/>
              <w:right w:val="single" w:sz="4" w:space="0" w:color="auto"/>
            </w:tcBorders>
            <w:shd w:val="clear" w:color="auto" w:fill="auto"/>
            <w:noWrap/>
            <w:vAlign w:val="bottom"/>
            <w:hideMark/>
          </w:tcPr>
          <w:p w14:paraId="680AC921"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B</w:t>
            </w:r>
          </w:p>
        </w:tc>
        <w:tc>
          <w:tcPr>
            <w:tcW w:w="1866" w:type="dxa"/>
            <w:gridSpan w:val="2"/>
            <w:tcBorders>
              <w:top w:val="single" w:sz="4" w:space="0" w:color="auto"/>
              <w:left w:val="single" w:sz="4" w:space="0" w:color="auto"/>
              <w:bottom w:val="nil"/>
              <w:right w:val="single" w:sz="4" w:space="0" w:color="auto"/>
            </w:tcBorders>
            <w:shd w:val="clear" w:color="auto" w:fill="auto"/>
            <w:noWrap/>
            <w:vAlign w:val="bottom"/>
            <w:hideMark/>
          </w:tcPr>
          <w:p w14:paraId="00D2D660"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Surface</w:t>
            </w:r>
          </w:p>
        </w:tc>
        <w:tc>
          <w:tcPr>
            <w:tcW w:w="1505" w:type="dxa"/>
            <w:tcBorders>
              <w:top w:val="single" w:sz="4" w:space="0" w:color="auto"/>
              <w:left w:val="single" w:sz="4" w:space="0" w:color="auto"/>
              <w:bottom w:val="nil"/>
              <w:right w:val="single" w:sz="4" w:space="0" w:color="auto"/>
            </w:tcBorders>
            <w:shd w:val="clear" w:color="auto" w:fill="auto"/>
            <w:noWrap/>
            <w:vAlign w:val="bottom"/>
            <w:hideMark/>
          </w:tcPr>
          <w:p w14:paraId="3376DD1E" w14:textId="77777777" w:rsidR="00CA5B91" w:rsidRPr="00263C95" w:rsidRDefault="00CA5B91" w:rsidP="00C37CAF">
            <w:pPr>
              <w:spacing w:before="0" w:after="0"/>
              <w:jc w:val="center"/>
              <w:rPr>
                <w:rFonts w:eastAsia="Times New Roman" w:cs="Times New Roman"/>
                <w:sz w:val="20"/>
                <w:szCs w:val="20"/>
                <w:lang w:val="en-GB" w:eastAsia="en-GB"/>
              </w:rPr>
            </w:pPr>
            <w:r w:rsidRPr="00263C95">
              <w:rPr>
                <w:rFonts w:eastAsia="Times New Roman" w:cs="Times New Roman"/>
                <w:sz w:val="20"/>
                <w:szCs w:val="20"/>
                <w:lang w:val="en-GB" w:eastAsia="en-GB"/>
              </w:rPr>
              <w:t>0.76</w:t>
            </w:r>
          </w:p>
        </w:tc>
        <w:tc>
          <w:tcPr>
            <w:tcW w:w="566" w:type="dxa"/>
            <w:tcBorders>
              <w:top w:val="single" w:sz="4" w:space="0" w:color="auto"/>
              <w:left w:val="single" w:sz="4" w:space="0" w:color="auto"/>
              <w:bottom w:val="nil"/>
              <w:right w:val="nil"/>
            </w:tcBorders>
            <w:shd w:val="clear" w:color="auto" w:fill="auto"/>
            <w:noWrap/>
            <w:vAlign w:val="bottom"/>
            <w:hideMark/>
          </w:tcPr>
          <w:p w14:paraId="720DA33C"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0.01</w:t>
            </w:r>
          </w:p>
        </w:tc>
        <w:tc>
          <w:tcPr>
            <w:tcW w:w="566" w:type="dxa"/>
            <w:tcBorders>
              <w:top w:val="single" w:sz="4" w:space="0" w:color="auto"/>
              <w:left w:val="nil"/>
              <w:bottom w:val="nil"/>
              <w:right w:val="single" w:sz="4" w:space="0" w:color="auto"/>
            </w:tcBorders>
            <w:shd w:val="clear" w:color="auto" w:fill="auto"/>
            <w:noWrap/>
            <w:vAlign w:val="bottom"/>
            <w:hideMark/>
          </w:tcPr>
          <w:p w14:paraId="103C2A40"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0.12</w:t>
            </w:r>
          </w:p>
        </w:tc>
        <w:tc>
          <w:tcPr>
            <w:tcW w:w="1505" w:type="dxa"/>
            <w:tcBorders>
              <w:top w:val="single" w:sz="4" w:space="0" w:color="auto"/>
              <w:left w:val="single" w:sz="4" w:space="0" w:color="auto"/>
              <w:bottom w:val="nil"/>
              <w:right w:val="single" w:sz="4" w:space="0" w:color="auto"/>
            </w:tcBorders>
            <w:shd w:val="clear" w:color="auto" w:fill="auto"/>
            <w:noWrap/>
            <w:vAlign w:val="bottom"/>
            <w:hideMark/>
          </w:tcPr>
          <w:p w14:paraId="6F2D9544" w14:textId="77777777" w:rsidR="00CA5B91" w:rsidRPr="00263C95" w:rsidRDefault="00CA5B91" w:rsidP="00C37CAF">
            <w:pPr>
              <w:spacing w:before="0" w:after="0"/>
              <w:jc w:val="center"/>
              <w:rPr>
                <w:rFonts w:eastAsia="Times New Roman" w:cs="Times New Roman"/>
                <w:sz w:val="20"/>
                <w:szCs w:val="20"/>
                <w:lang w:val="en-GB" w:eastAsia="en-GB"/>
              </w:rPr>
            </w:pPr>
            <w:r w:rsidRPr="00263C95">
              <w:rPr>
                <w:rFonts w:eastAsia="Times New Roman" w:cs="Times New Roman"/>
                <w:sz w:val="20"/>
                <w:szCs w:val="20"/>
                <w:lang w:val="en-GB" w:eastAsia="en-GB"/>
              </w:rPr>
              <w:t>0.002</w:t>
            </w:r>
          </w:p>
        </w:tc>
        <w:tc>
          <w:tcPr>
            <w:tcW w:w="566" w:type="dxa"/>
            <w:tcBorders>
              <w:top w:val="single" w:sz="4" w:space="0" w:color="auto"/>
              <w:left w:val="single" w:sz="4" w:space="0" w:color="auto"/>
              <w:bottom w:val="nil"/>
              <w:right w:val="nil"/>
            </w:tcBorders>
            <w:shd w:val="clear" w:color="auto" w:fill="auto"/>
            <w:noWrap/>
            <w:vAlign w:val="bottom"/>
            <w:hideMark/>
          </w:tcPr>
          <w:p w14:paraId="42C43E80"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0.02</w:t>
            </w:r>
          </w:p>
        </w:tc>
        <w:tc>
          <w:tcPr>
            <w:tcW w:w="566" w:type="dxa"/>
            <w:tcBorders>
              <w:top w:val="single" w:sz="4" w:space="0" w:color="auto"/>
              <w:left w:val="nil"/>
              <w:bottom w:val="nil"/>
              <w:right w:val="single" w:sz="4" w:space="0" w:color="auto"/>
            </w:tcBorders>
            <w:shd w:val="clear" w:color="auto" w:fill="auto"/>
            <w:noWrap/>
            <w:vAlign w:val="bottom"/>
            <w:hideMark/>
          </w:tcPr>
          <w:p w14:paraId="7D9E8472"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0.22</w:t>
            </w:r>
          </w:p>
        </w:tc>
        <w:tc>
          <w:tcPr>
            <w:tcW w:w="466" w:type="dxa"/>
            <w:tcBorders>
              <w:top w:val="single" w:sz="4" w:space="0" w:color="auto"/>
              <w:left w:val="single" w:sz="4" w:space="0" w:color="auto"/>
              <w:bottom w:val="nil"/>
              <w:right w:val="nil"/>
            </w:tcBorders>
            <w:shd w:val="clear" w:color="auto" w:fill="auto"/>
            <w:noWrap/>
            <w:vAlign w:val="bottom"/>
            <w:hideMark/>
          </w:tcPr>
          <w:p w14:paraId="454C0259"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1.0</w:t>
            </w:r>
          </w:p>
        </w:tc>
        <w:tc>
          <w:tcPr>
            <w:tcW w:w="598" w:type="dxa"/>
            <w:tcBorders>
              <w:top w:val="single" w:sz="4" w:space="0" w:color="auto"/>
              <w:left w:val="nil"/>
              <w:bottom w:val="nil"/>
              <w:right w:val="single" w:sz="4" w:space="0" w:color="auto"/>
            </w:tcBorders>
            <w:shd w:val="clear" w:color="auto" w:fill="auto"/>
            <w:noWrap/>
            <w:vAlign w:val="bottom"/>
            <w:hideMark/>
          </w:tcPr>
          <w:p w14:paraId="1002F0C5"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1.2</w:t>
            </w:r>
          </w:p>
        </w:tc>
        <w:tc>
          <w:tcPr>
            <w:tcW w:w="567" w:type="dxa"/>
            <w:tcBorders>
              <w:top w:val="single" w:sz="4" w:space="0" w:color="auto"/>
              <w:left w:val="single" w:sz="4" w:space="0" w:color="auto"/>
              <w:bottom w:val="nil"/>
              <w:right w:val="nil"/>
            </w:tcBorders>
            <w:shd w:val="clear" w:color="auto" w:fill="auto"/>
            <w:noWrap/>
            <w:vAlign w:val="bottom"/>
            <w:hideMark/>
          </w:tcPr>
          <w:p w14:paraId="5BDB6046"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14.9</w:t>
            </w:r>
          </w:p>
        </w:tc>
        <w:tc>
          <w:tcPr>
            <w:tcW w:w="666" w:type="dxa"/>
            <w:tcBorders>
              <w:top w:val="single" w:sz="4" w:space="0" w:color="auto"/>
              <w:left w:val="nil"/>
              <w:bottom w:val="nil"/>
            </w:tcBorders>
            <w:shd w:val="clear" w:color="auto" w:fill="auto"/>
            <w:noWrap/>
            <w:vAlign w:val="bottom"/>
            <w:hideMark/>
          </w:tcPr>
          <w:p w14:paraId="0A094BCD"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139.7</w:t>
            </w:r>
          </w:p>
        </w:tc>
      </w:tr>
      <w:tr w:rsidR="00263C95" w:rsidRPr="00263C95" w14:paraId="7ACFAE18" w14:textId="77777777" w:rsidTr="00CA5B91">
        <w:trPr>
          <w:trHeight w:val="176"/>
          <w:jc w:val="center"/>
        </w:trPr>
        <w:tc>
          <w:tcPr>
            <w:tcW w:w="727" w:type="dxa"/>
            <w:tcBorders>
              <w:top w:val="nil"/>
              <w:bottom w:val="single" w:sz="4" w:space="0" w:color="auto"/>
              <w:right w:val="single" w:sz="4" w:space="0" w:color="auto"/>
            </w:tcBorders>
            <w:shd w:val="clear" w:color="auto" w:fill="auto"/>
            <w:noWrap/>
            <w:vAlign w:val="bottom"/>
            <w:hideMark/>
          </w:tcPr>
          <w:p w14:paraId="21B73918" w14:textId="77777777" w:rsidR="00CA5B91" w:rsidRPr="00263C95" w:rsidRDefault="00CA5B91" w:rsidP="00C37CAF">
            <w:pPr>
              <w:spacing w:before="0" w:after="0"/>
              <w:rPr>
                <w:rFonts w:eastAsia="Times New Roman" w:cs="Times New Roman"/>
                <w:sz w:val="20"/>
                <w:szCs w:val="20"/>
                <w:lang w:val="en-GB" w:eastAsia="en-GB"/>
              </w:rPr>
            </w:pPr>
          </w:p>
        </w:tc>
        <w:tc>
          <w:tcPr>
            <w:tcW w:w="1866" w:type="dxa"/>
            <w:gridSpan w:val="2"/>
            <w:tcBorders>
              <w:top w:val="nil"/>
              <w:left w:val="single" w:sz="4" w:space="0" w:color="auto"/>
              <w:bottom w:val="single" w:sz="4" w:space="0" w:color="auto"/>
              <w:right w:val="single" w:sz="4" w:space="0" w:color="auto"/>
            </w:tcBorders>
            <w:shd w:val="clear" w:color="auto" w:fill="auto"/>
            <w:noWrap/>
            <w:vAlign w:val="bottom"/>
            <w:hideMark/>
          </w:tcPr>
          <w:p w14:paraId="0D160F82"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Bottom</w:t>
            </w:r>
          </w:p>
        </w:tc>
        <w:tc>
          <w:tcPr>
            <w:tcW w:w="1505" w:type="dxa"/>
            <w:tcBorders>
              <w:top w:val="nil"/>
              <w:left w:val="single" w:sz="4" w:space="0" w:color="auto"/>
              <w:bottom w:val="single" w:sz="4" w:space="0" w:color="auto"/>
              <w:right w:val="single" w:sz="4" w:space="0" w:color="auto"/>
            </w:tcBorders>
            <w:shd w:val="clear" w:color="auto" w:fill="auto"/>
            <w:noWrap/>
            <w:vAlign w:val="bottom"/>
            <w:hideMark/>
          </w:tcPr>
          <w:p w14:paraId="225DB423" w14:textId="77777777" w:rsidR="00CA5B91" w:rsidRPr="00263C95" w:rsidRDefault="00CA5B91" w:rsidP="00C37CAF">
            <w:pPr>
              <w:spacing w:before="0" w:after="0"/>
              <w:jc w:val="center"/>
              <w:rPr>
                <w:rFonts w:eastAsia="Times New Roman" w:cs="Times New Roman"/>
                <w:sz w:val="20"/>
                <w:szCs w:val="20"/>
                <w:lang w:val="en-GB" w:eastAsia="en-GB"/>
              </w:rPr>
            </w:pPr>
            <w:r w:rsidRPr="00263C95">
              <w:rPr>
                <w:rFonts w:eastAsia="Times New Roman" w:cs="Times New Roman"/>
                <w:sz w:val="20"/>
                <w:szCs w:val="20"/>
                <w:lang w:val="en-GB" w:eastAsia="en-GB"/>
              </w:rPr>
              <w:t>0.75</w:t>
            </w:r>
          </w:p>
        </w:tc>
        <w:tc>
          <w:tcPr>
            <w:tcW w:w="566" w:type="dxa"/>
            <w:tcBorders>
              <w:top w:val="nil"/>
              <w:left w:val="single" w:sz="4" w:space="0" w:color="auto"/>
              <w:bottom w:val="single" w:sz="4" w:space="0" w:color="auto"/>
              <w:right w:val="nil"/>
            </w:tcBorders>
            <w:shd w:val="clear" w:color="auto" w:fill="auto"/>
            <w:noWrap/>
            <w:vAlign w:val="bottom"/>
            <w:hideMark/>
          </w:tcPr>
          <w:p w14:paraId="7FD4683F"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0.01</w:t>
            </w:r>
          </w:p>
        </w:tc>
        <w:tc>
          <w:tcPr>
            <w:tcW w:w="566" w:type="dxa"/>
            <w:tcBorders>
              <w:top w:val="nil"/>
              <w:left w:val="nil"/>
              <w:bottom w:val="single" w:sz="4" w:space="0" w:color="auto"/>
              <w:right w:val="single" w:sz="4" w:space="0" w:color="auto"/>
            </w:tcBorders>
            <w:shd w:val="clear" w:color="auto" w:fill="auto"/>
            <w:noWrap/>
            <w:vAlign w:val="bottom"/>
            <w:hideMark/>
          </w:tcPr>
          <w:p w14:paraId="12B0284F"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0.12</w:t>
            </w:r>
          </w:p>
        </w:tc>
        <w:tc>
          <w:tcPr>
            <w:tcW w:w="1505" w:type="dxa"/>
            <w:tcBorders>
              <w:top w:val="nil"/>
              <w:left w:val="single" w:sz="4" w:space="0" w:color="auto"/>
              <w:bottom w:val="single" w:sz="4" w:space="0" w:color="auto"/>
              <w:right w:val="single" w:sz="4" w:space="0" w:color="auto"/>
            </w:tcBorders>
            <w:shd w:val="clear" w:color="auto" w:fill="auto"/>
            <w:noWrap/>
            <w:vAlign w:val="bottom"/>
            <w:hideMark/>
          </w:tcPr>
          <w:p w14:paraId="0B071613" w14:textId="77777777" w:rsidR="00CA5B91" w:rsidRPr="00263C95" w:rsidRDefault="00CA5B91" w:rsidP="00C37CAF">
            <w:pPr>
              <w:spacing w:before="0" w:after="0"/>
              <w:jc w:val="center"/>
              <w:rPr>
                <w:rFonts w:eastAsia="Times New Roman" w:cs="Times New Roman"/>
                <w:sz w:val="20"/>
                <w:szCs w:val="20"/>
                <w:lang w:val="en-GB" w:eastAsia="en-GB"/>
              </w:rPr>
            </w:pPr>
            <w:r w:rsidRPr="00263C95">
              <w:rPr>
                <w:rFonts w:eastAsia="Times New Roman" w:cs="Times New Roman"/>
                <w:sz w:val="20"/>
                <w:szCs w:val="20"/>
                <w:lang w:val="en-GB" w:eastAsia="en-GB"/>
              </w:rPr>
              <w:t>0.001</w:t>
            </w:r>
          </w:p>
        </w:tc>
        <w:tc>
          <w:tcPr>
            <w:tcW w:w="566" w:type="dxa"/>
            <w:tcBorders>
              <w:top w:val="nil"/>
              <w:left w:val="single" w:sz="4" w:space="0" w:color="auto"/>
              <w:bottom w:val="single" w:sz="4" w:space="0" w:color="auto"/>
              <w:right w:val="nil"/>
            </w:tcBorders>
            <w:shd w:val="clear" w:color="auto" w:fill="auto"/>
            <w:noWrap/>
            <w:vAlign w:val="bottom"/>
            <w:hideMark/>
          </w:tcPr>
          <w:p w14:paraId="29E6934C"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0.02</w:t>
            </w:r>
          </w:p>
        </w:tc>
        <w:tc>
          <w:tcPr>
            <w:tcW w:w="566" w:type="dxa"/>
            <w:tcBorders>
              <w:top w:val="nil"/>
              <w:left w:val="nil"/>
              <w:bottom w:val="single" w:sz="4" w:space="0" w:color="auto"/>
              <w:right w:val="single" w:sz="4" w:space="0" w:color="auto"/>
            </w:tcBorders>
            <w:shd w:val="clear" w:color="auto" w:fill="auto"/>
            <w:noWrap/>
            <w:vAlign w:val="bottom"/>
            <w:hideMark/>
          </w:tcPr>
          <w:p w14:paraId="0DAD8D86"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0.22</w:t>
            </w:r>
          </w:p>
        </w:tc>
        <w:tc>
          <w:tcPr>
            <w:tcW w:w="466" w:type="dxa"/>
            <w:tcBorders>
              <w:top w:val="nil"/>
              <w:left w:val="single" w:sz="4" w:space="0" w:color="auto"/>
              <w:bottom w:val="single" w:sz="4" w:space="0" w:color="auto"/>
              <w:right w:val="nil"/>
            </w:tcBorders>
            <w:shd w:val="clear" w:color="auto" w:fill="auto"/>
            <w:noWrap/>
            <w:vAlign w:val="bottom"/>
            <w:hideMark/>
          </w:tcPr>
          <w:p w14:paraId="561B0906"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1.0</w:t>
            </w:r>
          </w:p>
        </w:tc>
        <w:tc>
          <w:tcPr>
            <w:tcW w:w="598" w:type="dxa"/>
            <w:tcBorders>
              <w:top w:val="nil"/>
              <w:left w:val="nil"/>
              <w:bottom w:val="single" w:sz="4" w:space="0" w:color="auto"/>
              <w:right w:val="single" w:sz="4" w:space="0" w:color="auto"/>
            </w:tcBorders>
            <w:shd w:val="clear" w:color="auto" w:fill="auto"/>
            <w:noWrap/>
            <w:vAlign w:val="bottom"/>
            <w:hideMark/>
          </w:tcPr>
          <w:p w14:paraId="6635FF9F"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1.2</w:t>
            </w:r>
          </w:p>
        </w:tc>
        <w:tc>
          <w:tcPr>
            <w:tcW w:w="567" w:type="dxa"/>
            <w:tcBorders>
              <w:top w:val="nil"/>
              <w:left w:val="single" w:sz="4" w:space="0" w:color="auto"/>
              <w:bottom w:val="single" w:sz="4" w:space="0" w:color="auto"/>
              <w:right w:val="nil"/>
            </w:tcBorders>
            <w:shd w:val="clear" w:color="auto" w:fill="auto"/>
            <w:noWrap/>
            <w:vAlign w:val="bottom"/>
            <w:hideMark/>
          </w:tcPr>
          <w:p w14:paraId="409C6BCD"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18.5</w:t>
            </w:r>
          </w:p>
        </w:tc>
        <w:tc>
          <w:tcPr>
            <w:tcW w:w="666" w:type="dxa"/>
            <w:tcBorders>
              <w:top w:val="nil"/>
              <w:left w:val="nil"/>
              <w:bottom w:val="single" w:sz="4" w:space="0" w:color="auto"/>
            </w:tcBorders>
            <w:shd w:val="clear" w:color="auto" w:fill="auto"/>
            <w:noWrap/>
            <w:vAlign w:val="bottom"/>
            <w:hideMark/>
          </w:tcPr>
          <w:p w14:paraId="4BE066AC"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176.1</w:t>
            </w:r>
          </w:p>
        </w:tc>
      </w:tr>
      <w:tr w:rsidR="00263C95" w:rsidRPr="00263C95" w14:paraId="12E7DBFA" w14:textId="77777777" w:rsidTr="00CA5B91">
        <w:trPr>
          <w:trHeight w:val="176"/>
          <w:jc w:val="center"/>
        </w:trPr>
        <w:tc>
          <w:tcPr>
            <w:tcW w:w="727" w:type="dxa"/>
            <w:tcBorders>
              <w:top w:val="single" w:sz="4" w:space="0" w:color="auto"/>
              <w:bottom w:val="nil"/>
              <w:right w:val="single" w:sz="4" w:space="0" w:color="auto"/>
            </w:tcBorders>
            <w:shd w:val="clear" w:color="auto" w:fill="auto"/>
            <w:noWrap/>
            <w:vAlign w:val="bottom"/>
            <w:hideMark/>
          </w:tcPr>
          <w:p w14:paraId="0C56D837"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C1</w:t>
            </w:r>
          </w:p>
        </w:tc>
        <w:tc>
          <w:tcPr>
            <w:tcW w:w="1866" w:type="dxa"/>
            <w:gridSpan w:val="2"/>
            <w:tcBorders>
              <w:top w:val="single" w:sz="4" w:space="0" w:color="auto"/>
              <w:left w:val="single" w:sz="4" w:space="0" w:color="auto"/>
              <w:bottom w:val="nil"/>
              <w:right w:val="single" w:sz="4" w:space="0" w:color="auto"/>
            </w:tcBorders>
            <w:shd w:val="clear" w:color="auto" w:fill="auto"/>
            <w:noWrap/>
            <w:vAlign w:val="bottom"/>
            <w:hideMark/>
          </w:tcPr>
          <w:p w14:paraId="7AB17571"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Surface</w:t>
            </w:r>
          </w:p>
        </w:tc>
        <w:tc>
          <w:tcPr>
            <w:tcW w:w="1505" w:type="dxa"/>
            <w:tcBorders>
              <w:top w:val="single" w:sz="4" w:space="0" w:color="auto"/>
              <w:left w:val="single" w:sz="4" w:space="0" w:color="auto"/>
              <w:bottom w:val="nil"/>
              <w:right w:val="single" w:sz="4" w:space="0" w:color="auto"/>
            </w:tcBorders>
            <w:shd w:val="clear" w:color="auto" w:fill="auto"/>
            <w:noWrap/>
            <w:vAlign w:val="bottom"/>
            <w:hideMark/>
          </w:tcPr>
          <w:p w14:paraId="04F36A7D" w14:textId="77777777" w:rsidR="00CA5B91" w:rsidRPr="00263C95" w:rsidRDefault="00CA5B91" w:rsidP="00C37CAF">
            <w:pPr>
              <w:spacing w:before="0" w:after="0"/>
              <w:jc w:val="center"/>
              <w:rPr>
                <w:rFonts w:eastAsia="Times New Roman" w:cs="Times New Roman"/>
                <w:sz w:val="20"/>
                <w:szCs w:val="20"/>
                <w:lang w:val="en-GB" w:eastAsia="en-GB"/>
              </w:rPr>
            </w:pPr>
            <w:r w:rsidRPr="00263C95">
              <w:rPr>
                <w:rFonts w:eastAsia="Times New Roman" w:cs="Times New Roman"/>
                <w:sz w:val="20"/>
                <w:szCs w:val="20"/>
                <w:lang w:val="en-GB" w:eastAsia="en-GB"/>
              </w:rPr>
              <w:t>1.19</w:t>
            </w:r>
          </w:p>
        </w:tc>
        <w:tc>
          <w:tcPr>
            <w:tcW w:w="566" w:type="dxa"/>
            <w:tcBorders>
              <w:top w:val="single" w:sz="4" w:space="0" w:color="auto"/>
              <w:left w:val="single" w:sz="4" w:space="0" w:color="auto"/>
              <w:bottom w:val="nil"/>
              <w:right w:val="nil"/>
            </w:tcBorders>
            <w:shd w:val="clear" w:color="auto" w:fill="auto"/>
            <w:noWrap/>
            <w:vAlign w:val="bottom"/>
            <w:hideMark/>
          </w:tcPr>
          <w:p w14:paraId="0948E966"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0.04</w:t>
            </w:r>
          </w:p>
        </w:tc>
        <w:tc>
          <w:tcPr>
            <w:tcW w:w="566" w:type="dxa"/>
            <w:tcBorders>
              <w:top w:val="single" w:sz="4" w:space="0" w:color="auto"/>
              <w:left w:val="nil"/>
              <w:bottom w:val="nil"/>
              <w:right w:val="single" w:sz="4" w:space="0" w:color="auto"/>
            </w:tcBorders>
            <w:shd w:val="clear" w:color="auto" w:fill="auto"/>
            <w:noWrap/>
            <w:vAlign w:val="bottom"/>
            <w:hideMark/>
          </w:tcPr>
          <w:p w14:paraId="4D2E9312"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0.43</w:t>
            </w:r>
          </w:p>
        </w:tc>
        <w:tc>
          <w:tcPr>
            <w:tcW w:w="1505" w:type="dxa"/>
            <w:tcBorders>
              <w:top w:val="single" w:sz="4" w:space="0" w:color="auto"/>
              <w:left w:val="single" w:sz="4" w:space="0" w:color="auto"/>
              <w:bottom w:val="nil"/>
              <w:right w:val="single" w:sz="4" w:space="0" w:color="auto"/>
            </w:tcBorders>
            <w:shd w:val="clear" w:color="auto" w:fill="auto"/>
            <w:noWrap/>
            <w:vAlign w:val="bottom"/>
            <w:hideMark/>
          </w:tcPr>
          <w:p w14:paraId="0ECCE90B" w14:textId="77777777" w:rsidR="00CA5B91" w:rsidRPr="00263C95" w:rsidRDefault="00CA5B91" w:rsidP="00C37CAF">
            <w:pPr>
              <w:spacing w:before="0" w:after="0"/>
              <w:jc w:val="center"/>
              <w:rPr>
                <w:rFonts w:eastAsia="Times New Roman" w:cs="Times New Roman"/>
                <w:sz w:val="20"/>
                <w:szCs w:val="20"/>
                <w:lang w:val="en-GB" w:eastAsia="en-GB"/>
              </w:rPr>
            </w:pPr>
            <w:r w:rsidRPr="00263C95">
              <w:rPr>
                <w:rFonts w:eastAsia="Times New Roman" w:cs="Times New Roman"/>
                <w:sz w:val="20"/>
                <w:szCs w:val="20"/>
                <w:lang w:val="en-GB" w:eastAsia="en-GB"/>
              </w:rPr>
              <w:t>0.002</w:t>
            </w:r>
          </w:p>
        </w:tc>
        <w:tc>
          <w:tcPr>
            <w:tcW w:w="566" w:type="dxa"/>
            <w:tcBorders>
              <w:top w:val="single" w:sz="4" w:space="0" w:color="auto"/>
              <w:left w:val="single" w:sz="4" w:space="0" w:color="auto"/>
              <w:bottom w:val="nil"/>
              <w:right w:val="nil"/>
            </w:tcBorders>
            <w:shd w:val="clear" w:color="auto" w:fill="auto"/>
            <w:noWrap/>
            <w:vAlign w:val="bottom"/>
            <w:hideMark/>
          </w:tcPr>
          <w:p w14:paraId="6614F3C1"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0.08</w:t>
            </w:r>
          </w:p>
        </w:tc>
        <w:tc>
          <w:tcPr>
            <w:tcW w:w="566" w:type="dxa"/>
            <w:tcBorders>
              <w:top w:val="single" w:sz="4" w:space="0" w:color="auto"/>
              <w:left w:val="nil"/>
              <w:bottom w:val="nil"/>
              <w:right w:val="single" w:sz="4" w:space="0" w:color="auto"/>
            </w:tcBorders>
            <w:shd w:val="clear" w:color="auto" w:fill="auto"/>
            <w:noWrap/>
            <w:vAlign w:val="bottom"/>
            <w:hideMark/>
          </w:tcPr>
          <w:p w14:paraId="4CD82C1F"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0.82</w:t>
            </w:r>
          </w:p>
        </w:tc>
        <w:tc>
          <w:tcPr>
            <w:tcW w:w="466" w:type="dxa"/>
            <w:tcBorders>
              <w:top w:val="single" w:sz="4" w:space="0" w:color="auto"/>
              <w:left w:val="single" w:sz="4" w:space="0" w:color="auto"/>
              <w:bottom w:val="nil"/>
              <w:right w:val="nil"/>
            </w:tcBorders>
            <w:shd w:val="clear" w:color="auto" w:fill="auto"/>
            <w:noWrap/>
            <w:vAlign w:val="bottom"/>
            <w:hideMark/>
          </w:tcPr>
          <w:p w14:paraId="1C218884"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1.0</w:t>
            </w:r>
          </w:p>
        </w:tc>
        <w:tc>
          <w:tcPr>
            <w:tcW w:w="598" w:type="dxa"/>
            <w:tcBorders>
              <w:top w:val="single" w:sz="4" w:space="0" w:color="auto"/>
              <w:left w:val="nil"/>
              <w:bottom w:val="nil"/>
              <w:right w:val="single" w:sz="4" w:space="0" w:color="auto"/>
            </w:tcBorders>
            <w:shd w:val="clear" w:color="auto" w:fill="auto"/>
            <w:noWrap/>
            <w:vAlign w:val="bottom"/>
            <w:hideMark/>
          </w:tcPr>
          <w:p w14:paraId="4D7EEEF8"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1.4</w:t>
            </w:r>
          </w:p>
        </w:tc>
        <w:tc>
          <w:tcPr>
            <w:tcW w:w="567" w:type="dxa"/>
            <w:tcBorders>
              <w:top w:val="single" w:sz="4" w:space="0" w:color="auto"/>
              <w:left w:val="single" w:sz="4" w:space="0" w:color="auto"/>
              <w:bottom w:val="nil"/>
              <w:right w:val="nil"/>
            </w:tcBorders>
            <w:shd w:val="clear" w:color="auto" w:fill="auto"/>
            <w:noWrap/>
            <w:vAlign w:val="bottom"/>
            <w:hideMark/>
          </w:tcPr>
          <w:p w14:paraId="19A270B8"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40.5</w:t>
            </w:r>
          </w:p>
        </w:tc>
        <w:tc>
          <w:tcPr>
            <w:tcW w:w="666" w:type="dxa"/>
            <w:tcBorders>
              <w:top w:val="single" w:sz="4" w:space="0" w:color="auto"/>
              <w:left w:val="nil"/>
              <w:bottom w:val="nil"/>
            </w:tcBorders>
            <w:shd w:val="clear" w:color="auto" w:fill="auto"/>
            <w:noWrap/>
            <w:vAlign w:val="bottom"/>
            <w:hideMark/>
          </w:tcPr>
          <w:p w14:paraId="07CB0768"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396.2</w:t>
            </w:r>
          </w:p>
        </w:tc>
      </w:tr>
      <w:tr w:rsidR="00263C95" w:rsidRPr="00263C95" w14:paraId="70357074" w14:textId="77777777" w:rsidTr="00CA5B91">
        <w:trPr>
          <w:trHeight w:val="176"/>
          <w:jc w:val="center"/>
        </w:trPr>
        <w:tc>
          <w:tcPr>
            <w:tcW w:w="727" w:type="dxa"/>
            <w:tcBorders>
              <w:top w:val="nil"/>
              <w:bottom w:val="single" w:sz="4" w:space="0" w:color="auto"/>
              <w:right w:val="single" w:sz="4" w:space="0" w:color="auto"/>
            </w:tcBorders>
            <w:shd w:val="clear" w:color="auto" w:fill="auto"/>
            <w:noWrap/>
            <w:vAlign w:val="bottom"/>
            <w:hideMark/>
          </w:tcPr>
          <w:p w14:paraId="63EECC53" w14:textId="77777777" w:rsidR="00CA5B91" w:rsidRPr="00263C95" w:rsidRDefault="00CA5B91" w:rsidP="00C37CAF">
            <w:pPr>
              <w:spacing w:before="0" w:after="0"/>
              <w:rPr>
                <w:rFonts w:eastAsia="Times New Roman" w:cs="Times New Roman"/>
                <w:sz w:val="20"/>
                <w:szCs w:val="20"/>
                <w:lang w:val="en-GB" w:eastAsia="en-GB"/>
              </w:rPr>
            </w:pPr>
          </w:p>
        </w:tc>
        <w:tc>
          <w:tcPr>
            <w:tcW w:w="186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B21896E"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Bottom</w:t>
            </w:r>
          </w:p>
        </w:tc>
        <w:tc>
          <w:tcPr>
            <w:tcW w:w="1505" w:type="dxa"/>
            <w:tcBorders>
              <w:top w:val="nil"/>
              <w:left w:val="single" w:sz="4" w:space="0" w:color="auto"/>
              <w:bottom w:val="single" w:sz="4" w:space="0" w:color="auto"/>
              <w:right w:val="single" w:sz="4" w:space="0" w:color="auto"/>
            </w:tcBorders>
            <w:shd w:val="clear" w:color="auto" w:fill="auto"/>
            <w:noWrap/>
            <w:vAlign w:val="bottom"/>
            <w:hideMark/>
          </w:tcPr>
          <w:p w14:paraId="30A235C7" w14:textId="77777777" w:rsidR="00CA5B91" w:rsidRPr="00263C95" w:rsidRDefault="00CA5B91" w:rsidP="00C37CAF">
            <w:pPr>
              <w:spacing w:before="0" w:after="0"/>
              <w:jc w:val="center"/>
              <w:rPr>
                <w:rFonts w:eastAsia="Times New Roman" w:cs="Times New Roman"/>
                <w:sz w:val="20"/>
                <w:szCs w:val="20"/>
                <w:lang w:val="en-GB" w:eastAsia="en-GB"/>
              </w:rPr>
            </w:pPr>
            <w:r w:rsidRPr="00263C95">
              <w:rPr>
                <w:rFonts w:eastAsia="Times New Roman" w:cs="Times New Roman"/>
                <w:sz w:val="20"/>
                <w:szCs w:val="20"/>
                <w:lang w:val="en-GB" w:eastAsia="en-GB"/>
              </w:rPr>
              <w:t>1.42</w:t>
            </w:r>
          </w:p>
        </w:tc>
        <w:tc>
          <w:tcPr>
            <w:tcW w:w="566" w:type="dxa"/>
            <w:tcBorders>
              <w:top w:val="nil"/>
              <w:left w:val="single" w:sz="4" w:space="0" w:color="auto"/>
              <w:bottom w:val="single" w:sz="4" w:space="0" w:color="auto"/>
              <w:right w:val="nil"/>
            </w:tcBorders>
            <w:shd w:val="clear" w:color="auto" w:fill="auto"/>
            <w:noWrap/>
            <w:vAlign w:val="bottom"/>
            <w:hideMark/>
          </w:tcPr>
          <w:p w14:paraId="59F5CD96"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0.04</w:t>
            </w:r>
          </w:p>
        </w:tc>
        <w:tc>
          <w:tcPr>
            <w:tcW w:w="566" w:type="dxa"/>
            <w:tcBorders>
              <w:top w:val="nil"/>
              <w:left w:val="nil"/>
              <w:bottom w:val="single" w:sz="4" w:space="0" w:color="auto"/>
              <w:right w:val="single" w:sz="4" w:space="0" w:color="auto"/>
            </w:tcBorders>
            <w:shd w:val="clear" w:color="auto" w:fill="auto"/>
            <w:noWrap/>
            <w:vAlign w:val="bottom"/>
            <w:hideMark/>
          </w:tcPr>
          <w:p w14:paraId="45DCD978"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0.43</w:t>
            </w:r>
          </w:p>
        </w:tc>
        <w:tc>
          <w:tcPr>
            <w:tcW w:w="1505" w:type="dxa"/>
            <w:tcBorders>
              <w:top w:val="nil"/>
              <w:left w:val="single" w:sz="4" w:space="0" w:color="auto"/>
              <w:bottom w:val="single" w:sz="4" w:space="0" w:color="auto"/>
              <w:right w:val="single" w:sz="4" w:space="0" w:color="auto"/>
            </w:tcBorders>
            <w:shd w:val="clear" w:color="auto" w:fill="auto"/>
            <w:noWrap/>
            <w:vAlign w:val="bottom"/>
            <w:hideMark/>
          </w:tcPr>
          <w:p w14:paraId="448FB29A" w14:textId="77777777" w:rsidR="00CA5B91" w:rsidRPr="00263C95" w:rsidRDefault="00CA5B91" w:rsidP="00C37CAF">
            <w:pPr>
              <w:spacing w:before="0" w:after="0"/>
              <w:jc w:val="center"/>
              <w:rPr>
                <w:rFonts w:eastAsia="Times New Roman" w:cs="Times New Roman"/>
                <w:sz w:val="20"/>
                <w:szCs w:val="20"/>
                <w:lang w:val="en-GB" w:eastAsia="en-GB"/>
              </w:rPr>
            </w:pPr>
            <w:r w:rsidRPr="00263C95">
              <w:rPr>
                <w:rFonts w:eastAsia="Times New Roman" w:cs="Times New Roman"/>
                <w:sz w:val="20"/>
                <w:szCs w:val="20"/>
                <w:lang w:val="en-GB" w:eastAsia="en-GB"/>
              </w:rPr>
              <w:t>0.001</w:t>
            </w:r>
          </w:p>
        </w:tc>
        <w:tc>
          <w:tcPr>
            <w:tcW w:w="566" w:type="dxa"/>
            <w:tcBorders>
              <w:top w:val="nil"/>
              <w:left w:val="single" w:sz="4" w:space="0" w:color="auto"/>
              <w:bottom w:val="single" w:sz="4" w:space="0" w:color="auto"/>
              <w:right w:val="nil"/>
            </w:tcBorders>
            <w:shd w:val="clear" w:color="auto" w:fill="auto"/>
            <w:noWrap/>
            <w:vAlign w:val="bottom"/>
            <w:hideMark/>
          </w:tcPr>
          <w:p w14:paraId="57C387E6"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0.08</w:t>
            </w:r>
          </w:p>
        </w:tc>
        <w:tc>
          <w:tcPr>
            <w:tcW w:w="566" w:type="dxa"/>
            <w:tcBorders>
              <w:top w:val="nil"/>
              <w:left w:val="nil"/>
              <w:bottom w:val="single" w:sz="4" w:space="0" w:color="auto"/>
              <w:right w:val="single" w:sz="4" w:space="0" w:color="auto"/>
            </w:tcBorders>
            <w:shd w:val="clear" w:color="auto" w:fill="auto"/>
            <w:noWrap/>
            <w:vAlign w:val="bottom"/>
            <w:hideMark/>
          </w:tcPr>
          <w:p w14:paraId="0341671D"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0.82</w:t>
            </w:r>
          </w:p>
        </w:tc>
        <w:tc>
          <w:tcPr>
            <w:tcW w:w="466" w:type="dxa"/>
            <w:tcBorders>
              <w:top w:val="nil"/>
              <w:left w:val="single" w:sz="4" w:space="0" w:color="auto"/>
              <w:bottom w:val="single" w:sz="4" w:space="0" w:color="auto"/>
              <w:right w:val="nil"/>
            </w:tcBorders>
            <w:shd w:val="clear" w:color="auto" w:fill="auto"/>
            <w:noWrap/>
            <w:vAlign w:val="bottom"/>
            <w:hideMark/>
          </w:tcPr>
          <w:p w14:paraId="7F1D6DDE"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1.0</w:t>
            </w:r>
          </w:p>
        </w:tc>
        <w:tc>
          <w:tcPr>
            <w:tcW w:w="598" w:type="dxa"/>
            <w:tcBorders>
              <w:top w:val="nil"/>
              <w:left w:val="nil"/>
              <w:bottom w:val="single" w:sz="4" w:space="0" w:color="auto"/>
              <w:right w:val="single" w:sz="4" w:space="0" w:color="auto"/>
            </w:tcBorders>
            <w:shd w:val="clear" w:color="auto" w:fill="auto"/>
            <w:noWrap/>
            <w:vAlign w:val="bottom"/>
            <w:hideMark/>
          </w:tcPr>
          <w:p w14:paraId="270CCF8B"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1.3</w:t>
            </w:r>
          </w:p>
        </w:tc>
        <w:tc>
          <w:tcPr>
            <w:tcW w:w="567" w:type="dxa"/>
            <w:tcBorders>
              <w:top w:val="nil"/>
              <w:left w:val="single" w:sz="4" w:space="0" w:color="auto"/>
              <w:bottom w:val="single" w:sz="4" w:space="0" w:color="auto"/>
              <w:right w:val="nil"/>
            </w:tcBorders>
            <w:shd w:val="clear" w:color="auto" w:fill="auto"/>
            <w:noWrap/>
            <w:vAlign w:val="bottom"/>
            <w:hideMark/>
          </w:tcPr>
          <w:p w14:paraId="3182D5A6"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67.7</w:t>
            </w:r>
          </w:p>
        </w:tc>
        <w:tc>
          <w:tcPr>
            <w:tcW w:w="666" w:type="dxa"/>
            <w:tcBorders>
              <w:top w:val="nil"/>
              <w:left w:val="nil"/>
              <w:bottom w:val="single" w:sz="4" w:space="0" w:color="auto"/>
            </w:tcBorders>
            <w:shd w:val="clear" w:color="auto" w:fill="auto"/>
            <w:noWrap/>
            <w:vAlign w:val="bottom"/>
            <w:hideMark/>
          </w:tcPr>
          <w:p w14:paraId="034B0618"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667.7</w:t>
            </w:r>
          </w:p>
        </w:tc>
      </w:tr>
      <w:tr w:rsidR="00263C95" w:rsidRPr="00263C95" w14:paraId="037EF1F6" w14:textId="77777777" w:rsidTr="00CA5B91">
        <w:trPr>
          <w:trHeight w:val="176"/>
          <w:jc w:val="center"/>
        </w:trPr>
        <w:tc>
          <w:tcPr>
            <w:tcW w:w="727" w:type="dxa"/>
            <w:tcBorders>
              <w:top w:val="single" w:sz="4" w:space="0" w:color="auto"/>
              <w:bottom w:val="nil"/>
              <w:right w:val="single" w:sz="4" w:space="0" w:color="auto"/>
            </w:tcBorders>
            <w:shd w:val="clear" w:color="auto" w:fill="auto"/>
            <w:noWrap/>
            <w:vAlign w:val="bottom"/>
            <w:hideMark/>
          </w:tcPr>
          <w:p w14:paraId="4D27F2A6"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C2</w:t>
            </w:r>
          </w:p>
        </w:tc>
        <w:tc>
          <w:tcPr>
            <w:tcW w:w="1866" w:type="dxa"/>
            <w:gridSpan w:val="2"/>
            <w:tcBorders>
              <w:top w:val="single" w:sz="4" w:space="0" w:color="auto"/>
              <w:left w:val="single" w:sz="4" w:space="0" w:color="auto"/>
              <w:bottom w:val="nil"/>
              <w:right w:val="single" w:sz="4" w:space="0" w:color="auto"/>
            </w:tcBorders>
            <w:shd w:val="clear" w:color="auto" w:fill="auto"/>
            <w:noWrap/>
            <w:vAlign w:val="bottom"/>
            <w:hideMark/>
          </w:tcPr>
          <w:p w14:paraId="1094B96D"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Surface</w:t>
            </w:r>
          </w:p>
        </w:tc>
        <w:tc>
          <w:tcPr>
            <w:tcW w:w="1505" w:type="dxa"/>
            <w:tcBorders>
              <w:top w:val="single" w:sz="4" w:space="0" w:color="auto"/>
              <w:left w:val="single" w:sz="4" w:space="0" w:color="auto"/>
              <w:bottom w:val="nil"/>
              <w:right w:val="single" w:sz="4" w:space="0" w:color="auto"/>
            </w:tcBorders>
            <w:shd w:val="clear" w:color="auto" w:fill="auto"/>
            <w:noWrap/>
            <w:vAlign w:val="bottom"/>
            <w:hideMark/>
          </w:tcPr>
          <w:p w14:paraId="349A4C63" w14:textId="77777777" w:rsidR="00CA5B91" w:rsidRPr="00263C95" w:rsidRDefault="00CA5B91" w:rsidP="00C37CAF">
            <w:pPr>
              <w:spacing w:before="0" w:after="0"/>
              <w:jc w:val="center"/>
              <w:rPr>
                <w:rFonts w:eastAsia="Times New Roman" w:cs="Times New Roman"/>
                <w:sz w:val="20"/>
                <w:szCs w:val="20"/>
                <w:lang w:val="en-GB" w:eastAsia="en-GB"/>
              </w:rPr>
            </w:pPr>
            <w:r w:rsidRPr="00263C95">
              <w:rPr>
                <w:rFonts w:eastAsia="Times New Roman" w:cs="Times New Roman"/>
                <w:sz w:val="20"/>
                <w:szCs w:val="20"/>
                <w:lang w:val="en-GB" w:eastAsia="en-GB"/>
              </w:rPr>
              <w:t>0.83</w:t>
            </w:r>
          </w:p>
        </w:tc>
        <w:tc>
          <w:tcPr>
            <w:tcW w:w="566" w:type="dxa"/>
            <w:tcBorders>
              <w:top w:val="single" w:sz="4" w:space="0" w:color="auto"/>
              <w:left w:val="single" w:sz="4" w:space="0" w:color="auto"/>
              <w:bottom w:val="nil"/>
              <w:right w:val="nil"/>
            </w:tcBorders>
            <w:shd w:val="clear" w:color="auto" w:fill="auto"/>
            <w:noWrap/>
            <w:vAlign w:val="bottom"/>
            <w:hideMark/>
          </w:tcPr>
          <w:p w14:paraId="1E7137E0"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0.09</w:t>
            </w:r>
          </w:p>
        </w:tc>
        <w:tc>
          <w:tcPr>
            <w:tcW w:w="566" w:type="dxa"/>
            <w:tcBorders>
              <w:top w:val="single" w:sz="4" w:space="0" w:color="auto"/>
              <w:left w:val="nil"/>
              <w:bottom w:val="nil"/>
              <w:right w:val="single" w:sz="4" w:space="0" w:color="auto"/>
            </w:tcBorders>
            <w:shd w:val="clear" w:color="auto" w:fill="auto"/>
            <w:noWrap/>
            <w:vAlign w:val="bottom"/>
            <w:hideMark/>
          </w:tcPr>
          <w:p w14:paraId="787951E8"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0.91</w:t>
            </w:r>
          </w:p>
        </w:tc>
        <w:tc>
          <w:tcPr>
            <w:tcW w:w="1505" w:type="dxa"/>
            <w:tcBorders>
              <w:top w:val="single" w:sz="4" w:space="0" w:color="auto"/>
              <w:left w:val="single" w:sz="4" w:space="0" w:color="auto"/>
              <w:bottom w:val="nil"/>
              <w:right w:val="single" w:sz="4" w:space="0" w:color="auto"/>
            </w:tcBorders>
            <w:shd w:val="clear" w:color="auto" w:fill="auto"/>
            <w:noWrap/>
            <w:vAlign w:val="bottom"/>
            <w:hideMark/>
          </w:tcPr>
          <w:p w14:paraId="614820B3" w14:textId="77777777" w:rsidR="00CA5B91" w:rsidRPr="00263C95" w:rsidRDefault="00CA5B91" w:rsidP="00C37CAF">
            <w:pPr>
              <w:spacing w:before="0" w:after="0"/>
              <w:jc w:val="center"/>
              <w:rPr>
                <w:rFonts w:eastAsia="Times New Roman" w:cs="Times New Roman"/>
                <w:sz w:val="20"/>
                <w:szCs w:val="20"/>
                <w:lang w:val="en-GB" w:eastAsia="en-GB"/>
              </w:rPr>
            </w:pPr>
            <w:r w:rsidRPr="00263C95">
              <w:rPr>
                <w:rFonts w:eastAsia="Times New Roman" w:cs="Times New Roman"/>
                <w:sz w:val="20"/>
                <w:szCs w:val="20"/>
                <w:lang w:val="en-GB" w:eastAsia="en-GB"/>
              </w:rPr>
              <w:t>0.003</w:t>
            </w:r>
          </w:p>
        </w:tc>
        <w:tc>
          <w:tcPr>
            <w:tcW w:w="566" w:type="dxa"/>
            <w:tcBorders>
              <w:top w:val="single" w:sz="4" w:space="0" w:color="auto"/>
              <w:left w:val="single" w:sz="4" w:space="0" w:color="auto"/>
              <w:bottom w:val="nil"/>
              <w:right w:val="nil"/>
            </w:tcBorders>
            <w:shd w:val="clear" w:color="auto" w:fill="auto"/>
            <w:noWrap/>
            <w:vAlign w:val="bottom"/>
            <w:hideMark/>
          </w:tcPr>
          <w:p w14:paraId="271B50C4"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0.11</w:t>
            </w:r>
          </w:p>
        </w:tc>
        <w:tc>
          <w:tcPr>
            <w:tcW w:w="566" w:type="dxa"/>
            <w:tcBorders>
              <w:top w:val="single" w:sz="4" w:space="0" w:color="auto"/>
              <w:left w:val="nil"/>
              <w:bottom w:val="nil"/>
              <w:right w:val="single" w:sz="4" w:space="0" w:color="auto"/>
            </w:tcBorders>
            <w:shd w:val="clear" w:color="auto" w:fill="auto"/>
            <w:noWrap/>
            <w:vAlign w:val="bottom"/>
            <w:hideMark/>
          </w:tcPr>
          <w:p w14:paraId="5DF62B98"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1.13</w:t>
            </w:r>
          </w:p>
        </w:tc>
        <w:tc>
          <w:tcPr>
            <w:tcW w:w="466" w:type="dxa"/>
            <w:tcBorders>
              <w:top w:val="single" w:sz="4" w:space="0" w:color="auto"/>
              <w:left w:val="single" w:sz="4" w:space="0" w:color="auto"/>
              <w:bottom w:val="nil"/>
              <w:right w:val="nil"/>
            </w:tcBorders>
            <w:shd w:val="clear" w:color="auto" w:fill="auto"/>
            <w:noWrap/>
            <w:vAlign w:val="bottom"/>
            <w:hideMark/>
          </w:tcPr>
          <w:p w14:paraId="47F34F7E"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1.1</w:t>
            </w:r>
          </w:p>
        </w:tc>
        <w:tc>
          <w:tcPr>
            <w:tcW w:w="598" w:type="dxa"/>
            <w:tcBorders>
              <w:top w:val="single" w:sz="4" w:space="0" w:color="auto"/>
              <w:left w:val="nil"/>
              <w:bottom w:val="nil"/>
              <w:right w:val="single" w:sz="4" w:space="0" w:color="auto"/>
            </w:tcBorders>
            <w:shd w:val="clear" w:color="auto" w:fill="auto"/>
            <w:noWrap/>
            <w:vAlign w:val="bottom"/>
            <w:hideMark/>
          </w:tcPr>
          <w:p w14:paraId="5C3D767B"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2.1</w:t>
            </w:r>
          </w:p>
        </w:tc>
        <w:tc>
          <w:tcPr>
            <w:tcW w:w="567" w:type="dxa"/>
            <w:tcBorders>
              <w:top w:val="single" w:sz="4" w:space="0" w:color="auto"/>
              <w:left w:val="single" w:sz="4" w:space="0" w:color="auto"/>
              <w:bottom w:val="nil"/>
              <w:right w:val="nil"/>
            </w:tcBorders>
            <w:shd w:val="clear" w:color="auto" w:fill="auto"/>
            <w:noWrap/>
            <w:vAlign w:val="bottom"/>
            <w:hideMark/>
          </w:tcPr>
          <w:p w14:paraId="3CF72121"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40.7</w:t>
            </w:r>
          </w:p>
        </w:tc>
        <w:tc>
          <w:tcPr>
            <w:tcW w:w="666" w:type="dxa"/>
            <w:tcBorders>
              <w:top w:val="single" w:sz="4" w:space="0" w:color="auto"/>
              <w:left w:val="nil"/>
              <w:bottom w:val="nil"/>
            </w:tcBorders>
            <w:shd w:val="clear" w:color="auto" w:fill="auto"/>
            <w:noWrap/>
            <w:vAlign w:val="bottom"/>
            <w:hideMark/>
          </w:tcPr>
          <w:p w14:paraId="6FBEBDA9"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398.2</w:t>
            </w:r>
          </w:p>
        </w:tc>
      </w:tr>
      <w:tr w:rsidR="00263C95" w:rsidRPr="00263C95" w14:paraId="5011CE23" w14:textId="77777777" w:rsidTr="00CA5B91">
        <w:trPr>
          <w:trHeight w:val="176"/>
          <w:jc w:val="center"/>
        </w:trPr>
        <w:tc>
          <w:tcPr>
            <w:tcW w:w="727" w:type="dxa"/>
            <w:tcBorders>
              <w:top w:val="nil"/>
              <w:bottom w:val="single" w:sz="4" w:space="0" w:color="auto"/>
              <w:right w:val="single" w:sz="4" w:space="0" w:color="auto"/>
            </w:tcBorders>
            <w:shd w:val="clear" w:color="auto" w:fill="auto"/>
            <w:noWrap/>
            <w:vAlign w:val="bottom"/>
            <w:hideMark/>
          </w:tcPr>
          <w:p w14:paraId="38151DB2" w14:textId="77777777" w:rsidR="00CA5B91" w:rsidRPr="00263C95" w:rsidRDefault="00CA5B91" w:rsidP="00C37CAF">
            <w:pPr>
              <w:spacing w:before="0" w:after="0"/>
              <w:rPr>
                <w:rFonts w:eastAsia="Times New Roman" w:cs="Times New Roman"/>
                <w:sz w:val="20"/>
                <w:szCs w:val="20"/>
                <w:lang w:val="en-GB" w:eastAsia="en-GB"/>
              </w:rPr>
            </w:pPr>
          </w:p>
        </w:tc>
        <w:tc>
          <w:tcPr>
            <w:tcW w:w="1866" w:type="dxa"/>
            <w:gridSpan w:val="2"/>
            <w:tcBorders>
              <w:top w:val="nil"/>
              <w:left w:val="single" w:sz="4" w:space="0" w:color="auto"/>
              <w:bottom w:val="single" w:sz="4" w:space="0" w:color="auto"/>
              <w:right w:val="single" w:sz="4" w:space="0" w:color="auto"/>
            </w:tcBorders>
            <w:shd w:val="clear" w:color="auto" w:fill="auto"/>
            <w:noWrap/>
            <w:vAlign w:val="bottom"/>
            <w:hideMark/>
          </w:tcPr>
          <w:p w14:paraId="1D20F967"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Bottom</w:t>
            </w:r>
          </w:p>
        </w:tc>
        <w:tc>
          <w:tcPr>
            <w:tcW w:w="1505" w:type="dxa"/>
            <w:tcBorders>
              <w:top w:val="nil"/>
              <w:left w:val="single" w:sz="4" w:space="0" w:color="auto"/>
              <w:bottom w:val="single" w:sz="4" w:space="0" w:color="auto"/>
              <w:right w:val="single" w:sz="4" w:space="0" w:color="auto"/>
            </w:tcBorders>
            <w:shd w:val="clear" w:color="auto" w:fill="auto"/>
            <w:noWrap/>
            <w:vAlign w:val="bottom"/>
            <w:hideMark/>
          </w:tcPr>
          <w:p w14:paraId="150C9FB0" w14:textId="77777777" w:rsidR="00CA5B91" w:rsidRPr="00263C95" w:rsidRDefault="00CA5B91" w:rsidP="00C37CAF">
            <w:pPr>
              <w:spacing w:before="0" w:after="0"/>
              <w:jc w:val="center"/>
              <w:rPr>
                <w:rFonts w:eastAsia="Times New Roman" w:cs="Times New Roman"/>
                <w:sz w:val="20"/>
                <w:szCs w:val="20"/>
                <w:lang w:val="en-GB" w:eastAsia="en-GB"/>
              </w:rPr>
            </w:pPr>
            <w:r w:rsidRPr="00263C95">
              <w:rPr>
                <w:rFonts w:eastAsia="Times New Roman" w:cs="Times New Roman"/>
                <w:sz w:val="20"/>
                <w:szCs w:val="20"/>
                <w:lang w:val="en-GB" w:eastAsia="en-GB"/>
              </w:rPr>
              <w:t>0.69</w:t>
            </w:r>
          </w:p>
        </w:tc>
        <w:tc>
          <w:tcPr>
            <w:tcW w:w="566" w:type="dxa"/>
            <w:tcBorders>
              <w:top w:val="nil"/>
              <w:left w:val="single" w:sz="4" w:space="0" w:color="auto"/>
              <w:bottom w:val="single" w:sz="4" w:space="0" w:color="auto"/>
              <w:right w:val="nil"/>
            </w:tcBorders>
            <w:shd w:val="clear" w:color="auto" w:fill="auto"/>
            <w:noWrap/>
            <w:vAlign w:val="bottom"/>
            <w:hideMark/>
          </w:tcPr>
          <w:p w14:paraId="2056F06A"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0.09</w:t>
            </w:r>
          </w:p>
        </w:tc>
        <w:tc>
          <w:tcPr>
            <w:tcW w:w="566" w:type="dxa"/>
            <w:tcBorders>
              <w:top w:val="nil"/>
              <w:left w:val="nil"/>
              <w:bottom w:val="single" w:sz="4" w:space="0" w:color="auto"/>
              <w:right w:val="single" w:sz="4" w:space="0" w:color="auto"/>
            </w:tcBorders>
            <w:shd w:val="clear" w:color="auto" w:fill="auto"/>
            <w:noWrap/>
            <w:vAlign w:val="bottom"/>
            <w:hideMark/>
          </w:tcPr>
          <w:p w14:paraId="4251E54E"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0.91</w:t>
            </w:r>
          </w:p>
        </w:tc>
        <w:tc>
          <w:tcPr>
            <w:tcW w:w="1505" w:type="dxa"/>
            <w:tcBorders>
              <w:top w:val="nil"/>
              <w:left w:val="single" w:sz="4" w:space="0" w:color="auto"/>
              <w:bottom w:val="single" w:sz="4" w:space="0" w:color="auto"/>
              <w:right w:val="single" w:sz="4" w:space="0" w:color="auto"/>
            </w:tcBorders>
            <w:shd w:val="clear" w:color="auto" w:fill="auto"/>
            <w:noWrap/>
            <w:vAlign w:val="bottom"/>
            <w:hideMark/>
          </w:tcPr>
          <w:p w14:paraId="5AD6B029" w14:textId="77777777" w:rsidR="00CA5B91" w:rsidRPr="00263C95" w:rsidRDefault="00CA5B91" w:rsidP="00C37CAF">
            <w:pPr>
              <w:spacing w:before="0" w:after="0"/>
              <w:jc w:val="center"/>
              <w:rPr>
                <w:rFonts w:eastAsia="Times New Roman" w:cs="Times New Roman"/>
                <w:sz w:val="20"/>
                <w:szCs w:val="20"/>
                <w:lang w:val="en-GB" w:eastAsia="en-GB"/>
              </w:rPr>
            </w:pPr>
            <w:r w:rsidRPr="00263C95">
              <w:rPr>
                <w:rFonts w:eastAsia="Times New Roman" w:cs="Times New Roman"/>
                <w:sz w:val="20"/>
                <w:szCs w:val="20"/>
                <w:lang w:val="en-GB" w:eastAsia="en-GB"/>
              </w:rPr>
              <w:t>0.001</w:t>
            </w:r>
          </w:p>
        </w:tc>
        <w:tc>
          <w:tcPr>
            <w:tcW w:w="566" w:type="dxa"/>
            <w:tcBorders>
              <w:top w:val="nil"/>
              <w:left w:val="single" w:sz="4" w:space="0" w:color="auto"/>
              <w:bottom w:val="single" w:sz="4" w:space="0" w:color="auto"/>
              <w:right w:val="nil"/>
            </w:tcBorders>
            <w:shd w:val="clear" w:color="auto" w:fill="auto"/>
            <w:noWrap/>
            <w:vAlign w:val="bottom"/>
            <w:hideMark/>
          </w:tcPr>
          <w:p w14:paraId="7930F207"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0.11</w:t>
            </w:r>
          </w:p>
        </w:tc>
        <w:tc>
          <w:tcPr>
            <w:tcW w:w="566" w:type="dxa"/>
            <w:tcBorders>
              <w:top w:val="nil"/>
              <w:left w:val="nil"/>
              <w:bottom w:val="single" w:sz="4" w:space="0" w:color="auto"/>
              <w:right w:val="single" w:sz="4" w:space="0" w:color="auto"/>
            </w:tcBorders>
            <w:shd w:val="clear" w:color="auto" w:fill="auto"/>
            <w:noWrap/>
            <w:vAlign w:val="bottom"/>
            <w:hideMark/>
          </w:tcPr>
          <w:p w14:paraId="65C1EE47"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1.13</w:t>
            </w:r>
          </w:p>
        </w:tc>
        <w:tc>
          <w:tcPr>
            <w:tcW w:w="466" w:type="dxa"/>
            <w:tcBorders>
              <w:top w:val="nil"/>
              <w:left w:val="single" w:sz="4" w:space="0" w:color="auto"/>
              <w:bottom w:val="single" w:sz="4" w:space="0" w:color="auto"/>
              <w:right w:val="nil"/>
            </w:tcBorders>
            <w:shd w:val="clear" w:color="auto" w:fill="auto"/>
            <w:noWrap/>
            <w:vAlign w:val="bottom"/>
            <w:hideMark/>
          </w:tcPr>
          <w:p w14:paraId="5BDEFDD2"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1.1</w:t>
            </w:r>
          </w:p>
        </w:tc>
        <w:tc>
          <w:tcPr>
            <w:tcW w:w="598" w:type="dxa"/>
            <w:tcBorders>
              <w:top w:val="nil"/>
              <w:left w:val="nil"/>
              <w:bottom w:val="single" w:sz="4" w:space="0" w:color="auto"/>
              <w:right w:val="single" w:sz="4" w:space="0" w:color="auto"/>
            </w:tcBorders>
            <w:shd w:val="clear" w:color="auto" w:fill="auto"/>
            <w:noWrap/>
            <w:vAlign w:val="bottom"/>
            <w:hideMark/>
          </w:tcPr>
          <w:p w14:paraId="14BC4DF0"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2.3</w:t>
            </w:r>
          </w:p>
        </w:tc>
        <w:tc>
          <w:tcPr>
            <w:tcW w:w="567" w:type="dxa"/>
            <w:tcBorders>
              <w:top w:val="nil"/>
              <w:left w:val="single" w:sz="4" w:space="0" w:color="auto"/>
              <w:bottom w:val="single" w:sz="4" w:space="0" w:color="auto"/>
              <w:right w:val="nil"/>
            </w:tcBorders>
            <w:shd w:val="clear" w:color="auto" w:fill="auto"/>
            <w:noWrap/>
            <w:vAlign w:val="bottom"/>
            <w:hideMark/>
          </w:tcPr>
          <w:p w14:paraId="1706B234"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91.5</w:t>
            </w:r>
          </w:p>
        </w:tc>
        <w:tc>
          <w:tcPr>
            <w:tcW w:w="666" w:type="dxa"/>
            <w:tcBorders>
              <w:top w:val="nil"/>
              <w:left w:val="nil"/>
              <w:bottom w:val="single" w:sz="4" w:space="0" w:color="auto"/>
            </w:tcBorders>
            <w:shd w:val="clear" w:color="auto" w:fill="auto"/>
            <w:noWrap/>
            <w:vAlign w:val="bottom"/>
            <w:hideMark/>
          </w:tcPr>
          <w:p w14:paraId="76EF2956"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906.3</w:t>
            </w:r>
          </w:p>
        </w:tc>
      </w:tr>
      <w:tr w:rsidR="00263C95" w:rsidRPr="00263C95" w14:paraId="15E4ACE6" w14:textId="77777777" w:rsidTr="00CA5B91">
        <w:trPr>
          <w:trHeight w:val="176"/>
          <w:jc w:val="center"/>
        </w:trPr>
        <w:tc>
          <w:tcPr>
            <w:tcW w:w="727" w:type="dxa"/>
            <w:tcBorders>
              <w:top w:val="single" w:sz="4" w:space="0" w:color="auto"/>
              <w:bottom w:val="nil"/>
              <w:right w:val="single" w:sz="4" w:space="0" w:color="auto"/>
            </w:tcBorders>
            <w:shd w:val="clear" w:color="auto" w:fill="auto"/>
            <w:noWrap/>
            <w:vAlign w:val="bottom"/>
            <w:hideMark/>
          </w:tcPr>
          <w:p w14:paraId="561E0555"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D</w:t>
            </w:r>
          </w:p>
        </w:tc>
        <w:tc>
          <w:tcPr>
            <w:tcW w:w="1866" w:type="dxa"/>
            <w:gridSpan w:val="2"/>
            <w:tcBorders>
              <w:top w:val="single" w:sz="4" w:space="0" w:color="auto"/>
              <w:left w:val="single" w:sz="4" w:space="0" w:color="auto"/>
              <w:bottom w:val="nil"/>
              <w:right w:val="single" w:sz="4" w:space="0" w:color="auto"/>
            </w:tcBorders>
            <w:shd w:val="clear" w:color="auto" w:fill="auto"/>
            <w:noWrap/>
            <w:vAlign w:val="bottom"/>
            <w:hideMark/>
          </w:tcPr>
          <w:p w14:paraId="58BF67F1"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Surface</w:t>
            </w:r>
          </w:p>
        </w:tc>
        <w:tc>
          <w:tcPr>
            <w:tcW w:w="1505" w:type="dxa"/>
            <w:tcBorders>
              <w:top w:val="single" w:sz="4" w:space="0" w:color="auto"/>
              <w:left w:val="single" w:sz="4" w:space="0" w:color="auto"/>
              <w:bottom w:val="nil"/>
              <w:right w:val="single" w:sz="4" w:space="0" w:color="auto"/>
            </w:tcBorders>
            <w:shd w:val="clear" w:color="auto" w:fill="auto"/>
            <w:noWrap/>
            <w:vAlign w:val="bottom"/>
            <w:hideMark/>
          </w:tcPr>
          <w:p w14:paraId="42036F21" w14:textId="77777777" w:rsidR="00CA5B91" w:rsidRPr="00263C95" w:rsidRDefault="00CA5B91" w:rsidP="00C37CAF">
            <w:pPr>
              <w:spacing w:before="0" w:after="0"/>
              <w:jc w:val="center"/>
              <w:rPr>
                <w:rFonts w:eastAsia="Times New Roman" w:cs="Times New Roman"/>
                <w:sz w:val="20"/>
                <w:szCs w:val="20"/>
                <w:lang w:val="en-GB" w:eastAsia="en-GB"/>
              </w:rPr>
            </w:pPr>
            <w:r w:rsidRPr="00263C95">
              <w:rPr>
                <w:rFonts w:eastAsia="Times New Roman" w:cs="Times New Roman"/>
                <w:sz w:val="20"/>
                <w:szCs w:val="20"/>
                <w:lang w:val="en-GB" w:eastAsia="en-GB"/>
              </w:rPr>
              <w:t>0.87</w:t>
            </w:r>
          </w:p>
        </w:tc>
        <w:tc>
          <w:tcPr>
            <w:tcW w:w="566" w:type="dxa"/>
            <w:tcBorders>
              <w:top w:val="single" w:sz="4" w:space="0" w:color="auto"/>
              <w:left w:val="single" w:sz="4" w:space="0" w:color="auto"/>
              <w:bottom w:val="nil"/>
              <w:right w:val="nil"/>
            </w:tcBorders>
            <w:shd w:val="clear" w:color="auto" w:fill="auto"/>
            <w:noWrap/>
            <w:vAlign w:val="bottom"/>
            <w:hideMark/>
          </w:tcPr>
          <w:p w14:paraId="18CB1204"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0.04</w:t>
            </w:r>
          </w:p>
        </w:tc>
        <w:tc>
          <w:tcPr>
            <w:tcW w:w="566" w:type="dxa"/>
            <w:tcBorders>
              <w:top w:val="single" w:sz="4" w:space="0" w:color="auto"/>
              <w:left w:val="nil"/>
              <w:bottom w:val="nil"/>
              <w:right w:val="single" w:sz="4" w:space="0" w:color="auto"/>
            </w:tcBorders>
            <w:shd w:val="clear" w:color="auto" w:fill="auto"/>
            <w:noWrap/>
            <w:vAlign w:val="bottom"/>
            <w:hideMark/>
          </w:tcPr>
          <w:p w14:paraId="417EF2CD"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0.36</w:t>
            </w:r>
          </w:p>
        </w:tc>
        <w:tc>
          <w:tcPr>
            <w:tcW w:w="1505" w:type="dxa"/>
            <w:tcBorders>
              <w:top w:val="single" w:sz="4" w:space="0" w:color="auto"/>
              <w:left w:val="single" w:sz="4" w:space="0" w:color="auto"/>
              <w:bottom w:val="nil"/>
              <w:right w:val="single" w:sz="4" w:space="0" w:color="auto"/>
            </w:tcBorders>
            <w:shd w:val="clear" w:color="auto" w:fill="auto"/>
            <w:noWrap/>
            <w:vAlign w:val="bottom"/>
            <w:hideMark/>
          </w:tcPr>
          <w:p w14:paraId="3E358A06" w14:textId="77777777" w:rsidR="00CA5B91" w:rsidRPr="00263C95" w:rsidRDefault="00CA5B91" w:rsidP="00C37CAF">
            <w:pPr>
              <w:spacing w:before="0" w:after="0"/>
              <w:jc w:val="center"/>
              <w:rPr>
                <w:rFonts w:eastAsia="Times New Roman" w:cs="Times New Roman"/>
                <w:sz w:val="20"/>
                <w:szCs w:val="20"/>
                <w:lang w:val="en-GB" w:eastAsia="en-GB"/>
              </w:rPr>
            </w:pPr>
            <w:r w:rsidRPr="00263C95">
              <w:rPr>
                <w:rFonts w:eastAsia="Times New Roman" w:cs="Times New Roman"/>
                <w:sz w:val="20"/>
                <w:szCs w:val="20"/>
                <w:lang w:val="en-GB" w:eastAsia="en-GB"/>
              </w:rPr>
              <w:t>0.008</w:t>
            </w:r>
          </w:p>
        </w:tc>
        <w:tc>
          <w:tcPr>
            <w:tcW w:w="566" w:type="dxa"/>
            <w:tcBorders>
              <w:top w:val="single" w:sz="4" w:space="0" w:color="auto"/>
              <w:left w:val="single" w:sz="4" w:space="0" w:color="auto"/>
              <w:bottom w:val="nil"/>
              <w:right w:val="nil"/>
            </w:tcBorders>
            <w:shd w:val="clear" w:color="auto" w:fill="auto"/>
            <w:noWrap/>
            <w:vAlign w:val="bottom"/>
            <w:hideMark/>
          </w:tcPr>
          <w:p w14:paraId="26FCE312"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0.04</w:t>
            </w:r>
          </w:p>
        </w:tc>
        <w:tc>
          <w:tcPr>
            <w:tcW w:w="566" w:type="dxa"/>
            <w:tcBorders>
              <w:top w:val="single" w:sz="4" w:space="0" w:color="auto"/>
              <w:left w:val="nil"/>
              <w:bottom w:val="nil"/>
              <w:right w:val="single" w:sz="4" w:space="0" w:color="auto"/>
            </w:tcBorders>
            <w:shd w:val="clear" w:color="auto" w:fill="auto"/>
            <w:noWrap/>
            <w:vAlign w:val="bottom"/>
            <w:hideMark/>
          </w:tcPr>
          <w:p w14:paraId="4E9FE9AD"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0.45</w:t>
            </w:r>
          </w:p>
        </w:tc>
        <w:tc>
          <w:tcPr>
            <w:tcW w:w="466" w:type="dxa"/>
            <w:tcBorders>
              <w:top w:val="single" w:sz="4" w:space="0" w:color="auto"/>
              <w:left w:val="single" w:sz="4" w:space="0" w:color="auto"/>
              <w:bottom w:val="nil"/>
              <w:right w:val="nil"/>
            </w:tcBorders>
            <w:shd w:val="clear" w:color="auto" w:fill="auto"/>
            <w:noWrap/>
            <w:vAlign w:val="bottom"/>
            <w:hideMark/>
          </w:tcPr>
          <w:p w14:paraId="67D47E44"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1.0</w:t>
            </w:r>
          </w:p>
        </w:tc>
        <w:tc>
          <w:tcPr>
            <w:tcW w:w="598" w:type="dxa"/>
            <w:tcBorders>
              <w:top w:val="single" w:sz="4" w:space="0" w:color="auto"/>
              <w:left w:val="nil"/>
              <w:bottom w:val="nil"/>
              <w:right w:val="single" w:sz="4" w:space="0" w:color="auto"/>
            </w:tcBorders>
            <w:shd w:val="clear" w:color="auto" w:fill="auto"/>
            <w:noWrap/>
            <w:vAlign w:val="bottom"/>
            <w:hideMark/>
          </w:tcPr>
          <w:p w14:paraId="5DFCF089"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1.3</w:t>
            </w:r>
          </w:p>
        </w:tc>
        <w:tc>
          <w:tcPr>
            <w:tcW w:w="567" w:type="dxa"/>
            <w:tcBorders>
              <w:top w:val="single" w:sz="4" w:space="0" w:color="auto"/>
              <w:left w:val="single" w:sz="4" w:space="0" w:color="auto"/>
              <w:bottom w:val="nil"/>
              <w:right w:val="nil"/>
            </w:tcBorders>
            <w:shd w:val="clear" w:color="auto" w:fill="auto"/>
            <w:noWrap/>
            <w:vAlign w:val="bottom"/>
            <w:hideMark/>
          </w:tcPr>
          <w:p w14:paraId="4BA49EF2"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6.5</w:t>
            </w:r>
          </w:p>
        </w:tc>
        <w:tc>
          <w:tcPr>
            <w:tcW w:w="666" w:type="dxa"/>
            <w:tcBorders>
              <w:top w:val="single" w:sz="4" w:space="0" w:color="auto"/>
              <w:left w:val="nil"/>
              <w:bottom w:val="nil"/>
            </w:tcBorders>
            <w:shd w:val="clear" w:color="auto" w:fill="auto"/>
            <w:noWrap/>
            <w:vAlign w:val="bottom"/>
            <w:hideMark/>
          </w:tcPr>
          <w:p w14:paraId="05728854"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56.0</w:t>
            </w:r>
          </w:p>
        </w:tc>
      </w:tr>
      <w:tr w:rsidR="00263C95" w:rsidRPr="00263C95" w14:paraId="7DFBE32D" w14:textId="77777777" w:rsidTr="00CA5B91">
        <w:trPr>
          <w:trHeight w:val="176"/>
          <w:jc w:val="center"/>
        </w:trPr>
        <w:tc>
          <w:tcPr>
            <w:tcW w:w="727" w:type="dxa"/>
            <w:tcBorders>
              <w:top w:val="nil"/>
              <w:bottom w:val="single" w:sz="4" w:space="0" w:color="auto"/>
              <w:right w:val="single" w:sz="4" w:space="0" w:color="auto"/>
            </w:tcBorders>
            <w:shd w:val="clear" w:color="auto" w:fill="auto"/>
            <w:noWrap/>
            <w:vAlign w:val="bottom"/>
            <w:hideMark/>
          </w:tcPr>
          <w:p w14:paraId="00C9B7BE" w14:textId="77777777" w:rsidR="00CA5B91" w:rsidRPr="00263C95" w:rsidRDefault="00CA5B91" w:rsidP="00C37CAF">
            <w:pPr>
              <w:spacing w:before="0" w:after="0"/>
              <w:rPr>
                <w:rFonts w:eastAsia="Times New Roman" w:cs="Times New Roman"/>
                <w:sz w:val="20"/>
                <w:szCs w:val="20"/>
                <w:lang w:val="en-GB" w:eastAsia="en-GB"/>
              </w:rPr>
            </w:pPr>
          </w:p>
        </w:tc>
        <w:tc>
          <w:tcPr>
            <w:tcW w:w="1866" w:type="dxa"/>
            <w:gridSpan w:val="2"/>
            <w:tcBorders>
              <w:top w:val="nil"/>
              <w:left w:val="single" w:sz="4" w:space="0" w:color="auto"/>
              <w:bottom w:val="single" w:sz="4" w:space="0" w:color="000000"/>
              <w:right w:val="single" w:sz="4" w:space="0" w:color="auto"/>
            </w:tcBorders>
            <w:shd w:val="clear" w:color="auto" w:fill="auto"/>
            <w:noWrap/>
            <w:vAlign w:val="bottom"/>
            <w:hideMark/>
          </w:tcPr>
          <w:p w14:paraId="559AB2BD"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Bottom</w:t>
            </w:r>
          </w:p>
        </w:tc>
        <w:tc>
          <w:tcPr>
            <w:tcW w:w="1505" w:type="dxa"/>
            <w:tcBorders>
              <w:top w:val="nil"/>
              <w:left w:val="single" w:sz="4" w:space="0" w:color="auto"/>
              <w:bottom w:val="single" w:sz="4" w:space="0" w:color="auto"/>
              <w:right w:val="single" w:sz="4" w:space="0" w:color="auto"/>
            </w:tcBorders>
            <w:shd w:val="clear" w:color="auto" w:fill="auto"/>
            <w:noWrap/>
            <w:vAlign w:val="bottom"/>
            <w:hideMark/>
          </w:tcPr>
          <w:p w14:paraId="2AC7D7C7" w14:textId="77777777" w:rsidR="00CA5B91" w:rsidRPr="00263C95" w:rsidRDefault="00CA5B91" w:rsidP="00C37CAF">
            <w:pPr>
              <w:spacing w:before="0" w:after="0"/>
              <w:jc w:val="center"/>
              <w:rPr>
                <w:rFonts w:eastAsia="Times New Roman" w:cs="Times New Roman"/>
                <w:sz w:val="20"/>
                <w:szCs w:val="20"/>
                <w:lang w:val="en-GB" w:eastAsia="en-GB"/>
              </w:rPr>
            </w:pPr>
            <w:r w:rsidRPr="00263C95">
              <w:rPr>
                <w:rFonts w:eastAsia="Times New Roman" w:cs="Times New Roman"/>
                <w:sz w:val="20"/>
                <w:szCs w:val="20"/>
                <w:lang w:val="en-GB" w:eastAsia="en-GB"/>
              </w:rPr>
              <w:t>1.16</w:t>
            </w:r>
          </w:p>
        </w:tc>
        <w:tc>
          <w:tcPr>
            <w:tcW w:w="566" w:type="dxa"/>
            <w:tcBorders>
              <w:top w:val="nil"/>
              <w:left w:val="single" w:sz="4" w:space="0" w:color="auto"/>
              <w:bottom w:val="single" w:sz="4" w:space="0" w:color="auto"/>
              <w:right w:val="nil"/>
            </w:tcBorders>
            <w:shd w:val="clear" w:color="auto" w:fill="auto"/>
            <w:noWrap/>
            <w:vAlign w:val="bottom"/>
            <w:hideMark/>
          </w:tcPr>
          <w:p w14:paraId="4FADA770"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0.04</w:t>
            </w:r>
          </w:p>
        </w:tc>
        <w:tc>
          <w:tcPr>
            <w:tcW w:w="566" w:type="dxa"/>
            <w:tcBorders>
              <w:top w:val="nil"/>
              <w:left w:val="nil"/>
              <w:bottom w:val="single" w:sz="4" w:space="0" w:color="auto"/>
              <w:right w:val="single" w:sz="4" w:space="0" w:color="auto"/>
            </w:tcBorders>
            <w:shd w:val="clear" w:color="auto" w:fill="auto"/>
            <w:noWrap/>
            <w:vAlign w:val="bottom"/>
            <w:hideMark/>
          </w:tcPr>
          <w:p w14:paraId="53FD4BBA"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0.36</w:t>
            </w:r>
          </w:p>
        </w:tc>
        <w:tc>
          <w:tcPr>
            <w:tcW w:w="1505" w:type="dxa"/>
            <w:tcBorders>
              <w:top w:val="nil"/>
              <w:left w:val="single" w:sz="4" w:space="0" w:color="auto"/>
              <w:bottom w:val="single" w:sz="4" w:space="0" w:color="auto"/>
              <w:right w:val="single" w:sz="4" w:space="0" w:color="auto"/>
            </w:tcBorders>
            <w:shd w:val="clear" w:color="auto" w:fill="auto"/>
            <w:noWrap/>
            <w:vAlign w:val="bottom"/>
            <w:hideMark/>
          </w:tcPr>
          <w:p w14:paraId="374F08D2" w14:textId="77777777" w:rsidR="00CA5B91" w:rsidRPr="00263C95" w:rsidRDefault="00CA5B91" w:rsidP="00C37CAF">
            <w:pPr>
              <w:spacing w:before="0" w:after="0"/>
              <w:jc w:val="center"/>
              <w:rPr>
                <w:rFonts w:eastAsia="Times New Roman" w:cs="Times New Roman"/>
                <w:sz w:val="20"/>
                <w:szCs w:val="20"/>
                <w:lang w:val="en-GB" w:eastAsia="en-GB"/>
              </w:rPr>
            </w:pPr>
            <w:r w:rsidRPr="00263C95">
              <w:rPr>
                <w:rFonts w:eastAsia="Times New Roman" w:cs="Times New Roman"/>
                <w:sz w:val="20"/>
                <w:szCs w:val="20"/>
                <w:lang w:val="en-GB" w:eastAsia="en-GB"/>
              </w:rPr>
              <w:t>0.003</w:t>
            </w:r>
          </w:p>
        </w:tc>
        <w:tc>
          <w:tcPr>
            <w:tcW w:w="566" w:type="dxa"/>
            <w:tcBorders>
              <w:top w:val="nil"/>
              <w:left w:val="single" w:sz="4" w:space="0" w:color="auto"/>
              <w:bottom w:val="single" w:sz="4" w:space="0" w:color="auto"/>
              <w:right w:val="nil"/>
            </w:tcBorders>
            <w:shd w:val="clear" w:color="auto" w:fill="auto"/>
            <w:noWrap/>
            <w:vAlign w:val="bottom"/>
            <w:hideMark/>
          </w:tcPr>
          <w:p w14:paraId="6E12297E"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0.04</w:t>
            </w:r>
          </w:p>
        </w:tc>
        <w:tc>
          <w:tcPr>
            <w:tcW w:w="566" w:type="dxa"/>
            <w:tcBorders>
              <w:top w:val="nil"/>
              <w:left w:val="nil"/>
              <w:bottom w:val="single" w:sz="4" w:space="0" w:color="auto"/>
              <w:right w:val="single" w:sz="4" w:space="0" w:color="auto"/>
            </w:tcBorders>
            <w:shd w:val="clear" w:color="auto" w:fill="auto"/>
            <w:noWrap/>
            <w:vAlign w:val="bottom"/>
            <w:hideMark/>
          </w:tcPr>
          <w:p w14:paraId="49CEB25F"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0.45</w:t>
            </w:r>
          </w:p>
        </w:tc>
        <w:tc>
          <w:tcPr>
            <w:tcW w:w="466" w:type="dxa"/>
            <w:tcBorders>
              <w:top w:val="nil"/>
              <w:left w:val="single" w:sz="4" w:space="0" w:color="auto"/>
              <w:bottom w:val="single" w:sz="4" w:space="0" w:color="auto"/>
              <w:right w:val="nil"/>
            </w:tcBorders>
            <w:shd w:val="clear" w:color="auto" w:fill="auto"/>
            <w:noWrap/>
            <w:vAlign w:val="bottom"/>
            <w:hideMark/>
          </w:tcPr>
          <w:p w14:paraId="199DBA0F"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1.0</w:t>
            </w:r>
          </w:p>
        </w:tc>
        <w:tc>
          <w:tcPr>
            <w:tcW w:w="598" w:type="dxa"/>
            <w:tcBorders>
              <w:top w:val="nil"/>
              <w:left w:val="nil"/>
              <w:bottom w:val="single" w:sz="4" w:space="0" w:color="auto"/>
              <w:right w:val="single" w:sz="4" w:space="0" w:color="auto"/>
            </w:tcBorders>
            <w:shd w:val="clear" w:color="auto" w:fill="auto"/>
            <w:noWrap/>
            <w:vAlign w:val="bottom"/>
            <w:hideMark/>
          </w:tcPr>
          <w:p w14:paraId="52F7993B"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1.4</w:t>
            </w:r>
          </w:p>
        </w:tc>
        <w:tc>
          <w:tcPr>
            <w:tcW w:w="567" w:type="dxa"/>
            <w:tcBorders>
              <w:top w:val="nil"/>
              <w:left w:val="single" w:sz="4" w:space="0" w:color="auto"/>
              <w:bottom w:val="single" w:sz="4" w:space="0" w:color="auto"/>
              <w:right w:val="nil"/>
            </w:tcBorders>
            <w:shd w:val="clear" w:color="auto" w:fill="auto"/>
            <w:noWrap/>
            <w:vAlign w:val="bottom"/>
            <w:hideMark/>
          </w:tcPr>
          <w:p w14:paraId="7FBE46B8"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15.7</w:t>
            </w:r>
          </w:p>
        </w:tc>
        <w:tc>
          <w:tcPr>
            <w:tcW w:w="666" w:type="dxa"/>
            <w:tcBorders>
              <w:top w:val="nil"/>
              <w:left w:val="nil"/>
              <w:bottom w:val="single" w:sz="4" w:space="0" w:color="auto"/>
            </w:tcBorders>
            <w:shd w:val="clear" w:color="auto" w:fill="auto"/>
            <w:noWrap/>
            <w:vAlign w:val="bottom"/>
            <w:hideMark/>
          </w:tcPr>
          <w:p w14:paraId="41ABFC53" w14:textId="77777777" w:rsidR="00CA5B91" w:rsidRPr="00263C95" w:rsidRDefault="00CA5B91" w:rsidP="00C37CAF">
            <w:pPr>
              <w:spacing w:before="0" w:after="0"/>
              <w:rPr>
                <w:rFonts w:eastAsia="Times New Roman" w:cs="Times New Roman"/>
                <w:sz w:val="20"/>
                <w:szCs w:val="20"/>
                <w:lang w:val="en-GB" w:eastAsia="en-GB"/>
              </w:rPr>
            </w:pPr>
            <w:r w:rsidRPr="00263C95">
              <w:rPr>
                <w:rFonts w:eastAsia="Times New Roman" w:cs="Times New Roman"/>
                <w:sz w:val="20"/>
                <w:szCs w:val="20"/>
                <w:lang w:val="en-GB" w:eastAsia="en-GB"/>
              </w:rPr>
              <w:t>148.2</w:t>
            </w:r>
          </w:p>
        </w:tc>
      </w:tr>
    </w:tbl>
    <w:p w14:paraId="69977AAD" w14:textId="23127881" w:rsidR="00E029D6" w:rsidRPr="00263C95" w:rsidRDefault="006517C3" w:rsidP="00E029D6">
      <w:pPr>
        <w:spacing w:before="0" w:after="200" w:line="276" w:lineRule="auto"/>
        <w:jc w:val="both"/>
        <w:rPr>
          <w:rFonts w:eastAsia="Times New Roman" w:cs="Times New Roman"/>
          <w:sz w:val="20"/>
          <w:szCs w:val="20"/>
          <w:lang w:val="en-GB" w:eastAsia="en-GB"/>
        </w:rPr>
      </w:pPr>
      <w:r w:rsidRPr="00263C95">
        <w:rPr>
          <w:rFonts w:eastAsia="Times New Roman" w:cs="Times New Roman"/>
          <w:sz w:val="20"/>
          <w:szCs w:val="20"/>
          <w:lang w:val="en-GB" w:eastAsia="en-GB"/>
        </w:rPr>
        <w:t xml:space="preserve">DOC: dissolved organic carbon; POC: particulate organic carbon; EF: enrichment factor, calculated as </w:t>
      </w:r>
      <w:r w:rsidR="006F4706" w:rsidRPr="00263C95">
        <w:rPr>
          <w:rFonts w:eastAsia="Times New Roman" w:cs="Times New Roman"/>
          <w:sz w:val="20"/>
          <w:szCs w:val="20"/>
          <w:lang w:val="en-GB" w:eastAsia="en-GB"/>
        </w:rPr>
        <w:t>(Hardy et al.</w:t>
      </w:r>
      <w:r w:rsidRPr="00263C95">
        <w:rPr>
          <w:rFonts w:eastAsia="Times New Roman" w:cs="Times New Roman"/>
          <w:sz w:val="20"/>
          <w:szCs w:val="20"/>
          <w:lang w:val="en-GB" w:eastAsia="en-GB"/>
        </w:rPr>
        <w:t>, 2005).</w:t>
      </w:r>
      <w:r w:rsidR="000D49C4" w:rsidRPr="00263C95">
        <w:rPr>
          <w:rFonts w:eastAsia="Times New Roman" w:cs="Times New Roman"/>
          <w:sz w:val="20"/>
          <w:szCs w:val="20"/>
          <w:lang w:val="en-GB" w:eastAsia="en-GB"/>
        </w:rPr>
        <w:br/>
        <w:t>*F. Relitti, unpublished data.</w:t>
      </w:r>
      <w:r w:rsidR="000D49C4" w:rsidRPr="00263C95">
        <w:rPr>
          <w:rFonts w:eastAsia="Times New Roman" w:cs="Times New Roman"/>
          <w:sz w:val="20"/>
          <w:szCs w:val="20"/>
          <w:lang w:val="en-GB" w:eastAsia="en-GB"/>
        </w:rPr>
        <w:tab/>
      </w:r>
      <w:r w:rsidR="00E029D6" w:rsidRPr="00263C95">
        <w:rPr>
          <w:rFonts w:eastAsia="Times New Roman" w:cs="Times New Roman"/>
          <w:sz w:val="20"/>
          <w:szCs w:val="20"/>
          <w:lang w:val="en-GB" w:eastAsia="en-GB"/>
        </w:rPr>
        <w:br/>
        <w:t>*</w:t>
      </w:r>
      <w:r w:rsidR="000D49C4" w:rsidRPr="00263C95">
        <w:rPr>
          <w:rFonts w:eastAsia="Times New Roman" w:cs="Times New Roman"/>
          <w:sz w:val="20"/>
          <w:szCs w:val="20"/>
          <w:lang w:val="en-GB" w:eastAsia="en-GB"/>
        </w:rPr>
        <w:t>*</w:t>
      </w:r>
      <w:r w:rsidR="00E029D6" w:rsidRPr="00263C95">
        <w:rPr>
          <w:rFonts w:eastAsia="Times New Roman" w:cs="Times New Roman"/>
          <w:sz w:val="20"/>
          <w:szCs w:val="20"/>
          <w:lang w:val="en-GB" w:eastAsia="en-GB"/>
        </w:rPr>
        <w:t>POC concentration calculated converting prokaryotic abundance in 1µm-filtered samples assuming 13 fgC Cell</w:t>
      </w:r>
      <w:r w:rsidR="00E029D6" w:rsidRPr="00263C95">
        <w:rPr>
          <w:rFonts w:eastAsia="Times New Roman" w:cs="Times New Roman"/>
          <w:sz w:val="20"/>
          <w:szCs w:val="20"/>
          <w:vertAlign w:val="superscript"/>
          <w:lang w:val="en-GB" w:eastAsia="en-GB"/>
        </w:rPr>
        <w:t>-1</w:t>
      </w:r>
      <w:r w:rsidR="00E029D6" w:rsidRPr="00263C95">
        <w:rPr>
          <w:rFonts w:eastAsia="Times New Roman" w:cs="Times New Roman"/>
          <w:sz w:val="20"/>
          <w:szCs w:val="20"/>
          <w:lang w:val="en-GB" w:eastAsia="en-GB"/>
        </w:rPr>
        <w:t xml:space="preserve"> (Carlson et al., 1999). See main text for details.</w:t>
      </w:r>
    </w:p>
    <w:p w14:paraId="28E5AC6D" w14:textId="0E148D78" w:rsidR="005A253A" w:rsidRPr="00263C95" w:rsidRDefault="005A253A" w:rsidP="005A253A">
      <w:pPr>
        <w:spacing w:before="0" w:after="200" w:line="276" w:lineRule="auto"/>
        <w:rPr>
          <w:rFonts w:eastAsia="Times New Roman" w:cs="Times New Roman"/>
          <w:szCs w:val="24"/>
          <w:lang w:val="en-GB" w:eastAsia="en-GB"/>
        </w:rPr>
      </w:pPr>
      <w:r w:rsidRPr="00263C95">
        <w:rPr>
          <w:rFonts w:eastAsia="Times New Roman" w:cs="Times New Roman"/>
          <w:szCs w:val="24"/>
          <w:lang w:val="en-GB" w:eastAsia="en-GB"/>
        </w:rPr>
        <w:br w:type="page"/>
      </w:r>
    </w:p>
    <w:p w14:paraId="53E9E95B" w14:textId="58429222" w:rsidR="00BB6EBC" w:rsidRPr="00263C95" w:rsidRDefault="001B4B64" w:rsidP="0063655E">
      <w:pPr>
        <w:pStyle w:val="Heading2"/>
        <w:rPr>
          <w:lang w:eastAsia="en-GB"/>
        </w:rPr>
      </w:pPr>
      <w:r w:rsidRPr="00263C95">
        <w:rPr>
          <w:lang w:eastAsia="en-GB"/>
        </w:rPr>
        <w:lastRenderedPageBreak/>
        <w:t xml:space="preserve">Supplementary Table </w:t>
      </w:r>
      <w:r w:rsidR="00154946" w:rsidRPr="00263C95">
        <w:rPr>
          <w:lang w:eastAsia="en-GB"/>
        </w:rPr>
        <w:t>3</w:t>
      </w:r>
    </w:p>
    <w:p w14:paraId="7A576504" w14:textId="582F4541" w:rsidR="001B4B64" w:rsidRPr="00263C95" w:rsidRDefault="001B4B64" w:rsidP="000E40E7">
      <w:pPr>
        <w:pStyle w:val="Caption"/>
        <w:jc w:val="both"/>
        <w:rPr>
          <w:b w:val="0"/>
          <w:bCs w:val="0"/>
        </w:rPr>
      </w:pPr>
      <w:r w:rsidRPr="00263C95">
        <w:t xml:space="preserve">Table </w:t>
      </w:r>
      <w:r w:rsidR="00154946" w:rsidRPr="00263C95">
        <w:t>3</w:t>
      </w:r>
      <w:r w:rsidRPr="00263C95">
        <w:t xml:space="preserve"> </w:t>
      </w:r>
      <w:r w:rsidRPr="00263C95">
        <w:rPr>
          <w:b w:val="0"/>
          <w:bCs w:val="0"/>
        </w:rPr>
        <w:t xml:space="preserve">Analysis of variance output of the GLM (negative binomial) models indicating the significance of phytodetrital features </w:t>
      </w:r>
      <w:r w:rsidR="000E40E7" w:rsidRPr="00263C95">
        <w:rPr>
          <w:b w:val="0"/>
          <w:bCs w:val="0"/>
        </w:rPr>
        <w:t>on the number of attached prokaryotes.</w:t>
      </w:r>
      <w:r w:rsidRPr="00263C95">
        <w:t xml:space="preserve"> </w:t>
      </w:r>
      <w:r w:rsidR="000E40E7" w:rsidRPr="00263C95">
        <w:rPr>
          <w:b w:val="0"/>
          <w:bCs w:val="0"/>
        </w:rPr>
        <w:t>As the residuals of the GLM on d1 data showed a non-normal distribution, those data were not further discussed.</w:t>
      </w:r>
      <w:r w:rsidR="00EE5AC0" w:rsidRPr="00263C95">
        <w:rPr>
          <w:b w:val="0"/>
          <w:bCs w:val="0"/>
        </w:rPr>
        <w:t xml:space="preserve"> Significant (&lt;0.05) P-values are highlighted in bold.</w:t>
      </w:r>
    </w:p>
    <w:tbl>
      <w:tblPr>
        <w:tblW w:w="9757" w:type="dxa"/>
        <w:tblLook w:val="04A0" w:firstRow="1" w:lastRow="0" w:firstColumn="1" w:lastColumn="0" w:noHBand="0" w:noVBand="1"/>
      </w:tblPr>
      <w:tblGrid>
        <w:gridCol w:w="1814"/>
        <w:gridCol w:w="596"/>
        <w:gridCol w:w="1134"/>
        <w:gridCol w:w="470"/>
        <w:gridCol w:w="948"/>
        <w:gridCol w:w="425"/>
        <w:gridCol w:w="1134"/>
        <w:gridCol w:w="1134"/>
        <w:gridCol w:w="2102"/>
      </w:tblGrid>
      <w:tr w:rsidR="00263C95" w:rsidRPr="00263C95" w14:paraId="388546AA" w14:textId="77777777" w:rsidTr="00E0485D">
        <w:trPr>
          <w:trHeight w:val="288"/>
        </w:trPr>
        <w:tc>
          <w:tcPr>
            <w:tcW w:w="1814" w:type="dxa"/>
            <w:tcBorders>
              <w:top w:val="single" w:sz="4" w:space="0" w:color="000000"/>
              <w:left w:val="nil"/>
              <w:bottom w:val="single" w:sz="4" w:space="0" w:color="000000"/>
              <w:right w:val="nil"/>
            </w:tcBorders>
            <w:shd w:val="clear" w:color="000000" w:fill="FFFFFF"/>
            <w:noWrap/>
            <w:vAlign w:val="bottom"/>
            <w:hideMark/>
          </w:tcPr>
          <w:p w14:paraId="7959145E" w14:textId="77777777" w:rsidR="001B4B64" w:rsidRPr="00263C95" w:rsidRDefault="001B4B64" w:rsidP="001B4B64">
            <w:pPr>
              <w:spacing w:before="0" w:after="0"/>
              <w:rPr>
                <w:rFonts w:eastAsia="Times New Roman" w:cs="Times New Roman"/>
                <w:b/>
                <w:bCs/>
                <w:sz w:val="22"/>
                <w:lang w:val="en-GB" w:eastAsia="en-GB"/>
              </w:rPr>
            </w:pPr>
            <w:r w:rsidRPr="00263C95">
              <w:rPr>
                <w:rFonts w:eastAsia="Times New Roman" w:cs="Times New Roman"/>
                <w:b/>
                <w:bCs/>
                <w:sz w:val="22"/>
                <w:lang w:val="en-GB" w:eastAsia="en-GB"/>
              </w:rPr>
              <w:t>Variable</w:t>
            </w:r>
          </w:p>
        </w:tc>
        <w:tc>
          <w:tcPr>
            <w:tcW w:w="596" w:type="dxa"/>
            <w:tcBorders>
              <w:top w:val="single" w:sz="4" w:space="0" w:color="000000"/>
              <w:left w:val="nil"/>
              <w:bottom w:val="single" w:sz="4" w:space="0" w:color="000000"/>
              <w:right w:val="nil"/>
            </w:tcBorders>
            <w:shd w:val="clear" w:color="000000" w:fill="FFFFFF"/>
            <w:noWrap/>
            <w:vAlign w:val="bottom"/>
            <w:hideMark/>
          </w:tcPr>
          <w:p w14:paraId="696F503C" w14:textId="77777777" w:rsidR="001B4B64" w:rsidRPr="00263C95" w:rsidRDefault="001B4B64" w:rsidP="001B4B64">
            <w:pPr>
              <w:spacing w:before="0" w:after="0"/>
              <w:rPr>
                <w:rFonts w:eastAsia="Times New Roman" w:cs="Times New Roman"/>
                <w:b/>
                <w:bCs/>
                <w:sz w:val="22"/>
                <w:lang w:val="en-GB" w:eastAsia="en-GB"/>
              </w:rPr>
            </w:pPr>
            <w:r w:rsidRPr="00263C95">
              <w:rPr>
                <w:rFonts w:eastAsia="Times New Roman" w:cs="Times New Roman"/>
                <w:b/>
                <w:bCs/>
                <w:sz w:val="22"/>
                <w:lang w:val="en-GB" w:eastAsia="en-GB"/>
              </w:rPr>
              <w:t>df</w:t>
            </w:r>
          </w:p>
        </w:tc>
        <w:tc>
          <w:tcPr>
            <w:tcW w:w="1134" w:type="dxa"/>
            <w:tcBorders>
              <w:top w:val="single" w:sz="4" w:space="0" w:color="000000"/>
              <w:left w:val="nil"/>
              <w:bottom w:val="single" w:sz="4" w:space="0" w:color="000000"/>
              <w:right w:val="nil"/>
            </w:tcBorders>
            <w:shd w:val="clear" w:color="000000" w:fill="FFFFFF"/>
            <w:noWrap/>
            <w:vAlign w:val="bottom"/>
            <w:hideMark/>
          </w:tcPr>
          <w:p w14:paraId="6E65F1D3" w14:textId="77777777" w:rsidR="001B4B64" w:rsidRPr="00263C95" w:rsidRDefault="001B4B64" w:rsidP="001B4B64">
            <w:pPr>
              <w:spacing w:before="0" w:after="0"/>
              <w:rPr>
                <w:rFonts w:eastAsia="Times New Roman" w:cs="Times New Roman"/>
                <w:b/>
                <w:bCs/>
                <w:sz w:val="22"/>
                <w:lang w:val="en-GB" w:eastAsia="en-GB"/>
              </w:rPr>
            </w:pPr>
            <w:r w:rsidRPr="00263C95">
              <w:rPr>
                <w:rFonts w:eastAsia="Times New Roman" w:cs="Times New Roman"/>
                <w:b/>
                <w:bCs/>
                <w:sz w:val="22"/>
                <w:lang w:val="en-GB" w:eastAsia="en-GB"/>
              </w:rPr>
              <w:t>Deviance</w:t>
            </w:r>
          </w:p>
        </w:tc>
        <w:tc>
          <w:tcPr>
            <w:tcW w:w="1418" w:type="dxa"/>
            <w:gridSpan w:val="2"/>
            <w:tcBorders>
              <w:top w:val="single" w:sz="4" w:space="0" w:color="000000"/>
              <w:left w:val="nil"/>
              <w:bottom w:val="single" w:sz="4" w:space="0" w:color="000000"/>
              <w:right w:val="nil"/>
            </w:tcBorders>
            <w:shd w:val="clear" w:color="000000" w:fill="FFFFFF"/>
            <w:noWrap/>
            <w:vAlign w:val="bottom"/>
            <w:hideMark/>
          </w:tcPr>
          <w:p w14:paraId="57FB184C" w14:textId="3A6FCD04" w:rsidR="001B4B64" w:rsidRPr="00263C95" w:rsidRDefault="001B4B64" w:rsidP="001B4B64">
            <w:pPr>
              <w:spacing w:before="0" w:after="0"/>
              <w:rPr>
                <w:rFonts w:eastAsia="Times New Roman" w:cs="Times New Roman"/>
                <w:b/>
                <w:bCs/>
                <w:sz w:val="22"/>
                <w:lang w:val="en-GB" w:eastAsia="en-GB"/>
              </w:rPr>
            </w:pPr>
            <w:r w:rsidRPr="00263C95">
              <w:rPr>
                <w:rFonts w:eastAsia="Times New Roman" w:cs="Times New Roman"/>
                <w:b/>
                <w:bCs/>
                <w:sz w:val="22"/>
                <w:lang w:val="en-GB" w:eastAsia="en-GB"/>
              </w:rPr>
              <w:t>Residual Df</w:t>
            </w:r>
          </w:p>
        </w:tc>
        <w:tc>
          <w:tcPr>
            <w:tcW w:w="1559" w:type="dxa"/>
            <w:gridSpan w:val="2"/>
            <w:tcBorders>
              <w:top w:val="single" w:sz="4" w:space="0" w:color="000000"/>
              <w:left w:val="nil"/>
              <w:bottom w:val="single" w:sz="4" w:space="0" w:color="000000"/>
              <w:right w:val="nil"/>
            </w:tcBorders>
            <w:shd w:val="clear" w:color="000000" w:fill="FFFFFF"/>
            <w:noWrap/>
            <w:vAlign w:val="bottom"/>
            <w:hideMark/>
          </w:tcPr>
          <w:p w14:paraId="56E00422" w14:textId="72B78502" w:rsidR="001B4B64" w:rsidRPr="00263C95" w:rsidRDefault="001B4B64" w:rsidP="001B4B64">
            <w:pPr>
              <w:spacing w:before="0" w:after="0"/>
              <w:rPr>
                <w:rFonts w:eastAsia="Times New Roman" w:cs="Times New Roman"/>
                <w:b/>
                <w:bCs/>
                <w:sz w:val="22"/>
                <w:lang w:val="en-GB" w:eastAsia="en-GB"/>
              </w:rPr>
            </w:pPr>
            <w:r w:rsidRPr="00263C95">
              <w:rPr>
                <w:rFonts w:eastAsia="Times New Roman" w:cs="Times New Roman"/>
                <w:b/>
                <w:bCs/>
                <w:sz w:val="22"/>
                <w:lang w:val="en-GB" w:eastAsia="en-GB"/>
              </w:rPr>
              <w:t>Residual Dev</w:t>
            </w:r>
          </w:p>
        </w:tc>
        <w:tc>
          <w:tcPr>
            <w:tcW w:w="1134" w:type="dxa"/>
            <w:tcBorders>
              <w:top w:val="single" w:sz="4" w:space="0" w:color="000000"/>
              <w:left w:val="nil"/>
              <w:bottom w:val="single" w:sz="4" w:space="0" w:color="000000"/>
              <w:right w:val="nil"/>
            </w:tcBorders>
            <w:shd w:val="clear" w:color="000000" w:fill="FFFFFF"/>
            <w:noWrap/>
            <w:vAlign w:val="bottom"/>
            <w:hideMark/>
          </w:tcPr>
          <w:p w14:paraId="6B0B7519" w14:textId="5DE81543" w:rsidR="001B4B64" w:rsidRPr="00263C95" w:rsidRDefault="001B4B64" w:rsidP="001B4B64">
            <w:pPr>
              <w:spacing w:before="0" w:after="0"/>
              <w:rPr>
                <w:rFonts w:eastAsia="Times New Roman" w:cs="Times New Roman"/>
                <w:b/>
                <w:bCs/>
                <w:sz w:val="22"/>
                <w:lang w:val="en-GB" w:eastAsia="en-GB"/>
              </w:rPr>
            </w:pPr>
            <w:r w:rsidRPr="00263C95">
              <w:rPr>
                <w:rFonts w:eastAsia="Times New Roman" w:cs="Times New Roman"/>
                <w:b/>
                <w:bCs/>
                <w:sz w:val="22"/>
                <w:lang w:val="en-GB" w:eastAsia="en-GB"/>
              </w:rPr>
              <w:t>P-value</w:t>
            </w:r>
          </w:p>
        </w:tc>
        <w:tc>
          <w:tcPr>
            <w:tcW w:w="2102" w:type="dxa"/>
            <w:tcBorders>
              <w:top w:val="single" w:sz="4" w:space="0" w:color="000000"/>
              <w:left w:val="nil"/>
              <w:bottom w:val="single" w:sz="4" w:space="0" w:color="000000"/>
              <w:right w:val="nil"/>
            </w:tcBorders>
            <w:shd w:val="clear" w:color="000000" w:fill="FFFFFF"/>
            <w:noWrap/>
            <w:vAlign w:val="bottom"/>
            <w:hideMark/>
          </w:tcPr>
          <w:p w14:paraId="31983DBD" w14:textId="623C486D" w:rsidR="001B4B64" w:rsidRPr="00263C95" w:rsidRDefault="001B4B64" w:rsidP="001B4B64">
            <w:pPr>
              <w:spacing w:before="0" w:after="0"/>
              <w:rPr>
                <w:rFonts w:eastAsia="Times New Roman" w:cs="Times New Roman"/>
                <w:b/>
                <w:bCs/>
                <w:sz w:val="22"/>
                <w:lang w:val="en-GB" w:eastAsia="en-GB"/>
              </w:rPr>
            </w:pPr>
            <w:r w:rsidRPr="00263C95">
              <w:rPr>
                <w:rFonts w:eastAsia="Times New Roman" w:cs="Times New Roman"/>
                <w:b/>
                <w:bCs/>
                <w:sz w:val="22"/>
                <w:lang w:val="en-GB" w:eastAsia="en-GB"/>
              </w:rPr>
              <w:t>Shapiro test for residuals (p</w:t>
            </w:r>
            <w:r w:rsidR="007C73E9" w:rsidRPr="00263C95">
              <w:rPr>
                <w:rFonts w:eastAsia="Times New Roman" w:cs="Times New Roman"/>
                <w:b/>
                <w:bCs/>
                <w:sz w:val="22"/>
                <w:lang w:val="en-GB" w:eastAsia="en-GB"/>
              </w:rPr>
              <w:t>-</w:t>
            </w:r>
            <w:r w:rsidRPr="00263C95">
              <w:rPr>
                <w:rFonts w:eastAsia="Times New Roman" w:cs="Times New Roman"/>
                <w:b/>
                <w:bCs/>
                <w:sz w:val="22"/>
                <w:lang w:val="en-GB" w:eastAsia="en-GB"/>
              </w:rPr>
              <w:t>value)</w:t>
            </w:r>
          </w:p>
        </w:tc>
      </w:tr>
      <w:tr w:rsidR="00263C95" w:rsidRPr="00263C95" w14:paraId="241610DD" w14:textId="77777777" w:rsidTr="00E0485D">
        <w:trPr>
          <w:trHeight w:val="288"/>
        </w:trPr>
        <w:tc>
          <w:tcPr>
            <w:tcW w:w="1814" w:type="dxa"/>
            <w:tcBorders>
              <w:top w:val="nil"/>
              <w:left w:val="nil"/>
              <w:bottom w:val="nil"/>
              <w:right w:val="nil"/>
            </w:tcBorders>
            <w:shd w:val="clear" w:color="000000" w:fill="FFFFFF"/>
            <w:noWrap/>
            <w:vAlign w:val="bottom"/>
            <w:hideMark/>
          </w:tcPr>
          <w:p w14:paraId="6BF4BAC7" w14:textId="59AA8EC6" w:rsidR="001B4B64" w:rsidRPr="00263C95" w:rsidRDefault="001B4B64" w:rsidP="001B4B64">
            <w:pPr>
              <w:spacing w:before="0" w:after="0"/>
              <w:rPr>
                <w:rFonts w:eastAsia="Times New Roman" w:cs="Times New Roman"/>
                <w:b/>
                <w:bCs/>
                <w:sz w:val="22"/>
                <w:lang w:val="en-GB" w:eastAsia="en-GB"/>
              </w:rPr>
            </w:pPr>
            <w:r w:rsidRPr="00263C95">
              <w:rPr>
                <w:rFonts w:eastAsia="Times New Roman" w:cs="Times New Roman"/>
                <w:sz w:val="22"/>
                <w:lang w:val="en-GB" w:eastAsia="en-GB"/>
              </w:rPr>
              <w:t> </w:t>
            </w:r>
            <w:r w:rsidR="000E40E7" w:rsidRPr="00263C95">
              <w:rPr>
                <w:rFonts w:eastAsia="Times New Roman" w:cs="Times New Roman"/>
                <w:b/>
                <w:bCs/>
                <w:sz w:val="22"/>
                <w:lang w:val="en-GB" w:eastAsia="en-GB"/>
              </w:rPr>
              <w:t>d0</w:t>
            </w:r>
          </w:p>
        </w:tc>
        <w:tc>
          <w:tcPr>
            <w:tcW w:w="596" w:type="dxa"/>
            <w:tcBorders>
              <w:top w:val="nil"/>
              <w:left w:val="nil"/>
              <w:bottom w:val="nil"/>
              <w:right w:val="nil"/>
            </w:tcBorders>
            <w:shd w:val="clear" w:color="000000" w:fill="FFFFFF"/>
            <w:noWrap/>
            <w:vAlign w:val="bottom"/>
            <w:hideMark/>
          </w:tcPr>
          <w:p w14:paraId="26AE4806"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 </w:t>
            </w:r>
          </w:p>
        </w:tc>
        <w:tc>
          <w:tcPr>
            <w:tcW w:w="1604" w:type="dxa"/>
            <w:gridSpan w:val="2"/>
            <w:tcBorders>
              <w:top w:val="nil"/>
              <w:left w:val="nil"/>
              <w:bottom w:val="nil"/>
              <w:right w:val="nil"/>
            </w:tcBorders>
            <w:shd w:val="clear" w:color="000000" w:fill="FFFFFF"/>
            <w:noWrap/>
            <w:vAlign w:val="bottom"/>
            <w:hideMark/>
          </w:tcPr>
          <w:p w14:paraId="070DDF08"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 </w:t>
            </w:r>
          </w:p>
        </w:tc>
        <w:tc>
          <w:tcPr>
            <w:tcW w:w="1373" w:type="dxa"/>
            <w:gridSpan w:val="2"/>
            <w:tcBorders>
              <w:top w:val="nil"/>
              <w:left w:val="nil"/>
              <w:bottom w:val="nil"/>
              <w:right w:val="nil"/>
            </w:tcBorders>
            <w:shd w:val="clear" w:color="000000" w:fill="FFFFFF"/>
            <w:noWrap/>
            <w:vAlign w:val="bottom"/>
            <w:hideMark/>
          </w:tcPr>
          <w:p w14:paraId="3A31E902"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 </w:t>
            </w:r>
          </w:p>
        </w:tc>
        <w:tc>
          <w:tcPr>
            <w:tcW w:w="1134" w:type="dxa"/>
            <w:tcBorders>
              <w:top w:val="nil"/>
              <w:left w:val="nil"/>
              <w:bottom w:val="nil"/>
              <w:right w:val="nil"/>
            </w:tcBorders>
            <w:shd w:val="clear" w:color="000000" w:fill="FFFFFF"/>
            <w:noWrap/>
            <w:vAlign w:val="bottom"/>
            <w:hideMark/>
          </w:tcPr>
          <w:p w14:paraId="27C4C6EC"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 </w:t>
            </w:r>
          </w:p>
        </w:tc>
        <w:tc>
          <w:tcPr>
            <w:tcW w:w="1134" w:type="dxa"/>
            <w:tcBorders>
              <w:top w:val="nil"/>
              <w:left w:val="nil"/>
              <w:bottom w:val="nil"/>
              <w:right w:val="nil"/>
            </w:tcBorders>
            <w:shd w:val="clear" w:color="000000" w:fill="FFFFFF"/>
            <w:noWrap/>
            <w:vAlign w:val="bottom"/>
            <w:hideMark/>
          </w:tcPr>
          <w:p w14:paraId="4310135E"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 </w:t>
            </w:r>
          </w:p>
        </w:tc>
        <w:tc>
          <w:tcPr>
            <w:tcW w:w="2102" w:type="dxa"/>
            <w:tcBorders>
              <w:top w:val="nil"/>
              <w:left w:val="nil"/>
              <w:bottom w:val="nil"/>
              <w:right w:val="nil"/>
            </w:tcBorders>
            <w:shd w:val="clear" w:color="000000" w:fill="FFFFFF"/>
            <w:noWrap/>
            <w:vAlign w:val="bottom"/>
            <w:hideMark/>
          </w:tcPr>
          <w:p w14:paraId="5AC3C980"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 </w:t>
            </w:r>
          </w:p>
        </w:tc>
      </w:tr>
      <w:tr w:rsidR="00263C95" w:rsidRPr="00263C95" w14:paraId="6710611E" w14:textId="77777777" w:rsidTr="00E0485D">
        <w:trPr>
          <w:trHeight w:val="288"/>
        </w:trPr>
        <w:tc>
          <w:tcPr>
            <w:tcW w:w="1814" w:type="dxa"/>
            <w:tcBorders>
              <w:top w:val="nil"/>
              <w:left w:val="nil"/>
              <w:bottom w:val="nil"/>
              <w:right w:val="nil"/>
            </w:tcBorders>
            <w:shd w:val="clear" w:color="000000" w:fill="FFFFFF"/>
            <w:noWrap/>
            <w:vAlign w:val="bottom"/>
            <w:hideMark/>
          </w:tcPr>
          <w:p w14:paraId="7D91AE32"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NULL</w:t>
            </w:r>
          </w:p>
        </w:tc>
        <w:tc>
          <w:tcPr>
            <w:tcW w:w="596" w:type="dxa"/>
            <w:tcBorders>
              <w:top w:val="nil"/>
              <w:left w:val="nil"/>
              <w:bottom w:val="nil"/>
              <w:right w:val="nil"/>
            </w:tcBorders>
            <w:shd w:val="clear" w:color="000000" w:fill="FFFFFF"/>
            <w:noWrap/>
            <w:vAlign w:val="bottom"/>
            <w:hideMark/>
          </w:tcPr>
          <w:p w14:paraId="58D4B20B"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NA</w:t>
            </w:r>
          </w:p>
        </w:tc>
        <w:tc>
          <w:tcPr>
            <w:tcW w:w="1604" w:type="dxa"/>
            <w:gridSpan w:val="2"/>
            <w:tcBorders>
              <w:top w:val="nil"/>
              <w:left w:val="nil"/>
              <w:bottom w:val="nil"/>
              <w:right w:val="nil"/>
            </w:tcBorders>
            <w:shd w:val="clear" w:color="000000" w:fill="FFFFFF"/>
            <w:noWrap/>
            <w:vAlign w:val="bottom"/>
            <w:hideMark/>
          </w:tcPr>
          <w:p w14:paraId="72BF2FD4"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NA</w:t>
            </w:r>
          </w:p>
        </w:tc>
        <w:tc>
          <w:tcPr>
            <w:tcW w:w="1373" w:type="dxa"/>
            <w:gridSpan w:val="2"/>
            <w:tcBorders>
              <w:top w:val="nil"/>
              <w:left w:val="nil"/>
              <w:bottom w:val="nil"/>
              <w:right w:val="nil"/>
            </w:tcBorders>
            <w:shd w:val="clear" w:color="000000" w:fill="FFFFFF"/>
            <w:noWrap/>
            <w:vAlign w:val="bottom"/>
            <w:hideMark/>
          </w:tcPr>
          <w:p w14:paraId="2B9ABE12"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31</w:t>
            </w:r>
          </w:p>
        </w:tc>
        <w:tc>
          <w:tcPr>
            <w:tcW w:w="1134" w:type="dxa"/>
            <w:tcBorders>
              <w:top w:val="nil"/>
              <w:left w:val="nil"/>
              <w:bottom w:val="nil"/>
              <w:right w:val="nil"/>
            </w:tcBorders>
            <w:shd w:val="clear" w:color="000000" w:fill="FFFFFF"/>
            <w:noWrap/>
            <w:vAlign w:val="bottom"/>
            <w:hideMark/>
          </w:tcPr>
          <w:p w14:paraId="6A7A7B4C"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41.8</w:t>
            </w:r>
          </w:p>
        </w:tc>
        <w:tc>
          <w:tcPr>
            <w:tcW w:w="1134" w:type="dxa"/>
            <w:tcBorders>
              <w:top w:val="nil"/>
              <w:left w:val="nil"/>
              <w:bottom w:val="nil"/>
              <w:right w:val="nil"/>
            </w:tcBorders>
            <w:shd w:val="clear" w:color="000000" w:fill="FFFFFF"/>
            <w:noWrap/>
            <w:vAlign w:val="bottom"/>
            <w:hideMark/>
          </w:tcPr>
          <w:p w14:paraId="77D90CBD"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NA</w:t>
            </w:r>
          </w:p>
        </w:tc>
        <w:tc>
          <w:tcPr>
            <w:tcW w:w="2102" w:type="dxa"/>
            <w:tcBorders>
              <w:top w:val="nil"/>
              <w:left w:val="nil"/>
              <w:bottom w:val="nil"/>
              <w:right w:val="nil"/>
            </w:tcBorders>
            <w:shd w:val="clear" w:color="000000" w:fill="FFFFFF"/>
            <w:noWrap/>
            <w:vAlign w:val="bottom"/>
            <w:hideMark/>
          </w:tcPr>
          <w:p w14:paraId="5CCAB1B5"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 </w:t>
            </w:r>
          </w:p>
        </w:tc>
      </w:tr>
      <w:tr w:rsidR="00263C95" w:rsidRPr="00263C95" w14:paraId="6D2411D5" w14:textId="77777777" w:rsidTr="00E0485D">
        <w:trPr>
          <w:trHeight w:val="288"/>
        </w:trPr>
        <w:tc>
          <w:tcPr>
            <w:tcW w:w="1814" w:type="dxa"/>
            <w:tcBorders>
              <w:top w:val="nil"/>
              <w:left w:val="nil"/>
              <w:bottom w:val="nil"/>
              <w:right w:val="nil"/>
            </w:tcBorders>
            <w:shd w:val="clear" w:color="000000" w:fill="FFFFFF"/>
            <w:noWrap/>
            <w:vAlign w:val="bottom"/>
            <w:hideMark/>
          </w:tcPr>
          <w:p w14:paraId="7A6A991B"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Pseudo-nitzschia</w:t>
            </w:r>
          </w:p>
        </w:tc>
        <w:tc>
          <w:tcPr>
            <w:tcW w:w="596" w:type="dxa"/>
            <w:tcBorders>
              <w:top w:val="nil"/>
              <w:left w:val="nil"/>
              <w:bottom w:val="nil"/>
              <w:right w:val="nil"/>
            </w:tcBorders>
            <w:shd w:val="clear" w:color="000000" w:fill="FFFFFF"/>
            <w:noWrap/>
            <w:vAlign w:val="bottom"/>
            <w:hideMark/>
          </w:tcPr>
          <w:p w14:paraId="66809F83"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1</w:t>
            </w:r>
          </w:p>
        </w:tc>
        <w:tc>
          <w:tcPr>
            <w:tcW w:w="1604" w:type="dxa"/>
            <w:gridSpan w:val="2"/>
            <w:tcBorders>
              <w:top w:val="nil"/>
              <w:left w:val="nil"/>
              <w:bottom w:val="nil"/>
              <w:right w:val="nil"/>
            </w:tcBorders>
            <w:shd w:val="clear" w:color="000000" w:fill="FFFFFF"/>
            <w:noWrap/>
            <w:vAlign w:val="bottom"/>
            <w:hideMark/>
          </w:tcPr>
          <w:p w14:paraId="6F74446C"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5.59</w:t>
            </w:r>
          </w:p>
        </w:tc>
        <w:tc>
          <w:tcPr>
            <w:tcW w:w="1373" w:type="dxa"/>
            <w:gridSpan w:val="2"/>
            <w:tcBorders>
              <w:top w:val="nil"/>
              <w:left w:val="nil"/>
              <w:bottom w:val="nil"/>
              <w:right w:val="nil"/>
            </w:tcBorders>
            <w:shd w:val="clear" w:color="000000" w:fill="FFFFFF"/>
            <w:noWrap/>
            <w:vAlign w:val="bottom"/>
            <w:hideMark/>
          </w:tcPr>
          <w:p w14:paraId="5A71C949"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30</w:t>
            </w:r>
          </w:p>
        </w:tc>
        <w:tc>
          <w:tcPr>
            <w:tcW w:w="1134" w:type="dxa"/>
            <w:tcBorders>
              <w:top w:val="nil"/>
              <w:left w:val="nil"/>
              <w:bottom w:val="nil"/>
              <w:right w:val="nil"/>
            </w:tcBorders>
            <w:shd w:val="clear" w:color="000000" w:fill="FFFFFF"/>
            <w:noWrap/>
            <w:vAlign w:val="bottom"/>
            <w:hideMark/>
          </w:tcPr>
          <w:p w14:paraId="5A43DEA5"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36.21</w:t>
            </w:r>
          </w:p>
        </w:tc>
        <w:tc>
          <w:tcPr>
            <w:tcW w:w="1134" w:type="dxa"/>
            <w:tcBorders>
              <w:top w:val="nil"/>
              <w:left w:val="nil"/>
              <w:bottom w:val="nil"/>
              <w:right w:val="nil"/>
            </w:tcBorders>
            <w:shd w:val="clear" w:color="000000" w:fill="FFFFFF"/>
            <w:noWrap/>
            <w:vAlign w:val="bottom"/>
            <w:hideMark/>
          </w:tcPr>
          <w:p w14:paraId="78C133B5" w14:textId="19F2797A" w:rsidR="001B4B64" w:rsidRPr="00263C95" w:rsidRDefault="001B4B64" w:rsidP="001B4B64">
            <w:pPr>
              <w:spacing w:before="0" w:after="0"/>
              <w:rPr>
                <w:rFonts w:eastAsia="Times New Roman" w:cs="Times New Roman"/>
                <w:b/>
                <w:bCs/>
                <w:sz w:val="22"/>
                <w:lang w:val="en-GB" w:eastAsia="en-GB"/>
              </w:rPr>
            </w:pPr>
            <w:r w:rsidRPr="00263C95">
              <w:rPr>
                <w:rFonts w:eastAsia="Times New Roman" w:cs="Times New Roman"/>
                <w:b/>
                <w:bCs/>
                <w:sz w:val="22"/>
                <w:lang w:val="en-GB" w:eastAsia="en-GB"/>
              </w:rPr>
              <w:t>0.02</w:t>
            </w:r>
          </w:p>
        </w:tc>
        <w:tc>
          <w:tcPr>
            <w:tcW w:w="2102" w:type="dxa"/>
            <w:tcBorders>
              <w:top w:val="nil"/>
              <w:left w:val="nil"/>
              <w:bottom w:val="nil"/>
              <w:right w:val="nil"/>
            </w:tcBorders>
            <w:shd w:val="clear" w:color="000000" w:fill="FFFFFF"/>
            <w:noWrap/>
            <w:vAlign w:val="bottom"/>
            <w:hideMark/>
          </w:tcPr>
          <w:p w14:paraId="26E9A9CE"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 </w:t>
            </w:r>
          </w:p>
        </w:tc>
      </w:tr>
      <w:tr w:rsidR="00263C95" w:rsidRPr="00263C95" w14:paraId="459A9251" w14:textId="77777777" w:rsidTr="00E0485D">
        <w:trPr>
          <w:trHeight w:val="288"/>
        </w:trPr>
        <w:tc>
          <w:tcPr>
            <w:tcW w:w="1814" w:type="dxa"/>
            <w:tcBorders>
              <w:top w:val="nil"/>
              <w:left w:val="nil"/>
              <w:bottom w:val="nil"/>
              <w:right w:val="nil"/>
            </w:tcBorders>
            <w:shd w:val="clear" w:color="000000" w:fill="FFFFFF"/>
            <w:noWrap/>
            <w:vAlign w:val="bottom"/>
            <w:hideMark/>
          </w:tcPr>
          <w:p w14:paraId="1BCD1BF5"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Phaeocystis</w:t>
            </w:r>
          </w:p>
        </w:tc>
        <w:tc>
          <w:tcPr>
            <w:tcW w:w="596" w:type="dxa"/>
            <w:tcBorders>
              <w:top w:val="nil"/>
              <w:left w:val="nil"/>
              <w:bottom w:val="nil"/>
              <w:right w:val="nil"/>
            </w:tcBorders>
            <w:shd w:val="clear" w:color="000000" w:fill="FFFFFF"/>
            <w:noWrap/>
            <w:vAlign w:val="bottom"/>
            <w:hideMark/>
          </w:tcPr>
          <w:p w14:paraId="26B637FC"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1</w:t>
            </w:r>
          </w:p>
        </w:tc>
        <w:tc>
          <w:tcPr>
            <w:tcW w:w="1604" w:type="dxa"/>
            <w:gridSpan w:val="2"/>
            <w:tcBorders>
              <w:top w:val="nil"/>
              <w:left w:val="nil"/>
              <w:bottom w:val="nil"/>
              <w:right w:val="nil"/>
            </w:tcBorders>
            <w:shd w:val="clear" w:color="000000" w:fill="FFFFFF"/>
            <w:noWrap/>
            <w:vAlign w:val="bottom"/>
            <w:hideMark/>
          </w:tcPr>
          <w:p w14:paraId="378E77F1"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0.62</w:t>
            </w:r>
          </w:p>
        </w:tc>
        <w:tc>
          <w:tcPr>
            <w:tcW w:w="1373" w:type="dxa"/>
            <w:gridSpan w:val="2"/>
            <w:tcBorders>
              <w:top w:val="nil"/>
              <w:left w:val="nil"/>
              <w:bottom w:val="nil"/>
              <w:right w:val="nil"/>
            </w:tcBorders>
            <w:shd w:val="clear" w:color="000000" w:fill="FFFFFF"/>
            <w:noWrap/>
            <w:vAlign w:val="bottom"/>
            <w:hideMark/>
          </w:tcPr>
          <w:p w14:paraId="6F9C37A2"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29</w:t>
            </w:r>
          </w:p>
        </w:tc>
        <w:tc>
          <w:tcPr>
            <w:tcW w:w="1134" w:type="dxa"/>
            <w:tcBorders>
              <w:top w:val="nil"/>
              <w:left w:val="nil"/>
              <w:bottom w:val="nil"/>
              <w:right w:val="nil"/>
            </w:tcBorders>
            <w:shd w:val="clear" w:color="000000" w:fill="FFFFFF"/>
            <w:noWrap/>
            <w:vAlign w:val="bottom"/>
            <w:hideMark/>
          </w:tcPr>
          <w:p w14:paraId="570F2EF2"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35.6</w:t>
            </w:r>
          </w:p>
        </w:tc>
        <w:tc>
          <w:tcPr>
            <w:tcW w:w="1134" w:type="dxa"/>
            <w:tcBorders>
              <w:top w:val="nil"/>
              <w:left w:val="nil"/>
              <w:bottom w:val="nil"/>
              <w:right w:val="nil"/>
            </w:tcBorders>
            <w:shd w:val="clear" w:color="000000" w:fill="FFFFFF"/>
            <w:noWrap/>
            <w:vAlign w:val="bottom"/>
            <w:hideMark/>
          </w:tcPr>
          <w:p w14:paraId="7C88E5BC" w14:textId="378CFD7B"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0.43</w:t>
            </w:r>
          </w:p>
        </w:tc>
        <w:tc>
          <w:tcPr>
            <w:tcW w:w="2102" w:type="dxa"/>
            <w:tcBorders>
              <w:top w:val="nil"/>
              <w:left w:val="nil"/>
              <w:bottom w:val="nil"/>
              <w:right w:val="nil"/>
            </w:tcBorders>
            <w:shd w:val="clear" w:color="000000" w:fill="FFFFFF"/>
            <w:noWrap/>
            <w:vAlign w:val="bottom"/>
            <w:hideMark/>
          </w:tcPr>
          <w:p w14:paraId="2AE245C0"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0.07</w:t>
            </w:r>
          </w:p>
        </w:tc>
      </w:tr>
      <w:tr w:rsidR="00263C95" w:rsidRPr="00263C95" w14:paraId="7783E557" w14:textId="77777777" w:rsidTr="00E0485D">
        <w:trPr>
          <w:trHeight w:val="288"/>
        </w:trPr>
        <w:tc>
          <w:tcPr>
            <w:tcW w:w="1814" w:type="dxa"/>
            <w:tcBorders>
              <w:top w:val="nil"/>
              <w:left w:val="nil"/>
              <w:bottom w:val="nil"/>
              <w:right w:val="nil"/>
            </w:tcBorders>
            <w:shd w:val="clear" w:color="000000" w:fill="FFFFFF"/>
            <w:noWrap/>
            <w:vAlign w:val="bottom"/>
            <w:hideMark/>
          </w:tcPr>
          <w:p w14:paraId="55EC16C6"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Chaetoceros</w:t>
            </w:r>
          </w:p>
        </w:tc>
        <w:tc>
          <w:tcPr>
            <w:tcW w:w="596" w:type="dxa"/>
            <w:tcBorders>
              <w:top w:val="nil"/>
              <w:left w:val="nil"/>
              <w:bottom w:val="nil"/>
              <w:right w:val="nil"/>
            </w:tcBorders>
            <w:shd w:val="clear" w:color="000000" w:fill="FFFFFF"/>
            <w:noWrap/>
            <w:vAlign w:val="bottom"/>
            <w:hideMark/>
          </w:tcPr>
          <w:p w14:paraId="5D32929A"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1</w:t>
            </w:r>
          </w:p>
        </w:tc>
        <w:tc>
          <w:tcPr>
            <w:tcW w:w="1604" w:type="dxa"/>
            <w:gridSpan w:val="2"/>
            <w:tcBorders>
              <w:top w:val="nil"/>
              <w:left w:val="nil"/>
              <w:bottom w:val="nil"/>
              <w:right w:val="nil"/>
            </w:tcBorders>
            <w:shd w:val="clear" w:color="000000" w:fill="FFFFFF"/>
            <w:noWrap/>
            <w:vAlign w:val="bottom"/>
            <w:hideMark/>
          </w:tcPr>
          <w:p w14:paraId="782F14A1"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1.95</w:t>
            </w:r>
          </w:p>
        </w:tc>
        <w:tc>
          <w:tcPr>
            <w:tcW w:w="1373" w:type="dxa"/>
            <w:gridSpan w:val="2"/>
            <w:tcBorders>
              <w:top w:val="nil"/>
              <w:left w:val="nil"/>
              <w:bottom w:val="nil"/>
              <w:right w:val="nil"/>
            </w:tcBorders>
            <w:shd w:val="clear" w:color="000000" w:fill="FFFFFF"/>
            <w:noWrap/>
            <w:vAlign w:val="bottom"/>
            <w:hideMark/>
          </w:tcPr>
          <w:p w14:paraId="413759E7"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28</w:t>
            </w:r>
          </w:p>
        </w:tc>
        <w:tc>
          <w:tcPr>
            <w:tcW w:w="1134" w:type="dxa"/>
            <w:tcBorders>
              <w:top w:val="nil"/>
              <w:left w:val="nil"/>
              <w:bottom w:val="nil"/>
              <w:right w:val="nil"/>
            </w:tcBorders>
            <w:shd w:val="clear" w:color="000000" w:fill="FFFFFF"/>
            <w:noWrap/>
            <w:vAlign w:val="bottom"/>
            <w:hideMark/>
          </w:tcPr>
          <w:p w14:paraId="0380BEAD"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33.64</w:t>
            </w:r>
          </w:p>
        </w:tc>
        <w:tc>
          <w:tcPr>
            <w:tcW w:w="1134" w:type="dxa"/>
            <w:tcBorders>
              <w:top w:val="nil"/>
              <w:left w:val="nil"/>
              <w:bottom w:val="nil"/>
              <w:right w:val="nil"/>
            </w:tcBorders>
            <w:shd w:val="clear" w:color="000000" w:fill="FFFFFF"/>
            <w:noWrap/>
            <w:vAlign w:val="bottom"/>
            <w:hideMark/>
          </w:tcPr>
          <w:p w14:paraId="7D1F9875" w14:textId="36E5333F"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0.16</w:t>
            </w:r>
          </w:p>
        </w:tc>
        <w:tc>
          <w:tcPr>
            <w:tcW w:w="2102" w:type="dxa"/>
            <w:tcBorders>
              <w:top w:val="nil"/>
              <w:left w:val="nil"/>
              <w:bottom w:val="nil"/>
              <w:right w:val="nil"/>
            </w:tcBorders>
            <w:shd w:val="clear" w:color="000000" w:fill="FFFFFF"/>
            <w:noWrap/>
            <w:vAlign w:val="bottom"/>
            <w:hideMark/>
          </w:tcPr>
          <w:p w14:paraId="4028C7C0"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 </w:t>
            </w:r>
          </w:p>
        </w:tc>
      </w:tr>
      <w:tr w:rsidR="00263C95" w:rsidRPr="00263C95" w14:paraId="1408DF8B" w14:textId="77777777" w:rsidTr="00E0485D">
        <w:trPr>
          <w:trHeight w:val="288"/>
        </w:trPr>
        <w:tc>
          <w:tcPr>
            <w:tcW w:w="1814" w:type="dxa"/>
            <w:tcBorders>
              <w:top w:val="nil"/>
              <w:left w:val="nil"/>
              <w:bottom w:val="nil"/>
              <w:right w:val="nil"/>
            </w:tcBorders>
            <w:shd w:val="clear" w:color="000000" w:fill="FFFFFF"/>
            <w:noWrap/>
            <w:vAlign w:val="bottom"/>
            <w:hideMark/>
          </w:tcPr>
          <w:p w14:paraId="1A023D95"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Choanoflagellates</w:t>
            </w:r>
          </w:p>
        </w:tc>
        <w:tc>
          <w:tcPr>
            <w:tcW w:w="596" w:type="dxa"/>
            <w:tcBorders>
              <w:top w:val="nil"/>
              <w:left w:val="nil"/>
              <w:bottom w:val="nil"/>
              <w:right w:val="nil"/>
            </w:tcBorders>
            <w:shd w:val="clear" w:color="000000" w:fill="FFFFFF"/>
            <w:noWrap/>
            <w:vAlign w:val="bottom"/>
            <w:hideMark/>
          </w:tcPr>
          <w:p w14:paraId="63014416"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0</w:t>
            </w:r>
          </w:p>
        </w:tc>
        <w:tc>
          <w:tcPr>
            <w:tcW w:w="1604" w:type="dxa"/>
            <w:gridSpan w:val="2"/>
            <w:tcBorders>
              <w:top w:val="nil"/>
              <w:left w:val="nil"/>
              <w:bottom w:val="nil"/>
              <w:right w:val="nil"/>
            </w:tcBorders>
            <w:shd w:val="clear" w:color="000000" w:fill="FFFFFF"/>
            <w:noWrap/>
            <w:vAlign w:val="bottom"/>
            <w:hideMark/>
          </w:tcPr>
          <w:p w14:paraId="429DDA5B"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0</w:t>
            </w:r>
          </w:p>
        </w:tc>
        <w:tc>
          <w:tcPr>
            <w:tcW w:w="1373" w:type="dxa"/>
            <w:gridSpan w:val="2"/>
            <w:tcBorders>
              <w:top w:val="nil"/>
              <w:left w:val="nil"/>
              <w:bottom w:val="nil"/>
              <w:right w:val="nil"/>
            </w:tcBorders>
            <w:shd w:val="clear" w:color="000000" w:fill="FFFFFF"/>
            <w:noWrap/>
            <w:vAlign w:val="bottom"/>
            <w:hideMark/>
          </w:tcPr>
          <w:p w14:paraId="3CCEB125"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28</w:t>
            </w:r>
          </w:p>
        </w:tc>
        <w:tc>
          <w:tcPr>
            <w:tcW w:w="1134" w:type="dxa"/>
            <w:tcBorders>
              <w:top w:val="nil"/>
              <w:left w:val="nil"/>
              <w:bottom w:val="nil"/>
              <w:right w:val="nil"/>
            </w:tcBorders>
            <w:shd w:val="clear" w:color="000000" w:fill="FFFFFF"/>
            <w:noWrap/>
            <w:vAlign w:val="bottom"/>
            <w:hideMark/>
          </w:tcPr>
          <w:p w14:paraId="606EBB58"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33.64</w:t>
            </w:r>
          </w:p>
        </w:tc>
        <w:tc>
          <w:tcPr>
            <w:tcW w:w="1134" w:type="dxa"/>
            <w:tcBorders>
              <w:top w:val="nil"/>
              <w:left w:val="nil"/>
              <w:bottom w:val="nil"/>
              <w:right w:val="nil"/>
            </w:tcBorders>
            <w:shd w:val="clear" w:color="000000" w:fill="FFFFFF"/>
            <w:noWrap/>
            <w:vAlign w:val="bottom"/>
            <w:hideMark/>
          </w:tcPr>
          <w:p w14:paraId="1316162F"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NA</w:t>
            </w:r>
          </w:p>
        </w:tc>
        <w:tc>
          <w:tcPr>
            <w:tcW w:w="2102" w:type="dxa"/>
            <w:tcBorders>
              <w:top w:val="nil"/>
              <w:left w:val="nil"/>
              <w:bottom w:val="nil"/>
              <w:right w:val="nil"/>
            </w:tcBorders>
            <w:shd w:val="clear" w:color="000000" w:fill="FFFFFF"/>
            <w:noWrap/>
            <w:vAlign w:val="bottom"/>
            <w:hideMark/>
          </w:tcPr>
          <w:p w14:paraId="515DBC2D"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 </w:t>
            </w:r>
          </w:p>
        </w:tc>
      </w:tr>
      <w:tr w:rsidR="00263C95" w:rsidRPr="00263C95" w14:paraId="465B1F25" w14:textId="77777777" w:rsidTr="00E0485D">
        <w:trPr>
          <w:trHeight w:val="288"/>
        </w:trPr>
        <w:tc>
          <w:tcPr>
            <w:tcW w:w="1814" w:type="dxa"/>
            <w:tcBorders>
              <w:top w:val="nil"/>
              <w:left w:val="nil"/>
              <w:bottom w:val="nil"/>
              <w:right w:val="nil"/>
            </w:tcBorders>
            <w:shd w:val="clear" w:color="000000" w:fill="FFFFFF"/>
            <w:noWrap/>
            <w:vAlign w:val="bottom"/>
            <w:hideMark/>
          </w:tcPr>
          <w:p w14:paraId="33749F21" w14:textId="507CF6CA" w:rsidR="001B4B64" w:rsidRPr="00263C95" w:rsidRDefault="001B4B64" w:rsidP="001B4B64">
            <w:pPr>
              <w:spacing w:before="0" w:after="0"/>
              <w:rPr>
                <w:rFonts w:eastAsia="Times New Roman" w:cs="Times New Roman"/>
                <w:b/>
                <w:bCs/>
                <w:sz w:val="22"/>
                <w:lang w:val="en-GB" w:eastAsia="en-GB"/>
              </w:rPr>
            </w:pPr>
            <w:r w:rsidRPr="00263C95">
              <w:rPr>
                <w:rFonts w:eastAsia="Times New Roman" w:cs="Times New Roman"/>
                <w:sz w:val="22"/>
                <w:lang w:val="en-GB" w:eastAsia="en-GB"/>
              </w:rPr>
              <w:t> </w:t>
            </w:r>
            <w:r w:rsidR="000E40E7" w:rsidRPr="00263C95">
              <w:rPr>
                <w:rFonts w:eastAsia="Times New Roman" w:cs="Times New Roman"/>
                <w:b/>
                <w:bCs/>
                <w:sz w:val="22"/>
                <w:lang w:val="en-GB" w:eastAsia="en-GB"/>
              </w:rPr>
              <w:t>d1</w:t>
            </w:r>
          </w:p>
        </w:tc>
        <w:tc>
          <w:tcPr>
            <w:tcW w:w="596" w:type="dxa"/>
            <w:tcBorders>
              <w:top w:val="nil"/>
              <w:left w:val="nil"/>
              <w:bottom w:val="nil"/>
              <w:right w:val="nil"/>
            </w:tcBorders>
            <w:shd w:val="clear" w:color="000000" w:fill="FFFFFF"/>
            <w:noWrap/>
            <w:vAlign w:val="bottom"/>
            <w:hideMark/>
          </w:tcPr>
          <w:p w14:paraId="1C098158"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 </w:t>
            </w:r>
          </w:p>
        </w:tc>
        <w:tc>
          <w:tcPr>
            <w:tcW w:w="1604" w:type="dxa"/>
            <w:gridSpan w:val="2"/>
            <w:tcBorders>
              <w:top w:val="nil"/>
              <w:left w:val="nil"/>
              <w:bottom w:val="nil"/>
              <w:right w:val="nil"/>
            </w:tcBorders>
            <w:shd w:val="clear" w:color="000000" w:fill="FFFFFF"/>
            <w:noWrap/>
            <w:vAlign w:val="bottom"/>
            <w:hideMark/>
          </w:tcPr>
          <w:p w14:paraId="33B3C3F8"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 </w:t>
            </w:r>
          </w:p>
        </w:tc>
        <w:tc>
          <w:tcPr>
            <w:tcW w:w="1373" w:type="dxa"/>
            <w:gridSpan w:val="2"/>
            <w:tcBorders>
              <w:top w:val="nil"/>
              <w:left w:val="nil"/>
              <w:bottom w:val="nil"/>
              <w:right w:val="nil"/>
            </w:tcBorders>
            <w:shd w:val="clear" w:color="000000" w:fill="FFFFFF"/>
            <w:noWrap/>
            <w:vAlign w:val="bottom"/>
            <w:hideMark/>
          </w:tcPr>
          <w:p w14:paraId="1271C103"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 </w:t>
            </w:r>
          </w:p>
        </w:tc>
        <w:tc>
          <w:tcPr>
            <w:tcW w:w="1134" w:type="dxa"/>
            <w:tcBorders>
              <w:top w:val="nil"/>
              <w:left w:val="nil"/>
              <w:bottom w:val="nil"/>
              <w:right w:val="nil"/>
            </w:tcBorders>
            <w:shd w:val="clear" w:color="000000" w:fill="FFFFFF"/>
            <w:noWrap/>
            <w:vAlign w:val="bottom"/>
            <w:hideMark/>
          </w:tcPr>
          <w:p w14:paraId="3106413E"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 </w:t>
            </w:r>
          </w:p>
        </w:tc>
        <w:tc>
          <w:tcPr>
            <w:tcW w:w="1134" w:type="dxa"/>
            <w:tcBorders>
              <w:top w:val="nil"/>
              <w:left w:val="nil"/>
              <w:bottom w:val="nil"/>
              <w:right w:val="nil"/>
            </w:tcBorders>
            <w:shd w:val="clear" w:color="000000" w:fill="FFFFFF"/>
            <w:noWrap/>
            <w:vAlign w:val="bottom"/>
            <w:hideMark/>
          </w:tcPr>
          <w:p w14:paraId="5801C75B"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 </w:t>
            </w:r>
          </w:p>
        </w:tc>
        <w:tc>
          <w:tcPr>
            <w:tcW w:w="2102" w:type="dxa"/>
            <w:tcBorders>
              <w:top w:val="nil"/>
              <w:left w:val="nil"/>
              <w:bottom w:val="nil"/>
              <w:right w:val="nil"/>
            </w:tcBorders>
            <w:shd w:val="clear" w:color="000000" w:fill="FFFFFF"/>
            <w:noWrap/>
            <w:vAlign w:val="bottom"/>
            <w:hideMark/>
          </w:tcPr>
          <w:p w14:paraId="5749D41C"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 </w:t>
            </w:r>
          </w:p>
        </w:tc>
      </w:tr>
      <w:tr w:rsidR="00263C95" w:rsidRPr="00263C95" w14:paraId="2A2AB179" w14:textId="77777777" w:rsidTr="00E0485D">
        <w:trPr>
          <w:trHeight w:val="288"/>
        </w:trPr>
        <w:tc>
          <w:tcPr>
            <w:tcW w:w="1814" w:type="dxa"/>
            <w:tcBorders>
              <w:top w:val="nil"/>
              <w:left w:val="nil"/>
              <w:bottom w:val="nil"/>
              <w:right w:val="nil"/>
            </w:tcBorders>
            <w:shd w:val="clear" w:color="000000" w:fill="FFFFFF"/>
            <w:noWrap/>
            <w:vAlign w:val="bottom"/>
            <w:hideMark/>
          </w:tcPr>
          <w:p w14:paraId="30C6BAA4"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NULL</w:t>
            </w:r>
          </w:p>
        </w:tc>
        <w:tc>
          <w:tcPr>
            <w:tcW w:w="596" w:type="dxa"/>
            <w:tcBorders>
              <w:top w:val="nil"/>
              <w:left w:val="nil"/>
              <w:bottom w:val="nil"/>
              <w:right w:val="nil"/>
            </w:tcBorders>
            <w:shd w:val="clear" w:color="000000" w:fill="FFFFFF"/>
            <w:noWrap/>
            <w:vAlign w:val="bottom"/>
            <w:hideMark/>
          </w:tcPr>
          <w:p w14:paraId="52F2E424"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NA</w:t>
            </w:r>
          </w:p>
        </w:tc>
        <w:tc>
          <w:tcPr>
            <w:tcW w:w="1604" w:type="dxa"/>
            <w:gridSpan w:val="2"/>
            <w:tcBorders>
              <w:top w:val="nil"/>
              <w:left w:val="nil"/>
              <w:bottom w:val="nil"/>
              <w:right w:val="nil"/>
            </w:tcBorders>
            <w:shd w:val="clear" w:color="000000" w:fill="FFFFFF"/>
            <w:noWrap/>
            <w:vAlign w:val="bottom"/>
            <w:hideMark/>
          </w:tcPr>
          <w:p w14:paraId="4B272C9E"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NA</w:t>
            </w:r>
          </w:p>
        </w:tc>
        <w:tc>
          <w:tcPr>
            <w:tcW w:w="1373" w:type="dxa"/>
            <w:gridSpan w:val="2"/>
            <w:tcBorders>
              <w:top w:val="nil"/>
              <w:left w:val="nil"/>
              <w:bottom w:val="nil"/>
              <w:right w:val="nil"/>
            </w:tcBorders>
            <w:shd w:val="clear" w:color="000000" w:fill="FFFFFF"/>
            <w:noWrap/>
            <w:vAlign w:val="bottom"/>
            <w:hideMark/>
          </w:tcPr>
          <w:p w14:paraId="38E786AF"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31</w:t>
            </w:r>
          </w:p>
        </w:tc>
        <w:tc>
          <w:tcPr>
            <w:tcW w:w="1134" w:type="dxa"/>
            <w:tcBorders>
              <w:top w:val="nil"/>
              <w:left w:val="nil"/>
              <w:bottom w:val="nil"/>
              <w:right w:val="nil"/>
            </w:tcBorders>
            <w:shd w:val="clear" w:color="000000" w:fill="FFFFFF"/>
            <w:noWrap/>
            <w:vAlign w:val="bottom"/>
            <w:hideMark/>
          </w:tcPr>
          <w:p w14:paraId="2526C6E3"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64.75</w:t>
            </w:r>
          </w:p>
        </w:tc>
        <w:tc>
          <w:tcPr>
            <w:tcW w:w="1134" w:type="dxa"/>
            <w:tcBorders>
              <w:top w:val="nil"/>
              <w:left w:val="nil"/>
              <w:bottom w:val="nil"/>
              <w:right w:val="nil"/>
            </w:tcBorders>
            <w:shd w:val="clear" w:color="000000" w:fill="FFFFFF"/>
            <w:noWrap/>
            <w:vAlign w:val="bottom"/>
            <w:hideMark/>
          </w:tcPr>
          <w:p w14:paraId="5BA8A7BD"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NA</w:t>
            </w:r>
          </w:p>
        </w:tc>
        <w:tc>
          <w:tcPr>
            <w:tcW w:w="2102" w:type="dxa"/>
            <w:tcBorders>
              <w:top w:val="nil"/>
              <w:left w:val="nil"/>
              <w:bottom w:val="nil"/>
              <w:right w:val="nil"/>
            </w:tcBorders>
            <w:shd w:val="clear" w:color="000000" w:fill="FFFFFF"/>
            <w:noWrap/>
            <w:vAlign w:val="bottom"/>
            <w:hideMark/>
          </w:tcPr>
          <w:p w14:paraId="7037DD1E"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 </w:t>
            </w:r>
          </w:p>
        </w:tc>
      </w:tr>
      <w:tr w:rsidR="00263C95" w:rsidRPr="00263C95" w14:paraId="3E918CA5" w14:textId="77777777" w:rsidTr="00E0485D">
        <w:trPr>
          <w:trHeight w:val="288"/>
        </w:trPr>
        <w:tc>
          <w:tcPr>
            <w:tcW w:w="1814" w:type="dxa"/>
            <w:tcBorders>
              <w:top w:val="nil"/>
              <w:left w:val="nil"/>
              <w:bottom w:val="nil"/>
              <w:right w:val="nil"/>
            </w:tcBorders>
            <w:shd w:val="clear" w:color="000000" w:fill="FFFFFF"/>
            <w:noWrap/>
            <w:vAlign w:val="bottom"/>
            <w:hideMark/>
          </w:tcPr>
          <w:p w14:paraId="42E74640"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Pseudo-nitzschia</w:t>
            </w:r>
          </w:p>
        </w:tc>
        <w:tc>
          <w:tcPr>
            <w:tcW w:w="596" w:type="dxa"/>
            <w:tcBorders>
              <w:top w:val="nil"/>
              <w:left w:val="nil"/>
              <w:bottom w:val="nil"/>
              <w:right w:val="nil"/>
            </w:tcBorders>
            <w:shd w:val="clear" w:color="000000" w:fill="FFFFFF"/>
            <w:noWrap/>
            <w:vAlign w:val="bottom"/>
            <w:hideMark/>
          </w:tcPr>
          <w:p w14:paraId="3D7ED02E"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1</w:t>
            </w:r>
          </w:p>
        </w:tc>
        <w:tc>
          <w:tcPr>
            <w:tcW w:w="1604" w:type="dxa"/>
            <w:gridSpan w:val="2"/>
            <w:tcBorders>
              <w:top w:val="nil"/>
              <w:left w:val="nil"/>
              <w:bottom w:val="nil"/>
              <w:right w:val="nil"/>
            </w:tcBorders>
            <w:shd w:val="clear" w:color="000000" w:fill="FFFFFF"/>
            <w:noWrap/>
            <w:vAlign w:val="bottom"/>
            <w:hideMark/>
          </w:tcPr>
          <w:p w14:paraId="450540C3"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29.83</w:t>
            </w:r>
          </w:p>
        </w:tc>
        <w:tc>
          <w:tcPr>
            <w:tcW w:w="1373" w:type="dxa"/>
            <w:gridSpan w:val="2"/>
            <w:tcBorders>
              <w:top w:val="nil"/>
              <w:left w:val="nil"/>
              <w:bottom w:val="nil"/>
              <w:right w:val="nil"/>
            </w:tcBorders>
            <w:shd w:val="clear" w:color="000000" w:fill="FFFFFF"/>
            <w:noWrap/>
            <w:vAlign w:val="bottom"/>
            <w:hideMark/>
          </w:tcPr>
          <w:p w14:paraId="759260B0"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30</w:t>
            </w:r>
          </w:p>
        </w:tc>
        <w:tc>
          <w:tcPr>
            <w:tcW w:w="1134" w:type="dxa"/>
            <w:tcBorders>
              <w:top w:val="nil"/>
              <w:left w:val="nil"/>
              <w:bottom w:val="nil"/>
              <w:right w:val="nil"/>
            </w:tcBorders>
            <w:shd w:val="clear" w:color="000000" w:fill="FFFFFF"/>
            <w:noWrap/>
            <w:vAlign w:val="bottom"/>
            <w:hideMark/>
          </w:tcPr>
          <w:p w14:paraId="0B9436B4"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34.92</w:t>
            </w:r>
          </w:p>
        </w:tc>
        <w:tc>
          <w:tcPr>
            <w:tcW w:w="1134" w:type="dxa"/>
            <w:tcBorders>
              <w:top w:val="nil"/>
              <w:left w:val="nil"/>
              <w:bottom w:val="nil"/>
              <w:right w:val="nil"/>
            </w:tcBorders>
            <w:shd w:val="clear" w:color="000000" w:fill="FFFFFF"/>
            <w:noWrap/>
            <w:vAlign w:val="bottom"/>
            <w:hideMark/>
          </w:tcPr>
          <w:p w14:paraId="5003471F" w14:textId="0C6E20A2" w:rsidR="001B4B64" w:rsidRPr="00263C95" w:rsidRDefault="001B4B64" w:rsidP="001B4B64">
            <w:pPr>
              <w:spacing w:before="0" w:after="0"/>
              <w:rPr>
                <w:rFonts w:eastAsia="Times New Roman" w:cs="Times New Roman"/>
                <w:b/>
                <w:bCs/>
                <w:sz w:val="22"/>
                <w:lang w:val="en-GB" w:eastAsia="en-GB"/>
              </w:rPr>
            </w:pPr>
            <w:r w:rsidRPr="00263C95">
              <w:rPr>
                <w:rFonts w:eastAsia="Times New Roman" w:cs="Times New Roman"/>
                <w:b/>
                <w:bCs/>
                <w:sz w:val="22"/>
                <w:lang w:val="en-GB" w:eastAsia="en-GB"/>
              </w:rPr>
              <w:t>&lt;0.001</w:t>
            </w:r>
          </w:p>
        </w:tc>
        <w:tc>
          <w:tcPr>
            <w:tcW w:w="2102" w:type="dxa"/>
            <w:tcBorders>
              <w:top w:val="nil"/>
              <w:left w:val="nil"/>
              <w:bottom w:val="nil"/>
              <w:right w:val="nil"/>
            </w:tcBorders>
            <w:shd w:val="clear" w:color="000000" w:fill="FFFFFF"/>
            <w:noWrap/>
            <w:vAlign w:val="bottom"/>
            <w:hideMark/>
          </w:tcPr>
          <w:p w14:paraId="28CC3ECA"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 </w:t>
            </w:r>
          </w:p>
        </w:tc>
      </w:tr>
      <w:tr w:rsidR="00263C95" w:rsidRPr="00263C95" w14:paraId="02830463" w14:textId="77777777" w:rsidTr="00E0485D">
        <w:trPr>
          <w:trHeight w:val="288"/>
        </w:trPr>
        <w:tc>
          <w:tcPr>
            <w:tcW w:w="1814" w:type="dxa"/>
            <w:tcBorders>
              <w:top w:val="nil"/>
              <w:left w:val="nil"/>
              <w:bottom w:val="nil"/>
              <w:right w:val="nil"/>
            </w:tcBorders>
            <w:shd w:val="clear" w:color="000000" w:fill="FFFFFF"/>
            <w:noWrap/>
            <w:vAlign w:val="bottom"/>
            <w:hideMark/>
          </w:tcPr>
          <w:p w14:paraId="70CD77CC"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Phaeocystis</w:t>
            </w:r>
          </w:p>
        </w:tc>
        <w:tc>
          <w:tcPr>
            <w:tcW w:w="596" w:type="dxa"/>
            <w:tcBorders>
              <w:top w:val="nil"/>
              <w:left w:val="nil"/>
              <w:bottom w:val="nil"/>
              <w:right w:val="nil"/>
            </w:tcBorders>
            <w:shd w:val="clear" w:color="000000" w:fill="FFFFFF"/>
            <w:noWrap/>
            <w:vAlign w:val="bottom"/>
            <w:hideMark/>
          </w:tcPr>
          <w:p w14:paraId="1579AF7E"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1</w:t>
            </w:r>
          </w:p>
        </w:tc>
        <w:tc>
          <w:tcPr>
            <w:tcW w:w="1604" w:type="dxa"/>
            <w:gridSpan w:val="2"/>
            <w:tcBorders>
              <w:top w:val="nil"/>
              <w:left w:val="nil"/>
              <w:bottom w:val="nil"/>
              <w:right w:val="nil"/>
            </w:tcBorders>
            <w:shd w:val="clear" w:color="000000" w:fill="FFFFFF"/>
            <w:noWrap/>
            <w:vAlign w:val="bottom"/>
            <w:hideMark/>
          </w:tcPr>
          <w:p w14:paraId="784E3B47"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0.64</w:t>
            </w:r>
          </w:p>
        </w:tc>
        <w:tc>
          <w:tcPr>
            <w:tcW w:w="1373" w:type="dxa"/>
            <w:gridSpan w:val="2"/>
            <w:tcBorders>
              <w:top w:val="nil"/>
              <w:left w:val="nil"/>
              <w:bottom w:val="nil"/>
              <w:right w:val="nil"/>
            </w:tcBorders>
            <w:shd w:val="clear" w:color="000000" w:fill="FFFFFF"/>
            <w:noWrap/>
            <w:vAlign w:val="bottom"/>
            <w:hideMark/>
          </w:tcPr>
          <w:p w14:paraId="6C451012"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29</w:t>
            </w:r>
          </w:p>
        </w:tc>
        <w:tc>
          <w:tcPr>
            <w:tcW w:w="1134" w:type="dxa"/>
            <w:tcBorders>
              <w:top w:val="nil"/>
              <w:left w:val="nil"/>
              <w:bottom w:val="nil"/>
              <w:right w:val="nil"/>
            </w:tcBorders>
            <w:shd w:val="clear" w:color="000000" w:fill="FFFFFF"/>
            <w:noWrap/>
            <w:vAlign w:val="bottom"/>
            <w:hideMark/>
          </w:tcPr>
          <w:p w14:paraId="3086775B"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34.28</w:t>
            </w:r>
          </w:p>
        </w:tc>
        <w:tc>
          <w:tcPr>
            <w:tcW w:w="1134" w:type="dxa"/>
            <w:tcBorders>
              <w:top w:val="nil"/>
              <w:left w:val="nil"/>
              <w:bottom w:val="nil"/>
              <w:right w:val="nil"/>
            </w:tcBorders>
            <w:shd w:val="clear" w:color="000000" w:fill="FFFFFF"/>
            <w:noWrap/>
            <w:vAlign w:val="bottom"/>
            <w:hideMark/>
          </w:tcPr>
          <w:p w14:paraId="319D986E"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0.424</w:t>
            </w:r>
          </w:p>
        </w:tc>
        <w:tc>
          <w:tcPr>
            <w:tcW w:w="2102" w:type="dxa"/>
            <w:tcBorders>
              <w:top w:val="nil"/>
              <w:left w:val="nil"/>
              <w:bottom w:val="nil"/>
              <w:right w:val="nil"/>
            </w:tcBorders>
            <w:shd w:val="clear" w:color="000000" w:fill="FFFFFF"/>
            <w:noWrap/>
            <w:vAlign w:val="bottom"/>
            <w:hideMark/>
          </w:tcPr>
          <w:p w14:paraId="05ED7A8C" w14:textId="77777777" w:rsidR="001B4B64" w:rsidRPr="00263C95" w:rsidRDefault="001B4B64" w:rsidP="001B4B64">
            <w:pPr>
              <w:spacing w:before="0" w:after="0"/>
              <w:rPr>
                <w:rFonts w:eastAsia="Times New Roman" w:cs="Times New Roman"/>
                <w:b/>
                <w:bCs/>
                <w:sz w:val="22"/>
                <w:lang w:val="en-GB" w:eastAsia="en-GB"/>
              </w:rPr>
            </w:pPr>
            <w:r w:rsidRPr="00263C95">
              <w:rPr>
                <w:rFonts w:eastAsia="Times New Roman" w:cs="Times New Roman"/>
                <w:b/>
                <w:bCs/>
                <w:sz w:val="22"/>
                <w:lang w:val="en-GB" w:eastAsia="en-GB"/>
              </w:rPr>
              <w:t>0.03</w:t>
            </w:r>
          </w:p>
        </w:tc>
      </w:tr>
      <w:tr w:rsidR="00263C95" w:rsidRPr="00263C95" w14:paraId="08DCFFB1" w14:textId="77777777" w:rsidTr="00E0485D">
        <w:trPr>
          <w:trHeight w:val="288"/>
        </w:trPr>
        <w:tc>
          <w:tcPr>
            <w:tcW w:w="1814" w:type="dxa"/>
            <w:tcBorders>
              <w:top w:val="nil"/>
              <w:left w:val="nil"/>
              <w:bottom w:val="nil"/>
              <w:right w:val="nil"/>
            </w:tcBorders>
            <w:shd w:val="clear" w:color="000000" w:fill="FFFFFF"/>
            <w:noWrap/>
            <w:vAlign w:val="bottom"/>
            <w:hideMark/>
          </w:tcPr>
          <w:p w14:paraId="774BEDED"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Chaetoceros</w:t>
            </w:r>
          </w:p>
        </w:tc>
        <w:tc>
          <w:tcPr>
            <w:tcW w:w="596" w:type="dxa"/>
            <w:tcBorders>
              <w:top w:val="nil"/>
              <w:left w:val="nil"/>
              <w:bottom w:val="nil"/>
              <w:right w:val="nil"/>
            </w:tcBorders>
            <w:shd w:val="clear" w:color="000000" w:fill="FFFFFF"/>
            <w:noWrap/>
            <w:vAlign w:val="bottom"/>
            <w:hideMark/>
          </w:tcPr>
          <w:p w14:paraId="36F3A47F"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1</w:t>
            </w:r>
          </w:p>
        </w:tc>
        <w:tc>
          <w:tcPr>
            <w:tcW w:w="1604" w:type="dxa"/>
            <w:gridSpan w:val="2"/>
            <w:tcBorders>
              <w:top w:val="nil"/>
              <w:left w:val="nil"/>
              <w:bottom w:val="nil"/>
              <w:right w:val="nil"/>
            </w:tcBorders>
            <w:shd w:val="clear" w:color="000000" w:fill="FFFFFF"/>
            <w:noWrap/>
            <w:vAlign w:val="bottom"/>
            <w:hideMark/>
          </w:tcPr>
          <w:p w14:paraId="3BFA6F3C"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2.23</w:t>
            </w:r>
          </w:p>
        </w:tc>
        <w:tc>
          <w:tcPr>
            <w:tcW w:w="1373" w:type="dxa"/>
            <w:gridSpan w:val="2"/>
            <w:tcBorders>
              <w:top w:val="nil"/>
              <w:left w:val="nil"/>
              <w:bottom w:val="nil"/>
              <w:right w:val="nil"/>
            </w:tcBorders>
            <w:shd w:val="clear" w:color="000000" w:fill="FFFFFF"/>
            <w:noWrap/>
            <w:vAlign w:val="bottom"/>
            <w:hideMark/>
          </w:tcPr>
          <w:p w14:paraId="118A1522"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28</w:t>
            </w:r>
          </w:p>
        </w:tc>
        <w:tc>
          <w:tcPr>
            <w:tcW w:w="1134" w:type="dxa"/>
            <w:tcBorders>
              <w:top w:val="nil"/>
              <w:left w:val="nil"/>
              <w:bottom w:val="nil"/>
              <w:right w:val="nil"/>
            </w:tcBorders>
            <w:shd w:val="clear" w:color="000000" w:fill="FFFFFF"/>
            <w:noWrap/>
            <w:vAlign w:val="bottom"/>
            <w:hideMark/>
          </w:tcPr>
          <w:p w14:paraId="79598600"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32.06</w:t>
            </w:r>
          </w:p>
        </w:tc>
        <w:tc>
          <w:tcPr>
            <w:tcW w:w="1134" w:type="dxa"/>
            <w:tcBorders>
              <w:top w:val="nil"/>
              <w:left w:val="nil"/>
              <w:bottom w:val="nil"/>
              <w:right w:val="nil"/>
            </w:tcBorders>
            <w:shd w:val="clear" w:color="000000" w:fill="FFFFFF"/>
            <w:noWrap/>
            <w:vAlign w:val="bottom"/>
            <w:hideMark/>
          </w:tcPr>
          <w:p w14:paraId="7A76A73B"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0.136</w:t>
            </w:r>
          </w:p>
        </w:tc>
        <w:tc>
          <w:tcPr>
            <w:tcW w:w="2102" w:type="dxa"/>
            <w:tcBorders>
              <w:top w:val="nil"/>
              <w:left w:val="nil"/>
              <w:bottom w:val="nil"/>
              <w:right w:val="nil"/>
            </w:tcBorders>
            <w:shd w:val="clear" w:color="000000" w:fill="FFFFFF"/>
            <w:noWrap/>
            <w:vAlign w:val="bottom"/>
            <w:hideMark/>
          </w:tcPr>
          <w:p w14:paraId="34FA7EBE"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 </w:t>
            </w:r>
          </w:p>
        </w:tc>
      </w:tr>
      <w:tr w:rsidR="00263C95" w:rsidRPr="00263C95" w14:paraId="7BFC2336" w14:textId="77777777" w:rsidTr="00E0485D">
        <w:trPr>
          <w:trHeight w:val="288"/>
        </w:trPr>
        <w:tc>
          <w:tcPr>
            <w:tcW w:w="1814" w:type="dxa"/>
            <w:tcBorders>
              <w:top w:val="nil"/>
              <w:left w:val="nil"/>
              <w:bottom w:val="nil"/>
              <w:right w:val="nil"/>
            </w:tcBorders>
            <w:shd w:val="clear" w:color="000000" w:fill="FFFFFF"/>
            <w:noWrap/>
            <w:vAlign w:val="bottom"/>
            <w:hideMark/>
          </w:tcPr>
          <w:p w14:paraId="2149D36A"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Choanoflagellates</w:t>
            </w:r>
          </w:p>
        </w:tc>
        <w:tc>
          <w:tcPr>
            <w:tcW w:w="596" w:type="dxa"/>
            <w:tcBorders>
              <w:top w:val="nil"/>
              <w:left w:val="nil"/>
              <w:bottom w:val="nil"/>
              <w:right w:val="nil"/>
            </w:tcBorders>
            <w:shd w:val="clear" w:color="000000" w:fill="FFFFFF"/>
            <w:noWrap/>
            <w:vAlign w:val="bottom"/>
            <w:hideMark/>
          </w:tcPr>
          <w:p w14:paraId="28404022"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0</w:t>
            </w:r>
          </w:p>
        </w:tc>
        <w:tc>
          <w:tcPr>
            <w:tcW w:w="1604" w:type="dxa"/>
            <w:gridSpan w:val="2"/>
            <w:tcBorders>
              <w:top w:val="nil"/>
              <w:left w:val="nil"/>
              <w:bottom w:val="nil"/>
              <w:right w:val="nil"/>
            </w:tcBorders>
            <w:shd w:val="clear" w:color="000000" w:fill="FFFFFF"/>
            <w:noWrap/>
            <w:vAlign w:val="bottom"/>
            <w:hideMark/>
          </w:tcPr>
          <w:p w14:paraId="43E91BCA"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0</w:t>
            </w:r>
          </w:p>
        </w:tc>
        <w:tc>
          <w:tcPr>
            <w:tcW w:w="1373" w:type="dxa"/>
            <w:gridSpan w:val="2"/>
            <w:tcBorders>
              <w:top w:val="nil"/>
              <w:left w:val="nil"/>
              <w:bottom w:val="nil"/>
              <w:right w:val="nil"/>
            </w:tcBorders>
            <w:shd w:val="clear" w:color="000000" w:fill="FFFFFF"/>
            <w:noWrap/>
            <w:vAlign w:val="bottom"/>
            <w:hideMark/>
          </w:tcPr>
          <w:p w14:paraId="60DBDA24"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28</w:t>
            </w:r>
          </w:p>
        </w:tc>
        <w:tc>
          <w:tcPr>
            <w:tcW w:w="1134" w:type="dxa"/>
            <w:tcBorders>
              <w:top w:val="nil"/>
              <w:left w:val="nil"/>
              <w:bottom w:val="nil"/>
              <w:right w:val="nil"/>
            </w:tcBorders>
            <w:shd w:val="clear" w:color="000000" w:fill="FFFFFF"/>
            <w:noWrap/>
            <w:vAlign w:val="bottom"/>
            <w:hideMark/>
          </w:tcPr>
          <w:p w14:paraId="6D4C7509"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32.06</w:t>
            </w:r>
          </w:p>
        </w:tc>
        <w:tc>
          <w:tcPr>
            <w:tcW w:w="1134" w:type="dxa"/>
            <w:tcBorders>
              <w:top w:val="nil"/>
              <w:left w:val="nil"/>
              <w:bottom w:val="nil"/>
              <w:right w:val="nil"/>
            </w:tcBorders>
            <w:shd w:val="clear" w:color="000000" w:fill="FFFFFF"/>
            <w:noWrap/>
            <w:vAlign w:val="bottom"/>
            <w:hideMark/>
          </w:tcPr>
          <w:p w14:paraId="2932D1EF"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NA</w:t>
            </w:r>
          </w:p>
        </w:tc>
        <w:tc>
          <w:tcPr>
            <w:tcW w:w="2102" w:type="dxa"/>
            <w:tcBorders>
              <w:top w:val="nil"/>
              <w:left w:val="nil"/>
              <w:bottom w:val="nil"/>
              <w:right w:val="nil"/>
            </w:tcBorders>
            <w:shd w:val="clear" w:color="000000" w:fill="FFFFFF"/>
            <w:noWrap/>
            <w:vAlign w:val="bottom"/>
            <w:hideMark/>
          </w:tcPr>
          <w:p w14:paraId="1DAC7473"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 </w:t>
            </w:r>
          </w:p>
        </w:tc>
      </w:tr>
      <w:tr w:rsidR="00263C95" w:rsidRPr="00263C95" w14:paraId="68CAAB65" w14:textId="77777777" w:rsidTr="00E0485D">
        <w:trPr>
          <w:trHeight w:val="288"/>
        </w:trPr>
        <w:tc>
          <w:tcPr>
            <w:tcW w:w="1814" w:type="dxa"/>
            <w:tcBorders>
              <w:top w:val="nil"/>
              <w:left w:val="nil"/>
              <w:bottom w:val="nil"/>
              <w:right w:val="nil"/>
            </w:tcBorders>
            <w:shd w:val="clear" w:color="000000" w:fill="FFFFFF"/>
            <w:noWrap/>
            <w:vAlign w:val="bottom"/>
            <w:hideMark/>
          </w:tcPr>
          <w:p w14:paraId="12DFBABE" w14:textId="1307BEC7" w:rsidR="001B4B64" w:rsidRPr="00263C95" w:rsidRDefault="001B4B64" w:rsidP="001B4B64">
            <w:pPr>
              <w:spacing w:before="0" w:after="0"/>
              <w:rPr>
                <w:rFonts w:eastAsia="Times New Roman" w:cs="Times New Roman"/>
                <w:b/>
                <w:bCs/>
                <w:sz w:val="22"/>
                <w:lang w:val="en-GB" w:eastAsia="en-GB"/>
              </w:rPr>
            </w:pPr>
            <w:r w:rsidRPr="00263C95">
              <w:rPr>
                <w:rFonts w:eastAsia="Times New Roman" w:cs="Times New Roman"/>
                <w:sz w:val="22"/>
                <w:lang w:val="en-GB" w:eastAsia="en-GB"/>
              </w:rPr>
              <w:t> </w:t>
            </w:r>
            <w:r w:rsidR="000E40E7" w:rsidRPr="00263C95">
              <w:rPr>
                <w:rFonts w:eastAsia="Times New Roman" w:cs="Times New Roman"/>
                <w:b/>
                <w:bCs/>
                <w:sz w:val="22"/>
                <w:lang w:val="en-GB" w:eastAsia="en-GB"/>
              </w:rPr>
              <w:t>d4</w:t>
            </w:r>
          </w:p>
        </w:tc>
        <w:tc>
          <w:tcPr>
            <w:tcW w:w="596" w:type="dxa"/>
            <w:tcBorders>
              <w:top w:val="nil"/>
              <w:left w:val="nil"/>
              <w:bottom w:val="nil"/>
              <w:right w:val="nil"/>
            </w:tcBorders>
            <w:shd w:val="clear" w:color="000000" w:fill="FFFFFF"/>
            <w:noWrap/>
            <w:vAlign w:val="bottom"/>
            <w:hideMark/>
          </w:tcPr>
          <w:p w14:paraId="2C0BC2B2"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 </w:t>
            </w:r>
          </w:p>
        </w:tc>
        <w:tc>
          <w:tcPr>
            <w:tcW w:w="1604" w:type="dxa"/>
            <w:gridSpan w:val="2"/>
            <w:tcBorders>
              <w:top w:val="nil"/>
              <w:left w:val="nil"/>
              <w:bottom w:val="nil"/>
              <w:right w:val="nil"/>
            </w:tcBorders>
            <w:shd w:val="clear" w:color="000000" w:fill="FFFFFF"/>
            <w:noWrap/>
            <w:vAlign w:val="bottom"/>
            <w:hideMark/>
          </w:tcPr>
          <w:p w14:paraId="5A38FEEE"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 </w:t>
            </w:r>
          </w:p>
        </w:tc>
        <w:tc>
          <w:tcPr>
            <w:tcW w:w="1373" w:type="dxa"/>
            <w:gridSpan w:val="2"/>
            <w:tcBorders>
              <w:top w:val="nil"/>
              <w:left w:val="nil"/>
              <w:bottom w:val="nil"/>
              <w:right w:val="nil"/>
            </w:tcBorders>
            <w:shd w:val="clear" w:color="000000" w:fill="FFFFFF"/>
            <w:noWrap/>
            <w:vAlign w:val="bottom"/>
            <w:hideMark/>
          </w:tcPr>
          <w:p w14:paraId="5798C940"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 </w:t>
            </w:r>
          </w:p>
        </w:tc>
        <w:tc>
          <w:tcPr>
            <w:tcW w:w="1134" w:type="dxa"/>
            <w:tcBorders>
              <w:top w:val="nil"/>
              <w:left w:val="nil"/>
              <w:bottom w:val="nil"/>
              <w:right w:val="nil"/>
            </w:tcBorders>
            <w:shd w:val="clear" w:color="000000" w:fill="FFFFFF"/>
            <w:noWrap/>
            <w:vAlign w:val="bottom"/>
            <w:hideMark/>
          </w:tcPr>
          <w:p w14:paraId="1B6D7F75"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 </w:t>
            </w:r>
          </w:p>
        </w:tc>
        <w:tc>
          <w:tcPr>
            <w:tcW w:w="1134" w:type="dxa"/>
            <w:tcBorders>
              <w:top w:val="nil"/>
              <w:left w:val="nil"/>
              <w:bottom w:val="nil"/>
              <w:right w:val="nil"/>
            </w:tcBorders>
            <w:shd w:val="clear" w:color="000000" w:fill="FFFFFF"/>
            <w:noWrap/>
            <w:vAlign w:val="bottom"/>
            <w:hideMark/>
          </w:tcPr>
          <w:p w14:paraId="52BF71DC"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 </w:t>
            </w:r>
          </w:p>
        </w:tc>
        <w:tc>
          <w:tcPr>
            <w:tcW w:w="2102" w:type="dxa"/>
            <w:tcBorders>
              <w:top w:val="nil"/>
              <w:left w:val="nil"/>
              <w:bottom w:val="nil"/>
              <w:right w:val="nil"/>
            </w:tcBorders>
            <w:shd w:val="clear" w:color="000000" w:fill="FFFFFF"/>
            <w:noWrap/>
            <w:vAlign w:val="bottom"/>
            <w:hideMark/>
          </w:tcPr>
          <w:p w14:paraId="157FF445"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 </w:t>
            </w:r>
          </w:p>
        </w:tc>
      </w:tr>
      <w:tr w:rsidR="00263C95" w:rsidRPr="00263C95" w14:paraId="5CDD1E55" w14:textId="77777777" w:rsidTr="00E0485D">
        <w:trPr>
          <w:trHeight w:val="288"/>
        </w:trPr>
        <w:tc>
          <w:tcPr>
            <w:tcW w:w="1814" w:type="dxa"/>
            <w:tcBorders>
              <w:top w:val="nil"/>
              <w:left w:val="nil"/>
              <w:bottom w:val="nil"/>
              <w:right w:val="nil"/>
            </w:tcBorders>
            <w:shd w:val="clear" w:color="000000" w:fill="FFFFFF"/>
            <w:noWrap/>
            <w:vAlign w:val="bottom"/>
            <w:hideMark/>
          </w:tcPr>
          <w:p w14:paraId="421E219A"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NULL</w:t>
            </w:r>
          </w:p>
        </w:tc>
        <w:tc>
          <w:tcPr>
            <w:tcW w:w="596" w:type="dxa"/>
            <w:tcBorders>
              <w:top w:val="nil"/>
              <w:left w:val="nil"/>
              <w:bottom w:val="nil"/>
              <w:right w:val="nil"/>
            </w:tcBorders>
            <w:shd w:val="clear" w:color="000000" w:fill="FFFFFF"/>
            <w:noWrap/>
            <w:vAlign w:val="bottom"/>
            <w:hideMark/>
          </w:tcPr>
          <w:p w14:paraId="18FBD79B"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NA</w:t>
            </w:r>
          </w:p>
        </w:tc>
        <w:tc>
          <w:tcPr>
            <w:tcW w:w="1604" w:type="dxa"/>
            <w:gridSpan w:val="2"/>
            <w:tcBorders>
              <w:top w:val="nil"/>
              <w:left w:val="nil"/>
              <w:bottom w:val="nil"/>
              <w:right w:val="nil"/>
            </w:tcBorders>
            <w:shd w:val="clear" w:color="000000" w:fill="FFFFFF"/>
            <w:noWrap/>
            <w:vAlign w:val="bottom"/>
            <w:hideMark/>
          </w:tcPr>
          <w:p w14:paraId="108B13CD"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NA</w:t>
            </w:r>
          </w:p>
        </w:tc>
        <w:tc>
          <w:tcPr>
            <w:tcW w:w="1373" w:type="dxa"/>
            <w:gridSpan w:val="2"/>
            <w:tcBorders>
              <w:top w:val="nil"/>
              <w:left w:val="nil"/>
              <w:bottom w:val="nil"/>
              <w:right w:val="nil"/>
            </w:tcBorders>
            <w:shd w:val="clear" w:color="000000" w:fill="FFFFFF"/>
            <w:noWrap/>
            <w:vAlign w:val="bottom"/>
            <w:hideMark/>
          </w:tcPr>
          <w:p w14:paraId="428365AE"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31</w:t>
            </w:r>
          </w:p>
        </w:tc>
        <w:tc>
          <w:tcPr>
            <w:tcW w:w="1134" w:type="dxa"/>
            <w:tcBorders>
              <w:top w:val="nil"/>
              <w:left w:val="nil"/>
              <w:bottom w:val="nil"/>
              <w:right w:val="nil"/>
            </w:tcBorders>
            <w:shd w:val="clear" w:color="000000" w:fill="FFFFFF"/>
            <w:noWrap/>
            <w:vAlign w:val="bottom"/>
            <w:hideMark/>
          </w:tcPr>
          <w:p w14:paraId="45E0A59E"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61.85</w:t>
            </w:r>
          </w:p>
        </w:tc>
        <w:tc>
          <w:tcPr>
            <w:tcW w:w="1134" w:type="dxa"/>
            <w:tcBorders>
              <w:top w:val="nil"/>
              <w:left w:val="nil"/>
              <w:bottom w:val="nil"/>
              <w:right w:val="nil"/>
            </w:tcBorders>
            <w:shd w:val="clear" w:color="000000" w:fill="FFFFFF"/>
            <w:noWrap/>
            <w:vAlign w:val="bottom"/>
            <w:hideMark/>
          </w:tcPr>
          <w:p w14:paraId="563E7D55"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NA</w:t>
            </w:r>
          </w:p>
        </w:tc>
        <w:tc>
          <w:tcPr>
            <w:tcW w:w="2102" w:type="dxa"/>
            <w:tcBorders>
              <w:top w:val="nil"/>
              <w:left w:val="nil"/>
              <w:bottom w:val="nil"/>
              <w:right w:val="nil"/>
            </w:tcBorders>
            <w:shd w:val="clear" w:color="000000" w:fill="FFFFFF"/>
            <w:noWrap/>
            <w:vAlign w:val="bottom"/>
            <w:hideMark/>
          </w:tcPr>
          <w:p w14:paraId="365B050A"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 </w:t>
            </w:r>
          </w:p>
        </w:tc>
      </w:tr>
      <w:tr w:rsidR="00263C95" w:rsidRPr="00263C95" w14:paraId="71402745" w14:textId="77777777" w:rsidTr="00E0485D">
        <w:trPr>
          <w:trHeight w:val="288"/>
        </w:trPr>
        <w:tc>
          <w:tcPr>
            <w:tcW w:w="1814" w:type="dxa"/>
            <w:tcBorders>
              <w:top w:val="nil"/>
              <w:left w:val="nil"/>
              <w:bottom w:val="nil"/>
              <w:right w:val="nil"/>
            </w:tcBorders>
            <w:shd w:val="clear" w:color="000000" w:fill="FFFFFF"/>
            <w:noWrap/>
            <w:vAlign w:val="bottom"/>
            <w:hideMark/>
          </w:tcPr>
          <w:p w14:paraId="29E18A95"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Pseudo-nitzschia</w:t>
            </w:r>
          </w:p>
        </w:tc>
        <w:tc>
          <w:tcPr>
            <w:tcW w:w="596" w:type="dxa"/>
            <w:tcBorders>
              <w:top w:val="nil"/>
              <w:left w:val="nil"/>
              <w:bottom w:val="nil"/>
              <w:right w:val="nil"/>
            </w:tcBorders>
            <w:shd w:val="clear" w:color="000000" w:fill="FFFFFF"/>
            <w:noWrap/>
            <w:vAlign w:val="bottom"/>
            <w:hideMark/>
          </w:tcPr>
          <w:p w14:paraId="4C8E3897"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1</w:t>
            </w:r>
          </w:p>
        </w:tc>
        <w:tc>
          <w:tcPr>
            <w:tcW w:w="1604" w:type="dxa"/>
            <w:gridSpan w:val="2"/>
            <w:tcBorders>
              <w:top w:val="nil"/>
              <w:left w:val="nil"/>
              <w:bottom w:val="nil"/>
              <w:right w:val="nil"/>
            </w:tcBorders>
            <w:shd w:val="clear" w:color="000000" w:fill="FFFFFF"/>
            <w:noWrap/>
            <w:vAlign w:val="bottom"/>
            <w:hideMark/>
          </w:tcPr>
          <w:p w14:paraId="071DD71E"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17.57</w:t>
            </w:r>
          </w:p>
        </w:tc>
        <w:tc>
          <w:tcPr>
            <w:tcW w:w="1373" w:type="dxa"/>
            <w:gridSpan w:val="2"/>
            <w:tcBorders>
              <w:top w:val="nil"/>
              <w:left w:val="nil"/>
              <w:bottom w:val="nil"/>
              <w:right w:val="nil"/>
            </w:tcBorders>
            <w:shd w:val="clear" w:color="000000" w:fill="FFFFFF"/>
            <w:noWrap/>
            <w:vAlign w:val="bottom"/>
            <w:hideMark/>
          </w:tcPr>
          <w:p w14:paraId="1ED260B5"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30</w:t>
            </w:r>
          </w:p>
        </w:tc>
        <w:tc>
          <w:tcPr>
            <w:tcW w:w="1134" w:type="dxa"/>
            <w:tcBorders>
              <w:top w:val="nil"/>
              <w:left w:val="nil"/>
              <w:bottom w:val="nil"/>
              <w:right w:val="nil"/>
            </w:tcBorders>
            <w:shd w:val="clear" w:color="000000" w:fill="FFFFFF"/>
            <w:noWrap/>
            <w:vAlign w:val="bottom"/>
            <w:hideMark/>
          </w:tcPr>
          <w:p w14:paraId="07D4CC2F"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44.28</w:t>
            </w:r>
          </w:p>
        </w:tc>
        <w:tc>
          <w:tcPr>
            <w:tcW w:w="1134" w:type="dxa"/>
            <w:tcBorders>
              <w:top w:val="nil"/>
              <w:left w:val="nil"/>
              <w:bottom w:val="nil"/>
              <w:right w:val="nil"/>
            </w:tcBorders>
            <w:shd w:val="clear" w:color="000000" w:fill="FFFFFF"/>
            <w:noWrap/>
            <w:vAlign w:val="bottom"/>
            <w:hideMark/>
          </w:tcPr>
          <w:p w14:paraId="09A9E50B" w14:textId="5A962079" w:rsidR="001B4B64" w:rsidRPr="00263C95" w:rsidRDefault="001B4B64" w:rsidP="001B4B64">
            <w:pPr>
              <w:spacing w:before="0" w:after="0"/>
              <w:rPr>
                <w:rFonts w:eastAsia="Times New Roman" w:cs="Times New Roman"/>
                <w:b/>
                <w:bCs/>
                <w:sz w:val="22"/>
                <w:lang w:val="en-GB" w:eastAsia="en-GB"/>
              </w:rPr>
            </w:pPr>
            <w:r w:rsidRPr="00263C95">
              <w:rPr>
                <w:rFonts w:eastAsia="Times New Roman" w:cs="Times New Roman"/>
                <w:b/>
                <w:bCs/>
                <w:sz w:val="22"/>
                <w:lang w:val="en-GB" w:eastAsia="en-GB"/>
              </w:rPr>
              <w:t>&lt;0.001</w:t>
            </w:r>
          </w:p>
        </w:tc>
        <w:tc>
          <w:tcPr>
            <w:tcW w:w="2102" w:type="dxa"/>
            <w:tcBorders>
              <w:top w:val="nil"/>
              <w:left w:val="nil"/>
              <w:bottom w:val="nil"/>
              <w:right w:val="nil"/>
            </w:tcBorders>
            <w:shd w:val="clear" w:color="000000" w:fill="FFFFFF"/>
            <w:noWrap/>
            <w:vAlign w:val="bottom"/>
            <w:hideMark/>
          </w:tcPr>
          <w:p w14:paraId="55C492CA"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 </w:t>
            </w:r>
          </w:p>
        </w:tc>
      </w:tr>
      <w:tr w:rsidR="00263C95" w:rsidRPr="00263C95" w14:paraId="0FDAC2BC" w14:textId="77777777" w:rsidTr="00E0485D">
        <w:trPr>
          <w:trHeight w:val="288"/>
        </w:trPr>
        <w:tc>
          <w:tcPr>
            <w:tcW w:w="1814" w:type="dxa"/>
            <w:tcBorders>
              <w:top w:val="nil"/>
              <w:left w:val="nil"/>
              <w:bottom w:val="nil"/>
              <w:right w:val="nil"/>
            </w:tcBorders>
            <w:shd w:val="clear" w:color="000000" w:fill="FFFFFF"/>
            <w:noWrap/>
            <w:vAlign w:val="bottom"/>
            <w:hideMark/>
          </w:tcPr>
          <w:p w14:paraId="452F84BE"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Phaeocystis</w:t>
            </w:r>
          </w:p>
        </w:tc>
        <w:tc>
          <w:tcPr>
            <w:tcW w:w="596" w:type="dxa"/>
            <w:tcBorders>
              <w:top w:val="nil"/>
              <w:left w:val="nil"/>
              <w:bottom w:val="nil"/>
              <w:right w:val="nil"/>
            </w:tcBorders>
            <w:shd w:val="clear" w:color="000000" w:fill="FFFFFF"/>
            <w:noWrap/>
            <w:vAlign w:val="bottom"/>
            <w:hideMark/>
          </w:tcPr>
          <w:p w14:paraId="4B043E78"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1</w:t>
            </w:r>
          </w:p>
        </w:tc>
        <w:tc>
          <w:tcPr>
            <w:tcW w:w="1604" w:type="dxa"/>
            <w:gridSpan w:val="2"/>
            <w:tcBorders>
              <w:top w:val="nil"/>
              <w:left w:val="nil"/>
              <w:bottom w:val="nil"/>
              <w:right w:val="nil"/>
            </w:tcBorders>
            <w:shd w:val="clear" w:color="000000" w:fill="FFFFFF"/>
            <w:noWrap/>
            <w:vAlign w:val="bottom"/>
            <w:hideMark/>
          </w:tcPr>
          <w:p w14:paraId="7CDD6C70"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6.91</w:t>
            </w:r>
          </w:p>
        </w:tc>
        <w:tc>
          <w:tcPr>
            <w:tcW w:w="1373" w:type="dxa"/>
            <w:gridSpan w:val="2"/>
            <w:tcBorders>
              <w:top w:val="nil"/>
              <w:left w:val="nil"/>
              <w:bottom w:val="nil"/>
              <w:right w:val="nil"/>
            </w:tcBorders>
            <w:shd w:val="clear" w:color="000000" w:fill="FFFFFF"/>
            <w:noWrap/>
            <w:vAlign w:val="bottom"/>
            <w:hideMark/>
          </w:tcPr>
          <w:p w14:paraId="559605A3"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29</w:t>
            </w:r>
          </w:p>
        </w:tc>
        <w:tc>
          <w:tcPr>
            <w:tcW w:w="1134" w:type="dxa"/>
            <w:tcBorders>
              <w:top w:val="nil"/>
              <w:left w:val="nil"/>
              <w:bottom w:val="nil"/>
              <w:right w:val="nil"/>
            </w:tcBorders>
            <w:shd w:val="clear" w:color="000000" w:fill="FFFFFF"/>
            <w:noWrap/>
            <w:vAlign w:val="bottom"/>
            <w:hideMark/>
          </w:tcPr>
          <w:p w14:paraId="77632F47"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37.38</w:t>
            </w:r>
          </w:p>
        </w:tc>
        <w:tc>
          <w:tcPr>
            <w:tcW w:w="1134" w:type="dxa"/>
            <w:tcBorders>
              <w:top w:val="nil"/>
              <w:left w:val="nil"/>
              <w:bottom w:val="nil"/>
              <w:right w:val="nil"/>
            </w:tcBorders>
            <w:shd w:val="clear" w:color="000000" w:fill="FFFFFF"/>
            <w:noWrap/>
            <w:vAlign w:val="bottom"/>
            <w:hideMark/>
          </w:tcPr>
          <w:p w14:paraId="3319BAAB" w14:textId="4C68ACF4" w:rsidR="001B4B64" w:rsidRPr="00263C95" w:rsidRDefault="001B4B64" w:rsidP="001B4B64">
            <w:pPr>
              <w:spacing w:before="0" w:after="0"/>
              <w:rPr>
                <w:rFonts w:eastAsia="Times New Roman" w:cs="Times New Roman"/>
                <w:b/>
                <w:bCs/>
                <w:sz w:val="22"/>
                <w:lang w:val="en-GB" w:eastAsia="en-GB"/>
              </w:rPr>
            </w:pPr>
            <w:r w:rsidRPr="00263C95">
              <w:rPr>
                <w:rFonts w:eastAsia="Times New Roman" w:cs="Times New Roman"/>
                <w:b/>
                <w:bCs/>
                <w:sz w:val="22"/>
                <w:lang w:val="en-GB" w:eastAsia="en-GB"/>
              </w:rPr>
              <w:t>0.0085</w:t>
            </w:r>
          </w:p>
        </w:tc>
        <w:tc>
          <w:tcPr>
            <w:tcW w:w="2102" w:type="dxa"/>
            <w:tcBorders>
              <w:top w:val="nil"/>
              <w:left w:val="nil"/>
              <w:bottom w:val="nil"/>
              <w:right w:val="nil"/>
            </w:tcBorders>
            <w:shd w:val="clear" w:color="000000" w:fill="FFFFFF"/>
            <w:noWrap/>
            <w:vAlign w:val="bottom"/>
            <w:hideMark/>
          </w:tcPr>
          <w:p w14:paraId="7D1AFFF8"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0.38</w:t>
            </w:r>
          </w:p>
        </w:tc>
      </w:tr>
      <w:tr w:rsidR="00263C95" w:rsidRPr="00263C95" w14:paraId="423EC9A6" w14:textId="77777777" w:rsidTr="00E0485D">
        <w:trPr>
          <w:trHeight w:val="288"/>
        </w:trPr>
        <w:tc>
          <w:tcPr>
            <w:tcW w:w="1814" w:type="dxa"/>
            <w:tcBorders>
              <w:top w:val="nil"/>
              <w:left w:val="nil"/>
              <w:bottom w:val="nil"/>
              <w:right w:val="nil"/>
            </w:tcBorders>
            <w:shd w:val="clear" w:color="000000" w:fill="FFFFFF"/>
            <w:noWrap/>
            <w:vAlign w:val="bottom"/>
            <w:hideMark/>
          </w:tcPr>
          <w:p w14:paraId="566D60AA"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Chaetoceros</w:t>
            </w:r>
          </w:p>
        </w:tc>
        <w:tc>
          <w:tcPr>
            <w:tcW w:w="596" w:type="dxa"/>
            <w:tcBorders>
              <w:top w:val="nil"/>
              <w:left w:val="nil"/>
              <w:bottom w:val="nil"/>
              <w:right w:val="nil"/>
            </w:tcBorders>
            <w:shd w:val="clear" w:color="000000" w:fill="FFFFFF"/>
            <w:noWrap/>
            <w:vAlign w:val="bottom"/>
            <w:hideMark/>
          </w:tcPr>
          <w:p w14:paraId="3D2246B4"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1</w:t>
            </w:r>
          </w:p>
        </w:tc>
        <w:tc>
          <w:tcPr>
            <w:tcW w:w="1604" w:type="dxa"/>
            <w:gridSpan w:val="2"/>
            <w:tcBorders>
              <w:top w:val="nil"/>
              <w:left w:val="nil"/>
              <w:bottom w:val="nil"/>
              <w:right w:val="nil"/>
            </w:tcBorders>
            <w:shd w:val="clear" w:color="000000" w:fill="FFFFFF"/>
            <w:noWrap/>
            <w:vAlign w:val="bottom"/>
            <w:hideMark/>
          </w:tcPr>
          <w:p w14:paraId="66FF4546"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2.91</w:t>
            </w:r>
          </w:p>
        </w:tc>
        <w:tc>
          <w:tcPr>
            <w:tcW w:w="1373" w:type="dxa"/>
            <w:gridSpan w:val="2"/>
            <w:tcBorders>
              <w:top w:val="nil"/>
              <w:left w:val="nil"/>
              <w:bottom w:val="nil"/>
              <w:right w:val="nil"/>
            </w:tcBorders>
            <w:shd w:val="clear" w:color="000000" w:fill="FFFFFF"/>
            <w:noWrap/>
            <w:vAlign w:val="bottom"/>
            <w:hideMark/>
          </w:tcPr>
          <w:p w14:paraId="6A117F1F"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28</w:t>
            </w:r>
          </w:p>
        </w:tc>
        <w:tc>
          <w:tcPr>
            <w:tcW w:w="1134" w:type="dxa"/>
            <w:tcBorders>
              <w:top w:val="nil"/>
              <w:left w:val="nil"/>
              <w:bottom w:val="nil"/>
              <w:right w:val="nil"/>
            </w:tcBorders>
            <w:shd w:val="clear" w:color="000000" w:fill="FFFFFF"/>
            <w:noWrap/>
            <w:vAlign w:val="bottom"/>
            <w:hideMark/>
          </w:tcPr>
          <w:p w14:paraId="3C46A94B"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34.47</w:t>
            </w:r>
          </w:p>
        </w:tc>
        <w:tc>
          <w:tcPr>
            <w:tcW w:w="1134" w:type="dxa"/>
            <w:tcBorders>
              <w:top w:val="nil"/>
              <w:left w:val="nil"/>
              <w:bottom w:val="nil"/>
              <w:right w:val="nil"/>
            </w:tcBorders>
            <w:shd w:val="clear" w:color="000000" w:fill="FFFFFF"/>
            <w:noWrap/>
            <w:vAlign w:val="bottom"/>
            <w:hideMark/>
          </w:tcPr>
          <w:p w14:paraId="7DD984B3" w14:textId="77777777" w:rsidR="001B4B64" w:rsidRPr="00263C95" w:rsidRDefault="001B4B64" w:rsidP="001B4B64">
            <w:pPr>
              <w:spacing w:before="0" w:after="0"/>
              <w:rPr>
                <w:rFonts w:eastAsia="Times New Roman" w:cs="Times New Roman"/>
                <w:b/>
                <w:bCs/>
                <w:sz w:val="22"/>
                <w:lang w:val="en-GB" w:eastAsia="en-GB"/>
              </w:rPr>
            </w:pPr>
            <w:r w:rsidRPr="00263C95">
              <w:rPr>
                <w:rFonts w:eastAsia="Times New Roman" w:cs="Times New Roman"/>
                <w:b/>
                <w:bCs/>
                <w:sz w:val="22"/>
                <w:lang w:val="en-GB" w:eastAsia="en-GB"/>
              </w:rPr>
              <w:t>0.0088</w:t>
            </w:r>
          </w:p>
        </w:tc>
        <w:tc>
          <w:tcPr>
            <w:tcW w:w="2102" w:type="dxa"/>
            <w:tcBorders>
              <w:top w:val="nil"/>
              <w:left w:val="nil"/>
              <w:bottom w:val="nil"/>
              <w:right w:val="nil"/>
            </w:tcBorders>
            <w:shd w:val="clear" w:color="000000" w:fill="FFFFFF"/>
            <w:noWrap/>
            <w:vAlign w:val="bottom"/>
            <w:hideMark/>
          </w:tcPr>
          <w:p w14:paraId="1CC4BACB"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 </w:t>
            </w:r>
          </w:p>
        </w:tc>
      </w:tr>
      <w:tr w:rsidR="00263C95" w:rsidRPr="00263C95" w14:paraId="3DCAA029" w14:textId="77777777" w:rsidTr="00E0485D">
        <w:trPr>
          <w:trHeight w:val="288"/>
        </w:trPr>
        <w:tc>
          <w:tcPr>
            <w:tcW w:w="1814" w:type="dxa"/>
            <w:tcBorders>
              <w:top w:val="nil"/>
              <w:left w:val="nil"/>
              <w:bottom w:val="single" w:sz="4" w:space="0" w:color="000000"/>
              <w:right w:val="nil"/>
            </w:tcBorders>
            <w:shd w:val="clear" w:color="000000" w:fill="FFFFFF"/>
            <w:noWrap/>
            <w:vAlign w:val="bottom"/>
            <w:hideMark/>
          </w:tcPr>
          <w:p w14:paraId="7DCABF37"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Choanoflagellates</w:t>
            </w:r>
          </w:p>
        </w:tc>
        <w:tc>
          <w:tcPr>
            <w:tcW w:w="596" w:type="dxa"/>
            <w:tcBorders>
              <w:top w:val="nil"/>
              <w:left w:val="nil"/>
              <w:bottom w:val="single" w:sz="4" w:space="0" w:color="000000"/>
              <w:right w:val="nil"/>
            </w:tcBorders>
            <w:shd w:val="clear" w:color="000000" w:fill="FFFFFF"/>
            <w:noWrap/>
            <w:vAlign w:val="bottom"/>
            <w:hideMark/>
          </w:tcPr>
          <w:p w14:paraId="66169FFB"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0</w:t>
            </w:r>
          </w:p>
        </w:tc>
        <w:tc>
          <w:tcPr>
            <w:tcW w:w="1604" w:type="dxa"/>
            <w:gridSpan w:val="2"/>
            <w:tcBorders>
              <w:top w:val="nil"/>
              <w:left w:val="nil"/>
              <w:bottom w:val="single" w:sz="4" w:space="0" w:color="000000"/>
              <w:right w:val="nil"/>
            </w:tcBorders>
            <w:shd w:val="clear" w:color="000000" w:fill="FFFFFF"/>
            <w:noWrap/>
            <w:vAlign w:val="bottom"/>
            <w:hideMark/>
          </w:tcPr>
          <w:p w14:paraId="0D045BE5"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0</w:t>
            </w:r>
          </w:p>
        </w:tc>
        <w:tc>
          <w:tcPr>
            <w:tcW w:w="1373" w:type="dxa"/>
            <w:gridSpan w:val="2"/>
            <w:tcBorders>
              <w:top w:val="nil"/>
              <w:left w:val="nil"/>
              <w:bottom w:val="single" w:sz="4" w:space="0" w:color="000000"/>
              <w:right w:val="nil"/>
            </w:tcBorders>
            <w:shd w:val="clear" w:color="000000" w:fill="FFFFFF"/>
            <w:noWrap/>
            <w:vAlign w:val="bottom"/>
            <w:hideMark/>
          </w:tcPr>
          <w:p w14:paraId="7B460F65"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28</w:t>
            </w:r>
          </w:p>
        </w:tc>
        <w:tc>
          <w:tcPr>
            <w:tcW w:w="1134" w:type="dxa"/>
            <w:tcBorders>
              <w:top w:val="nil"/>
              <w:left w:val="nil"/>
              <w:bottom w:val="single" w:sz="4" w:space="0" w:color="000000"/>
              <w:right w:val="nil"/>
            </w:tcBorders>
            <w:shd w:val="clear" w:color="000000" w:fill="FFFFFF"/>
            <w:noWrap/>
            <w:vAlign w:val="bottom"/>
            <w:hideMark/>
          </w:tcPr>
          <w:p w14:paraId="49C9802A"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34.47</w:t>
            </w:r>
          </w:p>
        </w:tc>
        <w:tc>
          <w:tcPr>
            <w:tcW w:w="1134" w:type="dxa"/>
            <w:tcBorders>
              <w:top w:val="nil"/>
              <w:left w:val="nil"/>
              <w:bottom w:val="single" w:sz="4" w:space="0" w:color="000000"/>
              <w:right w:val="nil"/>
            </w:tcBorders>
            <w:shd w:val="clear" w:color="000000" w:fill="FFFFFF"/>
            <w:noWrap/>
            <w:vAlign w:val="bottom"/>
            <w:hideMark/>
          </w:tcPr>
          <w:p w14:paraId="5246A971"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NA</w:t>
            </w:r>
          </w:p>
        </w:tc>
        <w:tc>
          <w:tcPr>
            <w:tcW w:w="2102" w:type="dxa"/>
            <w:tcBorders>
              <w:top w:val="nil"/>
              <w:left w:val="nil"/>
              <w:bottom w:val="single" w:sz="4" w:space="0" w:color="000000"/>
              <w:right w:val="nil"/>
            </w:tcBorders>
            <w:shd w:val="clear" w:color="000000" w:fill="FFFFFF"/>
            <w:noWrap/>
            <w:vAlign w:val="bottom"/>
            <w:hideMark/>
          </w:tcPr>
          <w:p w14:paraId="7BDF3A40" w14:textId="77777777" w:rsidR="001B4B64" w:rsidRPr="00263C95" w:rsidRDefault="001B4B64" w:rsidP="001B4B64">
            <w:pPr>
              <w:spacing w:before="0" w:after="0"/>
              <w:rPr>
                <w:rFonts w:eastAsia="Times New Roman" w:cs="Times New Roman"/>
                <w:sz w:val="22"/>
                <w:lang w:val="en-GB" w:eastAsia="en-GB"/>
              </w:rPr>
            </w:pPr>
            <w:r w:rsidRPr="00263C95">
              <w:rPr>
                <w:rFonts w:eastAsia="Times New Roman" w:cs="Times New Roman"/>
                <w:sz w:val="22"/>
                <w:lang w:val="en-GB" w:eastAsia="en-GB"/>
              </w:rPr>
              <w:t> </w:t>
            </w:r>
          </w:p>
        </w:tc>
      </w:tr>
    </w:tbl>
    <w:p w14:paraId="4F2EF3A8" w14:textId="77777777" w:rsidR="001B4B64" w:rsidRPr="00263C95" w:rsidRDefault="001B4B64" w:rsidP="001B4B64">
      <w:pPr>
        <w:rPr>
          <w:lang w:eastAsia="en-GB"/>
        </w:rPr>
      </w:pPr>
    </w:p>
    <w:p w14:paraId="05A0A456" w14:textId="6BCDE9B9" w:rsidR="007267CE" w:rsidRPr="00263C95" w:rsidRDefault="007267CE" w:rsidP="007267CE">
      <w:pPr>
        <w:pStyle w:val="Caption"/>
        <w:rPr>
          <w:b w:val="0"/>
          <w:bCs w:val="0"/>
        </w:rPr>
      </w:pPr>
    </w:p>
    <w:p w14:paraId="558C429C" w14:textId="00E443CD" w:rsidR="00B80BB8" w:rsidRPr="00263C95" w:rsidRDefault="00B80BB8" w:rsidP="00B80BB8">
      <w:pPr>
        <w:pStyle w:val="NoSpacing"/>
      </w:pPr>
    </w:p>
    <w:p w14:paraId="5009BCE1" w14:textId="209FE06E" w:rsidR="00B80BB8" w:rsidRPr="00263C95" w:rsidRDefault="00B80BB8" w:rsidP="00B80BB8">
      <w:pPr>
        <w:pStyle w:val="NoSpacing"/>
      </w:pPr>
    </w:p>
    <w:p w14:paraId="30718EFD" w14:textId="0F874E23" w:rsidR="00B80BB8" w:rsidRPr="00263C95" w:rsidRDefault="00B80BB8" w:rsidP="00B80BB8">
      <w:pPr>
        <w:pStyle w:val="NoSpacing"/>
      </w:pPr>
    </w:p>
    <w:p w14:paraId="54CD6077" w14:textId="65FAA792" w:rsidR="00B80BB8" w:rsidRPr="00263C95" w:rsidRDefault="00B80BB8" w:rsidP="00B80BB8">
      <w:pPr>
        <w:pStyle w:val="NoSpacing"/>
      </w:pPr>
    </w:p>
    <w:p w14:paraId="5BFB6CEC" w14:textId="578E6E41" w:rsidR="00B80BB8" w:rsidRPr="00263C95" w:rsidRDefault="00B80BB8" w:rsidP="00B80BB8">
      <w:pPr>
        <w:pStyle w:val="NoSpacing"/>
      </w:pPr>
    </w:p>
    <w:p w14:paraId="0E288942" w14:textId="4426740E" w:rsidR="00B80BB8" w:rsidRPr="00263C95" w:rsidRDefault="00B80BB8" w:rsidP="00B80BB8">
      <w:pPr>
        <w:pStyle w:val="NoSpacing"/>
      </w:pPr>
    </w:p>
    <w:p w14:paraId="123F1714" w14:textId="19651383" w:rsidR="00B80BB8" w:rsidRPr="00263C95" w:rsidRDefault="00B80BB8" w:rsidP="00B80BB8">
      <w:pPr>
        <w:pStyle w:val="NoSpacing"/>
      </w:pPr>
    </w:p>
    <w:p w14:paraId="55AA59BC" w14:textId="034176A3" w:rsidR="00B80BB8" w:rsidRPr="00263C95" w:rsidRDefault="00B80BB8" w:rsidP="00B80BB8">
      <w:pPr>
        <w:pStyle w:val="NoSpacing"/>
      </w:pPr>
    </w:p>
    <w:p w14:paraId="01710FEE" w14:textId="697CC03A" w:rsidR="00B80BB8" w:rsidRPr="00263C95" w:rsidRDefault="00B80BB8" w:rsidP="00B80BB8">
      <w:pPr>
        <w:pStyle w:val="NoSpacing"/>
      </w:pPr>
    </w:p>
    <w:p w14:paraId="71E76CB2" w14:textId="5641CA85" w:rsidR="00B80BB8" w:rsidRPr="00263C95" w:rsidRDefault="00B80BB8" w:rsidP="00B80BB8">
      <w:pPr>
        <w:pStyle w:val="NoSpacing"/>
      </w:pPr>
    </w:p>
    <w:p w14:paraId="350332D9" w14:textId="56C28333" w:rsidR="00B80BB8" w:rsidRPr="00263C95" w:rsidRDefault="00B80BB8" w:rsidP="00B80BB8">
      <w:pPr>
        <w:pStyle w:val="NoSpacing"/>
      </w:pPr>
    </w:p>
    <w:p w14:paraId="7F302998" w14:textId="75B8A5E6" w:rsidR="00B80BB8" w:rsidRPr="00263C95" w:rsidRDefault="00B80BB8" w:rsidP="00B80BB8">
      <w:pPr>
        <w:pStyle w:val="NoSpacing"/>
      </w:pPr>
    </w:p>
    <w:p w14:paraId="47C16828" w14:textId="61C5AD42" w:rsidR="00B80BB8" w:rsidRPr="00263C95" w:rsidRDefault="00B80BB8" w:rsidP="00B80BB8">
      <w:pPr>
        <w:pStyle w:val="NoSpacing"/>
      </w:pPr>
    </w:p>
    <w:p w14:paraId="779497F0" w14:textId="1A95BFA9" w:rsidR="00B80BB8" w:rsidRPr="00263C95" w:rsidRDefault="00B80BB8" w:rsidP="00B80BB8">
      <w:pPr>
        <w:pStyle w:val="NoSpacing"/>
      </w:pPr>
    </w:p>
    <w:p w14:paraId="7DE67867" w14:textId="0DA60899" w:rsidR="00B80BB8" w:rsidRPr="00263C95" w:rsidRDefault="00B80BB8" w:rsidP="00B80BB8">
      <w:pPr>
        <w:pStyle w:val="NoSpacing"/>
      </w:pPr>
    </w:p>
    <w:p w14:paraId="35A48EC1" w14:textId="05054C4C" w:rsidR="00B80BB8" w:rsidRPr="00263C95" w:rsidRDefault="00B80BB8" w:rsidP="00B80BB8">
      <w:pPr>
        <w:pStyle w:val="NoSpacing"/>
      </w:pPr>
    </w:p>
    <w:p w14:paraId="27ED2CFD" w14:textId="77777777" w:rsidR="00B80BB8" w:rsidRPr="00263C95" w:rsidRDefault="00B80BB8" w:rsidP="00CA5B91">
      <w:pPr>
        <w:pStyle w:val="NoSpacing"/>
      </w:pPr>
    </w:p>
    <w:p w14:paraId="5E3B9927" w14:textId="77777777" w:rsidR="004E57FA" w:rsidRPr="00263C95" w:rsidRDefault="004E57FA" w:rsidP="00375428">
      <w:pPr>
        <w:keepNext/>
        <w:rPr>
          <w:rFonts w:cs="Times New Roman"/>
          <w:szCs w:val="24"/>
        </w:rPr>
      </w:pPr>
    </w:p>
    <w:p w14:paraId="233333A7" w14:textId="2E2CF689" w:rsidR="00B6316A" w:rsidRPr="00263C95" w:rsidRDefault="00B6316A" w:rsidP="00B6316A">
      <w:pPr>
        <w:spacing w:before="0" w:after="0"/>
        <w:textAlignment w:val="baseline"/>
        <w:rPr>
          <w:rFonts w:eastAsia="Times New Roman"/>
          <w:b/>
          <w:bCs/>
          <w:lang w:eastAsia="en-GB"/>
        </w:rPr>
      </w:pPr>
      <w:r w:rsidRPr="00263C95">
        <w:rPr>
          <w:rFonts w:eastAsia="Times New Roman"/>
          <w:b/>
          <w:bCs/>
          <w:lang w:eastAsia="en-GB"/>
        </w:rPr>
        <w:t>Supplementary References</w:t>
      </w:r>
    </w:p>
    <w:p w14:paraId="0DFAAEAE" w14:textId="77777777" w:rsidR="00B6316A" w:rsidRPr="00263C95" w:rsidRDefault="00B6316A" w:rsidP="00B6316A">
      <w:pPr>
        <w:spacing w:before="0" w:after="0"/>
        <w:textAlignment w:val="baseline"/>
        <w:rPr>
          <w:rFonts w:eastAsia="Times New Roman"/>
          <w:lang w:eastAsia="en-GB"/>
        </w:rPr>
      </w:pPr>
    </w:p>
    <w:p w14:paraId="767D60B7" w14:textId="7AC2EE0C" w:rsidR="002217C5" w:rsidRPr="00263C95" w:rsidRDefault="002217C5" w:rsidP="002217C5">
      <w:pPr>
        <w:pStyle w:val="ListParagraph"/>
        <w:numPr>
          <w:ilvl w:val="0"/>
          <w:numId w:val="21"/>
        </w:numPr>
        <w:spacing w:before="0" w:after="0"/>
        <w:textAlignment w:val="baseline"/>
        <w:rPr>
          <w:rFonts w:eastAsia="Times New Roman"/>
          <w:lang w:eastAsia="en-GB"/>
        </w:rPr>
      </w:pPr>
      <w:r w:rsidRPr="00263C95">
        <w:rPr>
          <w:rFonts w:eastAsia="Times New Roman"/>
          <w:lang w:eastAsia="en-GB"/>
        </w:rPr>
        <w:t xml:space="preserve">Carlson, C.A., Bates, N.R., Ducklow, H.W., Hansell, D.A. (1999). Estimation of bacterial respiration and growth efficiency in the Ross Sea, Antarctica. </w:t>
      </w:r>
      <w:r w:rsidRPr="00263C95">
        <w:rPr>
          <w:rFonts w:eastAsia="Times New Roman"/>
          <w:i/>
          <w:iCs/>
          <w:lang w:eastAsia="en-GB"/>
        </w:rPr>
        <w:t>Aquat. Microb. Ecol.</w:t>
      </w:r>
      <w:r w:rsidRPr="00263C95">
        <w:rPr>
          <w:rFonts w:eastAsia="Times New Roman"/>
          <w:lang w:eastAsia="en-GB"/>
        </w:rPr>
        <w:t xml:space="preserve"> 19, 229–244.</w:t>
      </w:r>
    </w:p>
    <w:p w14:paraId="42F43874" w14:textId="69AA1ED4" w:rsidR="002217C5" w:rsidRPr="00263C95" w:rsidRDefault="002217C5" w:rsidP="002217C5">
      <w:pPr>
        <w:pStyle w:val="ListParagraph"/>
        <w:keepNext/>
        <w:numPr>
          <w:ilvl w:val="0"/>
          <w:numId w:val="21"/>
        </w:numPr>
      </w:pPr>
      <w:proofErr w:type="spellStart"/>
      <w:r w:rsidRPr="00263C95">
        <w:t>Cauwet</w:t>
      </w:r>
      <w:proofErr w:type="spellEnd"/>
      <w:r w:rsidRPr="00263C95">
        <w:t xml:space="preserve">, G. (1994) HTCO method for dissolved organic carbon analysis in seawater: influence of catalyst on blank estimation. </w:t>
      </w:r>
      <w:r w:rsidRPr="00263C95">
        <w:rPr>
          <w:i/>
          <w:iCs/>
        </w:rPr>
        <w:t>Mar. Chem.</w:t>
      </w:r>
      <w:r w:rsidRPr="00263C95">
        <w:t xml:space="preserve"> 47: 55-64.</w:t>
      </w:r>
    </w:p>
    <w:p w14:paraId="2E268A3E" w14:textId="77777777" w:rsidR="002217C5" w:rsidRPr="00263C95" w:rsidRDefault="002217C5" w:rsidP="002217C5">
      <w:pPr>
        <w:pStyle w:val="ListParagraph"/>
        <w:keepNext/>
        <w:numPr>
          <w:ilvl w:val="0"/>
          <w:numId w:val="21"/>
        </w:numPr>
        <w:rPr>
          <w:rFonts w:eastAsia="Times New Roman"/>
          <w:lang w:eastAsia="en-GB"/>
        </w:rPr>
      </w:pPr>
      <w:r w:rsidRPr="00263C95">
        <w:rPr>
          <w:rFonts w:eastAsia="Times New Roman"/>
          <w:lang w:eastAsia="en-GB"/>
        </w:rPr>
        <w:t>Hardy, J.T., Hunter, K.A., Calmet, D., Cleary, J.J., Duce, A.R., Forbes, T.L. et al. (2005) “Report Group 2–Biological effects on chemical and radiative change in the sea surface”, in The sea surface and global change, eds. P.S. Liss and R.A. Duce (Cambridge: Cambridge University Press), 35 – 70.</w:t>
      </w:r>
    </w:p>
    <w:p w14:paraId="179226AC" w14:textId="77777777" w:rsidR="002217C5" w:rsidRPr="00263C95" w:rsidRDefault="002217C5" w:rsidP="002217C5">
      <w:pPr>
        <w:pStyle w:val="ListParagraph"/>
        <w:keepNext/>
        <w:numPr>
          <w:ilvl w:val="0"/>
          <w:numId w:val="21"/>
        </w:numPr>
      </w:pPr>
      <w:r w:rsidRPr="00263C95">
        <w:t xml:space="preserve">Lorrain, A., </w:t>
      </w:r>
      <w:proofErr w:type="spellStart"/>
      <w:r w:rsidRPr="00263C95">
        <w:t>Savoye</w:t>
      </w:r>
      <w:proofErr w:type="spellEnd"/>
      <w:r w:rsidRPr="00263C95">
        <w:t xml:space="preserve">, N., </w:t>
      </w:r>
      <w:proofErr w:type="spellStart"/>
      <w:r w:rsidRPr="00263C95">
        <w:t>Chavaud</w:t>
      </w:r>
      <w:proofErr w:type="spellEnd"/>
      <w:r w:rsidRPr="00263C95">
        <w:t xml:space="preserve">, L., Paulet, Y.M. and </w:t>
      </w:r>
      <w:proofErr w:type="spellStart"/>
      <w:r w:rsidRPr="00263C95">
        <w:t>Naulet</w:t>
      </w:r>
      <w:proofErr w:type="spellEnd"/>
      <w:r w:rsidRPr="00263C95">
        <w:t xml:space="preserve">, N. (2003). Decarbonation and preservation method for the analysis of organic C and N contents and stable isotope ratio of low-carbonated suspended particulate material. Anal </w:t>
      </w:r>
      <w:proofErr w:type="spellStart"/>
      <w:r w:rsidRPr="00263C95">
        <w:t>Chim</w:t>
      </w:r>
      <w:proofErr w:type="spellEnd"/>
      <w:r w:rsidRPr="00263C95">
        <w:t xml:space="preserve"> Acta 491: 125-133.</w:t>
      </w:r>
    </w:p>
    <w:p w14:paraId="5CE24629" w14:textId="0906B1BC" w:rsidR="002217C5" w:rsidRPr="00263C95" w:rsidRDefault="002217C5" w:rsidP="002217C5">
      <w:pPr>
        <w:pStyle w:val="ListParagraph"/>
        <w:keepNext/>
        <w:numPr>
          <w:ilvl w:val="0"/>
          <w:numId w:val="21"/>
        </w:numPr>
        <w:rPr>
          <w:lang w:val="en-GB"/>
        </w:rPr>
      </w:pPr>
      <w:r w:rsidRPr="00263C95">
        <w:rPr>
          <w:lang w:val="en-GB"/>
        </w:rPr>
        <w:t xml:space="preserve">Pella, E. and Colombo, B. (1973) Study of carbon, hydrogen and </w:t>
      </w:r>
      <w:proofErr w:type="spellStart"/>
      <w:r w:rsidRPr="00263C95">
        <w:rPr>
          <w:lang w:val="en-GB"/>
        </w:rPr>
        <w:t>nitrose</w:t>
      </w:r>
      <w:proofErr w:type="spellEnd"/>
      <w:r w:rsidRPr="00263C95">
        <w:rPr>
          <w:lang w:val="en-GB"/>
        </w:rPr>
        <w:t xml:space="preserve"> determination by combustion-gas chromatography. </w:t>
      </w:r>
      <w:proofErr w:type="spellStart"/>
      <w:r w:rsidRPr="00263C95">
        <w:rPr>
          <w:i/>
          <w:iCs/>
          <w:lang w:val="en-GB"/>
        </w:rPr>
        <w:t>Mikrochim</w:t>
      </w:r>
      <w:proofErr w:type="spellEnd"/>
      <w:r w:rsidRPr="00263C95">
        <w:rPr>
          <w:i/>
          <w:iCs/>
          <w:lang w:val="en-GB"/>
        </w:rPr>
        <w:t>. Acta</w:t>
      </w:r>
      <w:r w:rsidRPr="00263C95">
        <w:rPr>
          <w:lang w:val="en-GB"/>
        </w:rPr>
        <w:t xml:space="preserve"> 5: 697-719. </w:t>
      </w:r>
    </w:p>
    <w:p w14:paraId="60DD3E74" w14:textId="7FDC86C2" w:rsidR="00EE351C" w:rsidRPr="00263C95" w:rsidRDefault="00DF3CC3" w:rsidP="002217C5">
      <w:pPr>
        <w:pStyle w:val="ListParagraph"/>
        <w:keepNext/>
        <w:numPr>
          <w:ilvl w:val="0"/>
          <w:numId w:val="21"/>
        </w:numPr>
        <w:rPr>
          <w:lang w:val="en-GB"/>
        </w:rPr>
      </w:pPr>
      <w:proofErr w:type="spellStart"/>
      <w:r w:rsidRPr="00263C95">
        <w:rPr>
          <w:lang w:val="en-GB"/>
        </w:rPr>
        <w:t>Schlitzer</w:t>
      </w:r>
      <w:proofErr w:type="spellEnd"/>
      <w:r w:rsidR="004C30E0" w:rsidRPr="00263C95">
        <w:rPr>
          <w:lang w:val="en-GB"/>
        </w:rPr>
        <w:t>,</w:t>
      </w:r>
      <w:r w:rsidRPr="00263C95">
        <w:rPr>
          <w:lang w:val="en-GB"/>
        </w:rPr>
        <w:t xml:space="preserve"> R</w:t>
      </w:r>
      <w:r w:rsidR="004C30E0" w:rsidRPr="00263C95">
        <w:rPr>
          <w:lang w:val="en-GB"/>
        </w:rPr>
        <w:t>.</w:t>
      </w:r>
      <w:r w:rsidRPr="00263C95">
        <w:rPr>
          <w:lang w:val="en-GB"/>
        </w:rPr>
        <w:t xml:space="preserve"> (2014) Ocean data view, </w:t>
      </w:r>
      <w:hyperlink r:id="rId17" w:history="1">
        <w:r w:rsidR="002D79DC" w:rsidRPr="00263C95">
          <w:rPr>
            <w:rStyle w:val="Hyperlink"/>
            <w:color w:val="auto"/>
            <w:lang w:val="en-GB"/>
          </w:rPr>
          <w:t>http://odv.awi.de</w:t>
        </w:r>
      </w:hyperlink>
    </w:p>
    <w:p w14:paraId="200659F6" w14:textId="77777777" w:rsidR="006524DE" w:rsidRPr="00263C95" w:rsidRDefault="006524DE" w:rsidP="006524DE">
      <w:pPr>
        <w:pStyle w:val="ListParagraph"/>
        <w:numPr>
          <w:ilvl w:val="0"/>
          <w:numId w:val="21"/>
        </w:numPr>
        <w:spacing w:before="0" w:after="0"/>
        <w:textAlignment w:val="baseline"/>
        <w:rPr>
          <w:rFonts w:eastAsia="Times New Roman"/>
          <w:lang w:eastAsia="en-GB"/>
        </w:rPr>
      </w:pPr>
      <w:r w:rsidRPr="00263C95">
        <w:rPr>
          <w:rFonts w:eastAsia="Times New Roman"/>
          <w:lang w:eastAsia="en-GB"/>
        </w:rPr>
        <w:t>Throndsen, J. (1978) “Preservation and storage”, in Phytoplankton Manual ed. A. Surnia (Unesco, Paris), 69-74</w:t>
      </w:r>
    </w:p>
    <w:p w14:paraId="07AFF54C" w14:textId="56C6503E" w:rsidR="00101B59" w:rsidRPr="00D13AAF" w:rsidRDefault="0026731E" w:rsidP="00D13AAF">
      <w:pPr>
        <w:pStyle w:val="ListParagraph"/>
        <w:numPr>
          <w:ilvl w:val="0"/>
          <w:numId w:val="21"/>
        </w:numPr>
        <w:spacing w:before="0" w:after="0"/>
        <w:textAlignment w:val="baseline"/>
        <w:rPr>
          <w:rFonts w:eastAsia="Times New Roman"/>
          <w:lang w:eastAsia="en-GB"/>
        </w:rPr>
      </w:pPr>
      <w:r w:rsidRPr="00263C95">
        <w:rPr>
          <w:rFonts w:eastAsia="Times New Roman"/>
          <w:lang w:eastAsia="en-GB"/>
        </w:rPr>
        <w:t>Uterm</w:t>
      </w:r>
      <w:r w:rsidRPr="00263C95">
        <w:rPr>
          <w:rFonts w:eastAsia="Times New Roman"/>
          <w:shd w:val="clear" w:color="auto" w:fill="FCFCFC"/>
          <w:lang w:eastAsia="en-GB"/>
        </w:rPr>
        <w:t xml:space="preserve">öhl, </w:t>
      </w:r>
      <w:r w:rsidRPr="00263C95">
        <w:rPr>
          <w:rFonts w:eastAsia="Times New Roman"/>
          <w:lang w:eastAsia="en-GB"/>
        </w:rPr>
        <w:t>H., 1958. Zur Vervollkommnung der quantitative Phytoplankton-Methodik: mit 1 Tabelle und 15 abbildungen im Text und auf 1 Tafel. Internationale Vereinigung für theoretische und angewandte Limnologie: Die Mitteilungen 9, 1–38 </w:t>
      </w:r>
    </w:p>
    <w:p w14:paraId="779D652D" w14:textId="34920558" w:rsidR="004E57FA" w:rsidRPr="00263C95" w:rsidRDefault="004E57FA" w:rsidP="004E57FA">
      <w:pPr>
        <w:keepNext/>
        <w:jc w:val="both"/>
        <w:rPr>
          <w:rFonts w:cs="Times New Roman"/>
          <w:szCs w:val="24"/>
        </w:rPr>
      </w:pPr>
    </w:p>
    <w:sectPr w:rsidR="004E57FA" w:rsidRPr="00263C95" w:rsidSect="0093429D">
      <w:headerReference w:type="even" r:id="rId18"/>
      <w:footerReference w:type="even" r:id="rId19"/>
      <w:footerReference w:type="default" r:id="rId20"/>
      <w:headerReference w:type="first" r:id="rId21"/>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E0B894" w14:textId="77777777" w:rsidR="00783AF2" w:rsidRDefault="00783AF2" w:rsidP="00117666">
      <w:pPr>
        <w:spacing w:after="0"/>
      </w:pPr>
      <w:r>
        <w:separator/>
      </w:r>
    </w:p>
  </w:endnote>
  <w:endnote w:type="continuationSeparator" w:id="0">
    <w:p w14:paraId="3BDA29E1" w14:textId="77777777" w:rsidR="00783AF2" w:rsidRDefault="00783AF2" w:rsidP="00117666">
      <w:pPr>
        <w:spacing w:after="0"/>
      </w:pPr>
      <w:r>
        <w:continuationSeparator/>
      </w:r>
    </w:p>
  </w:endnote>
  <w:endnote w:type="continuationNotice" w:id="1">
    <w:p w14:paraId="0C0B8775" w14:textId="77777777" w:rsidR="00783AF2" w:rsidRDefault="00783AF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C37CAF" w:rsidRPr="00577C4C" w:rsidRDefault="00C37CAF">
    <w:pPr>
      <w:rPr>
        <w:color w:val="C00000"/>
        <w:szCs w:val="24"/>
      </w:rPr>
    </w:pPr>
    <w:r w:rsidRPr="00E0485D">
      <w:rPr>
        <w:noProof/>
        <w:lang w:val="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C37CAF" w:rsidRPr="00577C4C" w:rsidRDefault="00C37CAF">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C37CAF" w:rsidRPr="00577C4C" w:rsidRDefault="00C37CAF">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C37CAF" w:rsidRPr="00577C4C" w:rsidRDefault="00C37CAF">
    <w:pPr>
      <w:rPr>
        <w:b/>
        <w:sz w:val="20"/>
        <w:szCs w:val="24"/>
      </w:rPr>
    </w:pPr>
    <w:r w:rsidRPr="00E0485D">
      <w:rPr>
        <w:noProof/>
        <w:lang w:val="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C37CAF" w:rsidRPr="00577C4C" w:rsidRDefault="00C37CAF">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C37CAF" w:rsidRPr="00577C4C" w:rsidRDefault="00C37CAF">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29C4A7" w14:textId="77777777" w:rsidR="00783AF2" w:rsidRDefault="00783AF2" w:rsidP="00117666">
      <w:pPr>
        <w:spacing w:after="0"/>
      </w:pPr>
      <w:r>
        <w:separator/>
      </w:r>
    </w:p>
  </w:footnote>
  <w:footnote w:type="continuationSeparator" w:id="0">
    <w:p w14:paraId="1B77CEEC" w14:textId="77777777" w:rsidR="00783AF2" w:rsidRDefault="00783AF2" w:rsidP="00117666">
      <w:pPr>
        <w:spacing w:after="0"/>
      </w:pPr>
      <w:r>
        <w:continuationSeparator/>
      </w:r>
    </w:p>
  </w:footnote>
  <w:footnote w:type="continuationNotice" w:id="1">
    <w:p w14:paraId="54B64E99" w14:textId="77777777" w:rsidR="00783AF2" w:rsidRDefault="00783AF2">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C37CAF" w:rsidRPr="009151AA" w:rsidRDefault="00C37CAF">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C37CAF" w:rsidRDefault="00C37CAF" w:rsidP="0093429D">
    <w:r w:rsidRPr="00E0485D">
      <w:rPr>
        <w:b/>
        <w:noProof/>
        <w:color w:val="A6A6A6" w:themeColor="background1" w:themeShade="A6"/>
        <w:lang w:val="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7" w15:restartNumberingAfterBreak="0">
    <w:nsid w:val="6FA97A8E"/>
    <w:multiLevelType w:val="hybridMultilevel"/>
    <w:tmpl w:val="EED4D5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96732E2"/>
    <w:multiLevelType w:val="hybridMultilevel"/>
    <w:tmpl w:val="81DAFF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8"/>
  </w:num>
  <w:num w:numId="21">
    <w:abstractNumId w:val="7"/>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hyphenationZone w:val="283"/>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179B5"/>
    <w:rsid w:val="00034304"/>
    <w:rsid w:val="00035434"/>
    <w:rsid w:val="00052A14"/>
    <w:rsid w:val="00060D07"/>
    <w:rsid w:val="00077D53"/>
    <w:rsid w:val="000A2153"/>
    <w:rsid w:val="000B507A"/>
    <w:rsid w:val="000B7B7A"/>
    <w:rsid w:val="000D49C4"/>
    <w:rsid w:val="000E09C0"/>
    <w:rsid w:val="000E3A54"/>
    <w:rsid w:val="000E40E7"/>
    <w:rsid w:val="000E68E5"/>
    <w:rsid w:val="000F4FF8"/>
    <w:rsid w:val="000F6E93"/>
    <w:rsid w:val="00101204"/>
    <w:rsid w:val="00101B59"/>
    <w:rsid w:val="00105FD9"/>
    <w:rsid w:val="00117666"/>
    <w:rsid w:val="00120357"/>
    <w:rsid w:val="001452D9"/>
    <w:rsid w:val="00154946"/>
    <w:rsid w:val="001549D3"/>
    <w:rsid w:val="00160065"/>
    <w:rsid w:val="00160F0E"/>
    <w:rsid w:val="00164E90"/>
    <w:rsid w:val="001754D8"/>
    <w:rsid w:val="00177D84"/>
    <w:rsid w:val="0018682D"/>
    <w:rsid w:val="001A683C"/>
    <w:rsid w:val="001B4B64"/>
    <w:rsid w:val="001C0C92"/>
    <w:rsid w:val="001C5444"/>
    <w:rsid w:val="001D17A3"/>
    <w:rsid w:val="001D346B"/>
    <w:rsid w:val="00200ACE"/>
    <w:rsid w:val="002217C5"/>
    <w:rsid w:val="00263C95"/>
    <w:rsid w:val="0026731E"/>
    <w:rsid w:val="00267D18"/>
    <w:rsid w:val="00274347"/>
    <w:rsid w:val="002865AE"/>
    <w:rsid w:val="002868E2"/>
    <w:rsid w:val="002869C3"/>
    <w:rsid w:val="002936E4"/>
    <w:rsid w:val="002B4A57"/>
    <w:rsid w:val="002C74CA"/>
    <w:rsid w:val="002D79DC"/>
    <w:rsid w:val="0030573F"/>
    <w:rsid w:val="003123F4"/>
    <w:rsid w:val="003544FB"/>
    <w:rsid w:val="00375428"/>
    <w:rsid w:val="003D2F2D"/>
    <w:rsid w:val="00401590"/>
    <w:rsid w:val="004050B7"/>
    <w:rsid w:val="00410439"/>
    <w:rsid w:val="00414004"/>
    <w:rsid w:val="00447801"/>
    <w:rsid w:val="00452E9C"/>
    <w:rsid w:val="004623D7"/>
    <w:rsid w:val="004735C8"/>
    <w:rsid w:val="00484969"/>
    <w:rsid w:val="004947A6"/>
    <w:rsid w:val="004961FF"/>
    <w:rsid w:val="004C30E0"/>
    <w:rsid w:val="004E57FA"/>
    <w:rsid w:val="00517A89"/>
    <w:rsid w:val="005250F2"/>
    <w:rsid w:val="00526A5C"/>
    <w:rsid w:val="00533DB1"/>
    <w:rsid w:val="00535F18"/>
    <w:rsid w:val="005524C8"/>
    <w:rsid w:val="00572B50"/>
    <w:rsid w:val="00593EEA"/>
    <w:rsid w:val="005A253A"/>
    <w:rsid w:val="005A5EEE"/>
    <w:rsid w:val="005D70DD"/>
    <w:rsid w:val="005E7170"/>
    <w:rsid w:val="0062604B"/>
    <w:rsid w:val="0062783C"/>
    <w:rsid w:val="0063655E"/>
    <w:rsid w:val="006375C7"/>
    <w:rsid w:val="006517C3"/>
    <w:rsid w:val="006524DE"/>
    <w:rsid w:val="00654E8F"/>
    <w:rsid w:val="00655286"/>
    <w:rsid w:val="00660D05"/>
    <w:rsid w:val="0066349F"/>
    <w:rsid w:val="006820B1"/>
    <w:rsid w:val="00682985"/>
    <w:rsid w:val="006B2101"/>
    <w:rsid w:val="006B7D14"/>
    <w:rsid w:val="006F4706"/>
    <w:rsid w:val="00701727"/>
    <w:rsid w:val="0070566C"/>
    <w:rsid w:val="00714C50"/>
    <w:rsid w:val="00725A7D"/>
    <w:rsid w:val="007267CE"/>
    <w:rsid w:val="0073285B"/>
    <w:rsid w:val="007501BE"/>
    <w:rsid w:val="00756BF5"/>
    <w:rsid w:val="00783AF2"/>
    <w:rsid w:val="00790BB3"/>
    <w:rsid w:val="0079166C"/>
    <w:rsid w:val="007C206C"/>
    <w:rsid w:val="007C73E9"/>
    <w:rsid w:val="00800572"/>
    <w:rsid w:val="00817DD6"/>
    <w:rsid w:val="00821C8F"/>
    <w:rsid w:val="00827FEF"/>
    <w:rsid w:val="0083759F"/>
    <w:rsid w:val="00883387"/>
    <w:rsid w:val="00885156"/>
    <w:rsid w:val="00894906"/>
    <w:rsid w:val="008B5DBC"/>
    <w:rsid w:val="008D711B"/>
    <w:rsid w:val="008D769A"/>
    <w:rsid w:val="009151AA"/>
    <w:rsid w:val="00925D2E"/>
    <w:rsid w:val="0093429D"/>
    <w:rsid w:val="009401BD"/>
    <w:rsid w:val="00943573"/>
    <w:rsid w:val="00964134"/>
    <w:rsid w:val="00970F7D"/>
    <w:rsid w:val="00994A3D"/>
    <w:rsid w:val="009978D0"/>
    <w:rsid w:val="009C2B12"/>
    <w:rsid w:val="009E3163"/>
    <w:rsid w:val="00A174D9"/>
    <w:rsid w:val="00A206D1"/>
    <w:rsid w:val="00A31CBE"/>
    <w:rsid w:val="00A569D3"/>
    <w:rsid w:val="00A5769D"/>
    <w:rsid w:val="00AA4D24"/>
    <w:rsid w:val="00AB0845"/>
    <w:rsid w:val="00AB6715"/>
    <w:rsid w:val="00AC2355"/>
    <w:rsid w:val="00AE3514"/>
    <w:rsid w:val="00B1671E"/>
    <w:rsid w:val="00B25EB8"/>
    <w:rsid w:val="00B32169"/>
    <w:rsid w:val="00B37F4D"/>
    <w:rsid w:val="00B4523A"/>
    <w:rsid w:val="00B57A98"/>
    <w:rsid w:val="00B6316A"/>
    <w:rsid w:val="00B74B34"/>
    <w:rsid w:val="00B80BB8"/>
    <w:rsid w:val="00BB6EBC"/>
    <w:rsid w:val="00BC39CE"/>
    <w:rsid w:val="00C03A2C"/>
    <w:rsid w:val="00C35979"/>
    <w:rsid w:val="00C37CAF"/>
    <w:rsid w:val="00C52A7B"/>
    <w:rsid w:val="00C56BAF"/>
    <w:rsid w:val="00C679AA"/>
    <w:rsid w:val="00C75972"/>
    <w:rsid w:val="00CA120E"/>
    <w:rsid w:val="00CA5B91"/>
    <w:rsid w:val="00CC65F3"/>
    <w:rsid w:val="00CD066B"/>
    <w:rsid w:val="00CD7367"/>
    <w:rsid w:val="00CE41FF"/>
    <w:rsid w:val="00CE4FEE"/>
    <w:rsid w:val="00CE5CF4"/>
    <w:rsid w:val="00D060CF"/>
    <w:rsid w:val="00D06646"/>
    <w:rsid w:val="00D13AAF"/>
    <w:rsid w:val="00D7143B"/>
    <w:rsid w:val="00DA793F"/>
    <w:rsid w:val="00DB59C3"/>
    <w:rsid w:val="00DC259A"/>
    <w:rsid w:val="00DD239A"/>
    <w:rsid w:val="00DE23E8"/>
    <w:rsid w:val="00DF3CC3"/>
    <w:rsid w:val="00DF4DAE"/>
    <w:rsid w:val="00E00034"/>
    <w:rsid w:val="00E029D6"/>
    <w:rsid w:val="00E0485D"/>
    <w:rsid w:val="00E4063E"/>
    <w:rsid w:val="00E45CE5"/>
    <w:rsid w:val="00E52377"/>
    <w:rsid w:val="00E537AD"/>
    <w:rsid w:val="00E64E17"/>
    <w:rsid w:val="00E72F14"/>
    <w:rsid w:val="00E866C9"/>
    <w:rsid w:val="00E92E74"/>
    <w:rsid w:val="00EA3D3C"/>
    <w:rsid w:val="00EC090A"/>
    <w:rsid w:val="00ED20B5"/>
    <w:rsid w:val="00ED53E0"/>
    <w:rsid w:val="00EE351C"/>
    <w:rsid w:val="00EE5AC0"/>
    <w:rsid w:val="00EE750E"/>
    <w:rsid w:val="00F34A04"/>
    <w:rsid w:val="00F46900"/>
    <w:rsid w:val="00F61D89"/>
    <w:rsid w:val="00F7138F"/>
    <w:rsid w:val="00F745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unhideWhenUsed/>
    <w:rsid w:val="00AB6715"/>
    <w:rPr>
      <w:sz w:val="20"/>
      <w:szCs w:val="20"/>
    </w:rPr>
  </w:style>
  <w:style w:type="character" w:customStyle="1" w:styleId="CommentTextChar">
    <w:name w:val="Comment Text Char"/>
    <w:basedOn w:val="DefaultParagraphFont"/>
    <w:link w:val="CommentText"/>
    <w:uiPriority w:val="99"/>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customStyle="1" w:styleId="tlid-translation">
    <w:name w:val="tlid-translation"/>
    <w:basedOn w:val="DefaultParagraphFont"/>
    <w:rsid w:val="001C5444"/>
  </w:style>
  <w:style w:type="character" w:styleId="PlaceholderText">
    <w:name w:val="Placeholder Text"/>
    <w:basedOn w:val="DefaultParagraphFont"/>
    <w:uiPriority w:val="99"/>
    <w:semiHidden/>
    <w:rsid w:val="00A206D1"/>
    <w:rPr>
      <w:color w:val="808080"/>
    </w:rPr>
  </w:style>
  <w:style w:type="character" w:styleId="UnresolvedMention">
    <w:name w:val="Unresolved Mention"/>
    <w:basedOn w:val="DefaultParagraphFont"/>
    <w:uiPriority w:val="99"/>
    <w:semiHidden/>
    <w:unhideWhenUsed/>
    <w:rsid w:val="002D79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776873">
      <w:bodyDiv w:val="1"/>
      <w:marLeft w:val="0"/>
      <w:marRight w:val="0"/>
      <w:marTop w:val="0"/>
      <w:marBottom w:val="0"/>
      <w:divBdr>
        <w:top w:val="none" w:sz="0" w:space="0" w:color="auto"/>
        <w:left w:val="none" w:sz="0" w:space="0" w:color="auto"/>
        <w:bottom w:val="none" w:sz="0" w:space="0" w:color="auto"/>
        <w:right w:val="none" w:sz="0" w:space="0" w:color="auto"/>
      </w:divBdr>
    </w:div>
    <w:div w:id="195580597">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469833086">
      <w:bodyDiv w:val="1"/>
      <w:marLeft w:val="0"/>
      <w:marRight w:val="0"/>
      <w:marTop w:val="0"/>
      <w:marBottom w:val="0"/>
      <w:divBdr>
        <w:top w:val="none" w:sz="0" w:space="0" w:color="auto"/>
        <w:left w:val="none" w:sz="0" w:space="0" w:color="auto"/>
        <w:bottom w:val="none" w:sz="0" w:space="0" w:color="auto"/>
        <w:right w:val="none" w:sz="0" w:space="0" w:color="auto"/>
      </w:divBdr>
    </w:div>
    <w:div w:id="626817136">
      <w:bodyDiv w:val="1"/>
      <w:marLeft w:val="0"/>
      <w:marRight w:val="0"/>
      <w:marTop w:val="0"/>
      <w:marBottom w:val="0"/>
      <w:divBdr>
        <w:top w:val="none" w:sz="0" w:space="0" w:color="auto"/>
        <w:left w:val="none" w:sz="0" w:space="0" w:color="auto"/>
        <w:bottom w:val="none" w:sz="0" w:space="0" w:color="auto"/>
        <w:right w:val="none" w:sz="0" w:space="0" w:color="auto"/>
      </w:divBdr>
    </w:div>
    <w:div w:id="818613552">
      <w:bodyDiv w:val="1"/>
      <w:marLeft w:val="0"/>
      <w:marRight w:val="0"/>
      <w:marTop w:val="0"/>
      <w:marBottom w:val="0"/>
      <w:divBdr>
        <w:top w:val="none" w:sz="0" w:space="0" w:color="auto"/>
        <w:left w:val="none" w:sz="0" w:space="0" w:color="auto"/>
        <w:bottom w:val="none" w:sz="0" w:space="0" w:color="auto"/>
        <w:right w:val="none" w:sz="0" w:space="0" w:color="auto"/>
      </w:divBdr>
    </w:div>
    <w:div w:id="922372019">
      <w:bodyDiv w:val="1"/>
      <w:marLeft w:val="0"/>
      <w:marRight w:val="0"/>
      <w:marTop w:val="0"/>
      <w:marBottom w:val="0"/>
      <w:divBdr>
        <w:top w:val="none" w:sz="0" w:space="0" w:color="auto"/>
        <w:left w:val="none" w:sz="0" w:space="0" w:color="auto"/>
        <w:bottom w:val="none" w:sz="0" w:space="0" w:color="auto"/>
        <w:right w:val="none" w:sz="0" w:space="0" w:color="auto"/>
      </w:divBdr>
    </w:div>
    <w:div w:id="1174107094">
      <w:bodyDiv w:val="1"/>
      <w:marLeft w:val="0"/>
      <w:marRight w:val="0"/>
      <w:marTop w:val="0"/>
      <w:marBottom w:val="0"/>
      <w:divBdr>
        <w:top w:val="none" w:sz="0" w:space="0" w:color="auto"/>
        <w:left w:val="none" w:sz="0" w:space="0" w:color="auto"/>
        <w:bottom w:val="none" w:sz="0" w:space="0" w:color="auto"/>
        <w:right w:val="none" w:sz="0" w:space="0" w:color="auto"/>
      </w:divBdr>
    </w:div>
    <w:div w:id="1344740808">
      <w:bodyDiv w:val="1"/>
      <w:marLeft w:val="0"/>
      <w:marRight w:val="0"/>
      <w:marTop w:val="0"/>
      <w:marBottom w:val="0"/>
      <w:divBdr>
        <w:top w:val="none" w:sz="0" w:space="0" w:color="auto"/>
        <w:left w:val="none" w:sz="0" w:space="0" w:color="auto"/>
        <w:bottom w:val="none" w:sz="0" w:space="0" w:color="auto"/>
        <w:right w:val="none" w:sz="0" w:space="0" w:color="auto"/>
      </w:divBdr>
    </w:div>
    <w:div w:id="145379106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74043685">
      <w:bodyDiv w:val="1"/>
      <w:marLeft w:val="0"/>
      <w:marRight w:val="0"/>
      <w:marTop w:val="0"/>
      <w:marBottom w:val="0"/>
      <w:divBdr>
        <w:top w:val="none" w:sz="0" w:space="0" w:color="auto"/>
        <w:left w:val="none" w:sz="0" w:space="0" w:color="auto"/>
        <w:bottom w:val="none" w:sz="0" w:space="0" w:color="auto"/>
        <w:right w:val="none" w:sz="0" w:space="0" w:color="auto"/>
      </w:divBdr>
    </w:div>
    <w:div w:id="1604071137">
      <w:bodyDiv w:val="1"/>
      <w:marLeft w:val="0"/>
      <w:marRight w:val="0"/>
      <w:marTop w:val="0"/>
      <w:marBottom w:val="0"/>
      <w:divBdr>
        <w:top w:val="none" w:sz="0" w:space="0" w:color="auto"/>
        <w:left w:val="none" w:sz="0" w:space="0" w:color="auto"/>
        <w:bottom w:val="none" w:sz="0" w:space="0" w:color="auto"/>
        <w:right w:val="none" w:sz="0" w:space="0" w:color="auto"/>
      </w:divBdr>
    </w:div>
    <w:div w:id="1636180011">
      <w:bodyDiv w:val="1"/>
      <w:marLeft w:val="0"/>
      <w:marRight w:val="0"/>
      <w:marTop w:val="0"/>
      <w:marBottom w:val="0"/>
      <w:divBdr>
        <w:top w:val="none" w:sz="0" w:space="0" w:color="auto"/>
        <w:left w:val="none" w:sz="0" w:space="0" w:color="auto"/>
        <w:bottom w:val="none" w:sz="0" w:space="0" w:color="auto"/>
        <w:right w:val="none" w:sz="0" w:space="0" w:color="auto"/>
      </w:divBdr>
    </w:div>
    <w:div w:id="1658609586">
      <w:bodyDiv w:val="1"/>
      <w:marLeft w:val="0"/>
      <w:marRight w:val="0"/>
      <w:marTop w:val="0"/>
      <w:marBottom w:val="0"/>
      <w:divBdr>
        <w:top w:val="none" w:sz="0" w:space="0" w:color="auto"/>
        <w:left w:val="none" w:sz="0" w:space="0" w:color="auto"/>
        <w:bottom w:val="none" w:sz="0" w:space="0" w:color="auto"/>
        <w:right w:val="none" w:sz="0" w:space="0" w:color="auto"/>
      </w:divBdr>
    </w:div>
    <w:div w:id="1963804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odv.awi.de"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00C2108-E8DF-4930-A4CC-CA0943AAA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39</TotalTime>
  <Pages>14</Pages>
  <Words>1680</Words>
  <Characters>9579</Characters>
  <Application>Microsoft Office Word</Application>
  <DocSecurity>0</DocSecurity>
  <Lines>79</Lines>
  <Paragraphs>22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11237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Naimeng Liu</cp:lastModifiedBy>
  <cp:revision>26</cp:revision>
  <cp:lastPrinted>2013-10-03T12:51:00Z</cp:lastPrinted>
  <dcterms:created xsi:type="dcterms:W3CDTF">2020-03-24T07:54:00Z</dcterms:created>
  <dcterms:modified xsi:type="dcterms:W3CDTF">2020-05-15T07:39:00Z</dcterms:modified>
</cp:coreProperties>
</file>