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09" w:rsidRPr="00D63C09" w:rsidRDefault="00D63C09" w:rsidP="00D63C09">
      <w:pPr>
        <w:adjustRightInd/>
        <w:snapToGrid/>
        <w:spacing w:before="120" w:after="240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proofErr w:type="gramStart"/>
      <w:r w:rsidRPr="00D63C09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Table S</w:t>
      </w:r>
      <w:r w:rsidR="00B91591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2</w:t>
      </w:r>
      <w:r w:rsidRPr="00D63C09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Relative abundance of genera with Percentage &gt;1%.</w:t>
      </w:r>
      <w:proofErr w:type="gramEnd"/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872"/>
        <w:gridCol w:w="1658"/>
        <w:gridCol w:w="1662"/>
        <w:gridCol w:w="1665"/>
        <w:gridCol w:w="1665"/>
      </w:tblGrid>
      <w:tr w:rsidR="00D63C09" w:rsidRPr="00D63C09" w:rsidTr="00021D6A">
        <w:tc>
          <w:tcPr>
            <w:tcW w:w="1098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63C09" w:rsidRPr="00D63C09" w:rsidRDefault="009F6413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F6413">
              <w:rPr>
                <w:rFonts w:ascii="Times New Roman" w:hAnsi="Times New Roman" w:cs="Times New Roman"/>
                <w:sz w:val="20"/>
                <w:szCs w:val="20"/>
              </w:rPr>
              <w:t>enera</w:t>
            </w:r>
          </w:p>
        </w:tc>
        <w:tc>
          <w:tcPr>
            <w:tcW w:w="973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R-F (%)</w:t>
            </w:r>
          </w:p>
        </w:tc>
        <w:tc>
          <w:tcPr>
            <w:tcW w:w="975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S-F-5 (%)</w:t>
            </w:r>
          </w:p>
        </w:tc>
        <w:tc>
          <w:tcPr>
            <w:tcW w:w="977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S-F-10 (%)</w:t>
            </w:r>
          </w:p>
        </w:tc>
        <w:tc>
          <w:tcPr>
            <w:tcW w:w="977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S-F-30 (%)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Sphingomonas</w:t>
            </w:r>
            <w:proofErr w:type="spellEnd"/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7.45±0.11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7.46±0.29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9.77±0.17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6.99±0.27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Pseudarthrobacter</w:t>
            </w:r>
            <w:proofErr w:type="spellEnd"/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9.29±0.92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6.09±0.38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3.74±0.51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2.93±0.23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Bacillus</w:t>
            </w:r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4.56±0.32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4.32±0.41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1.38±0.08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1.00±0.13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</w:t>
            </w:r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3.73±0.61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3.68±0.21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1.87±0.28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1.24±0.13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Rhodanobacter</w:t>
            </w:r>
            <w:proofErr w:type="spellEnd"/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0.73±0.16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1.61±0.17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1.39±0.05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3.64±0.28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Sphingobium</w:t>
            </w:r>
            <w:proofErr w:type="spellEnd"/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0.06±0.01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2.02±0.05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1.87±0.17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3.07±0.18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Flavobacterium</w:t>
            </w:r>
            <w:proofErr w:type="spellEnd"/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2.18±0.11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1.64±0.67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0.87±0.14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1.30±0.01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AB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Mizugakiibacter</w:t>
            </w:r>
            <w:proofErr w:type="spellEnd"/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0.16±0.04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0.87±0.06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1.68±0.19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3.23±0.06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Nocardioides</w:t>
            </w:r>
            <w:proofErr w:type="spellEnd"/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1.10±0.11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1.15±0.14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BC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1.73±0.18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1.54±0.17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AB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Aeromicrobium</w:t>
            </w:r>
            <w:proofErr w:type="spellEnd"/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0.65±0.07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1.54±0.23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1.28±0.08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1.58±0.12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Streptomyces</w:t>
            </w:r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1.10±0.02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1.63±0.06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1.62±0.15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0.63±0.03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Rhizobium</w:t>
            </w:r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1.45±0.11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1.39±0.17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1.01±0.10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1.08±0.18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AB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Devosia</w:t>
            </w:r>
            <w:proofErr w:type="spellEnd"/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0.63±0.04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1.15±0.05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1.14±0.06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1.34±0.09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</w:tr>
      <w:tr w:rsidR="00D63C09" w:rsidRPr="00D63C09" w:rsidTr="00021D6A">
        <w:tc>
          <w:tcPr>
            <w:tcW w:w="1098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RB41</w:t>
            </w:r>
          </w:p>
        </w:tc>
        <w:tc>
          <w:tcPr>
            <w:tcW w:w="973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2.09±0.28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</w:p>
        </w:tc>
        <w:tc>
          <w:tcPr>
            <w:tcW w:w="975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0.66±0.09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BC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0.37±0.04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977" w:type="pct"/>
            <w:vAlign w:val="center"/>
          </w:tcPr>
          <w:p w:rsidR="00D63C09" w:rsidRPr="00D63C09" w:rsidRDefault="00D63C09" w:rsidP="00D63C0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09">
              <w:rPr>
                <w:rFonts w:ascii="Times New Roman" w:hAnsi="Times New Roman" w:cs="Times New Roman"/>
                <w:sz w:val="20"/>
                <w:szCs w:val="20"/>
              </w:rPr>
              <w:t>1.00±0.04</w:t>
            </w:r>
            <w:r w:rsidRPr="00D63C09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</w:p>
        </w:tc>
      </w:tr>
    </w:tbl>
    <w:p w:rsidR="00B91591" w:rsidRDefault="00D63C09" w:rsidP="00D63C09">
      <w:pPr>
        <w:jc w:val="both"/>
        <w:rPr>
          <w:rFonts w:ascii="Times New Roman" w:hAnsi="Times New Roman" w:cs="Times New Roman"/>
          <w:color w:val="131413"/>
          <w:szCs w:val="24"/>
        </w:rPr>
      </w:pPr>
      <w:r w:rsidRPr="00D63C09">
        <w:rPr>
          <w:rFonts w:ascii="Times New Roman" w:hAnsi="Times New Roman" w:cs="Times New Roman"/>
          <w:color w:val="131413"/>
          <w:szCs w:val="24"/>
        </w:rPr>
        <w:t xml:space="preserve">Values are presented as the mean ± standard deviation (n=3). Different letters in the same column indicate a significant difference at </w:t>
      </w:r>
      <w:r w:rsidR="002D049E">
        <w:rPr>
          <w:rFonts w:ascii="Times New Roman" w:hAnsi="Times New Roman" w:cs="Times New Roman" w:hint="eastAsia"/>
          <w:color w:val="131413"/>
          <w:szCs w:val="24"/>
        </w:rPr>
        <w:t>p</w:t>
      </w:r>
      <w:r w:rsidR="002D049E" w:rsidRPr="00D63C09">
        <w:rPr>
          <w:rFonts w:ascii="Times New Roman" w:hAnsi="Times New Roman" w:cs="Times New Roman"/>
          <w:color w:val="131413"/>
          <w:szCs w:val="24"/>
        </w:rPr>
        <w:t xml:space="preserve"> </w:t>
      </w:r>
      <w:r w:rsidRPr="00D63C09">
        <w:rPr>
          <w:rFonts w:ascii="Times New Roman" w:hAnsi="Times New Roman" w:cs="Times New Roman"/>
          <w:color w:val="131413"/>
          <w:szCs w:val="24"/>
        </w:rPr>
        <w:t xml:space="preserve">&lt; 0.01. </w:t>
      </w:r>
      <w:r w:rsidR="00F232E3" w:rsidRPr="00F232E3">
        <w:rPr>
          <w:rFonts w:ascii="Times New Roman" w:hAnsi="Times New Roman" w:cs="Times New Roman"/>
          <w:color w:val="131413"/>
          <w:szCs w:val="24"/>
        </w:rPr>
        <w:t xml:space="preserve">R-F: </w:t>
      </w:r>
      <w:r w:rsidR="002D049E">
        <w:rPr>
          <w:rFonts w:ascii="Times New Roman" w:hAnsi="Times New Roman" w:cs="Times New Roman" w:hint="eastAsia"/>
          <w:color w:val="131413"/>
          <w:szCs w:val="24"/>
        </w:rPr>
        <w:t>r</w:t>
      </w:r>
      <w:r w:rsidR="002D049E" w:rsidRPr="00F232E3">
        <w:rPr>
          <w:rFonts w:ascii="Times New Roman" w:hAnsi="Times New Roman" w:cs="Times New Roman"/>
          <w:color w:val="131413"/>
          <w:szCs w:val="24"/>
        </w:rPr>
        <w:t xml:space="preserve">otation </w:t>
      </w:r>
      <w:r w:rsidR="00F232E3" w:rsidRPr="00F232E3">
        <w:rPr>
          <w:rFonts w:ascii="Times New Roman" w:hAnsi="Times New Roman" w:cs="Times New Roman"/>
          <w:color w:val="131413"/>
          <w:szCs w:val="24"/>
        </w:rPr>
        <w:t xml:space="preserve">soil; S-F-5: </w:t>
      </w:r>
      <w:r w:rsidR="001C01FF">
        <w:rPr>
          <w:rFonts w:ascii="Times New Roman" w:hAnsi="Times New Roman" w:cs="Times New Roman"/>
          <w:color w:val="131413"/>
          <w:szCs w:val="24"/>
        </w:rPr>
        <w:t xml:space="preserve">soil of </w:t>
      </w:r>
      <w:r w:rsidR="002D049E">
        <w:rPr>
          <w:rFonts w:ascii="Times New Roman" w:hAnsi="Times New Roman" w:cs="Times New Roman" w:hint="eastAsia"/>
          <w:color w:val="131413"/>
          <w:szCs w:val="24"/>
        </w:rPr>
        <w:t>p</w:t>
      </w:r>
      <w:r w:rsidR="002D049E" w:rsidRPr="00F232E3">
        <w:rPr>
          <w:rFonts w:ascii="Times New Roman" w:hAnsi="Times New Roman" w:cs="Times New Roman"/>
          <w:color w:val="131413"/>
          <w:szCs w:val="24"/>
        </w:rPr>
        <w:t xml:space="preserve">otato </w:t>
      </w:r>
      <w:r w:rsidR="00F232E3" w:rsidRPr="00F232E3">
        <w:rPr>
          <w:rFonts w:ascii="Times New Roman" w:hAnsi="Times New Roman" w:cs="Times New Roman"/>
          <w:color w:val="131413"/>
          <w:szCs w:val="24"/>
        </w:rPr>
        <w:t xml:space="preserve">continuous cropping for 5 years; S-F-10: </w:t>
      </w:r>
      <w:r w:rsidR="001C01FF">
        <w:rPr>
          <w:rFonts w:ascii="Times New Roman" w:hAnsi="Times New Roman" w:cs="Times New Roman"/>
          <w:color w:val="131413"/>
          <w:szCs w:val="24"/>
        </w:rPr>
        <w:t xml:space="preserve">soil of </w:t>
      </w:r>
      <w:r w:rsidR="002D049E">
        <w:rPr>
          <w:rFonts w:ascii="Times New Roman" w:hAnsi="Times New Roman" w:cs="Times New Roman" w:hint="eastAsia"/>
          <w:color w:val="131413"/>
          <w:szCs w:val="24"/>
        </w:rPr>
        <w:t>p</w:t>
      </w:r>
      <w:r w:rsidR="002D049E" w:rsidRPr="00F232E3">
        <w:rPr>
          <w:rFonts w:ascii="Times New Roman" w:hAnsi="Times New Roman" w:cs="Times New Roman"/>
          <w:color w:val="131413"/>
          <w:szCs w:val="24"/>
        </w:rPr>
        <w:t xml:space="preserve">otato </w:t>
      </w:r>
      <w:r w:rsidR="00F232E3" w:rsidRPr="00F232E3">
        <w:rPr>
          <w:rFonts w:ascii="Times New Roman" w:hAnsi="Times New Roman" w:cs="Times New Roman"/>
          <w:color w:val="131413"/>
          <w:szCs w:val="24"/>
        </w:rPr>
        <w:t xml:space="preserve">continuous cropping for 10 years; S-F-30: </w:t>
      </w:r>
      <w:r w:rsidR="001C01FF">
        <w:rPr>
          <w:rFonts w:ascii="Times New Roman" w:hAnsi="Times New Roman" w:cs="Times New Roman"/>
          <w:color w:val="131413"/>
          <w:szCs w:val="24"/>
        </w:rPr>
        <w:t xml:space="preserve">soil of </w:t>
      </w:r>
      <w:r w:rsidR="002D049E">
        <w:rPr>
          <w:rFonts w:ascii="Times New Roman" w:hAnsi="Times New Roman" w:cs="Times New Roman" w:hint="eastAsia"/>
          <w:color w:val="131413"/>
          <w:szCs w:val="24"/>
        </w:rPr>
        <w:t>p</w:t>
      </w:r>
      <w:r w:rsidR="002D049E" w:rsidRPr="00F232E3">
        <w:rPr>
          <w:rFonts w:ascii="Times New Roman" w:hAnsi="Times New Roman" w:cs="Times New Roman"/>
          <w:color w:val="131413"/>
          <w:szCs w:val="24"/>
        </w:rPr>
        <w:t xml:space="preserve">otato </w:t>
      </w:r>
      <w:r w:rsidR="00F232E3" w:rsidRPr="00F232E3">
        <w:rPr>
          <w:rFonts w:ascii="Times New Roman" w:hAnsi="Times New Roman" w:cs="Times New Roman"/>
          <w:color w:val="131413"/>
          <w:szCs w:val="24"/>
        </w:rPr>
        <w:t>continuous cropping for 30 years.</w:t>
      </w:r>
    </w:p>
    <w:p w:rsidR="00B60DD9" w:rsidRDefault="00B60DD9">
      <w:pPr>
        <w:adjustRightInd/>
        <w:snapToGrid/>
        <w:spacing w:line="220" w:lineRule="atLeast"/>
        <w:rPr>
          <w:rFonts w:ascii="Times New Roman" w:hAnsi="Times New Roman" w:cs="Times New Roman"/>
          <w:color w:val="131413"/>
          <w:szCs w:val="24"/>
        </w:rPr>
      </w:pPr>
      <w:bookmarkStart w:id="0" w:name="_GoBack"/>
      <w:bookmarkEnd w:id="0"/>
    </w:p>
    <w:sectPr w:rsidR="00B60DD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2F" w:rsidRDefault="00232F2F" w:rsidP="00D63C09">
      <w:pPr>
        <w:spacing w:after="0"/>
      </w:pPr>
      <w:r>
        <w:separator/>
      </w:r>
    </w:p>
  </w:endnote>
  <w:endnote w:type="continuationSeparator" w:id="0">
    <w:p w:rsidR="00232F2F" w:rsidRDefault="00232F2F" w:rsidP="00D63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2F" w:rsidRDefault="00232F2F" w:rsidP="00D63C09">
      <w:pPr>
        <w:spacing w:after="0"/>
      </w:pPr>
      <w:r>
        <w:separator/>
      </w:r>
    </w:p>
  </w:footnote>
  <w:footnote w:type="continuationSeparator" w:id="0">
    <w:p w:rsidR="00232F2F" w:rsidRDefault="00232F2F" w:rsidP="00D63C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1851"/>
    <w:rsid w:val="000C324D"/>
    <w:rsid w:val="001C01FF"/>
    <w:rsid w:val="00232F2F"/>
    <w:rsid w:val="002D049E"/>
    <w:rsid w:val="00323B43"/>
    <w:rsid w:val="003C097E"/>
    <w:rsid w:val="003D37D8"/>
    <w:rsid w:val="00426133"/>
    <w:rsid w:val="004358AB"/>
    <w:rsid w:val="00662F36"/>
    <w:rsid w:val="006B6114"/>
    <w:rsid w:val="008A4BE9"/>
    <w:rsid w:val="008B611F"/>
    <w:rsid w:val="008B7726"/>
    <w:rsid w:val="00900BDF"/>
    <w:rsid w:val="009D4A03"/>
    <w:rsid w:val="009F6413"/>
    <w:rsid w:val="00A40BCB"/>
    <w:rsid w:val="00B322A9"/>
    <w:rsid w:val="00B60DD9"/>
    <w:rsid w:val="00B91591"/>
    <w:rsid w:val="00BF1E13"/>
    <w:rsid w:val="00D31D50"/>
    <w:rsid w:val="00D63C09"/>
    <w:rsid w:val="00E53040"/>
    <w:rsid w:val="00F2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63C09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3C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3C09"/>
    <w:rPr>
      <w:rFonts w:ascii="Tahoma" w:hAnsi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D9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D9"/>
    <w:rPr>
      <w:rFonts w:ascii="Tahoma" w:hAnsi="Tahoma"/>
      <w:sz w:val="18"/>
      <w:szCs w:val="18"/>
    </w:rPr>
  </w:style>
  <w:style w:type="table" w:styleId="TableGrid">
    <w:name w:val="Table Grid"/>
    <w:basedOn w:val="TableNormal"/>
    <w:uiPriority w:val="59"/>
    <w:unhideWhenUsed/>
    <w:rsid w:val="00B9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Arundoss Perumal</cp:lastModifiedBy>
  <cp:revision>14</cp:revision>
  <dcterms:created xsi:type="dcterms:W3CDTF">2008-09-11T17:20:00Z</dcterms:created>
  <dcterms:modified xsi:type="dcterms:W3CDTF">2020-05-19T03:54:00Z</dcterms:modified>
</cp:coreProperties>
</file>