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AD3C0" w14:textId="77777777" w:rsidR="00C72277" w:rsidRPr="00217574" w:rsidRDefault="00C72277" w:rsidP="00C72277">
      <w:pPr>
        <w:rPr>
          <w:rFonts w:ascii="Times New Roman" w:hAnsi="Times New Roman" w:cs="Times New Roman"/>
          <w:b/>
          <w:sz w:val="24"/>
          <w:szCs w:val="24"/>
          <w:lang w:val="en-GB"/>
        </w:rPr>
      </w:pPr>
      <w:r>
        <w:rPr>
          <w:rFonts w:ascii="Times New Roman" w:hAnsi="Times New Roman" w:cs="Times New Roman"/>
          <w:b/>
          <w:sz w:val="24"/>
          <w:szCs w:val="24"/>
          <w:lang w:val="en-GB"/>
        </w:rPr>
        <w:t>Electronic Supplementary M</w:t>
      </w:r>
      <w:r w:rsidRPr="00217574">
        <w:rPr>
          <w:rFonts w:ascii="Times New Roman" w:hAnsi="Times New Roman" w:cs="Times New Roman"/>
          <w:b/>
          <w:sz w:val="24"/>
          <w:szCs w:val="24"/>
          <w:lang w:val="en-GB"/>
        </w:rPr>
        <w:t>aterial</w:t>
      </w:r>
    </w:p>
    <w:p w14:paraId="052A3CB4" w14:textId="432D3E86" w:rsidR="00CF0AF7" w:rsidRPr="00235B7A" w:rsidRDefault="00CF0AF7" w:rsidP="00CF0AF7">
      <w:pPr>
        <w:rPr>
          <w:rFonts w:ascii="Times New Roman" w:hAnsi="Times New Roman" w:cs="Times New Roman"/>
          <w:sz w:val="24"/>
          <w:szCs w:val="24"/>
          <w:lang w:val="en-GB"/>
        </w:rPr>
      </w:pPr>
      <w:r>
        <w:rPr>
          <w:rFonts w:ascii="Times New Roman" w:hAnsi="Times New Roman" w:cs="Times New Roman"/>
          <w:b/>
          <w:sz w:val="24"/>
          <w:szCs w:val="24"/>
          <w:lang w:val="en-GB"/>
        </w:rPr>
        <w:t>Figure S1</w:t>
      </w:r>
      <w:r w:rsidRPr="001C3FD0">
        <w:rPr>
          <w:rFonts w:ascii="Times New Roman" w:hAnsi="Times New Roman" w:cs="Times New Roman"/>
          <w:b/>
          <w:sz w:val="24"/>
          <w:szCs w:val="24"/>
          <w:lang w:val="en-GB"/>
        </w:rPr>
        <w:t>.</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An overview of changes in percent cover of vegetation, carcass, and stone</w:t>
      </w:r>
      <w:r w:rsidR="00F4079A">
        <w:rPr>
          <w:rFonts w:ascii="Times New Roman" w:hAnsi="Times New Roman" w:cs="Times New Roman"/>
          <w:sz w:val="24"/>
          <w:szCs w:val="24"/>
          <w:lang w:val="en-GB"/>
        </w:rPr>
        <w:t xml:space="preserve"> from 2017 to 2018</w:t>
      </w:r>
      <w:r>
        <w:rPr>
          <w:rFonts w:ascii="Times New Roman" w:hAnsi="Times New Roman" w:cs="Times New Roman"/>
          <w:sz w:val="24"/>
          <w:szCs w:val="24"/>
          <w:lang w:val="en-GB"/>
        </w:rPr>
        <w:t>. As expected, stone and carcass depict the smallest changes, and this may be due to slight shifting of quadrats or realized changes in vegetation cover around stones and/or carcass decomposition (spreading of material), respectively. Plant, moss, lichen, grass, and soil depict the largest changes in percent cover. No cover type changed more than 60% (max change was soil cover).</w:t>
      </w:r>
      <w:r w:rsidR="00F4079A">
        <w:rPr>
          <w:rFonts w:ascii="Times New Roman" w:hAnsi="Times New Roman" w:cs="Times New Roman"/>
          <w:sz w:val="24"/>
          <w:szCs w:val="24"/>
          <w:lang w:val="en-GB"/>
        </w:rPr>
        <w:t xml:space="preserve"> </w:t>
      </w:r>
      <w:r w:rsidR="00F4079A" w:rsidRPr="00217574">
        <w:rPr>
          <w:rFonts w:ascii="Times New Roman" w:hAnsi="Times New Roman" w:cs="Times New Roman"/>
          <w:sz w:val="24"/>
          <w:szCs w:val="24"/>
          <w:lang w:val="en-GB"/>
        </w:rPr>
        <w:t>The background is a kernel density of the carcasses, with darker areas representing higher carcass density.</w:t>
      </w:r>
    </w:p>
    <w:p w14:paraId="40677199" w14:textId="77777777" w:rsidR="00D04F72" w:rsidRDefault="00CF0AF7" w:rsidP="00C72277">
      <w:pPr>
        <w:rPr>
          <w:rFonts w:ascii="Times New Roman" w:hAnsi="Times New Roman" w:cs="Times New Roman"/>
          <w:b/>
          <w:sz w:val="24"/>
          <w:szCs w:val="24"/>
          <w:lang w:val="en-GB"/>
        </w:rPr>
        <w:sectPr w:rsidR="00D04F72" w:rsidSect="004C476D">
          <w:pgSz w:w="12240" w:h="15840"/>
          <w:pgMar w:top="1417" w:right="1417" w:bottom="1417" w:left="1417" w:header="708" w:footer="708" w:gutter="0"/>
          <w:lnNumType w:countBy="1" w:restart="continuous"/>
          <w:cols w:space="708"/>
          <w:docGrid w:linePitch="360"/>
        </w:sectPr>
      </w:pPr>
      <w:r>
        <w:rPr>
          <w:rFonts w:ascii="Times New Roman" w:hAnsi="Times New Roman" w:cs="Times New Roman"/>
          <w:noProof/>
          <w:sz w:val="24"/>
          <w:szCs w:val="24"/>
          <w:lang w:val="en-US"/>
        </w:rPr>
        <w:drawing>
          <wp:inline distT="0" distB="0" distL="0" distR="0" wp14:anchorId="78FC4CEB" wp14:editId="4D24C2BA">
            <wp:extent cx="3971925" cy="63550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X_Covariate changes 2017-201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2514" cy="6356023"/>
                    </a:xfrm>
                    <a:prstGeom prst="rect">
                      <a:avLst/>
                    </a:prstGeom>
                  </pic:spPr>
                </pic:pic>
              </a:graphicData>
            </a:graphic>
          </wp:inline>
        </w:drawing>
      </w:r>
    </w:p>
    <w:p w14:paraId="5B7DDADD" w14:textId="11157BAC" w:rsidR="00D04F72" w:rsidRDefault="00CF0AF7" w:rsidP="00C72277">
      <w:pPr>
        <w:rPr>
          <w:rFonts w:ascii="Times New Roman" w:hAnsi="Times New Roman" w:cs="Times New Roman"/>
          <w:sz w:val="24"/>
          <w:szCs w:val="24"/>
          <w:lang w:val="en-GB"/>
        </w:rPr>
      </w:pPr>
      <w:r>
        <w:rPr>
          <w:rFonts w:ascii="Times New Roman" w:hAnsi="Times New Roman" w:cs="Times New Roman"/>
          <w:b/>
          <w:sz w:val="24"/>
          <w:szCs w:val="24"/>
          <w:lang w:val="en-GB"/>
        </w:rPr>
        <w:lastRenderedPageBreak/>
        <w:t>Figure S2</w:t>
      </w:r>
      <w:r w:rsidR="00C72277">
        <w:rPr>
          <w:rFonts w:ascii="Times New Roman" w:hAnsi="Times New Roman" w:cs="Times New Roman"/>
          <w:b/>
          <w:sz w:val="24"/>
          <w:szCs w:val="24"/>
          <w:lang w:val="en-GB"/>
        </w:rPr>
        <w:t>.</w:t>
      </w:r>
      <w:r w:rsidR="00C72277" w:rsidRPr="00217574">
        <w:rPr>
          <w:rFonts w:ascii="Times New Roman" w:hAnsi="Times New Roman" w:cs="Times New Roman"/>
          <w:b/>
          <w:sz w:val="24"/>
          <w:szCs w:val="24"/>
          <w:lang w:val="en-GB"/>
        </w:rPr>
        <w:t xml:space="preserve"> </w:t>
      </w:r>
      <w:proofErr w:type="spellStart"/>
      <w:r w:rsidR="0009272C">
        <w:rPr>
          <w:rFonts w:ascii="Times New Roman" w:hAnsi="Times New Roman" w:cs="Times New Roman"/>
          <w:sz w:val="24"/>
          <w:szCs w:val="24"/>
          <w:lang w:val="en-GB"/>
        </w:rPr>
        <w:t>Semivariograms</w:t>
      </w:r>
      <w:proofErr w:type="spellEnd"/>
      <w:r w:rsidR="0009272C">
        <w:rPr>
          <w:rFonts w:ascii="Times New Roman" w:hAnsi="Times New Roman" w:cs="Times New Roman"/>
          <w:sz w:val="24"/>
          <w:szCs w:val="24"/>
          <w:lang w:val="en-GB"/>
        </w:rPr>
        <w:t xml:space="preserve"> of response variables (rodent presence, bird abundance, </w:t>
      </w:r>
      <w:proofErr w:type="spellStart"/>
      <w:r w:rsidR="0009272C">
        <w:rPr>
          <w:rFonts w:ascii="Times New Roman" w:hAnsi="Times New Roman" w:cs="Times New Roman"/>
          <w:sz w:val="24"/>
          <w:szCs w:val="24"/>
          <w:lang w:val="en-GB"/>
        </w:rPr>
        <w:t>mesopredator</w:t>
      </w:r>
      <w:proofErr w:type="spellEnd"/>
      <w:r w:rsidR="0009272C">
        <w:rPr>
          <w:rFonts w:ascii="Times New Roman" w:hAnsi="Times New Roman" w:cs="Times New Roman"/>
          <w:sz w:val="24"/>
          <w:szCs w:val="24"/>
          <w:lang w:val="en-GB"/>
        </w:rPr>
        <w:t xml:space="preserve"> abundance, and changes in rodent presence-absence) in relation to the spatial configuration of sample plots (</w:t>
      </w:r>
      <w:r w:rsidR="007427EB">
        <w:rPr>
          <w:rFonts w:ascii="Times New Roman" w:hAnsi="Times New Roman" w:cs="Times New Roman"/>
          <w:sz w:val="24"/>
          <w:szCs w:val="24"/>
          <w:lang w:val="en-GB"/>
        </w:rPr>
        <w:t>‘</w:t>
      </w:r>
      <w:proofErr w:type="spellStart"/>
      <w:r w:rsidR="007427EB">
        <w:rPr>
          <w:rFonts w:ascii="Times New Roman" w:hAnsi="Times New Roman" w:cs="Times New Roman"/>
          <w:sz w:val="24"/>
          <w:szCs w:val="24"/>
          <w:lang w:val="en-GB"/>
        </w:rPr>
        <w:t>dist</w:t>
      </w:r>
      <w:proofErr w:type="spellEnd"/>
      <w:r w:rsidR="007427EB">
        <w:rPr>
          <w:rFonts w:ascii="Times New Roman" w:hAnsi="Times New Roman" w:cs="Times New Roman"/>
          <w:sz w:val="24"/>
          <w:szCs w:val="24"/>
          <w:lang w:val="en-GB"/>
        </w:rPr>
        <w:t xml:space="preserve">’: </w:t>
      </w:r>
      <w:r w:rsidR="0009272C">
        <w:rPr>
          <w:rFonts w:ascii="Times New Roman" w:hAnsi="Times New Roman" w:cs="Times New Roman"/>
          <w:sz w:val="24"/>
          <w:szCs w:val="24"/>
          <w:lang w:val="en-GB"/>
        </w:rPr>
        <w:t xml:space="preserve">distance lags in meters). </w:t>
      </w:r>
      <w:r w:rsidR="006F4052">
        <w:rPr>
          <w:rFonts w:ascii="Times New Roman" w:hAnsi="Times New Roman" w:cs="Times New Roman"/>
          <w:sz w:val="24"/>
          <w:szCs w:val="24"/>
          <w:lang w:val="en-GB"/>
        </w:rPr>
        <w:t xml:space="preserve">Solid lines are loess curves plotted scatter plots. </w:t>
      </w:r>
      <w:r w:rsidR="0009272C">
        <w:rPr>
          <w:rFonts w:ascii="Times New Roman" w:hAnsi="Times New Roman" w:cs="Times New Roman"/>
          <w:sz w:val="24"/>
          <w:szCs w:val="24"/>
          <w:lang w:val="en-GB"/>
        </w:rPr>
        <w:t>We constructed a neighbour network based on the minimum possible distance (12 meters</w:t>
      </w:r>
      <w:r w:rsidR="00F936DF">
        <w:rPr>
          <w:rFonts w:ascii="Times New Roman" w:hAnsi="Times New Roman" w:cs="Times New Roman"/>
          <w:sz w:val="24"/>
          <w:szCs w:val="24"/>
          <w:lang w:val="en-GB"/>
        </w:rPr>
        <w:t>; vertical dashed line</w:t>
      </w:r>
      <w:r w:rsidR="0009272C">
        <w:rPr>
          <w:rFonts w:ascii="Times New Roman" w:hAnsi="Times New Roman" w:cs="Times New Roman"/>
          <w:sz w:val="24"/>
          <w:szCs w:val="24"/>
          <w:lang w:val="en-GB"/>
        </w:rPr>
        <w:t>)</w:t>
      </w:r>
      <w:r w:rsidR="006F4052">
        <w:rPr>
          <w:rFonts w:ascii="Times New Roman" w:hAnsi="Times New Roman" w:cs="Times New Roman"/>
          <w:sz w:val="24"/>
          <w:szCs w:val="24"/>
          <w:lang w:val="en-GB"/>
        </w:rPr>
        <w:t>, i.e. at which no ‘empty neighbour sets’ occurred.</w:t>
      </w:r>
      <w:r w:rsidR="0009272C">
        <w:rPr>
          <w:rFonts w:ascii="Times New Roman" w:hAnsi="Times New Roman" w:cs="Times New Roman"/>
          <w:sz w:val="24"/>
          <w:szCs w:val="24"/>
          <w:lang w:val="en-GB"/>
        </w:rPr>
        <w:t xml:space="preserve"> </w:t>
      </w:r>
      <w:r w:rsidR="006F4052">
        <w:rPr>
          <w:rFonts w:ascii="Times New Roman" w:hAnsi="Times New Roman" w:cs="Times New Roman"/>
          <w:sz w:val="24"/>
          <w:szCs w:val="24"/>
          <w:lang w:val="en-GB"/>
        </w:rPr>
        <w:t>We used this network</w:t>
      </w:r>
      <w:r w:rsidR="0009272C">
        <w:rPr>
          <w:rFonts w:ascii="Times New Roman" w:hAnsi="Times New Roman" w:cs="Times New Roman"/>
          <w:sz w:val="24"/>
          <w:szCs w:val="24"/>
          <w:lang w:val="en-GB"/>
        </w:rPr>
        <w:t xml:space="preserve"> test and account for spatial autocorrelation of model residuals and incorporated this spatial structure as a residual </w:t>
      </w:r>
      <w:proofErr w:type="spellStart"/>
      <w:r w:rsidR="0009272C">
        <w:rPr>
          <w:rFonts w:ascii="Times New Roman" w:hAnsi="Times New Roman" w:cs="Times New Roman"/>
          <w:sz w:val="24"/>
          <w:szCs w:val="24"/>
          <w:lang w:val="en-GB"/>
        </w:rPr>
        <w:t>autocovariate</w:t>
      </w:r>
      <w:proofErr w:type="spellEnd"/>
      <w:r w:rsidR="0009272C">
        <w:rPr>
          <w:rFonts w:ascii="Times New Roman" w:hAnsi="Times New Roman" w:cs="Times New Roman"/>
          <w:sz w:val="24"/>
          <w:szCs w:val="24"/>
          <w:lang w:val="en-GB"/>
        </w:rPr>
        <w:t xml:space="preserve"> into model structures prior to model selection when appropriate, i.e. when a Moran’s I test of model residuals depicted a significant pattern (</w:t>
      </w:r>
      <w:r w:rsidR="0009272C" w:rsidRPr="0009272C">
        <w:rPr>
          <w:rFonts w:ascii="Times New Roman" w:hAnsi="Times New Roman" w:cs="Times New Roman"/>
          <w:i/>
          <w:sz w:val="24"/>
          <w:szCs w:val="24"/>
          <w:lang w:val="en-GB"/>
        </w:rPr>
        <w:t>P</w:t>
      </w:r>
      <w:r w:rsidR="0009272C">
        <w:rPr>
          <w:rFonts w:ascii="Times New Roman" w:hAnsi="Times New Roman" w:cs="Times New Roman"/>
          <w:sz w:val="24"/>
          <w:szCs w:val="24"/>
          <w:lang w:val="en-GB"/>
        </w:rPr>
        <w:t>-value &lt; 0.05).</w:t>
      </w:r>
    </w:p>
    <w:p w14:paraId="064239CA" w14:textId="77777777" w:rsidR="00D04F72" w:rsidRDefault="00D04F72" w:rsidP="00C72277">
      <w:pPr>
        <w:rPr>
          <w:rFonts w:ascii="Times New Roman" w:hAnsi="Times New Roman" w:cs="Times New Roman"/>
          <w:sz w:val="24"/>
          <w:szCs w:val="24"/>
          <w:lang w:val="en-GB"/>
        </w:rPr>
      </w:pPr>
    </w:p>
    <w:p w14:paraId="35AFA445" w14:textId="4965FF33" w:rsidR="00D04F72" w:rsidRDefault="00F936DF" w:rsidP="00D04F72">
      <w:pPr>
        <w:rPr>
          <w:rFonts w:ascii="Times New Roman" w:hAnsi="Times New Roman" w:cs="Times New Roman"/>
          <w:sz w:val="24"/>
          <w:szCs w:val="24"/>
          <w:lang w:val="en-GB"/>
        </w:rPr>
        <w:sectPr w:rsidR="00D04F72" w:rsidSect="00F936DF">
          <w:pgSz w:w="12240" w:h="15840"/>
          <w:pgMar w:top="1417" w:right="1417" w:bottom="1417" w:left="1417" w:header="708" w:footer="708" w:gutter="0"/>
          <w:lnNumType w:countBy="1" w:restart="continuous"/>
          <w:cols w:space="708"/>
          <w:docGrid w:linePitch="360"/>
        </w:sectPr>
      </w:pPr>
      <w:r>
        <w:rPr>
          <w:rFonts w:ascii="Times New Roman" w:hAnsi="Times New Roman" w:cs="Times New Roman"/>
          <w:noProof/>
          <w:sz w:val="24"/>
          <w:szCs w:val="24"/>
          <w:lang w:val="en-US"/>
        </w:rPr>
        <w:drawing>
          <wp:inline distT="0" distB="0" distL="0" distR="0" wp14:anchorId="68FC2170" wp14:editId="512C8967">
            <wp:extent cx="4479607" cy="59728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X_all semivariogram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9607" cy="5972810"/>
                    </a:xfrm>
                    <a:prstGeom prst="rect">
                      <a:avLst/>
                    </a:prstGeom>
                  </pic:spPr>
                </pic:pic>
              </a:graphicData>
            </a:graphic>
          </wp:inline>
        </w:drawing>
      </w:r>
    </w:p>
    <w:p w14:paraId="2E3DB326" w14:textId="18202B63" w:rsidR="001C3FD0" w:rsidRDefault="000911C3" w:rsidP="000169DD">
      <w:pPr>
        <w:spacing w:line="240" w:lineRule="auto"/>
        <w:rPr>
          <w:rFonts w:ascii="Times New Roman" w:hAnsi="Times New Roman" w:cs="Times New Roman"/>
          <w:noProof/>
          <w:sz w:val="24"/>
          <w:szCs w:val="24"/>
          <w:lang w:val="en-GB"/>
        </w:rPr>
      </w:pPr>
      <w:r>
        <w:rPr>
          <w:rFonts w:ascii="Times New Roman" w:hAnsi="Times New Roman" w:cs="Times New Roman"/>
          <w:b/>
          <w:sz w:val="24"/>
          <w:szCs w:val="24"/>
          <w:lang w:val="en-GB"/>
        </w:rPr>
        <w:lastRenderedPageBreak/>
        <w:t xml:space="preserve">Figure S3. </w:t>
      </w:r>
      <w:r w:rsidR="000169DD" w:rsidRPr="00217574">
        <w:rPr>
          <w:rFonts w:ascii="Times New Roman" w:hAnsi="Times New Roman" w:cs="Times New Roman"/>
          <w:noProof/>
          <w:sz w:val="24"/>
          <w:szCs w:val="24"/>
          <w:lang w:val="en-GB"/>
        </w:rPr>
        <w:t>Predictions from the most parsimonious model for explaining observed changes</w:t>
      </w:r>
      <w:r w:rsidR="000169DD">
        <w:rPr>
          <w:rFonts w:ascii="Times New Roman" w:hAnsi="Times New Roman" w:cs="Times New Roman"/>
          <w:noProof/>
          <w:sz w:val="24"/>
          <w:szCs w:val="24"/>
          <w:lang w:val="en-GB"/>
        </w:rPr>
        <w:t xml:space="preserve"> in rodent presence-absence</w:t>
      </w:r>
      <w:r w:rsidR="000169DD" w:rsidRPr="00217574">
        <w:rPr>
          <w:rFonts w:ascii="Times New Roman" w:hAnsi="Times New Roman" w:cs="Times New Roman"/>
          <w:noProof/>
          <w:sz w:val="24"/>
          <w:szCs w:val="24"/>
          <w:lang w:val="en-GB"/>
        </w:rPr>
        <w:t xml:space="preserve"> (</w:t>
      </w:r>
      <w:r w:rsidR="000169DD">
        <w:rPr>
          <w:rFonts w:ascii="Times New Roman" w:hAnsi="Times New Roman" w:cs="Times New Roman"/>
          <w:noProof/>
          <w:sz w:val="24"/>
          <w:szCs w:val="24"/>
          <w:lang w:val="en-GB"/>
        </w:rPr>
        <w:t>from absence to presence; from presence to absence; and no change: remains present or absent across years)</w:t>
      </w:r>
      <w:r w:rsidR="000169DD" w:rsidRPr="00217574">
        <w:rPr>
          <w:rFonts w:ascii="Times New Roman" w:hAnsi="Times New Roman" w:cs="Times New Roman"/>
          <w:noProof/>
          <w:sz w:val="24"/>
          <w:szCs w:val="24"/>
          <w:lang w:val="en-GB"/>
        </w:rPr>
        <w:t xml:space="preserve"> in 1 </w:t>
      </w:r>
      <w:r w:rsidR="000169DD" w:rsidRPr="00217574">
        <w:rPr>
          <w:rFonts w:ascii="Times New Roman" w:hAnsi="Times New Roman" w:cs="Times New Roman"/>
          <w:sz w:val="24"/>
          <w:szCs w:val="24"/>
          <w:lang w:val="en-GB"/>
        </w:rPr>
        <w:t xml:space="preserve">× </w:t>
      </w:r>
      <w:r w:rsidR="000169DD" w:rsidRPr="00217574">
        <w:rPr>
          <w:rFonts w:ascii="Times New Roman" w:hAnsi="Times New Roman" w:cs="Times New Roman"/>
          <w:noProof/>
          <w:sz w:val="24"/>
          <w:szCs w:val="24"/>
          <w:lang w:val="en-GB"/>
        </w:rPr>
        <w:t>1 meter plots. The most parsimonious model only included the covariate for interannual changes in bird use of the study area</w:t>
      </w:r>
      <w:r w:rsidR="000169DD">
        <w:rPr>
          <w:rFonts w:ascii="Times New Roman" w:hAnsi="Times New Roman" w:cs="Times New Roman"/>
          <w:noProof/>
          <w:sz w:val="24"/>
          <w:szCs w:val="24"/>
          <w:lang w:val="en-GB"/>
        </w:rPr>
        <w:t xml:space="preserve">, with the next closest model of a </w:t>
      </w:r>
      <w:proofErr w:type="spellStart"/>
      <w:r w:rsidR="000169DD" w:rsidRPr="00ED34B9">
        <w:rPr>
          <w:rFonts w:ascii="Times New Roman" w:hAnsi="Times New Roman" w:cs="Times New Roman"/>
          <w:sz w:val="24"/>
          <w:szCs w:val="24"/>
          <w:lang w:val="en-GB"/>
        </w:rPr>
        <w:t>Δ</w:t>
      </w:r>
      <w:r w:rsidR="000169DD">
        <w:rPr>
          <w:rFonts w:ascii="Times New Roman" w:hAnsi="Times New Roman" w:cs="Times New Roman"/>
          <w:noProof/>
          <w:sz w:val="24"/>
          <w:szCs w:val="24"/>
          <w:lang w:val="en-GB"/>
        </w:rPr>
        <w:t>AICc</w:t>
      </w:r>
      <w:proofErr w:type="spellEnd"/>
      <w:r w:rsidR="000169DD">
        <w:rPr>
          <w:rFonts w:ascii="Times New Roman" w:hAnsi="Times New Roman" w:cs="Times New Roman"/>
          <w:noProof/>
          <w:sz w:val="24"/>
          <w:szCs w:val="24"/>
          <w:lang w:val="en-GB"/>
        </w:rPr>
        <w:t xml:space="preserve"> &gt; 2 (Table S3)</w:t>
      </w:r>
      <w:r w:rsidR="000169DD" w:rsidRPr="00217574">
        <w:rPr>
          <w:rFonts w:ascii="Times New Roman" w:hAnsi="Times New Roman" w:cs="Times New Roman"/>
          <w:noProof/>
          <w:sz w:val="24"/>
          <w:szCs w:val="24"/>
          <w:lang w:val="en-GB"/>
        </w:rPr>
        <w:t>. As bird use decreases, the probability of rodent</w:t>
      </w:r>
      <w:r w:rsidR="000169DD">
        <w:rPr>
          <w:rFonts w:ascii="Times New Roman" w:hAnsi="Times New Roman" w:cs="Times New Roman"/>
          <w:noProof/>
          <w:sz w:val="24"/>
          <w:szCs w:val="24"/>
          <w:lang w:val="en-GB"/>
        </w:rPr>
        <w:t>s becoming</w:t>
      </w:r>
      <w:r w:rsidR="000169DD" w:rsidRPr="00217574">
        <w:rPr>
          <w:rFonts w:ascii="Times New Roman" w:hAnsi="Times New Roman" w:cs="Times New Roman"/>
          <w:noProof/>
          <w:sz w:val="24"/>
          <w:szCs w:val="24"/>
          <w:lang w:val="en-GB"/>
        </w:rPr>
        <w:t xml:space="preserve"> presen</w:t>
      </w:r>
      <w:r w:rsidR="000169DD">
        <w:rPr>
          <w:rFonts w:ascii="Times New Roman" w:hAnsi="Times New Roman" w:cs="Times New Roman"/>
          <w:noProof/>
          <w:sz w:val="24"/>
          <w:szCs w:val="24"/>
          <w:lang w:val="en-GB"/>
        </w:rPr>
        <w:t>t</w:t>
      </w:r>
      <w:r w:rsidR="000169DD" w:rsidRPr="00217574">
        <w:rPr>
          <w:rFonts w:ascii="Times New Roman" w:hAnsi="Times New Roman" w:cs="Times New Roman"/>
          <w:noProof/>
          <w:sz w:val="24"/>
          <w:szCs w:val="24"/>
          <w:lang w:val="en-GB"/>
        </w:rPr>
        <w:t xml:space="preserve"> increase</w:t>
      </w:r>
      <w:r w:rsidR="000169DD">
        <w:rPr>
          <w:rFonts w:ascii="Times New Roman" w:hAnsi="Times New Roman" w:cs="Times New Roman"/>
          <w:noProof/>
          <w:sz w:val="24"/>
          <w:szCs w:val="24"/>
          <w:lang w:val="en-GB"/>
        </w:rPr>
        <w:t>d</w:t>
      </w:r>
      <w:r w:rsidR="000169DD" w:rsidRPr="00217574">
        <w:rPr>
          <w:rFonts w:ascii="Times New Roman" w:hAnsi="Times New Roman" w:cs="Times New Roman"/>
          <w:noProof/>
          <w:sz w:val="24"/>
          <w:szCs w:val="24"/>
          <w:lang w:val="en-GB"/>
        </w:rPr>
        <w:t xml:space="preserve"> significantly (</w:t>
      </w:r>
      <w:r w:rsidR="000169DD" w:rsidRPr="00217574">
        <w:rPr>
          <w:rFonts w:ascii="Times New Roman" w:hAnsi="Times New Roman" w:cs="Times New Roman"/>
          <w:i/>
          <w:noProof/>
          <w:sz w:val="24"/>
          <w:szCs w:val="24"/>
          <w:lang w:val="en-GB"/>
        </w:rPr>
        <w:t>p</w:t>
      </w:r>
      <w:r w:rsidR="000169DD" w:rsidRPr="00217574">
        <w:rPr>
          <w:rFonts w:ascii="Times New Roman" w:hAnsi="Times New Roman" w:cs="Times New Roman"/>
          <w:noProof/>
          <w:sz w:val="24"/>
          <w:szCs w:val="24"/>
          <w:lang w:val="en-GB"/>
        </w:rPr>
        <w:t xml:space="preserve">-value </w:t>
      </w:r>
      <w:r w:rsidR="000169DD">
        <w:rPr>
          <w:rFonts w:ascii="Times New Roman" w:hAnsi="Times New Roman" w:cs="Times New Roman"/>
          <w:noProof/>
          <w:sz w:val="24"/>
          <w:szCs w:val="24"/>
          <w:lang w:val="en-GB"/>
        </w:rPr>
        <w:t>&lt;</w:t>
      </w:r>
      <w:r w:rsidR="000169DD" w:rsidRPr="00217574">
        <w:rPr>
          <w:rFonts w:ascii="Times New Roman" w:hAnsi="Times New Roman" w:cs="Times New Roman"/>
          <w:noProof/>
          <w:sz w:val="24"/>
          <w:szCs w:val="24"/>
          <w:lang w:val="en-GB"/>
        </w:rPr>
        <w:t xml:space="preserve"> </w:t>
      </w:r>
      <w:r w:rsidR="000169DD" w:rsidRPr="00780BBC">
        <w:rPr>
          <w:rFonts w:ascii="Times New Roman" w:hAnsi="Times New Roman" w:cs="Times New Roman"/>
          <w:noProof/>
          <w:sz w:val="24"/>
          <w:szCs w:val="24"/>
          <w:lang w:val="en-GB"/>
        </w:rPr>
        <w:t>0.0429</w:t>
      </w:r>
      <w:r w:rsidR="000169DD">
        <w:rPr>
          <w:rFonts w:ascii="Times New Roman" w:hAnsi="Times New Roman" w:cs="Times New Roman"/>
          <w:noProof/>
          <w:sz w:val="24"/>
          <w:szCs w:val="24"/>
          <w:lang w:val="en-GB"/>
        </w:rPr>
        <w:t>; right panel</w:t>
      </w:r>
      <w:r w:rsidR="000169DD" w:rsidRPr="00217574">
        <w:rPr>
          <w:rFonts w:ascii="Times New Roman" w:hAnsi="Times New Roman" w:cs="Times New Roman"/>
          <w:noProof/>
          <w:sz w:val="24"/>
          <w:szCs w:val="24"/>
          <w:lang w:val="en-GB"/>
        </w:rPr>
        <w:t xml:space="preserve">). </w:t>
      </w:r>
      <w:r w:rsidR="000169DD">
        <w:rPr>
          <w:rFonts w:ascii="Times New Roman" w:hAnsi="Times New Roman" w:cs="Times New Roman"/>
          <w:noProof/>
          <w:sz w:val="24"/>
          <w:szCs w:val="24"/>
          <w:lang w:val="en-GB"/>
        </w:rPr>
        <w:t>Conversely, the probability of no change in rodent presence-absence was highest when bird abundance did not change or slightly increased, but this increase in bird abundance was minimal (middle panel)</w:t>
      </w:r>
      <w:r w:rsidR="000169DD" w:rsidRPr="00217574">
        <w:rPr>
          <w:rFonts w:ascii="Times New Roman" w:hAnsi="Times New Roman" w:cs="Times New Roman"/>
          <w:noProof/>
          <w:sz w:val="24"/>
          <w:szCs w:val="24"/>
          <w:lang w:val="en-GB"/>
        </w:rPr>
        <w:t>.</w:t>
      </w:r>
      <w:r w:rsidR="000169DD">
        <w:rPr>
          <w:rFonts w:ascii="Times New Roman" w:hAnsi="Times New Roman" w:cs="Times New Roman"/>
          <w:noProof/>
          <w:sz w:val="24"/>
          <w:szCs w:val="24"/>
          <w:lang w:val="en-GB"/>
        </w:rPr>
        <w:t xml:space="preserve"> As a change from presence to absence occurred only once in our dataset, there is too much uncertainty around its prediction in relation to changes in bird abundance, but this occurred where birds were once quite abundant and then disappeared (left panel). Areas shaded in green are the predictions and confidence intervals over observed ranges of the data for each response level, whereas areas shaded in grey are predictions and confidence intervals across the minimum and maximum observed values over the whole study site.Note: the majority of changes in rodent presence-absence depicted either no change or a positive change with only one observation for a negative change.</w:t>
      </w:r>
    </w:p>
    <w:p w14:paraId="100E889B" w14:textId="70291FF0" w:rsidR="001C3FD0" w:rsidRPr="000169DD" w:rsidRDefault="000169DD" w:rsidP="000169DD">
      <w:pPr>
        <w:spacing w:line="240" w:lineRule="auto"/>
        <w:rPr>
          <w:rFonts w:ascii="Times New Roman" w:hAnsi="Times New Roman" w:cs="Times New Roman"/>
          <w:noProof/>
          <w:sz w:val="24"/>
          <w:szCs w:val="24"/>
          <w:lang w:val="en-GB"/>
        </w:rPr>
      </w:pPr>
      <w:r>
        <w:rPr>
          <w:rFonts w:ascii="Times New Roman" w:hAnsi="Times New Roman" w:cs="Times New Roman"/>
          <w:noProof/>
          <w:sz w:val="24"/>
          <w:szCs w:val="24"/>
        </w:rPr>
        <w:drawing>
          <wp:inline distT="0" distB="0" distL="0" distR="0" wp14:anchorId="0DA8EB69" wp14:editId="05B6C7FE">
            <wp:extent cx="5972810" cy="19909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_Model Predictio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1990937"/>
                    </a:xfrm>
                    <a:prstGeom prst="rect">
                      <a:avLst/>
                    </a:prstGeom>
                  </pic:spPr>
                </pic:pic>
              </a:graphicData>
            </a:graphic>
          </wp:inline>
        </w:drawing>
      </w:r>
    </w:p>
    <w:p w14:paraId="1CC91414" w14:textId="008D5577" w:rsidR="001C3FD0" w:rsidRPr="00777602" w:rsidRDefault="00FC49F3">
      <w:pPr>
        <w:rPr>
          <w:rFonts w:ascii="Times New Roman" w:hAnsi="Times New Roman" w:cs="Times New Roman"/>
          <w:b/>
          <w:sz w:val="24"/>
          <w:szCs w:val="24"/>
          <w:lang w:val="en-GB"/>
        </w:rPr>
      </w:pPr>
      <w:r>
        <w:rPr>
          <w:rFonts w:ascii="Times New Roman" w:hAnsi="Times New Roman" w:cs="Times New Roman"/>
          <w:b/>
          <w:sz w:val="24"/>
          <w:szCs w:val="24"/>
          <w:lang w:val="en-GB"/>
        </w:rPr>
        <w:br w:type="page"/>
      </w:r>
      <w:r w:rsidR="00777602">
        <w:rPr>
          <w:rFonts w:ascii="Times New Roman" w:hAnsi="Times New Roman" w:cs="Times New Roman"/>
          <w:b/>
          <w:sz w:val="24"/>
          <w:szCs w:val="24"/>
          <w:lang w:val="en-GB"/>
        </w:rPr>
        <w:lastRenderedPageBreak/>
        <w:t>F</w:t>
      </w:r>
      <w:r>
        <w:rPr>
          <w:rFonts w:ascii="Times New Roman" w:hAnsi="Times New Roman" w:cs="Times New Roman"/>
          <w:b/>
          <w:sz w:val="24"/>
          <w:szCs w:val="24"/>
          <w:lang w:val="en-GB"/>
        </w:rPr>
        <w:t xml:space="preserve">igure S4. </w:t>
      </w:r>
      <w:r>
        <w:rPr>
          <w:rFonts w:ascii="Times New Roman" w:hAnsi="Times New Roman" w:cs="Times New Roman"/>
          <w:sz w:val="24"/>
          <w:szCs w:val="24"/>
          <w:lang w:val="en-GB"/>
        </w:rPr>
        <w:t>A typical example of an image captured from the carcass study site during summer-fall seasons in 2017 and 2018. In 2017, raven were numerous (marked by yellow arrows</w:t>
      </w:r>
      <w:r w:rsidR="00456734">
        <w:rPr>
          <w:rFonts w:ascii="Times New Roman" w:hAnsi="Times New Roman" w:cs="Times New Roman"/>
          <w:sz w:val="24"/>
          <w:szCs w:val="24"/>
          <w:lang w:val="en-GB"/>
        </w:rPr>
        <w:t>; N = 22</w:t>
      </w:r>
      <w:r>
        <w:rPr>
          <w:rFonts w:ascii="Times New Roman" w:hAnsi="Times New Roman" w:cs="Times New Roman"/>
          <w:sz w:val="24"/>
          <w:szCs w:val="24"/>
          <w:lang w:val="en-GB"/>
        </w:rPr>
        <w:t>), whereas they were sparse and infrequent in 2018. Although not quant</w:t>
      </w:r>
      <w:r w:rsidR="00456734">
        <w:rPr>
          <w:rFonts w:ascii="Times New Roman" w:hAnsi="Times New Roman" w:cs="Times New Roman"/>
          <w:sz w:val="24"/>
          <w:szCs w:val="24"/>
          <w:lang w:val="en-GB"/>
        </w:rPr>
        <w:t xml:space="preserve">ified here, this image helps </w:t>
      </w:r>
      <w:r>
        <w:rPr>
          <w:rFonts w:ascii="Times New Roman" w:hAnsi="Times New Roman" w:cs="Times New Roman"/>
          <w:sz w:val="24"/>
          <w:szCs w:val="24"/>
          <w:lang w:val="en-GB"/>
        </w:rPr>
        <w:t>put into context the level of predation risk that rodents likely incurred during 2017 as compared to 2018.</w:t>
      </w:r>
    </w:p>
    <w:p w14:paraId="691405A6" w14:textId="77777777" w:rsidR="00FC49F3" w:rsidRPr="00FC49F3" w:rsidRDefault="00FC49F3">
      <w:pP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6CC6ACA8" wp14:editId="1CDA8C17">
            <wp:extent cx="4214225" cy="3707451"/>
            <wp:effectExtent l="19050" t="19050" r="152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4 raven and with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4225" cy="3707451"/>
                    </a:xfrm>
                    <a:prstGeom prst="rect">
                      <a:avLst/>
                    </a:prstGeom>
                    <a:ln>
                      <a:solidFill>
                        <a:schemeClr val="tx1"/>
                      </a:solidFill>
                    </a:ln>
                  </pic:spPr>
                </pic:pic>
              </a:graphicData>
            </a:graphic>
          </wp:inline>
        </w:drawing>
      </w:r>
    </w:p>
    <w:p w14:paraId="4029AEF6" w14:textId="77777777" w:rsidR="002817BE" w:rsidRDefault="002817BE">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A29DE4C" w14:textId="741820D7" w:rsidR="00C72277" w:rsidRPr="00217574" w:rsidRDefault="00C72277" w:rsidP="00C72277">
      <w:pPr>
        <w:rPr>
          <w:rFonts w:ascii="Times New Roman" w:hAnsi="Times New Roman" w:cs="Times New Roman"/>
          <w:sz w:val="24"/>
          <w:szCs w:val="24"/>
          <w:lang w:val="en-GB"/>
        </w:rPr>
      </w:pPr>
      <w:r w:rsidRPr="00217574">
        <w:rPr>
          <w:rFonts w:ascii="Times New Roman" w:hAnsi="Times New Roman" w:cs="Times New Roman"/>
          <w:b/>
          <w:sz w:val="24"/>
          <w:szCs w:val="24"/>
          <w:lang w:val="en-GB"/>
        </w:rPr>
        <w:lastRenderedPageBreak/>
        <w:t xml:space="preserve">Table S1. </w:t>
      </w:r>
      <w:r w:rsidR="00CB23D4" w:rsidRPr="00217574">
        <w:rPr>
          <w:rFonts w:ascii="Times New Roman" w:hAnsi="Times New Roman" w:cs="Times New Roman"/>
          <w:sz w:val="24"/>
          <w:szCs w:val="24"/>
          <w:lang w:val="en-GB"/>
        </w:rPr>
        <w:t>Model selection results</w:t>
      </w:r>
      <w:r w:rsidR="00CB23D4">
        <w:rPr>
          <w:rFonts w:ascii="Times New Roman" w:hAnsi="Times New Roman" w:cs="Times New Roman"/>
          <w:sz w:val="24"/>
          <w:szCs w:val="24"/>
          <w:lang w:val="en-GB"/>
        </w:rPr>
        <w:t xml:space="preserve"> using </w:t>
      </w:r>
      <w:proofErr w:type="spellStart"/>
      <w:r w:rsidR="00CB23D4">
        <w:rPr>
          <w:rFonts w:ascii="Times New Roman" w:hAnsi="Times New Roman" w:cs="Times New Roman"/>
          <w:sz w:val="24"/>
          <w:szCs w:val="24"/>
          <w:lang w:val="en-GB"/>
        </w:rPr>
        <w:t>Akaike’s</w:t>
      </w:r>
      <w:proofErr w:type="spellEnd"/>
      <w:r w:rsidR="00CB23D4">
        <w:rPr>
          <w:rFonts w:ascii="Times New Roman" w:hAnsi="Times New Roman" w:cs="Times New Roman"/>
          <w:sz w:val="24"/>
          <w:szCs w:val="24"/>
          <w:lang w:val="en-GB"/>
        </w:rPr>
        <w:t xml:space="preserve"> Information Criterion with a second-order bias correction (</w:t>
      </w:r>
      <w:proofErr w:type="spellStart"/>
      <w:r w:rsidR="00CB23D4" w:rsidRPr="004E453E">
        <w:rPr>
          <w:rFonts w:ascii="Times New Roman" w:hAnsi="Times New Roman" w:cs="Times New Roman"/>
          <w:i/>
          <w:sz w:val="24"/>
          <w:szCs w:val="24"/>
          <w:lang w:val="en-GB"/>
        </w:rPr>
        <w:t>AICc</w:t>
      </w:r>
      <w:proofErr w:type="spellEnd"/>
      <w:r w:rsidR="00CB23D4">
        <w:rPr>
          <w:rFonts w:ascii="Times New Roman" w:hAnsi="Times New Roman" w:cs="Times New Roman"/>
          <w:sz w:val="24"/>
          <w:szCs w:val="24"/>
          <w:lang w:val="en-GB"/>
        </w:rPr>
        <w:t xml:space="preserve">) for generalized linear models fitted to rodent presence, the abundance of bird and </w:t>
      </w:r>
      <w:proofErr w:type="spellStart"/>
      <w:r w:rsidR="00CB23D4">
        <w:rPr>
          <w:rFonts w:ascii="Times New Roman" w:hAnsi="Times New Roman" w:cs="Times New Roman"/>
          <w:sz w:val="24"/>
          <w:szCs w:val="24"/>
          <w:lang w:val="en-GB"/>
        </w:rPr>
        <w:t>mesopredator</w:t>
      </w:r>
      <w:proofErr w:type="spellEnd"/>
      <w:r w:rsidR="00CB23D4">
        <w:rPr>
          <w:rFonts w:ascii="Times New Roman" w:hAnsi="Times New Roman" w:cs="Times New Roman"/>
          <w:sz w:val="24"/>
          <w:szCs w:val="24"/>
          <w:lang w:val="en-GB"/>
        </w:rPr>
        <w:t xml:space="preserve"> </w:t>
      </w:r>
      <w:proofErr w:type="spellStart"/>
      <w:r w:rsidR="00CB23D4">
        <w:rPr>
          <w:rFonts w:ascii="Times New Roman" w:hAnsi="Times New Roman" w:cs="Times New Roman"/>
          <w:sz w:val="24"/>
          <w:szCs w:val="24"/>
          <w:lang w:val="en-GB"/>
        </w:rPr>
        <w:t>feces</w:t>
      </w:r>
      <w:proofErr w:type="spellEnd"/>
      <w:r w:rsidR="00CB23D4">
        <w:rPr>
          <w:rFonts w:ascii="Times New Roman" w:hAnsi="Times New Roman" w:cs="Times New Roman"/>
          <w:sz w:val="24"/>
          <w:szCs w:val="24"/>
          <w:lang w:val="en-GB"/>
        </w:rPr>
        <w:t xml:space="preserve">, and for multinomial logistic regression models fitted to data depicting changes to rodent presence in relation to changes in </w:t>
      </w:r>
      <w:proofErr w:type="spellStart"/>
      <w:r w:rsidR="00CB23D4">
        <w:rPr>
          <w:rFonts w:ascii="Times New Roman" w:hAnsi="Times New Roman" w:cs="Times New Roman"/>
          <w:sz w:val="24"/>
          <w:szCs w:val="24"/>
          <w:lang w:val="en-GB"/>
        </w:rPr>
        <w:t>mesopredator</w:t>
      </w:r>
      <w:proofErr w:type="spellEnd"/>
      <w:r w:rsidR="00CB23D4">
        <w:rPr>
          <w:rFonts w:ascii="Times New Roman" w:hAnsi="Times New Roman" w:cs="Times New Roman"/>
          <w:sz w:val="24"/>
          <w:szCs w:val="24"/>
          <w:lang w:val="en-GB"/>
        </w:rPr>
        <w:t xml:space="preserve"> and bird abundance, and percent changes in cover types</w:t>
      </w:r>
      <w:r w:rsidR="00CB23D4" w:rsidRPr="00217574">
        <w:rPr>
          <w:rFonts w:ascii="Times New Roman" w:hAnsi="Times New Roman" w:cs="Times New Roman"/>
          <w:sz w:val="24"/>
          <w:szCs w:val="24"/>
          <w:lang w:val="en-GB"/>
        </w:rPr>
        <w:t xml:space="preserve">. Only models with a </w:t>
      </w:r>
      <w:proofErr w:type="spellStart"/>
      <w:r w:rsidR="00CB23D4" w:rsidRPr="004E453E">
        <w:rPr>
          <w:rFonts w:ascii="Times New Roman" w:hAnsi="Times New Roman" w:cs="Times New Roman"/>
          <w:i/>
          <w:sz w:val="24"/>
          <w:szCs w:val="24"/>
          <w:lang w:val="en-GB"/>
        </w:rPr>
        <w:t>ΔAICc</w:t>
      </w:r>
      <w:proofErr w:type="spellEnd"/>
      <w:r w:rsidR="00CB23D4" w:rsidRPr="00ED34B9" w:rsidDel="00ED34B9">
        <w:rPr>
          <w:rFonts w:ascii="Times New Roman" w:hAnsi="Times New Roman" w:cs="Times New Roman"/>
          <w:sz w:val="24"/>
          <w:szCs w:val="24"/>
          <w:lang w:val="en-GB"/>
        </w:rPr>
        <w:t xml:space="preserve"> </w:t>
      </w:r>
      <w:r w:rsidR="00CB23D4">
        <w:rPr>
          <w:rFonts w:ascii="Times New Roman" w:hAnsi="Times New Roman" w:cs="Times New Roman"/>
          <w:sz w:val="24"/>
          <w:szCs w:val="24"/>
          <w:lang w:val="en-GB"/>
        </w:rPr>
        <w:t>≤ 4</w:t>
      </w:r>
      <w:r w:rsidR="00CB23D4" w:rsidRPr="00217574">
        <w:rPr>
          <w:rFonts w:ascii="Times New Roman" w:hAnsi="Times New Roman" w:cs="Times New Roman"/>
          <w:sz w:val="24"/>
          <w:szCs w:val="24"/>
          <w:lang w:val="en-GB"/>
        </w:rPr>
        <w:t xml:space="preserve"> are shown</w:t>
      </w:r>
      <w:r w:rsidR="00CB23D4">
        <w:rPr>
          <w:rFonts w:ascii="Times New Roman" w:hAnsi="Times New Roman" w:cs="Times New Roman"/>
          <w:sz w:val="24"/>
          <w:szCs w:val="24"/>
          <w:lang w:val="en-GB"/>
        </w:rPr>
        <w:t xml:space="preserve"> along with model structure, degrees of freedom (</w:t>
      </w:r>
      <w:proofErr w:type="spellStart"/>
      <w:proofErr w:type="gramStart"/>
      <w:r w:rsidR="00CB23D4" w:rsidRPr="004E453E">
        <w:rPr>
          <w:rFonts w:ascii="Times New Roman" w:hAnsi="Times New Roman" w:cs="Times New Roman"/>
          <w:i/>
          <w:sz w:val="24"/>
          <w:szCs w:val="24"/>
          <w:lang w:val="en-GB"/>
        </w:rPr>
        <w:t>df</w:t>
      </w:r>
      <w:proofErr w:type="spellEnd"/>
      <w:proofErr w:type="gramEnd"/>
      <w:r w:rsidR="00CB23D4">
        <w:rPr>
          <w:rFonts w:ascii="Times New Roman" w:hAnsi="Times New Roman" w:cs="Times New Roman"/>
          <w:sz w:val="24"/>
          <w:szCs w:val="24"/>
          <w:lang w:val="en-GB"/>
        </w:rPr>
        <w:t>) and model weights (</w:t>
      </w:r>
      <w:r w:rsidR="00CB23D4" w:rsidRPr="004E453E">
        <w:rPr>
          <w:rFonts w:ascii="Times New Roman" w:hAnsi="Times New Roman" w:cs="Times New Roman"/>
          <w:i/>
          <w:sz w:val="24"/>
          <w:szCs w:val="24"/>
          <w:lang w:val="en-GB"/>
        </w:rPr>
        <w:t>w</w:t>
      </w:r>
      <w:r w:rsidR="00CB23D4">
        <w:rPr>
          <w:rFonts w:ascii="Times New Roman" w:hAnsi="Times New Roman" w:cs="Times New Roman"/>
          <w:sz w:val="24"/>
          <w:szCs w:val="24"/>
          <w:lang w:val="en-GB"/>
        </w:rPr>
        <w:t>)</w:t>
      </w:r>
      <w:r w:rsidR="00CB23D4" w:rsidRPr="00217574">
        <w:rPr>
          <w:rFonts w:ascii="Times New Roman" w:hAnsi="Times New Roman" w:cs="Times New Roman"/>
          <w:sz w:val="24"/>
          <w:szCs w:val="24"/>
          <w:lang w:val="en-GB"/>
        </w:rPr>
        <w:t>.</w:t>
      </w:r>
      <w:r w:rsidR="00CB23D4">
        <w:rPr>
          <w:rFonts w:ascii="Times New Roman" w:hAnsi="Times New Roman" w:cs="Times New Roman"/>
          <w:sz w:val="24"/>
          <w:szCs w:val="24"/>
          <w:lang w:val="en-GB"/>
        </w:rPr>
        <w:t xml:space="preserve"> </w:t>
      </w:r>
      <w:r w:rsidR="00F2580F">
        <w:rPr>
          <w:rFonts w:ascii="Times New Roman" w:hAnsi="Times New Roman" w:cs="Times New Roman"/>
          <w:sz w:val="24"/>
          <w:szCs w:val="24"/>
          <w:lang w:val="en-GB"/>
        </w:rPr>
        <w:t>Search radii</w:t>
      </w:r>
      <w:r w:rsidR="00CB23D4">
        <w:rPr>
          <w:rFonts w:ascii="Times New Roman" w:hAnsi="Times New Roman" w:cs="Times New Roman"/>
          <w:sz w:val="24"/>
          <w:szCs w:val="24"/>
          <w:lang w:val="en-GB"/>
        </w:rPr>
        <w:t xml:space="preserve"> </w:t>
      </w:r>
      <w:r w:rsidR="00F2580F">
        <w:rPr>
          <w:rFonts w:ascii="Times New Roman" w:hAnsi="Times New Roman" w:cs="Times New Roman"/>
          <w:sz w:val="24"/>
          <w:szCs w:val="24"/>
          <w:lang w:val="en-GB"/>
        </w:rPr>
        <w:t xml:space="preserve">used </w:t>
      </w:r>
      <w:r w:rsidR="00CB23D4">
        <w:rPr>
          <w:rFonts w:ascii="Times New Roman" w:hAnsi="Times New Roman" w:cs="Times New Roman"/>
          <w:sz w:val="24"/>
          <w:szCs w:val="24"/>
          <w:lang w:val="en-GB"/>
        </w:rPr>
        <w:t>for calculating “carcass density”</w:t>
      </w:r>
      <w:r w:rsidR="00F2580F">
        <w:rPr>
          <w:rFonts w:ascii="Times New Roman" w:hAnsi="Times New Roman" w:cs="Times New Roman"/>
          <w:sz w:val="24"/>
          <w:szCs w:val="24"/>
          <w:lang w:val="en-GB"/>
        </w:rPr>
        <w:t xml:space="preserve"> variables are shown in square brackets and the year 2017 was set as the reference. </w:t>
      </w:r>
      <w:r w:rsidR="00CB23D4">
        <w:rPr>
          <w:rFonts w:ascii="Times New Roman" w:hAnsi="Times New Roman" w:cs="Times New Roman"/>
          <w:sz w:val="24"/>
          <w:szCs w:val="24"/>
          <w:lang w:val="en-GB"/>
        </w:rPr>
        <w:t>“Bird” and “</w:t>
      </w:r>
      <w:proofErr w:type="spellStart"/>
      <w:r w:rsidR="00CB23D4">
        <w:rPr>
          <w:rFonts w:ascii="Times New Roman" w:hAnsi="Times New Roman" w:cs="Times New Roman"/>
          <w:sz w:val="24"/>
          <w:szCs w:val="24"/>
          <w:lang w:val="en-GB"/>
        </w:rPr>
        <w:t>mesopredator</w:t>
      </w:r>
      <w:proofErr w:type="spellEnd"/>
      <w:r w:rsidR="00CB23D4">
        <w:rPr>
          <w:rFonts w:ascii="Times New Roman" w:hAnsi="Times New Roman" w:cs="Times New Roman"/>
          <w:sz w:val="24"/>
          <w:szCs w:val="24"/>
          <w:lang w:val="en-GB"/>
        </w:rPr>
        <w:t xml:space="preserve">” are changes in the abundance of avian and mammalian </w:t>
      </w:r>
      <w:proofErr w:type="spellStart"/>
      <w:r w:rsidR="00CB23D4">
        <w:rPr>
          <w:rFonts w:ascii="Times New Roman" w:hAnsi="Times New Roman" w:cs="Times New Roman"/>
          <w:sz w:val="24"/>
          <w:szCs w:val="24"/>
          <w:lang w:val="en-GB"/>
        </w:rPr>
        <w:t>mesopredator</w:t>
      </w:r>
      <w:proofErr w:type="spellEnd"/>
      <w:r w:rsidR="00CB23D4">
        <w:rPr>
          <w:rFonts w:ascii="Times New Roman" w:hAnsi="Times New Roman" w:cs="Times New Roman"/>
          <w:sz w:val="24"/>
          <w:szCs w:val="24"/>
          <w:lang w:val="en-GB"/>
        </w:rPr>
        <w:t xml:space="preserve"> faeces, respectively, from 2017-2018 and were counted within 1 × 1 m</w:t>
      </w:r>
      <w:r w:rsidR="00CB23D4" w:rsidRPr="000E2F68">
        <w:rPr>
          <w:rFonts w:ascii="Times New Roman" w:hAnsi="Times New Roman" w:cs="Times New Roman"/>
          <w:sz w:val="24"/>
          <w:szCs w:val="24"/>
          <w:vertAlign w:val="superscript"/>
          <w:lang w:val="en-GB"/>
        </w:rPr>
        <w:t>2</w:t>
      </w:r>
      <w:r w:rsidR="00CB23D4">
        <w:rPr>
          <w:rFonts w:ascii="Times New Roman" w:hAnsi="Times New Roman" w:cs="Times New Roman"/>
          <w:sz w:val="24"/>
          <w:szCs w:val="24"/>
          <w:lang w:val="en-GB"/>
        </w:rPr>
        <w:t xml:space="preserve"> plots. “Carcass-”, “soil-“, “lichen-”, and “plant cover” refer to changes in the percent coverage in 1 × 1 m</w:t>
      </w:r>
      <w:r w:rsidR="00CB23D4" w:rsidRPr="000E2F68">
        <w:rPr>
          <w:rFonts w:ascii="Times New Roman" w:hAnsi="Times New Roman" w:cs="Times New Roman"/>
          <w:sz w:val="24"/>
          <w:szCs w:val="24"/>
          <w:vertAlign w:val="superscript"/>
          <w:lang w:val="en-GB"/>
        </w:rPr>
        <w:t>2</w:t>
      </w:r>
      <w:r w:rsidR="00CB23D4">
        <w:rPr>
          <w:rFonts w:ascii="Times New Roman" w:hAnsi="Times New Roman" w:cs="Times New Roman"/>
          <w:sz w:val="24"/>
          <w:szCs w:val="24"/>
          <w:lang w:val="en-GB"/>
        </w:rPr>
        <w:t xml:space="preserve"> plots by carcass (skin, tissue, hair, bone, and/or flesh), bare soil, lichen, and herbaceous plants, respectively. </w:t>
      </w:r>
      <w:r w:rsidR="00F2580F">
        <w:rPr>
          <w:rFonts w:ascii="Times New Roman" w:hAnsi="Times New Roman" w:cs="Times New Roman"/>
          <w:sz w:val="24"/>
          <w:szCs w:val="24"/>
          <w:lang w:val="en-GB"/>
        </w:rPr>
        <w:t xml:space="preserve">The residual </w:t>
      </w:r>
      <w:proofErr w:type="spellStart"/>
      <w:r w:rsidR="00F2580F">
        <w:rPr>
          <w:rFonts w:ascii="Times New Roman" w:hAnsi="Times New Roman" w:cs="Times New Roman"/>
          <w:sz w:val="24"/>
          <w:szCs w:val="24"/>
          <w:lang w:val="en-GB"/>
        </w:rPr>
        <w:t>autocovariate</w:t>
      </w:r>
      <w:proofErr w:type="spellEnd"/>
      <w:r w:rsidR="00F2580F">
        <w:rPr>
          <w:rFonts w:ascii="Times New Roman" w:hAnsi="Times New Roman" w:cs="Times New Roman"/>
          <w:sz w:val="24"/>
          <w:szCs w:val="24"/>
          <w:lang w:val="en-GB"/>
        </w:rPr>
        <w:t xml:space="preserve"> term (RAC) was only applied to bird and </w:t>
      </w:r>
      <w:proofErr w:type="spellStart"/>
      <w:r w:rsidR="00F2580F">
        <w:rPr>
          <w:rFonts w:ascii="Times New Roman" w:hAnsi="Times New Roman" w:cs="Times New Roman"/>
          <w:sz w:val="24"/>
          <w:szCs w:val="24"/>
          <w:lang w:val="en-GB"/>
        </w:rPr>
        <w:t>mesopredator</w:t>
      </w:r>
      <w:proofErr w:type="spellEnd"/>
      <w:r w:rsidR="00F2580F">
        <w:rPr>
          <w:rFonts w:ascii="Times New Roman" w:hAnsi="Times New Roman" w:cs="Times New Roman"/>
          <w:sz w:val="24"/>
          <w:szCs w:val="24"/>
          <w:lang w:val="en-GB"/>
        </w:rPr>
        <w:t xml:space="preserve"> responses, as they were the only model residuals depicting spatial autocorrelation from a Moran’s I test. </w:t>
      </w:r>
      <w:r w:rsidR="00D842B3">
        <w:rPr>
          <w:rFonts w:ascii="Times New Roman" w:hAnsi="Times New Roman" w:cs="Times New Roman"/>
          <w:sz w:val="24"/>
          <w:szCs w:val="24"/>
          <w:lang w:val="en-GB"/>
        </w:rPr>
        <w:t xml:space="preserve">All model variables are continuous except for </w:t>
      </w:r>
      <w:r w:rsidR="00661C20">
        <w:rPr>
          <w:rFonts w:ascii="Times New Roman" w:hAnsi="Times New Roman" w:cs="Times New Roman"/>
          <w:sz w:val="24"/>
          <w:szCs w:val="24"/>
          <w:lang w:val="en-GB"/>
        </w:rPr>
        <w:t>‘</w:t>
      </w:r>
      <w:r w:rsidR="00D842B3">
        <w:rPr>
          <w:rFonts w:ascii="Times New Roman" w:hAnsi="Times New Roman" w:cs="Times New Roman"/>
          <w:sz w:val="24"/>
          <w:szCs w:val="24"/>
          <w:lang w:val="en-GB"/>
        </w:rPr>
        <w:t>year</w:t>
      </w:r>
      <w:r w:rsidR="00661C20">
        <w:rPr>
          <w:rFonts w:ascii="Times New Roman" w:hAnsi="Times New Roman" w:cs="Times New Roman"/>
          <w:sz w:val="24"/>
          <w:szCs w:val="24"/>
          <w:lang w:val="en-GB"/>
        </w:rPr>
        <w:t>’</w:t>
      </w:r>
      <w:r w:rsidR="00D842B3">
        <w:rPr>
          <w:rFonts w:ascii="Times New Roman" w:hAnsi="Times New Roman" w:cs="Times New Roman"/>
          <w:sz w:val="24"/>
          <w:szCs w:val="24"/>
          <w:lang w:val="en-GB"/>
        </w:rPr>
        <w:t xml:space="preserve"> which was treated as a </w:t>
      </w:r>
      <w:r w:rsidR="00661C20">
        <w:rPr>
          <w:rFonts w:ascii="Times New Roman" w:hAnsi="Times New Roman" w:cs="Times New Roman"/>
          <w:sz w:val="24"/>
          <w:szCs w:val="24"/>
          <w:lang w:val="en-GB"/>
        </w:rPr>
        <w:t xml:space="preserve">categorical </w:t>
      </w:r>
      <w:r w:rsidR="00D842B3">
        <w:rPr>
          <w:rFonts w:ascii="Times New Roman" w:hAnsi="Times New Roman" w:cs="Times New Roman"/>
          <w:sz w:val="24"/>
          <w:szCs w:val="24"/>
          <w:lang w:val="en-GB"/>
        </w:rPr>
        <w:t xml:space="preserve">factor. </w:t>
      </w:r>
      <w:r w:rsidR="00CB23D4" w:rsidRPr="00217574">
        <w:rPr>
          <w:rFonts w:ascii="Times New Roman" w:hAnsi="Times New Roman" w:cs="Times New Roman"/>
          <w:sz w:val="24"/>
          <w:szCs w:val="24"/>
          <w:lang w:val="en-GB"/>
        </w:rPr>
        <w:t>The most parsimonious model</w:t>
      </w:r>
      <w:r w:rsidR="00F2580F">
        <w:rPr>
          <w:rFonts w:ascii="Times New Roman" w:hAnsi="Times New Roman" w:cs="Times New Roman"/>
          <w:sz w:val="24"/>
          <w:szCs w:val="24"/>
          <w:lang w:val="en-GB"/>
        </w:rPr>
        <w:t>s are</w:t>
      </w:r>
      <w:r w:rsidR="00CB23D4" w:rsidRPr="00217574">
        <w:rPr>
          <w:rFonts w:ascii="Times New Roman" w:hAnsi="Times New Roman" w:cs="Times New Roman"/>
          <w:sz w:val="24"/>
          <w:szCs w:val="24"/>
          <w:lang w:val="en-GB"/>
        </w:rPr>
        <w:t xml:space="preserve"> high</w:t>
      </w:r>
      <w:r w:rsidR="00CB23D4">
        <w:rPr>
          <w:rFonts w:ascii="Times New Roman" w:hAnsi="Times New Roman" w:cs="Times New Roman"/>
          <w:sz w:val="24"/>
          <w:szCs w:val="24"/>
          <w:lang w:val="en-GB"/>
        </w:rPr>
        <w:t xml:space="preserve">lighted grey and in </w:t>
      </w:r>
      <w:r w:rsidR="00CB23D4" w:rsidRPr="00217574">
        <w:rPr>
          <w:rFonts w:ascii="Times New Roman" w:hAnsi="Times New Roman" w:cs="Times New Roman"/>
          <w:sz w:val="24"/>
          <w:szCs w:val="24"/>
          <w:lang w:val="en-GB"/>
        </w:rPr>
        <w:t>bold. Note</w:t>
      </w:r>
      <w:r w:rsidR="00CB23D4">
        <w:rPr>
          <w:rFonts w:ascii="Times New Roman" w:hAnsi="Times New Roman" w:cs="Times New Roman"/>
          <w:sz w:val="24"/>
          <w:szCs w:val="24"/>
          <w:lang w:val="en-GB"/>
        </w:rPr>
        <w:t xml:space="preserve"> that ‘bird’</w:t>
      </w:r>
      <w:r w:rsidR="00CB23D4" w:rsidRPr="00217574">
        <w:rPr>
          <w:rFonts w:ascii="Times New Roman" w:hAnsi="Times New Roman" w:cs="Times New Roman"/>
          <w:sz w:val="24"/>
          <w:szCs w:val="24"/>
          <w:lang w:val="en-GB"/>
        </w:rPr>
        <w:t xml:space="preserve"> is </w:t>
      </w:r>
      <w:r w:rsidR="00CB23D4">
        <w:rPr>
          <w:rFonts w:ascii="Times New Roman" w:hAnsi="Times New Roman" w:cs="Times New Roman"/>
          <w:sz w:val="24"/>
          <w:szCs w:val="24"/>
          <w:lang w:val="en-GB"/>
        </w:rPr>
        <w:t>included in</w:t>
      </w:r>
      <w:r w:rsidR="00CB23D4" w:rsidRPr="00217574">
        <w:rPr>
          <w:rFonts w:ascii="Times New Roman" w:hAnsi="Times New Roman" w:cs="Times New Roman"/>
          <w:sz w:val="24"/>
          <w:szCs w:val="24"/>
          <w:lang w:val="en-GB"/>
        </w:rPr>
        <w:t xml:space="preserve"> every model structure</w:t>
      </w:r>
      <w:r w:rsidR="00F2580F">
        <w:rPr>
          <w:rFonts w:ascii="Times New Roman" w:hAnsi="Times New Roman" w:cs="Times New Roman"/>
          <w:sz w:val="24"/>
          <w:szCs w:val="24"/>
          <w:lang w:val="en-GB"/>
        </w:rPr>
        <w:t xml:space="preserve"> predicting changes to rodent presence-absence.</w:t>
      </w:r>
    </w:p>
    <w:p w14:paraId="77D266ED" w14:textId="20FE8365" w:rsidR="00A77C43" w:rsidRPr="00CB23D4" w:rsidRDefault="00CB23D4" w:rsidP="00C72277">
      <w:pPr>
        <w:rPr>
          <w:rFonts w:ascii="Times New Roman" w:hAnsi="Times New Roman" w:cs="Times New Roman"/>
          <w:b/>
          <w:sz w:val="24"/>
          <w:szCs w:val="24"/>
          <w:lang w:val="en-GB"/>
        </w:rPr>
      </w:pPr>
      <w:r w:rsidRPr="00CB23D4">
        <w:rPr>
          <w:noProof/>
          <w:lang w:val="en-US"/>
        </w:rPr>
        <w:drawing>
          <wp:inline distT="0" distB="0" distL="0" distR="0" wp14:anchorId="3F7932C2" wp14:editId="4123E296">
            <wp:extent cx="4453181" cy="481753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560" cy="4825516"/>
                    </a:xfrm>
                    <a:prstGeom prst="rect">
                      <a:avLst/>
                    </a:prstGeom>
                    <a:noFill/>
                    <a:ln>
                      <a:noFill/>
                    </a:ln>
                  </pic:spPr>
                </pic:pic>
              </a:graphicData>
            </a:graphic>
          </wp:inline>
        </w:drawing>
      </w:r>
      <w:r w:rsidR="00C63FA5">
        <w:rPr>
          <w:rFonts w:ascii="Times New Roman" w:hAnsi="Times New Roman" w:cs="Times New Roman"/>
          <w:b/>
          <w:sz w:val="24"/>
          <w:szCs w:val="24"/>
          <w:lang w:val="en-GB"/>
        </w:rPr>
        <w:br w:type="page"/>
      </w:r>
    </w:p>
    <w:p w14:paraId="5DC385EF" w14:textId="77777777" w:rsidR="00CA2580" w:rsidRDefault="00CA2580" w:rsidP="00C72277">
      <w:pPr>
        <w:rPr>
          <w:rFonts w:ascii="Times New Roman" w:hAnsi="Times New Roman" w:cs="Times New Roman"/>
          <w:b/>
          <w:sz w:val="24"/>
          <w:szCs w:val="24"/>
          <w:lang w:val="en-GB"/>
        </w:rPr>
        <w:sectPr w:rsidR="00CA2580" w:rsidSect="004C476D">
          <w:pgSz w:w="12240" w:h="15840"/>
          <w:pgMar w:top="1417" w:right="1417" w:bottom="1417" w:left="1417" w:header="708" w:footer="708" w:gutter="0"/>
          <w:lnNumType w:countBy="1" w:restart="continuous"/>
          <w:cols w:space="708"/>
          <w:docGrid w:linePitch="360"/>
        </w:sectPr>
      </w:pPr>
    </w:p>
    <w:p w14:paraId="45E98B28" w14:textId="4E0D8D5A" w:rsidR="00F251FF" w:rsidRPr="007E7287" w:rsidRDefault="00682CC9">
      <w:pPr>
        <w:rPr>
          <w:rFonts w:ascii="Times New Roman" w:hAnsi="Times New Roman" w:cs="Times New Roman"/>
          <w:lang w:val="en-US"/>
        </w:rPr>
      </w:pPr>
      <w:r>
        <w:rPr>
          <w:rFonts w:ascii="Times New Roman" w:hAnsi="Times New Roman" w:cs="Times New Roman"/>
          <w:b/>
          <w:lang w:val="en-US"/>
        </w:rPr>
        <w:lastRenderedPageBreak/>
        <w:t>Table S2</w:t>
      </w:r>
      <w:bookmarkStart w:id="0" w:name="_GoBack"/>
      <w:bookmarkEnd w:id="0"/>
      <w:r w:rsidR="00CA2580" w:rsidRPr="007E7287">
        <w:rPr>
          <w:rFonts w:ascii="Times New Roman" w:hAnsi="Times New Roman" w:cs="Times New Roman"/>
          <w:b/>
          <w:lang w:val="en-US"/>
        </w:rPr>
        <w:t>.</w:t>
      </w:r>
      <w:r w:rsidR="00CA2580" w:rsidRPr="007E7287">
        <w:rPr>
          <w:rFonts w:ascii="Times New Roman" w:hAnsi="Times New Roman" w:cs="Times New Roman"/>
          <w:lang w:val="en-US"/>
        </w:rPr>
        <w:t xml:space="preserve"> Model diagnostics using </w:t>
      </w:r>
      <w:r w:rsidR="00DA4A06">
        <w:rPr>
          <w:rFonts w:ascii="Times New Roman" w:hAnsi="Times New Roman" w:cs="Times New Roman"/>
          <w:lang w:val="en-US"/>
        </w:rPr>
        <w:t>goodness-of</w:t>
      </w:r>
      <w:r w:rsidR="00994435">
        <w:rPr>
          <w:rFonts w:ascii="Times New Roman" w:hAnsi="Times New Roman" w:cs="Times New Roman"/>
          <w:lang w:val="en-US"/>
        </w:rPr>
        <w:t>-fit (GOF) tests, McFadden’s Pseudo-R</w:t>
      </w:r>
      <w:r w:rsidR="00994435" w:rsidRPr="00994435">
        <w:rPr>
          <w:rFonts w:ascii="Times New Roman" w:hAnsi="Times New Roman" w:cs="Times New Roman"/>
          <w:vertAlign w:val="superscript"/>
          <w:lang w:val="en-US"/>
        </w:rPr>
        <w:t>2</w:t>
      </w:r>
      <w:r w:rsidR="00994435">
        <w:rPr>
          <w:rFonts w:ascii="Times New Roman" w:hAnsi="Times New Roman" w:cs="Times New Roman"/>
          <w:lang w:val="en-US"/>
        </w:rPr>
        <w:t xml:space="preserve">, and </w:t>
      </w:r>
      <w:r w:rsidR="00CA2580" w:rsidRPr="007E7287">
        <w:rPr>
          <w:rFonts w:ascii="Times New Roman" w:hAnsi="Times New Roman" w:cs="Times New Roman"/>
          <w:lang w:val="en-US"/>
        </w:rPr>
        <w:t>Moran’s I test</w:t>
      </w:r>
      <w:r w:rsidR="00994435">
        <w:rPr>
          <w:rFonts w:ascii="Times New Roman" w:hAnsi="Times New Roman" w:cs="Times New Roman"/>
          <w:lang w:val="en-US"/>
        </w:rPr>
        <w:t xml:space="preserve">, </w:t>
      </w:r>
      <w:r w:rsidR="003F5534">
        <w:rPr>
          <w:rFonts w:ascii="Times New Roman" w:hAnsi="Times New Roman" w:cs="Times New Roman"/>
          <w:lang w:val="en-US"/>
        </w:rPr>
        <w:t>on model residuals</w:t>
      </w:r>
      <w:r w:rsidR="00CA2580" w:rsidRPr="007E7287">
        <w:rPr>
          <w:rFonts w:ascii="Times New Roman" w:hAnsi="Times New Roman" w:cs="Times New Roman"/>
          <w:lang w:val="en-US"/>
        </w:rPr>
        <w:t xml:space="preserve"> to detect whether spatial autocorrelation of the sampling design </w:t>
      </w:r>
      <w:r w:rsidR="00E57770" w:rsidRPr="007E7287">
        <w:rPr>
          <w:rFonts w:ascii="Times New Roman" w:hAnsi="Times New Roman" w:cs="Times New Roman"/>
          <w:lang w:val="en-US"/>
        </w:rPr>
        <w:t xml:space="preserve">significantly </w:t>
      </w:r>
      <w:r w:rsidR="00CA2580" w:rsidRPr="007E7287">
        <w:rPr>
          <w:rFonts w:ascii="Times New Roman" w:hAnsi="Times New Roman" w:cs="Times New Roman"/>
          <w:lang w:val="en-US"/>
        </w:rPr>
        <w:t>affected results</w:t>
      </w:r>
      <w:r w:rsidR="003F5534">
        <w:rPr>
          <w:rFonts w:ascii="Times New Roman" w:hAnsi="Times New Roman" w:cs="Times New Roman"/>
          <w:lang w:val="en-US"/>
        </w:rPr>
        <w:t xml:space="preserve"> (P-value &lt; 0.05)</w:t>
      </w:r>
      <w:r w:rsidR="00E57770" w:rsidRPr="007E7287">
        <w:rPr>
          <w:rFonts w:ascii="Times New Roman" w:hAnsi="Times New Roman" w:cs="Times New Roman"/>
          <w:lang w:val="en-US"/>
        </w:rPr>
        <w:t>.</w:t>
      </w:r>
      <w:r w:rsidR="00DA4A06">
        <w:rPr>
          <w:rFonts w:ascii="Times New Roman" w:hAnsi="Times New Roman" w:cs="Times New Roman"/>
          <w:lang w:val="en-US"/>
        </w:rPr>
        <w:t xml:space="preserve"> There was no indication of spatial autocorrelation in any of the model residuals following the inclu</w:t>
      </w:r>
      <w:r w:rsidR="006924D9">
        <w:rPr>
          <w:rFonts w:ascii="Times New Roman" w:hAnsi="Times New Roman" w:cs="Times New Roman"/>
          <w:lang w:val="en-US"/>
        </w:rPr>
        <w:t>sion</w:t>
      </w:r>
      <w:r w:rsidR="00DA4A06">
        <w:rPr>
          <w:rFonts w:ascii="Times New Roman" w:hAnsi="Times New Roman" w:cs="Times New Roman"/>
          <w:lang w:val="en-US"/>
        </w:rPr>
        <w:t xml:space="preserve"> of the residual </w:t>
      </w:r>
      <w:proofErr w:type="spellStart"/>
      <w:r w:rsidR="00DA4A06">
        <w:rPr>
          <w:rFonts w:ascii="Times New Roman" w:hAnsi="Times New Roman" w:cs="Times New Roman"/>
          <w:lang w:val="en-US"/>
        </w:rPr>
        <w:t>autocovariates</w:t>
      </w:r>
      <w:proofErr w:type="spellEnd"/>
      <w:r w:rsidR="00DA4A06">
        <w:rPr>
          <w:rFonts w:ascii="Times New Roman" w:hAnsi="Times New Roman" w:cs="Times New Roman"/>
          <w:lang w:val="en-US"/>
        </w:rPr>
        <w:t xml:space="preserve"> in bird and </w:t>
      </w:r>
      <w:proofErr w:type="spellStart"/>
      <w:r w:rsidR="00DA4A06">
        <w:rPr>
          <w:rFonts w:ascii="Times New Roman" w:hAnsi="Times New Roman" w:cs="Times New Roman"/>
          <w:lang w:val="en-US"/>
        </w:rPr>
        <w:t>mesopredator</w:t>
      </w:r>
      <w:proofErr w:type="spellEnd"/>
      <w:r w:rsidR="00DA4A06">
        <w:rPr>
          <w:rFonts w:ascii="Times New Roman" w:hAnsi="Times New Roman" w:cs="Times New Roman"/>
          <w:lang w:val="en-US"/>
        </w:rPr>
        <w:t xml:space="preserve"> abundance models. *Note: the lack of fit for changes in roden</w:t>
      </w:r>
      <w:r w:rsidR="001E15A2">
        <w:rPr>
          <w:rFonts w:ascii="Times New Roman" w:hAnsi="Times New Roman" w:cs="Times New Roman"/>
          <w:lang w:val="en-US"/>
        </w:rPr>
        <w:t xml:space="preserve">t presence-absence results in </w:t>
      </w:r>
      <w:r w:rsidR="005A63AB">
        <w:rPr>
          <w:rFonts w:ascii="Times New Roman" w:hAnsi="Times New Roman" w:cs="Times New Roman"/>
          <w:lang w:val="en-US"/>
        </w:rPr>
        <w:t>the</w:t>
      </w:r>
      <w:r w:rsidR="00DA4A06">
        <w:rPr>
          <w:rFonts w:ascii="Times New Roman" w:hAnsi="Times New Roman" w:cs="Times New Roman"/>
          <w:lang w:val="en-US"/>
        </w:rPr>
        <w:t xml:space="preserve"> under-prediction of ‘positive change’ and an over-prediction of ‘no change’, whic</w:t>
      </w:r>
      <w:r w:rsidR="005A63AB">
        <w:rPr>
          <w:rFonts w:ascii="Times New Roman" w:hAnsi="Times New Roman" w:cs="Times New Roman"/>
          <w:lang w:val="en-US"/>
        </w:rPr>
        <w:t>h is</w:t>
      </w:r>
      <w:r w:rsidR="00DA4A06">
        <w:rPr>
          <w:rFonts w:ascii="Times New Roman" w:hAnsi="Times New Roman" w:cs="Times New Roman"/>
          <w:lang w:val="en-US"/>
        </w:rPr>
        <w:t xml:space="preserve"> due to the response level ‘negative change’ having only one observation.</w:t>
      </w:r>
      <w:r w:rsidR="00E513CD">
        <w:rPr>
          <w:rFonts w:ascii="Times New Roman" w:hAnsi="Times New Roman" w:cs="Times New Roman"/>
          <w:lang w:val="en-US"/>
        </w:rPr>
        <w:t xml:space="preserve"> If that observation and</w:t>
      </w:r>
      <w:r w:rsidR="001E15A2">
        <w:rPr>
          <w:rFonts w:ascii="Times New Roman" w:hAnsi="Times New Roman" w:cs="Times New Roman"/>
          <w:lang w:val="en-US"/>
        </w:rPr>
        <w:t xml:space="preserve"> the</w:t>
      </w:r>
      <w:r w:rsidR="00E513CD">
        <w:rPr>
          <w:rFonts w:ascii="Times New Roman" w:hAnsi="Times New Roman" w:cs="Times New Roman"/>
          <w:lang w:val="en-US"/>
        </w:rPr>
        <w:t xml:space="preserve"> response level </w:t>
      </w:r>
      <w:proofErr w:type="gramStart"/>
      <w:r w:rsidR="00E513CD">
        <w:rPr>
          <w:rFonts w:ascii="Times New Roman" w:hAnsi="Times New Roman" w:cs="Times New Roman"/>
          <w:lang w:val="en-US"/>
        </w:rPr>
        <w:t>is dropped</w:t>
      </w:r>
      <w:proofErr w:type="gramEnd"/>
      <w:r w:rsidR="00E513CD">
        <w:rPr>
          <w:rFonts w:ascii="Times New Roman" w:hAnsi="Times New Roman" w:cs="Times New Roman"/>
          <w:lang w:val="en-US"/>
        </w:rPr>
        <w:t>, interpretation remains the same for the directional effect from changes in bird abundance on the probability of a positive change in rodent presence-absence, but effect sizes and standard errors are different</w:t>
      </w:r>
      <w:r w:rsidR="001E15A2">
        <w:rPr>
          <w:rFonts w:ascii="Times New Roman" w:hAnsi="Times New Roman" w:cs="Times New Roman"/>
          <w:lang w:val="en-US"/>
        </w:rPr>
        <w:t xml:space="preserve">, and </w:t>
      </w:r>
      <w:r w:rsidR="00601222">
        <w:rPr>
          <w:rFonts w:ascii="Times New Roman" w:hAnsi="Times New Roman" w:cs="Times New Roman"/>
          <w:lang w:val="en-US"/>
        </w:rPr>
        <w:t xml:space="preserve">the </w:t>
      </w:r>
      <w:r w:rsidR="001E15A2">
        <w:rPr>
          <w:rFonts w:ascii="Times New Roman" w:hAnsi="Times New Roman" w:cs="Times New Roman"/>
          <w:lang w:val="en-US"/>
        </w:rPr>
        <w:t xml:space="preserve">GOF test </w:t>
      </w:r>
      <w:r w:rsidR="00601222">
        <w:rPr>
          <w:rFonts w:ascii="Times New Roman" w:hAnsi="Times New Roman" w:cs="Times New Roman"/>
          <w:lang w:val="en-US"/>
        </w:rPr>
        <w:t>becomes</w:t>
      </w:r>
      <w:r w:rsidR="001E15A2">
        <w:rPr>
          <w:rFonts w:ascii="Times New Roman" w:hAnsi="Times New Roman" w:cs="Times New Roman"/>
          <w:lang w:val="en-US"/>
        </w:rPr>
        <w:t xml:space="preserve"> non-significant</w:t>
      </w:r>
      <w:r w:rsidR="00E513CD">
        <w:rPr>
          <w:rFonts w:ascii="Times New Roman" w:hAnsi="Times New Roman" w:cs="Times New Roman"/>
          <w:lang w:val="en-US"/>
        </w:rPr>
        <w:t>.</w:t>
      </w:r>
    </w:p>
    <w:p w14:paraId="2B8C6156" w14:textId="1CF870E0" w:rsidR="00E57770" w:rsidRDefault="00A807F7">
      <w:pPr>
        <w:rPr>
          <w:lang w:val="en-US"/>
        </w:rPr>
      </w:pPr>
      <w:r w:rsidRPr="00A807F7">
        <w:rPr>
          <w:noProof/>
          <w:lang w:val="en-US"/>
        </w:rPr>
        <w:drawing>
          <wp:inline distT="0" distB="0" distL="0" distR="0" wp14:anchorId="51F6784A" wp14:editId="49A3ADC2">
            <wp:extent cx="5972810" cy="1867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1867272"/>
                    </a:xfrm>
                    <a:prstGeom prst="rect">
                      <a:avLst/>
                    </a:prstGeom>
                    <a:noFill/>
                    <a:ln>
                      <a:noFill/>
                    </a:ln>
                  </pic:spPr>
                </pic:pic>
              </a:graphicData>
            </a:graphic>
          </wp:inline>
        </w:drawing>
      </w:r>
    </w:p>
    <w:p w14:paraId="437EF7FC" w14:textId="77777777" w:rsidR="00E57770" w:rsidRPr="00A77C43" w:rsidRDefault="00E57770">
      <w:pPr>
        <w:rPr>
          <w:lang w:val="en-US"/>
        </w:rPr>
      </w:pPr>
    </w:p>
    <w:sectPr w:rsidR="00E57770" w:rsidRPr="00A77C43" w:rsidSect="004C476D">
      <w:pgSz w:w="12240" w:h="15840"/>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277"/>
    <w:rsid w:val="000169DD"/>
    <w:rsid w:val="00044D4C"/>
    <w:rsid w:val="00053973"/>
    <w:rsid w:val="000911C3"/>
    <w:rsid w:val="0009272C"/>
    <w:rsid w:val="00167CB0"/>
    <w:rsid w:val="001C3FD0"/>
    <w:rsid w:val="001E15A2"/>
    <w:rsid w:val="001F7BBD"/>
    <w:rsid w:val="002228B2"/>
    <w:rsid w:val="00235B7A"/>
    <w:rsid w:val="0024673E"/>
    <w:rsid w:val="00246C90"/>
    <w:rsid w:val="002817BE"/>
    <w:rsid w:val="0028710C"/>
    <w:rsid w:val="00323225"/>
    <w:rsid w:val="003B4EC2"/>
    <w:rsid w:val="003C0262"/>
    <w:rsid w:val="003D4D1D"/>
    <w:rsid w:val="003F1242"/>
    <w:rsid w:val="003F5534"/>
    <w:rsid w:val="00403A95"/>
    <w:rsid w:val="00450544"/>
    <w:rsid w:val="00456734"/>
    <w:rsid w:val="00494D7C"/>
    <w:rsid w:val="004B3EBE"/>
    <w:rsid w:val="004E453E"/>
    <w:rsid w:val="005451BC"/>
    <w:rsid w:val="00560E1C"/>
    <w:rsid w:val="005A4146"/>
    <w:rsid w:val="005A63AB"/>
    <w:rsid w:val="005F01B4"/>
    <w:rsid w:val="00601222"/>
    <w:rsid w:val="006038E9"/>
    <w:rsid w:val="006102F0"/>
    <w:rsid w:val="00661C20"/>
    <w:rsid w:val="00682CC9"/>
    <w:rsid w:val="00687027"/>
    <w:rsid w:val="00690386"/>
    <w:rsid w:val="006924D9"/>
    <w:rsid w:val="00692AB8"/>
    <w:rsid w:val="006F4052"/>
    <w:rsid w:val="00704863"/>
    <w:rsid w:val="007200C5"/>
    <w:rsid w:val="007427EB"/>
    <w:rsid w:val="00757242"/>
    <w:rsid w:val="00766A93"/>
    <w:rsid w:val="00777602"/>
    <w:rsid w:val="0079282E"/>
    <w:rsid w:val="00796AC7"/>
    <w:rsid w:val="007E7287"/>
    <w:rsid w:val="00804AC7"/>
    <w:rsid w:val="00845969"/>
    <w:rsid w:val="00994435"/>
    <w:rsid w:val="009D120D"/>
    <w:rsid w:val="00A50E4A"/>
    <w:rsid w:val="00A5211A"/>
    <w:rsid w:val="00A709F2"/>
    <w:rsid w:val="00A72C91"/>
    <w:rsid w:val="00A77C43"/>
    <w:rsid w:val="00A807F7"/>
    <w:rsid w:val="00A81A90"/>
    <w:rsid w:val="00B25923"/>
    <w:rsid w:val="00B333E5"/>
    <w:rsid w:val="00B74D9F"/>
    <w:rsid w:val="00C22D7E"/>
    <w:rsid w:val="00C250A5"/>
    <w:rsid w:val="00C5114E"/>
    <w:rsid w:val="00C63FA5"/>
    <w:rsid w:val="00C72277"/>
    <w:rsid w:val="00C727C8"/>
    <w:rsid w:val="00CA2580"/>
    <w:rsid w:val="00CB23D4"/>
    <w:rsid w:val="00CF0AF7"/>
    <w:rsid w:val="00D04F72"/>
    <w:rsid w:val="00D6411B"/>
    <w:rsid w:val="00D670D2"/>
    <w:rsid w:val="00D842B3"/>
    <w:rsid w:val="00DA4A06"/>
    <w:rsid w:val="00E513CD"/>
    <w:rsid w:val="00E57770"/>
    <w:rsid w:val="00E62B86"/>
    <w:rsid w:val="00EC706E"/>
    <w:rsid w:val="00F2580F"/>
    <w:rsid w:val="00F4079A"/>
    <w:rsid w:val="00F447F0"/>
    <w:rsid w:val="00F91ECD"/>
    <w:rsid w:val="00F936DF"/>
    <w:rsid w:val="00FC49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E6D81"/>
  <w15:chartTrackingRefBased/>
  <w15:docId w15:val="{F7D69B91-BE99-42B6-8078-C991BB0F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72277"/>
  </w:style>
  <w:style w:type="character" w:styleId="CommentReference">
    <w:name w:val="annotation reference"/>
    <w:basedOn w:val="DefaultParagraphFont"/>
    <w:uiPriority w:val="99"/>
    <w:semiHidden/>
    <w:unhideWhenUsed/>
    <w:rsid w:val="00494D7C"/>
    <w:rPr>
      <w:sz w:val="16"/>
      <w:szCs w:val="16"/>
    </w:rPr>
  </w:style>
  <w:style w:type="paragraph" w:styleId="CommentText">
    <w:name w:val="annotation text"/>
    <w:basedOn w:val="Normal"/>
    <w:link w:val="CommentTextChar"/>
    <w:uiPriority w:val="99"/>
    <w:semiHidden/>
    <w:unhideWhenUsed/>
    <w:rsid w:val="00494D7C"/>
    <w:pPr>
      <w:spacing w:line="240" w:lineRule="auto"/>
    </w:pPr>
    <w:rPr>
      <w:sz w:val="20"/>
      <w:szCs w:val="20"/>
    </w:rPr>
  </w:style>
  <w:style w:type="character" w:customStyle="1" w:styleId="CommentTextChar">
    <w:name w:val="Comment Text Char"/>
    <w:basedOn w:val="DefaultParagraphFont"/>
    <w:link w:val="CommentText"/>
    <w:uiPriority w:val="99"/>
    <w:semiHidden/>
    <w:rsid w:val="00494D7C"/>
    <w:rPr>
      <w:sz w:val="20"/>
      <w:szCs w:val="20"/>
    </w:rPr>
  </w:style>
  <w:style w:type="paragraph" w:styleId="CommentSubject">
    <w:name w:val="annotation subject"/>
    <w:basedOn w:val="CommentText"/>
    <w:next w:val="CommentText"/>
    <w:link w:val="CommentSubjectChar"/>
    <w:uiPriority w:val="99"/>
    <w:semiHidden/>
    <w:unhideWhenUsed/>
    <w:rsid w:val="00494D7C"/>
    <w:rPr>
      <w:b/>
      <w:bCs/>
    </w:rPr>
  </w:style>
  <w:style w:type="character" w:customStyle="1" w:styleId="CommentSubjectChar">
    <w:name w:val="Comment Subject Char"/>
    <w:basedOn w:val="CommentTextChar"/>
    <w:link w:val="CommentSubject"/>
    <w:uiPriority w:val="99"/>
    <w:semiHidden/>
    <w:rsid w:val="00494D7C"/>
    <w:rPr>
      <w:b/>
      <w:bCs/>
      <w:sz w:val="20"/>
      <w:szCs w:val="20"/>
    </w:rPr>
  </w:style>
  <w:style w:type="paragraph" w:styleId="BalloonText">
    <w:name w:val="Balloon Text"/>
    <w:basedOn w:val="Normal"/>
    <w:link w:val="BalloonTextChar"/>
    <w:uiPriority w:val="99"/>
    <w:semiHidden/>
    <w:unhideWhenUsed/>
    <w:rsid w:val="00494D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D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25696">
      <w:bodyDiv w:val="1"/>
      <w:marLeft w:val="0"/>
      <w:marRight w:val="0"/>
      <w:marTop w:val="0"/>
      <w:marBottom w:val="0"/>
      <w:divBdr>
        <w:top w:val="none" w:sz="0" w:space="0" w:color="auto"/>
        <w:left w:val="none" w:sz="0" w:space="0" w:color="auto"/>
        <w:bottom w:val="none" w:sz="0" w:space="0" w:color="auto"/>
        <w:right w:val="none" w:sz="0" w:space="0" w:color="auto"/>
      </w:divBdr>
    </w:div>
    <w:div w:id="245071016">
      <w:bodyDiv w:val="1"/>
      <w:marLeft w:val="0"/>
      <w:marRight w:val="0"/>
      <w:marTop w:val="0"/>
      <w:marBottom w:val="0"/>
      <w:divBdr>
        <w:top w:val="none" w:sz="0" w:space="0" w:color="auto"/>
        <w:left w:val="none" w:sz="0" w:space="0" w:color="auto"/>
        <w:bottom w:val="none" w:sz="0" w:space="0" w:color="auto"/>
        <w:right w:val="none" w:sz="0" w:space="0" w:color="auto"/>
      </w:divBdr>
    </w:div>
    <w:div w:id="414783391">
      <w:bodyDiv w:val="1"/>
      <w:marLeft w:val="0"/>
      <w:marRight w:val="0"/>
      <w:marTop w:val="0"/>
      <w:marBottom w:val="0"/>
      <w:divBdr>
        <w:top w:val="none" w:sz="0" w:space="0" w:color="auto"/>
        <w:left w:val="none" w:sz="0" w:space="0" w:color="auto"/>
        <w:bottom w:val="none" w:sz="0" w:space="0" w:color="auto"/>
        <w:right w:val="none" w:sz="0" w:space="0" w:color="auto"/>
      </w:divBdr>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1226527121">
      <w:bodyDiv w:val="1"/>
      <w:marLeft w:val="0"/>
      <w:marRight w:val="0"/>
      <w:marTop w:val="0"/>
      <w:marBottom w:val="0"/>
      <w:divBdr>
        <w:top w:val="none" w:sz="0" w:space="0" w:color="auto"/>
        <w:left w:val="none" w:sz="0" w:space="0" w:color="auto"/>
        <w:bottom w:val="none" w:sz="0" w:space="0" w:color="auto"/>
        <w:right w:val="none" w:sz="0" w:space="0" w:color="auto"/>
      </w:divBdr>
    </w:div>
    <w:div w:id="19560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C81EB-A503-4E5C-8BFA-DA382A66F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USN</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Frank</dc:creator>
  <cp:keywords/>
  <dc:description/>
  <cp:lastModifiedBy>Shane Frank</cp:lastModifiedBy>
  <cp:revision>4</cp:revision>
  <dcterms:created xsi:type="dcterms:W3CDTF">2020-04-23T20:14:00Z</dcterms:created>
  <dcterms:modified xsi:type="dcterms:W3CDTF">2020-04-23T20:27:00Z</dcterms:modified>
</cp:coreProperties>
</file>