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073DF432" w14:textId="77777777" w:rsidR="00635533" w:rsidRPr="00B05139" w:rsidRDefault="00635533" w:rsidP="00B05139">
      <w:pPr>
        <w:keepNext/>
        <w:keepLines/>
        <w:numPr>
          <w:ilvl w:val="0"/>
          <w:numId w:val="38"/>
        </w:numPr>
        <w:spacing w:before="200" w:after="120" w:line="288" w:lineRule="auto"/>
        <w:ind w:left="0" w:firstLine="0"/>
        <w:outlineLvl w:val="1"/>
        <w:rPr>
          <w:rFonts w:ascii="Calibri Light" w:eastAsia="Calibri" w:hAnsi="Calibri Light" w:cs="Times New Roman"/>
          <w:color w:val="806000"/>
          <w:kern w:val="28"/>
          <w:sz w:val="30"/>
          <w:szCs w:val="30"/>
        </w:rPr>
      </w:pPr>
      <w:r w:rsidRPr="00B05139">
        <w:rPr>
          <w:rFonts w:ascii="Calibri Light" w:eastAsia="Calibri" w:hAnsi="Calibri Light" w:cs="Times New Roman"/>
          <w:color w:val="806000"/>
          <w:kern w:val="28"/>
          <w:sz w:val="30"/>
          <w:szCs w:val="30"/>
        </w:rPr>
        <w:t xml:space="preserve">The International Model for Policy Analysis of Agricultural Commodities and Trade (IMPACT) system of models </w:t>
      </w:r>
    </w:p>
    <w:p w14:paraId="6ECDE932" w14:textId="48818934" w:rsidR="00635533" w:rsidRPr="00635533" w:rsidRDefault="00635533" w:rsidP="00B05139">
      <w:pPr>
        <w:spacing w:before="0" w:line="259" w:lineRule="auto"/>
        <w:rPr>
          <w:rFonts w:ascii="Calibri" w:eastAsia="Calibri" w:hAnsi="Calibri" w:cs="Times New Roman"/>
          <w:sz w:val="22"/>
        </w:rPr>
      </w:pPr>
      <w:r w:rsidRPr="00635533">
        <w:rPr>
          <w:rFonts w:ascii="Calibri" w:eastAsia="Calibri" w:hAnsi="Calibri" w:cs="Times New Roman"/>
          <w:sz w:val="22"/>
        </w:rPr>
        <w:t>The IMPACT system of models links together the output of climate models, process-based crop simulation models, global hydrology models, and the IMPACT global economic model</w:t>
      </w:r>
      <w:r w:rsidR="00304223">
        <w:rPr>
          <w:rFonts w:ascii="Calibri" w:eastAsia="Calibri" w:hAnsi="Calibri" w:cs="Times New Roman"/>
          <w:sz w:val="22"/>
        </w:rPr>
        <w:t xml:space="preserve"> (Figure S1)</w:t>
      </w:r>
      <w:r w:rsidRPr="00635533">
        <w:rPr>
          <w:rFonts w:ascii="Calibri" w:eastAsia="Calibri" w:hAnsi="Calibri" w:cs="Times New Roman"/>
          <w:sz w:val="22"/>
        </w:rPr>
        <w:t xml:space="preserve">. Crop models use information on geographical distribution of the crops under study (maize, rice and wheat) as well as their water management (rainfed or irrigated) from the Spatial Production Allocation Model (SPAM). </w:t>
      </w:r>
    </w:p>
    <w:p w14:paraId="6C78047E" w14:textId="77777777" w:rsidR="00635533" w:rsidRPr="00635533" w:rsidRDefault="00635533" w:rsidP="00635533">
      <w:pPr>
        <w:spacing w:before="0" w:after="0"/>
        <w:rPr>
          <w:rFonts w:ascii="Calibri" w:eastAsia="Arial" w:hAnsi="Calibri" w:cs="Times New Roman"/>
          <w:sz w:val="22"/>
          <w:u w:val="words"/>
        </w:rPr>
      </w:pPr>
      <w:r w:rsidRPr="00635533">
        <w:rPr>
          <w:rFonts w:ascii="Calibri" w:eastAsia="Arial" w:hAnsi="Calibri" w:cs="Times New Roman"/>
          <w:sz w:val="22"/>
          <w:u w:val="words"/>
        </w:rPr>
        <w:t>The DSSAT model</w:t>
      </w:r>
    </w:p>
    <w:p w14:paraId="5351542D" w14:textId="3C236745" w:rsidR="00635533" w:rsidRPr="00635533" w:rsidRDefault="00635533" w:rsidP="00B05139">
      <w:pPr>
        <w:spacing w:before="0" w:line="259" w:lineRule="auto"/>
        <w:rPr>
          <w:rFonts w:ascii="Calibri" w:eastAsia="Arial" w:hAnsi="Calibri" w:cs="Calibri"/>
          <w:sz w:val="22"/>
        </w:rPr>
      </w:pPr>
      <w:r w:rsidRPr="00635533">
        <w:rPr>
          <w:rFonts w:ascii="Calibri" w:eastAsia="Arial" w:hAnsi="Calibri" w:cs="Calibri"/>
          <w:sz w:val="22"/>
        </w:rPr>
        <w:t xml:space="preserve">This study uses the </w:t>
      </w:r>
      <w:bookmarkStart w:id="0" w:name="_Hlk512255351"/>
      <w:r w:rsidRPr="00635533">
        <w:rPr>
          <w:rFonts w:ascii="Calibri" w:eastAsia="Arial" w:hAnsi="Calibri" w:cs="Calibri"/>
          <w:sz w:val="22"/>
        </w:rPr>
        <w:t xml:space="preserve">Decision Support System for Agrotechnology Transfer </w:t>
      </w:r>
      <w:bookmarkEnd w:id="0"/>
      <w:r w:rsidRPr="00635533">
        <w:rPr>
          <w:rFonts w:ascii="Calibri" w:eastAsia="Arial" w:hAnsi="Calibri" w:cs="Calibri"/>
          <w:sz w:val="22"/>
        </w:rPr>
        <w:t>(DSSAT) process-based crop models (Jones et al 2003) to simulate the yield response of crops to baseline technologies and to the adoption of the CSA technologies. Process-based models like DSSAT rely on decades of accumulated research on agronomy, soil science, and crop physiology and allow to represent explicitly all the constituent processes (soil, water, plant, management practices and so forth) and facilitate the simulation of their interactions. DSSAT has been used for decades by researchers, extension workers, and decision-makers to improve agricultural practices at the farm level, and to assess regional effects of climatic variability (</w:t>
      </w:r>
      <w:r w:rsidRPr="00635533">
        <w:rPr>
          <w:rFonts w:ascii="Calibri" w:eastAsia="Calibri" w:hAnsi="Calibri" w:cs="Times New Roman"/>
          <w:sz w:val="22"/>
        </w:rPr>
        <w:t xml:space="preserve">Singh et al 1992; Aggarwal et al 2000; Subash and Mohan 2012; Nelson et al 2010; </w:t>
      </w:r>
      <w:proofErr w:type="spellStart"/>
      <w:r w:rsidRPr="00635533">
        <w:rPr>
          <w:rFonts w:ascii="Calibri" w:eastAsia="Calibri" w:hAnsi="Calibri" w:cs="Times New Roman"/>
          <w:sz w:val="22"/>
        </w:rPr>
        <w:t>Rosegrant</w:t>
      </w:r>
      <w:proofErr w:type="spellEnd"/>
      <w:r w:rsidRPr="00635533">
        <w:rPr>
          <w:rFonts w:ascii="Calibri" w:eastAsia="Calibri" w:hAnsi="Calibri" w:cs="Times New Roman"/>
          <w:sz w:val="22"/>
        </w:rPr>
        <w:t xml:space="preserve"> et al 2014)</w:t>
      </w:r>
      <w:r w:rsidRPr="00635533">
        <w:rPr>
          <w:rFonts w:ascii="Calibri" w:eastAsia="Arial" w:hAnsi="Calibri" w:cs="Calibri"/>
          <w:sz w:val="22"/>
        </w:rPr>
        <w:t xml:space="preserve"> and it is available at (</w:t>
      </w:r>
      <w:hyperlink r:id="rId8" w:history="1">
        <w:r w:rsidRPr="00635533">
          <w:rPr>
            <w:rFonts w:ascii="Calibri" w:eastAsia="Arial" w:hAnsi="Calibri" w:cs="Calibri"/>
            <w:color w:val="0000FF"/>
            <w:sz w:val="22"/>
            <w:u w:val="single"/>
          </w:rPr>
          <w:t>https://dssat.net/about</w:t>
        </w:r>
      </w:hyperlink>
      <w:r w:rsidRPr="00635533">
        <w:rPr>
          <w:rFonts w:ascii="Calibri" w:eastAsia="Arial" w:hAnsi="Calibri" w:cs="Calibri"/>
          <w:sz w:val="22"/>
        </w:rPr>
        <w:t xml:space="preserve">). </w:t>
      </w:r>
    </w:p>
    <w:p w14:paraId="72172CAB" w14:textId="77777777" w:rsidR="00635533" w:rsidRPr="00635533" w:rsidRDefault="00635533" w:rsidP="00635533">
      <w:pPr>
        <w:spacing w:before="0" w:after="0"/>
        <w:rPr>
          <w:rFonts w:ascii="Calibri" w:eastAsia="Arial" w:hAnsi="Calibri" w:cs="Times New Roman"/>
          <w:sz w:val="22"/>
          <w:u w:val="words"/>
        </w:rPr>
      </w:pPr>
      <w:r w:rsidRPr="00635533">
        <w:rPr>
          <w:rFonts w:ascii="Calibri" w:eastAsia="Arial" w:hAnsi="Calibri" w:cs="Times New Roman"/>
          <w:sz w:val="22"/>
          <w:u w:val="words"/>
        </w:rPr>
        <w:t xml:space="preserve">The SPAM </w:t>
      </w:r>
      <w:proofErr w:type="gramStart"/>
      <w:r w:rsidRPr="00635533">
        <w:rPr>
          <w:rFonts w:ascii="Calibri" w:eastAsia="Arial" w:hAnsi="Calibri" w:cs="Times New Roman"/>
          <w:sz w:val="22"/>
          <w:u w:val="words"/>
        </w:rPr>
        <w:t>model</w:t>
      </w:r>
      <w:proofErr w:type="gramEnd"/>
    </w:p>
    <w:p w14:paraId="7E1992A7" w14:textId="5FEF51A9" w:rsidR="00635533" w:rsidRPr="00635533" w:rsidRDefault="00635533" w:rsidP="00B05139">
      <w:pPr>
        <w:spacing w:before="0" w:after="0" w:line="259" w:lineRule="auto"/>
        <w:rPr>
          <w:rFonts w:ascii="Calibri" w:eastAsia="Arial" w:hAnsi="Calibri" w:cs="Calibri"/>
          <w:sz w:val="22"/>
        </w:rPr>
      </w:pPr>
      <w:r w:rsidRPr="00635533">
        <w:rPr>
          <w:rFonts w:ascii="Calibri" w:eastAsia="Calibri" w:hAnsi="Calibri" w:cs="Times New Roman"/>
          <w:sz w:val="22"/>
        </w:rPr>
        <w:t>The SPAM model uses crop suitability assessments, information regarding population density, and any other available prior knowledge regarding the geographical distribution of specific crops or crop systems to spatially allocate sub-national statistics of crop production and cropland data (period 2004-2006) at two levels of geographical disaggregation: 0.083 and 0.5-degree grid-cells.</w:t>
      </w:r>
      <w:r w:rsidRPr="00635533">
        <w:rPr>
          <w:rFonts w:ascii="Calibri" w:eastAsia="Arial" w:hAnsi="Calibri" w:cs="Calibri"/>
          <w:sz w:val="22"/>
        </w:rPr>
        <w:t xml:space="preserve"> </w:t>
      </w:r>
      <w:r w:rsidR="00C116E6" w:rsidRPr="00C116E6">
        <w:rPr>
          <w:rFonts w:ascii="Calibri" w:eastAsia="Arial" w:hAnsi="Calibri" w:cs="Calibri"/>
          <w:sz w:val="22"/>
        </w:rPr>
        <w:t xml:space="preserve">For each 0.5-degree SPAM grid cell (a square of approximately 50 by 50 kilometers at the equator), </w:t>
      </w:r>
      <w:r w:rsidR="00C116E6">
        <w:rPr>
          <w:rFonts w:ascii="Calibri" w:eastAsia="Arial" w:hAnsi="Calibri" w:cs="Calibri"/>
          <w:sz w:val="22"/>
        </w:rPr>
        <w:t xml:space="preserve">provides </w:t>
      </w:r>
      <w:r w:rsidR="00C116E6" w:rsidRPr="00C116E6">
        <w:rPr>
          <w:rFonts w:ascii="Calibri" w:eastAsia="Arial" w:hAnsi="Calibri" w:cs="Calibri"/>
          <w:sz w:val="22"/>
        </w:rPr>
        <w:t xml:space="preserve">a database that catalogued the dominant management practices and input used by farmers (that is, varieties employed, application rates of inorganic fertilizers, organic amendment availability, and water management practices) </w:t>
      </w:r>
      <w:r w:rsidRPr="00635533">
        <w:rPr>
          <w:rFonts w:ascii="Calibri" w:eastAsia="Arial" w:hAnsi="Calibri" w:cs="Calibri"/>
          <w:sz w:val="22"/>
        </w:rPr>
        <w:t xml:space="preserve">and data on irrigation and soil properties. </w:t>
      </w:r>
      <w:r w:rsidR="00D631F6">
        <w:rPr>
          <w:rFonts w:ascii="Calibri" w:eastAsia="Arial" w:hAnsi="Calibri" w:cs="Calibri"/>
          <w:sz w:val="22"/>
        </w:rPr>
        <w:t xml:space="preserve">For further details see the model documentation (Wood-Sichra et al., 2016) </w:t>
      </w:r>
    </w:p>
    <w:p w14:paraId="361C1EA8" w14:textId="77777777" w:rsidR="00635533" w:rsidRPr="00635533" w:rsidRDefault="00635533" w:rsidP="00B05139">
      <w:pPr>
        <w:spacing w:before="0" w:line="259" w:lineRule="auto"/>
        <w:rPr>
          <w:rFonts w:ascii="Calibri" w:eastAsia="Calibri" w:hAnsi="Calibri" w:cs="Times New Roman"/>
          <w:sz w:val="22"/>
        </w:rPr>
      </w:pPr>
      <w:r w:rsidRPr="00635533">
        <w:rPr>
          <w:rFonts w:ascii="Calibri" w:eastAsia="Arial" w:hAnsi="Calibri" w:cs="Calibri"/>
          <w:sz w:val="22"/>
        </w:rPr>
        <w:t xml:space="preserve">SPAM is </w:t>
      </w:r>
      <w:r w:rsidRPr="00635533">
        <w:rPr>
          <w:rFonts w:ascii="Calibri" w:eastAsia="Calibri" w:hAnsi="Calibri" w:cs="Times New Roman"/>
          <w:sz w:val="22"/>
        </w:rPr>
        <w:t xml:space="preserve">downloadable from the IFPRI </w:t>
      </w:r>
      <w:proofErr w:type="spellStart"/>
      <w:r w:rsidRPr="00635533">
        <w:rPr>
          <w:rFonts w:ascii="Calibri" w:eastAsia="Calibri" w:hAnsi="Calibri" w:cs="Times New Roman"/>
          <w:sz w:val="22"/>
        </w:rPr>
        <w:t>Dataverse</w:t>
      </w:r>
      <w:proofErr w:type="spellEnd"/>
      <w:r w:rsidRPr="00635533">
        <w:rPr>
          <w:rFonts w:ascii="Calibri" w:eastAsia="Calibri" w:hAnsi="Calibri" w:cs="Times New Roman"/>
          <w:sz w:val="22"/>
        </w:rPr>
        <w:t xml:space="preserve"> at </w:t>
      </w:r>
      <w:hyperlink r:id="rId9" w:history="1">
        <w:r w:rsidRPr="00635533">
          <w:rPr>
            <w:rFonts w:ascii="Calibri" w:eastAsia="Calibri" w:hAnsi="Calibri" w:cs="Times New Roman"/>
            <w:color w:val="0000FF"/>
            <w:sz w:val="22"/>
            <w:u w:val="single"/>
          </w:rPr>
          <w:t>https://dataverse.harvard.edu/dataset.xhtml?persistentId=doi:10.7910/DVN/DHXBJX</w:t>
        </w:r>
      </w:hyperlink>
      <w:r w:rsidRPr="00635533">
        <w:rPr>
          <w:rFonts w:ascii="Calibri" w:eastAsia="Calibri" w:hAnsi="Calibri" w:cs="Times New Roman"/>
          <w:sz w:val="22"/>
        </w:rPr>
        <w:t xml:space="preserve"> and the dedicated SPAM website at </w:t>
      </w:r>
      <w:hyperlink r:id="rId10" w:history="1">
        <w:r w:rsidRPr="00635533">
          <w:rPr>
            <w:rFonts w:ascii="Calibri" w:eastAsia="Calibri" w:hAnsi="Calibri" w:cs="Times New Roman"/>
            <w:color w:val="0000FF"/>
            <w:sz w:val="22"/>
            <w:u w:val="single"/>
          </w:rPr>
          <w:t>http://mapspam.info/</w:t>
        </w:r>
      </w:hyperlink>
      <w:r w:rsidRPr="00635533">
        <w:rPr>
          <w:rFonts w:ascii="Calibri" w:eastAsia="Calibri" w:hAnsi="Calibri" w:cs="Times New Roman"/>
          <w:sz w:val="22"/>
        </w:rPr>
        <w:t xml:space="preserve"> .</w:t>
      </w:r>
    </w:p>
    <w:p w14:paraId="6FD0F4F6" w14:textId="77777777" w:rsidR="00635533" w:rsidRPr="00635533" w:rsidRDefault="00635533" w:rsidP="00635533">
      <w:pPr>
        <w:spacing w:before="0" w:after="0"/>
        <w:rPr>
          <w:rFonts w:ascii="Calibri" w:eastAsia="Arial" w:hAnsi="Calibri" w:cs="Times New Roman"/>
          <w:sz w:val="22"/>
          <w:u w:val="words"/>
        </w:rPr>
      </w:pPr>
      <w:r w:rsidRPr="00635533">
        <w:rPr>
          <w:rFonts w:ascii="Calibri" w:eastAsia="Arial" w:hAnsi="Calibri" w:cs="Times New Roman"/>
          <w:sz w:val="22"/>
          <w:u w:val="words"/>
        </w:rPr>
        <w:t xml:space="preserve">The IMPACT </w:t>
      </w:r>
      <w:proofErr w:type="gramStart"/>
      <w:r w:rsidRPr="00635533">
        <w:rPr>
          <w:rFonts w:ascii="Calibri" w:eastAsia="Arial" w:hAnsi="Calibri" w:cs="Times New Roman"/>
          <w:sz w:val="22"/>
          <w:u w:val="words"/>
        </w:rPr>
        <w:t>model</w:t>
      </w:r>
      <w:proofErr w:type="gramEnd"/>
    </w:p>
    <w:p w14:paraId="3E526AB8" w14:textId="77777777" w:rsidR="00635533" w:rsidRPr="00635533" w:rsidRDefault="00635533" w:rsidP="00B05139">
      <w:pPr>
        <w:spacing w:before="0" w:after="120" w:line="259" w:lineRule="auto"/>
        <w:rPr>
          <w:rFonts w:ascii="Calibri" w:eastAsia="Calibri" w:hAnsi="Calibri" w:cs="Times New Roman"/>
          <w:sz w:val="22"/>
        </w:rPr>
      </w:pPr>
      <w:r w:rsidRPr="00635533">
        <w:rPr>
          <w:rFonts w:ascii="Calibri" w:eastAsia="Calibri" w:hAnsi="Calibri" w:cs="Times New Roman"/>
          <w:sz w:val="22"/>
        </w:rPr>
        <w:t>At the core of the system of models there is IMPACT, the “</w:t>
      </w:r>
      <w:r w:rsidRPr="00635533" w:rsidDel="000168BD">
        <w:rPr>
          <w:rFonts w:ascii="Calibri" w:eastAsia="Calibri" w:hAnsi="Calibri" w:cs="Times New Roman"/>
          <w:sz w:val="22"/>
        </w:rPr>
        <w:t>International Model for Policy Analysis of Agricultural Commodities and Trade</w:t>
      </w:r>
      <w:r w:rsidRPr="00635533">
        <w:rPr>
          <w:rFonts w:ascii="Calibri" w:eastAsia="Calibri" w:hAnsi="Calibri" w:cs="Times New Roman"/>
          <w:sz w:val="22"/>
        </w:rPr>
        <w:t>”. IMPACT is a partial-equilibrium economic model that simulates national and global markets of agricultural production, demand, and trade associated with 62 agricultural commodities across 159 countries.</w:t>
      </w:r>
    </w:p>
    <w:p w14:paraId="7AD4D74D" w14:textId="77777777" w:rsidR="00635533" w:rsidRPr="00635533" w:rsidRDefault="00635533" w:rsidP="00B05139">
      <w:pPr>
        <w:spacing w:before="0" w:after="120" w:line="259" w:lineRule="auto"/>
        <w:rPr>
          <w:rFonts w:ascii="Calibri" w:eastAsia="Calibri" w:hAnsi="Calibri" w:cs="Times New Roman"/>
          <w:sz w:val="22"/>
        </w:rPr>
      </w:pPr>
      <w:r w:rsidRPr="00635533">
        <w:rPr>
          <w:rFonts w:ascii="Calibri" w:eastAsia="Calibri" w:hAnsi="Calibri" w:cs="Times New Roman"/>
          <w:sz w:val="22"/>
        </w:rPr>
        <w:t xml:space="preserve">IMPACT combines projections data for both population and income, with yields data simulated through crop models, estimates of water availability from water models, and estimates of changes in </w:t>
      </w:r>
      <w:r w:rsidRPr="00635533">
        <w:rPr>
          <w:rFonts w:ascii="Calibri" w:eastAsia="Calibri" w:hAnsi="Calibri" w:cs="Times New Roman"/>
          <w:sz w:val="22"/>
        </w:rPr>
        <w:lastRenderedPageBreak/>
        <w:t>temperature and precipitation from climate model. Therefore, its outputs reflect changes that come from the interaction of both biophysical and economic factors.</w:t>
      </w:r>
    </w:p>
    <w:p w14:paraId="5254A998" w14:textId="353D92C4" w:rsidR="00635533" w:rsidRPr="00635533" w:rsidRDefault="00635533" w:rsidP="00B05139">
      <w:pPr>
        <w:spacing w:before="0" w:after="120" w:line="259" w:lineRule="auto"/>
        <w:rPr>
          <w:rFonts w:ascii="Calibri" w:eastAsia="Calibri" w:hAnsi="Calibri" w:cs="Times New Roman"/>
          <w:sz w:val="22"/>
        </w:rPr>
      </w:pPr>
      <w:r w:rsidRPr="00635533">
        <w:rPr>
          <w:rFonts w:ascii="Calibri" w:eastAsia="Calibri" w:hAnsi="Calibri" w:cs="Times New Roman"/>
          <w:sz w:val="22"/>
        </w:rPr>
        <w:t>Simulated changes in yields through the DSSAT crop modeling suite provide to IMPACT an estimate of the effects of temperature-changes on productivity; effects on water availability are captured through linked water models (Muller and Robert</w:t>
      </w:r>
      <w:r w:rsidR="00304223">
        <w:rPr>
          <w:rFonts w:ascii="Calibri" w:eastAsia="Calibri" w:hAnsi="Calibri" w:cs="Times New Roman"/>
          <w:sz w:val="22"/>
        </w:rPr>
        <w:t>son</w:t>
      </w:r>
      <w:r w:rsidRPr="00635533">
        <w:rPr>
          <w:rFonts w:ascii="Calibri" w:eastAsia="Calibri" w:hAnsi="Calibri" w:cs="Times New Roman"/>
          <w:sz w:val="22"/>
        </w:rPr>
        <w:t xml:space="preserve"> 2014). The IMPACT model gives and receives feedback from three water models (global hydrologic model, water basin management model, and water allocation and stress model), which can reflect the impact of climate change or policy decisions on the hydrology, or water allocation, thereby allowing to simulate changes in water availability for irrigation and their effects on agricultural production. Agricultural production is specified by models of land supply, and by allocation of land (irrigated and rainfed) to crops. Production is modelled at sub-national level, across 320 regions called “food production units” or FPUs. Additionally, it receives information on yield responses from crop simulation models (e.g. DSSAT).</w:t>
      </w:r>
    </w:p>
    <w:p w14:paraId="14FB198B" w14:textId="163434BC" w:rsidR="00635533" w:rsidRPr="00635533" w:rsidRDefault="00635533" w:rsidP="00B05139">
      <w:pPr>
        <w:spacing w:before="0" w:after="120" w:line="259" w:lineRule="auto"/>
        <w:rPr>
          <w:rFonts w:ascii="Calibri" w:eastAsia="Calibri" w:hAnsi="Calibri" w:cs="Times New Roman"/>
          <w:sz w:val="22"/>
        </w:rPr>
      </w:pPr>
      <w:r w:rsidRPr="00635533">
        <w:rPr>
          <w:rFonts w:ascii="Calibri" w:eastAsia="Calibri" w:hAnsi="Calibri" w:cs="Times New Roman"/>
          <w:sz w:val="22"/>
        </w:rPr>
        <w:t>The main drivers of the baseline suite of IMPACT scenarios (i.e. BAU scenarios) are GDP, population, and intrinsic agricultural productivity growth (IPR). GDP growth is obtained from the OECD (</w:t>
      </w:r>
      <w:proofErr w:type="spellStart"/>
      <w:r w:rsidRPr="00635533">
        <w:rPr>
          <w:rFonts w:ascii="Calibri" w:eastAsia="Calibri" w:hAnsi="Calibri" w:cs="Times New Roman"/>
          <w:sz w:val="22"/>
        </w:rPr>
        <w:t>Dellink</w:t>
      </w:r>
      <w:proofErr w:type="spellEnd"/>
      <w:r w:rsidRPr="00635533">
        <w:rPr>
          <w:rFonts w:ascii="Calibri" w:eastAsia="Calibri" w:hAnsi="Calibri" w:cs="Times New Roman"/>
          <w:sz w:val="22"/>
        </w:rPr>
        <w:t xml:space="preserve"> et al 2017) and population growth from IIASA (201</w:t>
      </w:r>
      <w:r w:rsidR="009654A6">
        <w:rPr>
          <w:rFonts w:ascii="Calibri" w:eastAsia="Calibri" w:hAnsi="Calibri" w:cs="Times New Roman"/>
          <w:sz w:val="22"/>
        </w:rPr>
        <w:t>5</w:t>
      </w:r>
      <w:r w:rsidRPr="00635533">
        <w:rPr>
          <w:rFonts w:ascii="Calibri" w:eastAsia="Calibri" w:hAnsi="Calibri" w:cs="Times New Roman"/>
          <w:sz w:val="22"/>
        </w:rPr>
        <w:t>). The choices of GDP and population growth are made to allow the IMPACT model to reproduce the Shared Socioeconomic Pathways (SSP scenarios) adopted by the Intergovernmental Panel on Climate Change Fifth Assessment Report (IPCC AR5). The intrinsic yield growth rates (IPRs) are based on past trends and expert opinion.</w:t>
      </w:r>
    </w:p>
    <w:p w14:paraId="7219ED39" w14:textId="04CA5FC7" w:rsidR="00635533" w:rsidRDefault="00FD7DD9" w:rsidP="00B05139">
      <w:pPr>
        <w:spacing w:before="0" w:after="120" w:line="259" w:lineRule="auto"/>
        <w:rPr>
          <w:rFonts w:ascii="Calibri" w:eastAsia="Calibri" w:hAnsi="Calibri" w:cs="Times New Roman"/>
          <w:sz w:val="22"/>
        </w:rPr>
      </w:pPr>
      <w:r>
        <w:rPr>
          <w:rFonts w:ascii="Calibri" w:eastAsia="Calibri" w:hAnsi="Calibri" w:cs="Times New Roman"/>
          <w:sz w:val="22"/>
        </w:rPr>
        <w:t>T</w:t>
      </w:r>
      <w:r w:rsidR="00635533" w:rsidRPr="00635533">
        <w:rPr>
          <w:rFonts w:ascii="Calibri" w:eastAsia="Calibri" w:hAnsi="Calibri" w:cs="Times New Roman"/>
          <w:sz w:val="22"/>
        </w:rPr>
        <w:t xml:space="preserve">he IMPACT model takes into consideration population and GDP and income growth, changes in food availability and translates them into changes in the regional availability of kilocalories. </w:t>
      </w:r>
      <w:r w:rsidR="0084703F">
        <w:rPr>
          <w:rFonts w:ascii="Calibri" w:eastAsia="Calibri" w:hAnsi="Calibri" w:cs="Times New Roman"/>
          <w:sz w:val="22"/>
        </w:rPr>
        <w:t>The indicators of food security estimated through the IMPACT model are meant to capture the linkages between productivity, production and hunger, with a focus on calories availability. Therefore, the model does not pretend to capture all dimensions of food insecurity, which for instance include availability of micronutrients</w:t>
      </w:r>
      <w:r w:rsidR="00E96A27">
        <w:rPr>
          <w:rFonts w:ascii="Calibri" w:eastAsia="Calibri" w:hAnsi="Calibri" w:cs="Times New Roman"/>
          <w:sz w:val="22"/>
        </w:rPr>
        <w:t xml:space="preserve"> (not part of the IMPACT simulations)</w:t>
      </w:r>
      <w:r w:rsidR="0084703F">
        <w:rPr>
          <w:rFonts w:ascii="Calibri" w:eastAsia="Calibri" w:hAnsi="Calibri" w:cs="Times New Roman"/>
          <w:sz w:val="22"/>
        </w:rPr>
        <w:t xml:space="preserve">. </w:t>
      </w:r>
      <w:r w:rsidR="00635533" w:rsidRPr="00635533">
        <w:rPr>
          <w:rFonts w:ascii="Calibri" w:eastAsia="Calibri" w:hAnsi="Calibri" w:cs="Times New Roman"/>
          <w:sz w:val="22"/>
        </w:rPr>
        <w:t xml:space="preserve">In IMPACT, the share of people at risk of hunger is calculated based on an empirical correlation between the share of </w:t>
      </w:r>
      <w:r>
        <w:rPr>
          <w:rFonts w:ascii="Calibri" w:eastAsia="Calibri" w:hAnsi="Calibri" w:cs="Times New Roman"/>
          <w:sz w:val="22"/>
        </w:rPr>
        <w:t>undernourished</w:t>
      </w:r>
      <w:r w:rsidRPr="00635533">
        <w:rPr>
          <w:rFonts w:ascii="Calibri" w:eastAsia="Calibri" w:hAnsi="Calibri" w:cs="Times New Roman"/>
          <w:sz w:val="22"/>
        </w:rPr>
        <w:t xml:space="preserve"> </w:t>
      </w:r>
      <w:r w:rsidR="00635533" w:rsidRPr="00635533">
        <w:rPr>
          <w:rFonts w:ascii="Calibri" w:eastAsia="Calibri" w:hAnsi="Calibri" w:cs="Times New Roman"/>
          <w:sz w:val="22"/>
        </w:rPr>
        <w:t>people within the population and the relative availability of food</w:t>
      </w:r>
      <w:r>
        <w:rPr>
          <w:rFonts w:ascii="Calibri" w:eastAsia="Calibri" w:hAnsi="Calibri" w:cs="Times New Roman"/>
          <w:sz w:val="22"/>
        </w:rPr>
        <w:t xml:space="preserve"> (see pages 26 -28 in Robinson et al. 2015)</w:t>
      </w:r>
      <w:r w:rsidR="00635533" w:rsidRPr="00635533">
        <w:rPr>
          <w:rFonts w:ascii="Calibri" w:eastAsia="Calibri" w:hAnsi="Calibri" w:cs="Times New Roman"/>
          <w:sz w:val="22"/>
        </w:rPr>
        <w:t xml:space="preserve">.The share of </w:t>
      </w:r>
      <w:r w:rsidR="00806700">
        <w:rPr>
          <w:rFonts w:ascii="Calibri" w:eastAsia="Calibri" w:hAnsi="Calibri" w:cs="Times New Roman"/>
          <w:sz w:val="22"/>
        </w:rPr>
        <w:t>undernourished</w:t>
      </w:r>
      <w:r w:rsidR="00806700" w:rsidRPr="00635533">
        <w:rPr>
          <w:rFonts w:ascii="Calibri" w:eastAsia="Calibri" w:hAnsi="Calibri" w:cs="Times New Roman"/>
          <w:sz w:val="22"/>
        </w:rPr>
        <w:t xml:space="preserve"> </w:t>
      </w:r>
      <w:r w:rsidR="00635533" w:rsidRPr="00635533">
        <w:rPr>
          <w:rFonts w:ascii="Calibri" w:eastAsia="Calibri" w:hAnsi="Calibri" w:cs="Times New Roman"/>
          <w:sz w:val="22"/>
        </w:rPr>
        <w:t>children under the age of five is based on the calculation of the average calorie availability per capita per day, women’s access to secondary education, the ratio of female to male life expectancy at birth, and health and sanitation (Smith and Haddad 2000</w:t>
      </w:r>
      <w:r>
        <w:rPr>
          <w:rFonts w:ascii="Calibri" w:eastAsia="Calibri" w:hAnsi="Calibri" w:cs="Times New Roman"/>
          <w:sz w:val="22"/>
        </w:rPr>
        <w:t>; Robinson et al. 2015</w:t>
      </w:r>
      <w:r w:rsidR="00635533" w:rsidRPr="00635533">
        <w:rPr>
          <w:rFonts w:ascii="Calibri" w:eastAsia="Calibri" w:hAnsi="Calibri" w:cs="Times New Roman"/>
          <w:sz w:val="22"/>
        </w:rPr>
        <w:t xml:space="preserve">). </w:t>
      </w:r>
      <w:r w:rsidR="00806700">
        <w:rPr>
          <w:rFonts w:ascii="Calibri" w:eastAsia="Calibri" w:hAnsi="Calibri" w:cs="Times New Roman"/>
          <w:sz w:val="22"/>
        </w:rPr>
        <w:t>It is an estimate of child wasting in terms of weight for age.</w:t>
      </w:r>
    </w:p>
    <w:p w14:paraId="59B6655C" w14:textId="77777777" w:rsidR="005E00CB" w:rsidRPr="00635533" w:rsidRDefault="005E00CB" w:rsidP="005E00CB">
      <w:pPr>
        <w:spacing w:before="0" w:after="160" w:line="259" w:lineRule="auto"/>
        <w:rPr>
          <w:rFonts w:ascii="Calibri" w:eastAsia="Calibri" w:hAnsi="Calibri" w:cs="Times New Roman"/>
          <w:sz w:val="22"/>
        </w:rPr>
      </w:pPr>
      <w:r w:rsidRPr="00635533">
        <w:rPr>
          <w:rFonts w:ascii="Calibri" w:eastAsia="Calibri" w:hAnsi="Calibri" w:cs="Times New Roman"/>
          <w:sz w:val="22"/>
        </w:rPr>
        <w:t xml:space="preserve">For extensive details on the equations at the core of the model, and information on data inputs especially population, GDP and yield growth (IPRs), refer to the IMPACT model documentation (Robinson et al 2015). IMPACT has a long record of applications and it has been employed in a wide range of analyses, from assessing the potential effects of climate change on global food production and nutrition (Nelson et al 2010; </w:t>
      </w:r>
      <w:proofErr w:type="spellStart"/>
      <w:r w:rsidRPr="00635533">
        <w:rPr>
          <w:rFonts w:ascii="Calibri" w:eastAsia="Calibri" w:hAnsi="Calibri" w:cs="Times New Roman"/>
          <w:sz w:val="22"/>
        </w:rPr>
        <w:t>Springmann</w:t>
      </w:r>
      <w:proofErr w:type="spellEnd"/>
      <w:r w:rsidRPr="00635533">
        <w:rPr>
          <w:rFonts w:ascii="Calibri" w:eastAsia="Calibri" w:hAnsi="Calibri" w:cs="Times New Roman"/>
          <w:sz w:val="22"/>
        </w:rPr>
        <w:t xml:space="preserve"> et al 2016) to explore linkages between agriculture production and food security at the national and regional levels (Sulser et al 2011; Jalloh et al 2013), to the assessment of economic effects of alternative mitigation policies (De Pinto et al 2016) and the global simulation of technology adoption (</w:t>
      </w:r>
      <w:proofErr w:type="spellStart"/>
      <w:r w:rsidRPr="00635533">
        <w:rPr>
          <w:rFonts w:ascii="Calibri" w:eastAsia="Calibri" w:hAnsi="Calibri" w:cs="Times New Roman"/>
          <w:sz w:val="22"/>
        </w:rPr>
        <w:t>Rosegrant</w:t>
      </w:r>
      <w:proofErr w:type="spellEnd"/>
      <w:r w:rsidRPr="00635533">
        <w:rPr>
          <w:rFonts w:ascii="Calibri" w:eastAsia="Calibri" w:hAnsi="Calibri" w:cs="Times New Roman"/>
          <w:sz w:val="22"/>
        </w:rPr>
        <w:t xml:space="preserve"> et al 2014).</w:t>
      </w:r>
    </w:p>
    <w:p w14:paraId="234224AB" w14:textId="3B8583FF" w:rsidR="002E40C3" w:rsidRDefault="002E40C3" w:rsidP="00635533">
      <w:pPr>
        <w:spacing w:before="0" w:after="160" w:line="259" w:lineRule="auto"/>
        <w:rPr>
          <w:rFonts w:ascii="Calibri" w:eastAsia="Calibri" w:hAnsi="Calibri" w:cs="Times New Roman"/>
          <w:sz w:val="22"/>
        </w:rPr>
      </w:pPr>
    </w:p>
    <w:p w14:paraId="0C25993E" w14:textId="19749D91" w:rsidR="002E40C3" w:rsidRDefault="002E40C3" w:rsidP="00635533">
      <w:pPr>
        <w:spacing w:before="0" w:after="160" w:line="259" w:lineRule="auto"/>
        <w:rPr>
          <w:rFonts w:ascii="Calibri" w:eastAsia="Calibri" w:hAnsi="Calibri" w:cs="Times New Roman"/>
          <w:sz w:val="22"/>
        </w:rPr>
      </w:pPr>
    </w:p>
    <w:p w14:paraId="62544730" w14:textId="563BF0BA" w:rsidR="002E40C3" w:rsidRDefault="002E40C3" w:rsidP="00635533">
      <w:pPr>
        <w:spacing w:before="0" w:after="160" w:line="259" w:lineRule="auto"/>
        <w:rPr>
          <w:rFonts w:ascii="Calibri" w:eastAsia="Calibri" w:hAnsi="Calibri" w:cs="Times New Roman"/>
          <w:sz w:val="22"/>
        </w:rPr>
      </w:pPr>
    </w:p>
    <w:p w14:paraId="548EE5D0" w14:textId="2251F73F" w:rsidR="002E40C3" w:rsidRDefault="002E40C3" w:rsidP="00635533">
      <w:pPr>
        <w:spacing w:before="0" w:after="160" w:line="259" w:lineRule="auto"/>
        <w:rPr>
          <w:rFonts w:ascii="Calibri" w:eastAsia="Calibri" w:hAnsi="Calibri" w:cs="Times New Roman"/>
          <w:sz w:val="22"/>
        </w:rPr>
      </w:pPr>
      <w:r w:rsidRPr="0016061A">
        <w:rPr>
          <w:noProof/>
        </w:rPr>
        <w:lastRenderedPageBreak/>
        <w:drawing>
          <wp:inline distT="0" distB="0" distL="0" distR="0" wp14:anchorId="3D86F4CB" wp14:editId="7D69DF77">
            <wp:extent cx="5353050" cy="443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4438650"/>
                    </a:xfrm>
                    <a:prstGeom prst="rect">
                      <a:avLst/>
                    </a:prstGeom>
                    <a:noFill/>
                    <a:ln>
                      <a:noFill/>
                    </a:ln>
                  </pic:spPr>
                </pic:pic>
              </a:graphicData>
            </a:graphic>
          </wp:inline>
        </w:drawing>
      </w:r>
    </w:p>
    <w:p w14:paraId="417F7A90" w14:textId="1563469A" w:rsidR="002E40C3" w:rsidRPr="00B05139" w:rsidRDefault="002E40C3" w:rsidP="00FB0DE7">
      <w:pPr>
        <w:spacing w:before="0" w:after="200"/>
        <w:rPr>
          <w:rFonts w:ascii="Calibri" w:eastAsia="Calibri" w:hAnsi="Calibri" w:cs="Times New Roman"/>
          <w:i/>
          <w:iCs/>
          <w:color w:val="44546A"/>
          <w:sz w:val="22"/>
        </w:rPr>
      </w:pPr>
      <w:r w:rsidRPr="00B05139">
        <w:rPr>
          <w:rFonts w:ascii="Calibri" w:eastAsia="Calibri" w:hAnsi="Calibri" w:cs="Times New Roman"/>
          <w:i/>
          <w:iCs/>
          <w:color w:val="44546A"/>
          <w:sz w:val="22"/>
        </w:rPr>
        <w:t xml:space="preserve">Figure </w:t>
      </w:r>
      <w:r w:rsidR="00492EC8" w:rsidRPr="00B05139">
        <w:rPr>
          <w:rFonts w:ascii="Calibri" w:eastAsia="Calibri" w:hAnsi="Calibri" w:cs="Times New Roman"/>
          <w:i/>
          <w:iCs/>
          <w:color w:val="44546A"/>
          <w:sz w:val="22"/>
        </w:rPr>
        <w:t>S</w:t>
      </w:r>
      <w:r w:rsidR="00753F5D" w:rsidRPr="00B05139">
        <w:rPr>
          <w:rFonts w:ascii="Calibri" w:eastAsia="Calibri" w:hAnsi="Calibri" w:cs="Times New Roman"/>
          <w:i/>
          <w:iCs/>
          <w:color w:val="44546A"/>
          <w:sz w:val="22"/>
        </w:rPr>
        <w:t>.</w:t>
      </w:r>
      <w:r w:rsidRPr="00B05139">
        <w:rPr>
          <w:rFonts w:ascii="Calibri" w:eastAsia="Calibri" w:hAnsi="Calibri" w:cs="Times New Roman"/>
          <w:i/>
          <w:iCs/>
          <w:color w:val="44546A"/>
          <w:sz w:val="22"/>
        </w:rPr>
        <w:t>1 The IMPACT system of models. Modified from Robinson et al. 2015</w:t>
      </w:r>
    </w:p>
    <w:p w14:paraId="2461BAB6" w14:textId="54449BB4" w:rsidR="002E40C3" w:rsidRDefault="002E40C3" w:rsidP="00635533">
      <w:pPr>
        <w:spacing w:before="0" w:after="160" w:line="259" w:lineRule="auto"/>
        <w:rPr>
          <w:rFonts w:ascii="Calibri" w:eastAsia="Calibri" w:hAnsi="Calibri" w:cs="Times New Roman"/>
          <w:sz w:val="22"/>
        </w:rPr>
      </w:pPr>
    </w:p>
    <w:p w14:paraId="67161C15" w14:textId="5D834743" w:rsidR="002E40C3" w:rsidRDefault="002E40C3" w:rsidP="00635533">
      <w:pPr>
        <w:spacing w:before="0" w:after="160" w:line="259" w:lineRule="auto"/>
        <w:rPr>
          <w:rFonts w:ascii="Calibri" w:eastAsia="Calibri" w:hAnsi="Calibri" w:cs="Times New Roman"/>
          <w:sz w:val="22"/>
        </w:rPr>
      </w:pPr>
    </w:p>
    <w:p w14:paraId="1051BEEB" w14:textId="2B15EE3A" w:rsidR="00202117" w:rsidRDefault="00202117" w:rsidP="00635533">
      <w:pPr>
        <w:spacing w:before="0" w:after="160" w:line="259" w:lineRule="auto"/>
        <w:rPr>
          <w:rFonts w:ascii="Calibri" w:eastAsia="Calibri" w:hAnsi="Calibri" w:cs="Times New Roman"/>
          <w:sz w:val="22"/>
        </w:rPr>
      </w:pPr>
    </w:p>
    <w:p w14:paraId="0360EB09" w14:textId="38256215" w:rsidR="00202117" w:rsidRDefault="00202117" w:rsidP="00635533">
      <w:pPr>
        <w:spacing w:before="0" w:after="160" w:line="259" w:lineRule="auto"/>
        <w:rPr>
          <w:rFonts w:ascii="Calibri" w:eastAsia="Calibri" w:hAnsi="Calibri" w:cs="Times New Roman"/>
          <w:sz w:val="22"/>
        </w:rPr>
      </w:pPr>
    </w:p>
    <w:p w14:paraId="0D3080BF" w14:textId="18C7CCF2" w:rsidR="00202117" w:rsidRDefault="00202117" w:rsidP="00635533">
      <w:pPr>
        <w:spacing w:before="0" w:after="160" w:line="259" w:lineRule="auto"/>
        <w:rPr>
          <w:rFonts w:ascii="Calibri" w:eastAsia="Calibri" w:hAnsi="Calibri" w:cs="Times New Roman"/>
          <w:sz w:val="22"/>
        </w:rPr>
      </w:pPr>
    </w:p>
    <w:p w14:paraId="440E242C" w14:textId="6D8E9807" w:rsidR="00202117" w:rsidRDefault="00202117" w:rsidP="00635533">
      <w:pPr>
        <w:spacing w:before="0" w:after="160" w:line="259" w:lineRule="auto"/>
        <w:rPr>
          <w:rFonts w:ascii="Calibri" w:eastAsia="Calibri" w:hAnsi="Calibri" w:cs="Times New Roman"/>
          <w:sz w:val="22"/>
        </w:rPr>
      </w:pPr>
    </w:p>
    <w:p w14:paraId="126B41E7" w14:textId="37CBEA0C" w:rsidR="00202117" w:rsidRDefault="00202117" w:rsidP="00635533">
      <w:pPr>
        <w:spacing w:before="0" w:after="160" w:line="259" w:lineRule="auto"/>
        <w:rPr>
          <w:rFonts w:ascii="Calibri" w:eastAsia="Calibri" w:hAnsi="Calibri" w:cs="Times New Roman"/>
          <w:sz w:val="22"/>
        </w:rPr>
      </w:pPr>
    </w:p>
    <w:p w14:paraId="24DEB1DE" w14:textId="0E5A4D85" w:rsidR="00202117" w:rsidRDefault="00202117" w:rsidP="00635533">
      <w:pPr>
        <w:spacing w:before="0" w:after="160" w:line="259" w:lineRule="auto"/>
        <w:rPr>
          <w:rFonts w:ascii="Calibri" w:eastAsia="Calibri" w:hAnsi="Calibri" w:cs="Times New Roman"/>
          <w:sz w:val="22"/>
        </w:rPr>
      </w:pPr>
    </w:p>
    <w:p w14:paraId="395C9FD0" w14:textId="316BC6C1" w:rsidR="00202117" w:rsidRDefault="00202117" w:rsidP="00635533">
      <w:pPr>
        <w:spacing w:before="0" w:after="160" w:line="259" w:lineRule="auto"/>
        <w:rPr>
          <w:rFonts w:ascii="Calibri" w:eastAsia="Calibri" w:hAnsi="Calibri" w:cs="Times New Roman"/>
          <w:sz w:val="22"/>
        </w:rPr>
      </w:pPr>
    </w:p>
    <w:p w14:paraId="0EB4ABF0" w14:textId="4434D727" w:rsidR="00202117" w:rsidRDefault="00202117" w:rsidP="00635533">
      <w:pPr>
        <w:spacing w:before="0" w:after="160" w:line="259" w:lineRule="auto"/>
        <w:rPr>
          <w:rFonts w:ascii="Calibri" w:eastAsia="Calibri" w:hAnsi="Calibri" w:cs="Times New Roman"/>
          <w:sz w:val="22"/>
        </w:rPr>
      </w:pPr>
    </w:p>
    <w:p w14:paraId="3A2EB927" w14:textId="58D49C2F" w:rsidR="00202117" w:rsidRDefault="00202117" w:rsidP="00635533">
      <w:pPr>
        <w:spacing w:before="0" w:after="160" w:line="259" w:lineRule="auto"/>
        <w:rPr>
          <w:rFonts w:ascii="Calibri" w:eastAsia="Calibri" w:hAnsi="Calibri" w:cs="Times New Roman"/>
          <w:sz w:val="22"/>
        </w:rPr>
      </w:pPr>
    </w:p>
    <w:p w14:paraId="6F789C3A" w14:textId="0313E50D" w:rsidR="00B445C5" w:rsidRPr="00B05139" w:rsidRDefault="00B445C5" w:rsidP="00B05139">
      <w:pPr>
        <w:keepNext/>
        <w:keepLines/>
        <w:numPr>
          <w:ilvl w:val="0"/>
          <w:numId w:val="38"/>
        </w:numPr>
        <w:spacing w:before="200" w:after="120" w:line="288" w:lineRule="auto"/>
        <w:ind w:left="0" w:firstLine="0"/>
        <w:outlineLvl w:val="1"/>
        <w:rPr>
          <w:rFonts w:ascii="Calibri Light" w:eastAsia="Calibri" w:hAnsi="Calibri Light" w:cs="Times New Roman"/>
          <w:color w:val="806000"/>
          <w:kern w:val="28"/>
          <w:sz w:val="30"/>
          <w:szCs w:val="30"/>
        </w:rPr>
      </w:pPr>
      <w:r w:rsidRPr="00B05139">
        <w:rPr>
          <w:rFonts w:ascii="Calibri Light" w:eastAsia="Calibri" w:hAnsi="Calibri Light" w:cs="Times New Roman"/>
          <w:color w:val="806000"/>
          <w:kern w:val="28"/>
          <w:sz w:val="30"/>
          <w:szCs w:val="30"/>
        </w:rPr>
        <w:lastRenderedPageBreak/>
        <w:t xml:space="preserve">Climate models </w:t>
      </w:r>
    </w:p>
    <w:p w14:paraId="738D9702" w14:textId="374F69A8" w:rsidR="00EE7D6C" w:rsidRPr="0030322F" w:rsidRDefault="00EE7D6C" w:rsidP="00EE7D6C">
      <w:pPr>
        <w:pStyle w:val="BodyTextIndent"/>
        <w:ind w:left="0"/>
        <w:rPr>
          <w:rFonts w:asciiTheme="minorHAnsi" w:hAnsiTheme="minorHAnsi" w:cstheme="minorHAnsi"/>
          <w:sz w:val="22"/>
          <w:szCs w:val="22"/>
        </w:rPr>
      </w:pPr>
      <w:r w:rsidRPr="0030322F">
        <w:rPr>
          <w:rFonts w:asciiTheme="minorHAnsi" w:hAnsiTheme="minorHAnsi" w:cstheme="minorHAnsi"/>
          <w:sz w:val="22"/>
          <w:szCs w:val="22"/>
        </w:rPr>
        <w:t xml:space="preserve">Two climate models </w:t>
      </w:r>
      <w:r w:rsidR="0030322F" w:rsidRPr="0030322F">
        <w:rPr>
          <w:rFonts w:asciiTheme="minorHAnsi" w:hAnsiTheme="minorHAnsi" w:cstheme="minorHAnsi"/>
          <w:sz w:val="22"/>
          <w:szCs w:val="22"/>
        </w:rPr>
        <w:t>are run under the representative concentration pathway (RCP) 8.5 RCP 8.5</w:t>
      </w:r>
      <w:r w:rsidR="00D03CD1">
        <w:rPr>
          <w:rFonts w:asciiTheme="minorHAnsi" w:hAnsiTheme="minorHAnsi" w:cstheme="minorHAnsi"/>
          <w:sz w:val="22"/>
          <w:szCs w:val="22"/>
        </w:rPr>
        <w:t>. The climate models</w:t>
      </w:r>
      <w:r w:rsidRPr="0030322F">
        <w:rPr>
          <w:rFonts w:asciiTheme="minorHAnsi" w:hAnsiTheme="minorHAnsi" w:cstheme="minorHAnsi"/>
          <w:sz w:val="22"/>
          <w:szCs w:val="22"/>
        </w:rPr>
        <w:t>, or Earth System Models (ESMs) as defined by IPCC AR5, are as follows:</w:t>
      </w:r>
    </w:p>
    <w:p w14:paraId="19E71E91" w14:textId="77777777" w:rsidR="00EE7D6C" w:rsidRPr="0030322F" w:rsidRDefault="00EE7D6C" w:rsidP="00EE7D6C">
      <w:pPr>
        <w:pStyle w:val="BulletedList"/>
        <w:numPr>
          <w:ilvl w:val="0"/>
          <w:numId w:val="46"/>
        </w:numPr>
        <w:rPr>
          <w:rFonts w:asciiTheme="minorHAnsi" w:hAnsiTheme="minorHAnsi" w:cstheme="minorHAnsi"/>
          <w:szCs w:val="22"/>
        </w:rPr>
      </w:pPr>
      <w:r w:rsidRPr="0030322F">
        <w:rPr>
          <w:rFonts w:asciiTheme="minorHAnsi" w:hAnsiTheme="minorHAnsi" w:cstheme="minorHAnsi"/>
          <w:szCs w:val="22"/>
        </w:rPr>
        <w:t>GFDL-ESM2M (Dunne et al. 2012)—designed and maintained by the US National Oceanic and Atmospheric Administration’s Geophysical Fluid Dynamic Laboratory (GFDL) (</w:t>
      </w:r>
      <w:hyperlink r:id="rId12" w:history="1">
        <w:r w:rsidRPr="0030322F">
          <w:rPr>
            <w:rFonts w:asciiTheme="minorHAnsi" w:hAnsiTheme="minorHAnsi" w:cstheme="minorHAnsi"/>
            <w:szCs w:val="22"/>
          </w:rPr>
          <w:t>www.gfdl.noaa.gov/earth-system-model</w:t>
        </w:r>
      </w:hyperlink>
      <w:r w:rsidRPr="0030322F">
        <w:rPr>
          <w:rFonts w:asciiTheme="minorHAnsi" w:hAnsiTheme="minorHAnsi" w:cstheme="minorHAnsi"/>
          <w:szCs w:val="22"/>
        </w:rPr>
        <w:t>)</w:t>
      </w:r>
    </w:p>
    <w:p w14:paraId="528C5773" w14:textId="77777777" w:rsidR="00EE7D6C" w:rsidRPr="0030322F" w:rsidRDefault="00EE7D6C" w:rsidP="0030322F">
      <w:pPr>
        <w:pStyle w:val="ListParagraph"/>
        <w:numPr>
          <w:ilvl w:val="0"/>
          <w:numId w:val="46"/>
        </w:numPr>
        <w:spacing w:before="0" w:after="160" w:line="259" w:lineRule="auto"/>
        <w:rPr>
          <w:rFonts w:asciiTheme="minorHAnsi" w:eastAsia="Calibri" w:hAnsiTheme="minorHAnsi" w:cstheme="minorHAnsi"/>
          <w:sz w:val="22"/>
          <w:szCs w:val="22"/>
        </w:rPr>
      </w:pPr>
      <w:r w:rsidRPr="0030322F">
        <w:rPr>
          <w:rFonts w:asciiTheme="minorHAnsi" w:hAnsiTheme="minorHAnsi" w:cstheme="minorHAnsi"/>
          <w:sz w:val="22"/>
          <w:szCs w:val="22"/>
        </w:rPr>
        <w:t>HadGEM2-ES (Jones et al. 2011)—the Hadley Centre’s Global Environment Model, version 2 (</w:t>
      </w:r>
      <w:hyperlink r:id="rId13" w:history="1">
        <w:r w:rsidRPr="0030322F">
          <w:rPr>
            <w:rFonts w:asciiTheme="minorHAnsi" w:hAnsiTheme="minorHAnsi" w:cstheme="minorHAnsi"/>
            <w:sz w:val="22"/>
            <w:szCs w:val="22"/>
          </w:rPr>
          <w:t>www.metoffice.gov.uk/research/modelling-systems/unified-model/climate-models/hadgem2</w:t>
        </w:r>
      </w:hyperlink>
    </w:p>
    <w:p w14:paraId="25A8A81F" w14:textId="77777777" w:rsidR="00EE7D6C" w:rsidRPr="0030322F" w:rsidRDefault="00EE7D6C" w:rsidP="00B05139">
      <w:pPr>
        <w:spacing w:before="0" w:after="0" w:line="259" w:lineRule="auto"/>
        <w:rPr>
          <w:rFonts w:asciiTheme="minorHAnsi" w:eastAsia="Calibri" w:hAnsiTheme="minorHAnsi" w:cstheme="minorHAnsi"/>
          <w:sz w:val="22"/>
        </w:rPr>
      </w:pPr>
    </w:p>
    <w:p w14:paraId="6988606B" w14:textId="623930B0" w:rsidR="00202117" w:rsidRDefault="004E3516" w:rsidP="00635533">
      <w:pPr>
        <w:spacing w:before="0" w:after="160" w:line="259" w:lineRule="auto"/>
        <w:rPr>
          <w:rFonts w:ascii="Calibri" w:eastAsia="Calibri" w:hAnsi="Calibri" w:cs="Times New Roman"/>
          <w:sz w:val="22"/>
        </w:rPr>
      </w:pPr>
      <w:r w:rsidRPr="004E3516">
        <w:rPr>
          <w:rFonts w:ascii="Calibri" w:eastAsia="Calibri" w:hAnsi="Calibri" w:cs="Times New Roman"/>
          <w:sz w:val="22"/>
        </w:rPr>
        <w:t>Table S</w:t>
      </w:r>
      <w:r w:rsidR="00050289">
        <w:rPr>
          <w:rFonts w:ascii="Calibri" w:eastAsia="Calibri" w:hAnsi="Calibri" w:cs="Times New Roman"/>
          <w:sz w:val="22"/>
        </w:rPr>
        <w:t>1</w:t>
      </w:r>
      <w:r w:rsidRPr="004E3516">
        <w:rPr>
          <w:rFonts w:ascii="Calibri" w:eastAsia="Calibri" w:hAnsi="Calibri" w:cs="Times New Roman"/>
          <w:sz w:val="22"/>
        </w:rPr>
        <w:t xml:space="preserve"> shows the annual difference in average global precipitation and maximum and minimum temperatures between a reference climate, representative of conditions around the year 2000, and two climate change scenarios obtained by running the GFDL, and </w:t>
      </w:r>
      <w:proofErr w:type="spellStart"/>
      <w:r w:rsidRPr="004E3516">
        <w:rPr>
          <w:rFonts w:ascii="Calibri" w:eastAsia="Calibri" w:hAnsi="Calibri" w:cs="Times New Roman"/>
          <w:sz w:val="22"/>
        </w:rPr>
        <w:t>HadGEM</w:t>
      </w:r>
      <w:proofErr w:type="spellEnd"/>
      <w:r w:rsidRPr="004E3516">
        <w:rPr>
          <w:rFonts w:ascii="Calibri" w:eastAsia="Calibri" w:hAnsi="Calibri" w:cs="Times New Roman"/>
          <w:sz w:val="22"/>
        </w:rPr>
        <w:t xml:space="preserve"> earth system models under RCP 8.5. Data are for the year 2050.</w:t>
      </w:r>
    </w:p>
    <w:p w14:paraId="470DB697" w14:textId="77777777" w:rsidR="0095406D" w:rsidRDefault="0095406D" w:rsidP="00635533">
      <w:pPr>
        <w:spacing w:before="0" w:after="160" w:line="259" w:lineRule="auto"/>
        <w:rPr>
          <w:rFonts w:ascii="Calibri" w:eastAsia="Calibri" w:hAnsi="Calibri" w:cs="Times New Roman"/>
          <w:sz w:val="22"/>
        </w:rPr>
      </w:pPr>
    </w:p>
    <w:p w14:paraId="7E6924F5" w14:textId="1AC27C5B" w:rsidR="0095406D" w:rsidRPr="00B05139" w:rsidRDefault="0095406D" w:rsidP="00B05139">
      <w:pPr>
        <w:spacing w:before="0" w:after="120"/>
        <w:rPr>
          <w:rFonts w:ascii="Calibri" w:eastAsia="Calibri" w:hAnsi="Calibri" w:cs="Times New Roman"/>
          <w:i/>
          <w:iCs/>
          <w:color w:val="44546A"/>
          <w:sz w:val="22"/>
        </w:rPr>
      </w:pPr>
      <w:r w:rsidRPr="00B05139">
        <w:rPr>
          <w:rFonts w:ascii="Calibri" w:eastAsia="Calibri" w:hAnsi="Calibri" w:cs="Times New Roman"/>
          <w:i/>
          <w:iCs/>
          <w:color w:val="44546A"/>
          <w:sz w:val="22"/>
        </w:rPr>
        <w:t xml:space="preserve">Table S.1 Annual change in average precipitation and temperature. GFDL and </w:t>
      </w:r>
      <w:proofErr w:type="spellStart"/>
      <w:r w:rsidRPr="00B05139">
        <w:rPr>
          <w:rFonts w:ascii="Calibri" w:eastAsia="Calibri" w:hAnsi="Calibri" w:cs="Times New Roman"/>
          <w:i/>
          <w:iCs/>
          <w:color w:val="44546A"/>
          <w:sz w:val="22"/>
        </w:rPr>
        <w:t>HadGEM</w:t>
      </w:r>
      <w:proofErr w:type="spellEnd"/>
      <w:r w:rsidRPr="00B05139">
        <w:rPr>
          <w:rFonts w:ascii="Calibri" w:eastAsia="Calibri" w:hAnsi="Calibri" w:cs="Times New Roman"/>
          <w:i/>
          <w:iCs/>
          <w:color w:val="44546A"/>
          <w:sz w:val="22"/>
        </w:rPr>
        <w:t xml:space="preserve"> compared to no climate change climate.</w:t>
      </w:r>
    </w:p>
    <w:tbl>
      <w:tblPr>
        <w:tblW w:w="4846" w:type="pct"/>
        <w:tblBorders>
          <w:top w:val="single" w:sz="4" w:space="0" w:color="auto"/>
          <w:bottom w:val="single" w:sz="4" w:space="0" w:color="auto"/>
        </w:tblBorders>
        <w:tblLayout w:type="fixed"/>
        <w:tblLook w:val="04A0" w:firstRow="1" w:lastRow="0" w:firstColumn="1" w:lastColumn="0" w:noHBand="0" w:noVBand="1"/>
      </w:tblPr>
      <w:tblGrid>
        <w:gridCol w:w="1855"/>
        <w:gridCol w:w="876"/>
        <w:gridCol w:w="1170"/>
        <w:gridCol w:w="292"/>
        <w:gridCol w:w="880"/>
        <w:gridCol w:w="1225"/>
        <w:gridCol w:w="256"/>
        <w:gridCol w:w="1063"/>
        <w:gridCol w:w="1455"/>
      </w:tblGrid>
      <w:tr w:rsidR="004E3516" w:rsidRPr="00A23AB5" w14:paraId="43E6AA26" w14:textId="77777777" w:rsidTr="00E61AE4">
        <w:trPr>
          <w:trHeight w:val="300"/>
        </w:trPr>
        <w:tc>
          <w:tcPr>
            <w:tcW w:w="1022" w:type="pct"/>
            <w:tcBorders>
              <w:bottom w:val="nil"/>
            </w:tcBorders>
            <w:noWrap/>
            <w:hideMark/>
          </w:tcPr>
          <w:p w14:paraId="03A583FA" w14:textId="77777777" w:rsidR="004E3516" w:rsidRPr="00A80385" w:rsidRDefault="004E3516" w:rsidP="00E61AE4">
            <w:pPr>
              <w:rPr>
                <w:b/>
                <w:sz w:val="22"/>
              </w:rPr>
            </w:pPr>
          </w:p>
        </w:tc>
        <w:tc>
          <w:tcPr>
            <w:tcW w:w="1128" w:type="pct"/>
            <w:gridSpan w:val="2"/>
            <w:tcBorders>
              <w:top w:val="single" w:sz="4" w:space="0" w:color="auto"/>
              <w:bottom w:val="single" w:sz="4" w:space="0" w:color="auto"/>
            </w:tcBorders>
            <w:noWrap/>
            <w:hideMark/>
          </w:tcPr>
          <w:p w14:paraId="7FC4C364" w14:textId="77777777" w:rsidR="004E3516" w:rsidRPr="00A80385" w:rsidRDefault="004E3516" w:rsidP="00E61AE4">
            <w:pPr>
              <w:jc w:val="center"/>
              <w:rPr>
                <w:sz w:val="22"/>
              </w:rPr>
            </w:pPr>
            <w:r w:rsidRPr="00A80385">
              <w:rPr>
                <w:sz w:val="22"/>
              </w:rPr>
              <w:t>∆ total precipitation (mm/year)</w:t>
            </w:r>
          </w:p>
        </w:tc>
        <w:tc>
          <w:tcPr>
            <w:tcW w:w="161" w:type="pct"/>
            <w:tcBorders>
              <w:top w:val="single" w:sz="4" w:space="0" w:color="auto"/>
              <w:bottom w:val="single" w:sz="4" w:space="0" w:color="auto"/>
            </w:tcBorders>
          </w:tcPr>
          <w:p w14:paraId="3A88CEA9" w14:textId="77777777" w:rsidR="004E3516" w:rsidRPr="00A80385" w:rsidRDefault="004E3516" w:rsidP="00E61AE4">
            <w:pPr>
              <w:jc w:val="center"/>
              <w:rPr>
                <w:sz w:val="22"/>
              </w:rPr>
            </w:pPr>
          </w:p>
        </w:tc>
        <w:tc>
          <w:tcPr>
            <w:tcW w:w="1160" w:type="pct"/>
            <w:gridSpan w:val="2"/>
            <w:tcBorders>
              <w:top w:val="single" w:sz="4" w:space="0" w:color="auto"/>
              <w:bottom w:val="single" w:sz="4" w:space="0" w:color="auto"/>
            </w:tcBorders>
            <w:noWrap/>
            <w:hideMark/>
          </w:tcPr>
          <w:p w14:paraId="2D6D02A3" w14:textId="77777777" w:rsidR="004E3516" w:rsidRPr="00A80385" w:rsidRDefault="004E3516" w:rsidP="00E61AE4">
            <w:pPr>
              <w:jc w:val="center"/>
              <w:rPr>
                <w:sz w:val="22"/>
              </w:rPr>
            </w:pPr>
            <w:r w:rsidRPr="00A80385">
              <w:rPr>
                <w:sz w:val="22"/>
              </w:rPr>
              <w:t>∆ average temperature maximum (</w:t>
            </w:r>
            <w:proofErr w:type="spellStart"/>
            <w:r w:rsidRPr="00A80385">
              <w:rPr>
                <w:sz w:val="22"/>
                <w:vertAlign w:val="superscript"/>
              </w:rPr>
              <w:t>o</w:t>
            </w:r>
            <w:r w:rsidRPr="00A80385">
              <w:rPr>
                <w:sz w:val="22"/>
              </w:rPr>
              <w:t>C</w:t>
            </w:r>
            <w:proofErr w:type="spellEnd"/>
            <w:r w:rsidRPr="00A80385">
              <w:rPr>
                <w:sz w:val="22"/>
              </w:rPr>
              <w:t>)</w:t>
            </w:r>
          </w:p>
        </w:tc>
        <w:tc>
          <w:tcPr>
            <w:tcW w:w="141" w:type="pct"/>
            <w:tcBorders>
              <w:top w:val="single" w:sz="4" w:space="0" w:color="auto"/>
              <w:bottom w:val="single" w:sz="4" w:space="0" w:color="auto"/>
            </w:tcBorders>
          </w:tcPr>
          <w:p w14:paraId="4A0AE781" w14:textId="77777777" w:rsidR="004E3516" w:rsidRPr="00A80385" w:rsidRDefault="004E3516" w:rsidP="00E61AE4">
            <w:pPr>
              <w:jc w:val="center"/>
              <w:rPr>
                <w:sz w:val="22"/>
              </w:rPr>
            </w:pPr>
          </w:p>
        </w:tc>
        <w:tc>
          <w:tcPr>
            <w:tcW w:w="1389" w:type="pct"/>
            <w:gridSpan w:val="2"/>
            <w:tcBorders>
              <w:top w:val="single" w:sz="4" w:space="0" w:color="auto"/>
              <w:bottom w:val="single" w:sz="4" w:space="0" w:color="auto"/>
            </w:tcBorders>
            <w:noWrap/>
            <w:hideMark/>
          </w:tcPr>
          <w:p w14:paraId="1F6013DC" w14:textId="77777777" w:rsidR="004E3516" w:rsidRPr="00A80385" w:rsidRDefault="004E3516" w:rsidP="00E61AE4">
            <w:pPr>
              <w:jc w:val="center"/>
              <w:rPr>
                <w:sz w:val="22"/>
              </w:rPr>
            </w:pPr>
            <w:r w:rsidRPr="00A80385">
              <w:rPr>
                <w:sz w:val="22"/>
              </w:rPr>
              <w:t>∆ average temperature minimum (</w:t>
            </w:r>
            <w:proofErr w:type="spellStart"/>
            <w:r w:rsidRPr="00A80385">
              <w:rPr>
                <w:sz w:val="22"/>
                <w:vertAlign w:val="superscript"/>
              </w:rPr>
              <w:t>o</w:t>
            </w:r>
            <w:r w:rsidRPr="00A80385">
              <w:rPr>
                <w:sz w:val="22"/>
              </w:rPr>
              <w:t>C</w:t>
            </w:r>
            <w:proofErr w:type="spellEnd"/>
            <w:r w:rsidRPr="00A80385">
              <w:rPr>
                <w:sz w:val="22"/>
              </w:rPr>
              <w:t>)</w:t>
            </w:r>
          </w:p>
        </w:tc>
      </w:tr>
      <w:tr w:rsidR="004E3516" w:rsidRPr="00A23AB5" w14:paraId="0E33E609" w14:textId="77777777" w:rsidTr="00E61AE4">
        <w:trPr>
          <w:trHeight w:val="300"/>
        </w:trPr>
        <w:tc>
          <w:tcPr>
            <w:tcW w:w="1022" w:type="pct"/>
            <w:tcBorders>
              <w:top w:val="nil"/>
              <w:bottom w:val="single" w:sz="4" w:space="0" w:color="auto"/>
            </w:tcBorders>
            <w:noWrap/>
            <w:hideMark/>
          </w:tcPr>
          <w:p w14:paraId="031A5BBC" w14:textId="77777777" w:rsidR="004E3516" w:rsidRPr="008F7D14" w:rsidRDefault="004E3516" w:rsidP="00E61AE4">
            <w:pPr>
              <w:rPr>
                <w:b/>
                <w:sz w:val="20"/>
              </w:rPr>
            </w:pPr>
          </w:p>
        </w:tc>
        <w:tc>
          <w:tcPr>
            <w:tcW w:w="483" w:type="pct"/>
            <w:tcBorders>
              <w:top w:val="single" w:sz="4" w:space="0" w:color="auto"/>
              <w:bottom w:val="single" w:sz="4" w:space="0" w:color="auto"/>
            </w:tcBorders>
            <w:noWrap/>
            <w:hideMark/>
          </w:tcPr>
          <w:p w14:paraId="253DEC4D" w14:textId="77777777" w:rsidR="004E3516" w:rsidRPr="008F7D14" w:rsidRDefault="004E3516" w:rsidP="00E61AE4">
            <w:pPr>
              <w:jc w:val="center"/>
              <w:rPr>
                <w:sz w:val="20"/>
              </w:rPr>
            </w:pPr>
            <w:r w:rsidRPr="008F7D14">
              <w:rPr>
                <w:sz w:val="20"/>
              </w:rPr>
              <w:t>GFDL</w:t>
            </w:r>
          </w:p>
        </w:tc>
        <w:tc>
          <w:tcPr>
            <w:tcW w:w="645" w:type="pct"/>
            <w:tcBorders>
              <w:top w:val="single" w:sz="4" w:space="0" w:color="auto"/>
              <w:bottom w:val="single" w:sz="4" w:space="0" w:color="auto"/>
            </w:tcBorders>
            <w:noWrap/>
            <w:hideMark/>
          </w:tcPr>
          <w:p w14:paraId="539F17DF" w14:textId="77777777" w:rsidR="004E3516" w:rsidRPr="008F7D14" w:rsidRDefault="004E3516" w:rsidP="00E61AE4">
            <w:pPr>
              <w:jc w:val="center"/>
              <w:rPr>
                <w:sz w:val="20"/>
              </w:rPr>
            </w:pPr>
            <w:proofErr w:type="spellStart"/>
            <w:r w:rsidRPr="008F7D14">
              <w:rPr>
                <w:sz w:val="20"/>
              </w:rPr>
              <w:t>HadGEM</w:t>
            </w:r>
            <w:proofErr w:type="spellEnd"/>
          </w:p>
        </w:tc>
        <w:tc>
          <w:tcPr>
            <w:tcW w:w="161" w:type="pct"/>
            <w:tcBorders>
              <w:top w:val="single" w:sz="4" w:space="0" w:color="auto"/>
              <w:bottom w:val="single" w:sz="4" w:space="0" w:color="auto"/>
            </w:tcBorders>
            <w:noWrap/>
          </w:tcPr>
          <w:p w14:paraId="1963A4F3" w14:textId="77777777" w:rsidR="004E3516" w:rsidRPr="008F7D14" w:rsidRDefault="004E3516" w:rsidP="00E61AE4">
            <w:pPr>
              <w:jc w:val="center"/>
              <w:rPr>
                <w:sz w:val="20"/>
              </w:rPr>
            </w:pPr>
          </w:p>
        </w:tc>
        <w:tc>
          <w:tcPr>
            <w:tcW w:w="485" w:type="pct"/>
            <w:tcBorders>
              <w:top w:val="single" w:sz="4" w:space="0" w:color="auto"/>
              <w:bottom w:val="single" w:sz="4" w:space="0" w:color="auto"/>
            </w:tcBorders>
            <w:noWrap/>
            <w:hideMark/>
          </w:tcPr>
          <w:p w14:paraId="1EBBB713" w14:textId="77777777" w:rsidR="004E3516" w:rsidRPr="008F7D14" w:rsidRDefault="004E3516" w:rsidP="00E61AE4">
            <w:pPr>
              <w:jc w:val="center"/>
              <w:rPr>
                <w:sz w:val="20"/>
              </w:rPr>
            </w:pPr>
            <w:r w:rsidRPr="008F7D14">
              <w:rPr>
                <w:sz w:val="20"/>
              </w:rPr>
              <w:t>GFDL</w:t>
            </w:r>
          </w:p>
        </w:tc>
        <w:tc>
          <w:tcPr>
            <w:tcW w:w="674" w:type="pct"/>
            <w:tcBorders>
              <w:top w:val="single" w:sz="4" w:space="0" w:color="auto"/>
              <w:bottom w:val="single" w:sz="4" w:space="0" w:color="auto"/>
            </w:tcBorders>
            <w:noWrap/>
            <w:hideMark/>
          </w:tcPr>
          <w:p w14:paraId="226B219B" w14:textId="77777777" w:rsidR="004E3516" w:rsidRPr="008F7D14" w:rsidRDefault="004E3516" w:rsidP="00E61AE4">
            <w:pPr>
              <w:jc w:val="center"/>
              <w:rPr>
                <w:sz w:val="20"/>
              </w:rPr>
            </w:pPr>
            <w:proofErr w:type="spellStart"/>
            <w:r w:rsidRPr="008F7D14">
              <w:rPr>
                <w:sz w:val="20"/>
              </w:rPr>
              <w:t>HadGEM</w:t>
            </w:r>
            <w:proofErr w:type="spellEnd"/>
          </w:p>
        </w:tc>
        <w:tc>
          <w:tcPr>
            <w:tcW w:w="141" w:type="pct"/>
            <w:tcBorders>
              <w:top w:val="single" w:sz="4" w:space="0" w:color="auto"/>
              <w:bottom w:val="single" w:sz="4" w:space="0" w:color="auto"/>
            </w:tcBorders>
            <w:noWrap/>
          </w:tcPr>
          <w:p w14:paraId="02F4F8A6" w14:textId="77777777" w:rsidR="004E3516" w:rsidRPr="008F7D14" w:rsidRDefault="004E3516" w:rsidP="00E61AE4">
            <w:pPr>
              <w:jc w:val="center"/>
              <w:rPr>
                <w:sz w:val="20"/>
              </w:rPr>
            </w:pPr>
          </w:p>
        </w:tc>
        <w:tc>
          <w:tcPr>
            <w:tcW w:w="586" w:type="pct"/>
            <w:tcBorders>
              <w:top w:val="single" w:sz="4" w:space="0" w:color="auto"/>
              <w:bottom w:val="single" w:sz="4" w:space="0" w:color="auto"/>
            </w:tcBorders>
            <w:noWrap/>
            <w:hideMark/>
          </w:tcPr>
          <w:p w14:paraId="0AF3BAC5" w14:textId="77777777" w:rsidR="004E3516" w:rsidRPr="008F7D14" w:rsidRDefault="004E3516" w:rsidP="00E61AE4">
            <w:pPr>
              <w:jc w:val="center"/>
              <w:rPr>
                <w:sz w:val="20"/>
              </w:rPr>
            </w:pPr>
            <w:r w:rsidRPr="008F7D14">
              <w:rPr>
                <w:sz w:val="20"/>
              </w:rPr>
              <w:t>GFDL</w:t>
            </w:r>
          </w:p>
        </w:tc>
        <w:tc>
          <w:tcPr>
            <w:tcW w:w="803" w:type="pct"/>
            <w:tcBorders>
              <w:top w:val="single" w:sz="4" w:space="0" w:color="auto"/>
              <w:bottom w:val="single" w:sz="4" w:space="0" w:color="auto"/>
            </w:tcBorders>
            <w:noWrap/>
            <w:hideMark/>
          </w:tcPr>
          <w:p w14:paraId="4350CF77" w14:textId="77777777" w:rsidR="004E3516" w:rsidRPr="008F7D14" w:rsidRDefault="004E3516" w:rsidP="00E61AE4">
            <w:pPr>
              <w:jc w:val="center"/>
              <w:rPr>
                <w:sz w:val="20"/>
              </w:rPr>
            </w:pPr>
            <w:proofErr w:type="spellStart"/>
            <w:r w:rsidRPr="008F7D14">
              <w:rPr>
                <w:sz w:val="20"/>
              </w:rPr>
              <w:t>HadGEM</w:t>
            </w:r>
            <w:proofErr w:type="spellEnd"/>
          </w:p>
        </w:tc>
      </w:tr>
      <w:tr w:rsidR="004E3516" w:rsidRPr="00A23AB5" w14:paraId="399A09AA" w14:textId="77777777" w:rsidTr="00E61AE4">
        <w:trPr>
          <w:trHeight w:val="300"/>
        </w:trPr>
        <w:tc>
          <w:tcPr>
            <w:tcW w:w="1022" w:type="pct"/>
            <w:tcBorders>
              <w:top w:val="single" w:sz="4" w:space="0" w:color="auto"/>
            </w:tcBorders>
            <w:noWrap/>
          </w:tcPr>
          <w:p w14:paraId="780C9B57" w14:textId="77777777" w:rsidR="004E3516" w:rsidRPr="008F7D14" w:rsidRDefault="004E3516" w:rsidP="00E61AE4">
            <w:pPr>
              <w:rPr>
                <w:sz w:val="20"/>
              </w:rPr>
            </w:pPr>
            <w:r w:rsidRPr="008F7D14">
              <w:rPr>
                <w:sz w:val="20"/>
              </w:rPr>
              <w:t>Agricultural Area</w:t>
            </w:r>
          </w:p>
        </w:tc>
        <w:tc>
          <w:tcPr>
            <w:tcW w:w="483" w:type="pct"/>
            <w:tcBorders>
              <w:top w:val="single" w:sz="4" w:space="0" w:color="auto"/>
            </w:tcBorders>
            <w:noWrap/>
            <w:hideMark/>
          </w:tcPr>
          <w:p w14:paraId="16B06207" w14:textId="77777777" w:rsidR="004E3516" w:rsidRPr="008F7D14" w:rsidRDefault="004E3516" w:rsidP="00E61AE4">
            <w:pPr>
              <w:jc w:val="right"/>
              <w:rPr>
                <w:sz w:val="20"/>
              </w:rPr>
            </w:pPr>
            <w:r w:rsidRPr="008F7D14">
              <w:rPr>
                <w:sz w:val="20"/>
              </w:rPr>
              <w:t>1.1</w:t>
            </w:r>
          </w:p>
        </w:tc>
        <w:tc>
          <w:tcPr>
            <w:tcW w:w="645" w:type="pct"/>
            <w:tcBorders>
              <w:top w:val="single" w:sz="4" w:space="0" w:color="auto"/>
            </w:tcBorders>
            <w:noWrap/>
            <w:hideMark/>
          </w:tcPr>
          <w:p w14:paraId="07AD5F1E" w14:textId="77777777" w:rsidR="004E3516" w:rsidRPr="008F7D14" w:rsidRDefault="004E3516" w:rsidP="00E61AE4">
            <w:pPr>
              <w:jc w:val="right"/>
              <w:rPr>
                <w:sz w:val="20"/>
              </w:rPr>
            </w:pPr>
            <w:r w:rsidRPr="008F7D14">
              <w:rPr>
                <w:sz w:val="20"/>
              </w:rPr>
              <w:t>44.8</w:t>
            </w:r>
          </w:p>
        </w:tc>
        <w:tc>
          <w:tcPr>
            <w:tcW w:w="161" w:type="pct"/>
            <w:tcBorders>
              <w:top w:val="single" w:sz="4" w:space="0" w:color="auto"/>
            </w:tcBorders>
            <w:noWrap/>
          </w:tcPr>
          <w:p w14:paraId="2126BAB2" w14:textId="77777777" w:rsidR="004E3516" w:rsidRPr="008F7D14" w:rsidRDefault="004E3516" w:rsidP="00E61AE4">
            <w:pPr>
              <w:jc w:val="right"/>
              <w:rPr>
                <w:sz w:val="20"/>
              </w:rPr>
            </w:pPr>
          </w:p>
        </w:tc>
        <w:tc>
          <w:tcPr>
            <w:tcW w:w="485" w:type="pct"/>
            <w:tcBorders>
              <w:top w:val="single" w:sz="4" w:space="0" w:color="auto"/>
            </w:tcBorders>
            <w:noWrap/>
            <w:hideMark/>
          </w:tcPr>
          <w:p w14:paraId="65D50C5D" w14:textId="77777777" w:rsidR="004E3516" w:rsidRPr="008F7D14" w:rsidRDefault="004E3516" w:rsidP="00E61AE4">
            <w:pPr>
              <w:jc w:val="right"/>
              <w:rPr>
                <w:sz w:val="20"/>
              </w:rPr>
            </w:pPr>
            <w:r w:rsidRPr="008F7D14">
              <w:rPr>
                <w:sz w:val="20"/>
              </w:rPr>
              <w:t>2.0</w:t>
            </w:r>
          </w:p>
        </w:tc>
        <w:tc>
          <w:tcPr>
            <w:tcW w:w="674" w:type="pct"/>
            <w:tcBorders>
              <w:top w:val="single" w:sz="4" w:space="0" w:color="auto"/>
            </w:tcBorders>
            <w:noWrap/>
            <w:hideMark/>
          </w:tcPr>
          <w:p w14:paraId="3948337D" w14:textId="77777777" w:rsidR="004E3516" w:rsidRPr="008F7D14" w:rsidRDefault="004E3516" w:rsidP="00E61AE4">
            <w:pPr>
              <w:jc w:val="right"/>
              <w:rPr>
                <w:sz w:val="20"/>
              </w:rPr>
            </w:pPr>
            <w:r w:rsidRPr="008F7D14">
              <w:rPr>
                <w:sz w:val="20"/>
              </w:rPr>
              <w:t>3.3</w:t>
            </w:r>
          </w:p>
        </w:tc>
        <w:tc>
          <w:tcPr>
            <w:tcW w:w="141" w:type="pct"/>
            <w:tcBorders>
              <w:top w:val="single" w:sz="4" w:space="0" w:color="auto"/>
            </w:tcBorders>
            <w:noWrap/>
          </w:tcPr>
          <w:p w14:paraId="21EC04E0" w14:textId="77777777" w:rsidR="004E3516" w:rsidRPr="008F7D14" w:rsidRDefault="004E3516" w:rsidP="00E61AE4">
            <w:pPr>
              <w:jc w:val="right"/>
              <w:rPr>
                <w:sz w:val="20"/>
              </w:rPr>
            </w:pPr>
          </w:p>
        </w:tc>
        <w:tc>
          <w:tcPr>
            <w:tcW w:w="586" w:type="pct"/>
            <w:tcBorders>
              <w:top w:val="single" w:sz="4" w:space="0" w:color="auto"/>
            </w:tcBorders>
            <w:noWrap/>
            <w:hideMark/>
          </w:tcPr>
          <w:p w14:paraId="7683BD45" w14:textId="77777777" w:rsidR="004E3516" w:rsidRPr="008F7D14" w:rsidRDefault="004E3516" w:rsidP="00E61AE4">
            <w:pPr>
              <w:jc w:val="right"/>
              <w:rPr>
                <w:sz w:val="20"/>
              </w:rPr>
            </w:pPr>
            <w:r w:rsidRPr="008F7D14">
              <w:rPr>
                <w:sz w:val="20"/>
              </w:rPr>
              <w:t>1.9</w:t>
            </w:r>
          </w:p>
        </w:tc>
        <w:tc>
          <w:tcPr>
            <w:tcW w:w="803" w:type="pct"/>
            <w:tcBorders>
              <w:top w:val="single" w:sz="4" w:space="0" w:color="auto"/>
            </w:tcBorders>
            <w:noWrap/>
            <w:hideMark/>
          </w:tcPr>
          <w:p w14:paraId="3700ED3D" w14:textId="77777777" w:rsidR="004E3516" w:rsidRPr="008F7D14" w:rsidRDefault="004E3516" w:rsidP="00E61AE4">
            <w:pPr>
              <w:jc w:val="right"/>
              <w:rPr>
                <w:sz w:val="20"/>
              </w:rPr>
            </w:pPr>
            <w:r w:rsidRPr="008F7D14">
              <w:rPr>
                <w:sz w:val="20"/>
              </w:rPr>
              <w:t>3.2</w:t>
            </w:r>
          </w:p>
        </w:tc>
      </w:tr>
      <w:tr w:rsidR="004E3516" w:rsidRPr="00A23AB5" w14:paraId="19DA1D1A" w14:textId="77777777" w:rsidTr="00E61AE4">
        <w:trPr>
          <w:trHeight w:val="300"/>
        </w:trPr>
        <w:tc>
          <w:tcPr>
            <w:tcW w:w="1022" w:type="pct"/>
            <w:noWrap/>
          </w:tcPr>
          <w:p w14:paraId="657183B1" w14:textId="77777777" w:rsidR="004E3516" w:rsidRPr="008F7D14" w:rsidRDefault="004E3516" w:rsidP="00E61AE4">
            <w:pPr>
              <w:rPr>
                <w:sz w:val="20"/>
              </w:rPr>
            </w:pPr>
            <w:r w:rsidRPr="008F7D14">
              <w:rPr>
                <w:sz w:val="20"/>
              </w:rPr>
              <w:t xml:space="preserve">Land Area </w:t>
            </w:r>
          </w:p>
        </w:tc>
        <w:tc>
          <w:tcPr>
            <w:tcW w:w="483" w:type="pct"/>
            <w:noWrap/>
          </w:tcPr>
          <w:p w14:paraId="4ED5FB56" w14:textId="77777777" w:rsidR="004E3516" w:rsidRPr="008F7D14" w:rsidRDefault="004E3516" w:rsidP="00E61AE4">
            <w:pPr>
              <w:jc w:val="right"/>
              <w:rPr>
                <w:sz w:val="20"/>
              </w:rPr>
            </w:pPr>
            <w:r w:rsidRPr="008F7D14">
              <w:rPr>
                <w:sz w:val="20"/>
              </w:rPr>
              <w:t>13.9</w:t>
            </w:r>
          </w:p>
        </w:tc>
        <w:tc>
          <w:tcPr>
            <w:tcW w:w="645" w:type="pct"/>
            <w:noWrap/>
          </w:tcPr>
          <w:p w14:paraId="0217EA83" w14:textId="77777777" w:rsidR="004E3516" w:rsidRPr="008F7D14" w:rsidRDefault="004E3516" w:rsidP="00E61AE4">
            <w:pPr>
              <w:jc w:val="right"/>
              <w:rPr>
                <w:sz w:val="20"/>
              </w:rPr>
            </w:pPr>
            <w:r w:rsidRPr="008F7D14">
              <w:rPr>
                <w:sz w:val="20"/>
              </w:rPr>
              <w:t>29.4</w:t>
            </w:r>
          </w:p>
        </w:tc>
        <w:tc>
          <w:tcPr>
            <w:tcW w:w="161" w:type="pct"/>
            <w:noWrap/>
          </w:tcPr>
          <w:p w14:paraId="6A8C5604" w14:textId="77777777" w:rsidR="004E3516" w:rsidRPr="008F7D14" w:rsidRDefault="004E3516" w:rsidP="00E61AE4">
            <w:pPr>
              <w:jc w:val="right"/>
              <w:rPr>
                <w:sz w:val="20"/>
              </w:rPr>
            </w:pPr>
          </w:p>
        </w:tc>
        <w:tc>
          <w:tcPr>
            <w:tcW w:w="485" w:type="pct"/>
            <w:noWrap/>
          </w:tcPr>
          <w:p w14:paraId="24CCBAAA" w14:textId="77777777" w:rsidR="004E3516" w:rsidRPr="008F7D14" w:rsidRDefault="004E3516" w:rsidP="00E61AE4">
            <w:pPr>
              <w:jc w:val="right"/>
              <w:rPr>
                <w:sz w:val="20"/>
              </w:rPr>
            </w:pPr>
            <w:r w:rsidRPr="008F7D14">
              <w:rPr>
                <w:sz w:val="20"/>
              </w:rPr>
              <w:t>2.1</w:t>
            </w:r>
          </w:p>
        </w:tc>
        <w:tc>
          <w:tcPr>
            <w:tcW w:w="674" w:type="pct"/>
            <w:noWrap/>
          </w:tcPr>
          <w:p w14:paraId="5D21C2C1" w14:textId="77777777" w:rsidR="004E3516" w:rsidRPr="008F7D14" w:rsidRDefault="004E3516" w:rsidP="00E61AE4">
            <w:pPr>
              <w:jc w:val="right"/>
              <w:rPr>
                <w:sz w:val="20"/>
              </w:rPr>
            </w:pPr>
            <w:r w:rsidRPr="008F7D14">
              <w:rPr>
                <w:sz w:val="20"/>
              </w:rPr>
              <w:t>3.6</w:t>
            </w:r>
          </w:p>
        </w:tc>
        <w:tc>
          <w:tcPr>
            <w:tcW w:w="141" w:type="pct"/>
            <w:noWrap/>
          </w:tcPr>
          <w:p w14:paraId="73394C63" w14:textId="77777777" w:rsidR="004E3516" w:rsidRPr="008F7D14" w:rsidRDefault="004E3516" w:rsidP="00E61AE4">
            <w:pPr>
              <w:jc w:val="right"/>
              <w:rPr>
                <w:sz w:val="20"/>
              </w:rPr>
            </w:pPr>
          </w:p>
        </w:tc>
        <w:tc>
          <w:tcPr>
            <w:tcW w:w="586" w:type="pct"/>
            <w:noWrap/>
          </w:tcPr>
          <w:p w14:paraId="78346FD7" w14:textId="77777777" w:rsidR="004E3516" w:rsidRPr="008F7D14" w:rsidRDefault="004E3516" w:rsidP="00E61AE4">
            <w:pPr>
              <w:jc w:val="right"/>
              <w:rPr>
                <w:sz w:val="20"/>
              </w:rPr>
            </w:pPr>
            <w:r w:rsidRPr="008F7D14">
              <w:rPr>
                <w:sz w:val="20"/>
              </w:rPr>
              <w:t>2.1</w:t>
            </w:r>
          </w:p>
        </w:tc>
        <w:tc>
          <w:tcPr>
            <w:tcW w:w="803" w:type="pct"/>
            <w:noWrap/>
          </w:tcPr>
          <w:p w14:paraId="0EB3914E" w14:textId="77777777" w:rsidR="004E3516" w:rsidRPr="008F7D14" w:rsidRDefault="004E3516" w:rsidP="00E61AE4">
            <w:pPr>
              <w:jc w:val="right"/>
              <w:rPr>
                <w:sz w:val="20"/>
              </w:rPr>
            </w:pPr>
            <w:r w:rsidRPr="008F7D14">
              <w:rPr>
                <w:sz w:val="20"/>
              </w:rPr>
              <w:t>3.7</w:t>
            </w:r>
          </w:p>
        </w:tc>
      </w:tr>
    </w:tbl>
    <w:p w14:paraId="3B1ED1AA" w14:textId="77777777" w:rsidR="004E3516" w:rsidRPr="00A23AB5" w:rsidRDefault="004E3516" w:rsidP="00B05139">
      <w:pPr>
        <w:pStyle w:val="TableFigureSource"/>
        <w:spacing w:before="0"/>
        <w:rPr>
          <w:sz w:val="22"/>
          <w:szCs w:val="22"/>
        </w:rPr>
      </w:pPr>
      <w:r w:rsidRPr="00A23AB5">
        <w:rPr>
          <w:sz w:val="22"/>
          <w:szCs w:val="22"/>
        </w:rPr>
        <w:t>Source</w:t>
      </w:r>
      <w:r w:rsidRPr="00A23AB5">
        <w:rPr>
          <w:i/>
          <w:sz w:val="22"/>
          <w:szCs w:val="22"/>
        </w:rPr>
        <w:t>:</w:t>
      </w:r>
      <w:r w:rsidRPr="00A23AB5">
        <w:rPr>
          <w:sz w:val="22"/>
          <w:szCs w:val="22"/>
        </w:rPr>
        <w:t xml:space="preserve"> Authors.</w:t>
      </w:r>
    </w:p>
    <w:p w14:paraId="285E4A0A" w14:textId="547F2974" w:rsidR="004E3516" w:rsidRPr="00A80385" w:rsidRDefault="004E3516" w:rsidP="00B05139">
      <w:pPr>
        <w:spacing w:before="0" w:after="0"/>
        <w:rPr>
          <w:sz w:val="22"/>
        </w:rPr>
      </w:pPr>
      <w:r w:rsidRPr="00A80385">
        <w:rPr>
          <w:sz w:val="22"/>
        </w:rPr>
        <w:t>Notes</w:t>
      </w:r>
      <w:r w:rsidRPr="00A80385">
        <w:rPr>
          <w:i/>
          <w:sz w:val="22"/>
        </w:rPr>
        <w:t>:</w:t>
      </w:r>
      <w:r w:rsidRPr="00A80385">
        <w:rPr>
          <w:sz w:val="22"/>
        </w:rPr>
        <w:t xml:space="preserve"> </w:t>
      </w:r>
      <w:r>
        <w:rPr>
          <w:sz w:val="22"/>
        </w:rPr>
        <w:t xml:space="preserve">a) </w:t>
      </w:r>
      <w:r w:rsidRPr="00A80385">
        <w:rPr>
          <w:sz w:val="22"/>
        </w:rPr>
        <w:t xml:space="preserve">The data area shown for values either over the agricultural land, or across the total land of the country. GFDL = Geophysical Fluid Dynamic Laboratory; </w:t>
      </w:r>
      <w:proofErr w:type="spellStart"/>
      <w:r w:rsidRPr="00A80385">
        <w:rPr>
          <w:sz w:val="22"/>
        </w:rPr>
        <w:t>HadGEM</w:t>
      </w:r>
      <w:proofErr w:type="spellEnd"/>
      <w:r w:rsidRPr="00A80385">
        <w:rPr>
          <w:sz w:val="22"/>
        </w:rPr>
        <w:t xml:space="preserve"> = Hadley Centre’s Global Environment Model</w:t>
      </w:r>
      <w:r>
        <w:rPr>
          <w:sz w:val="22"/>
        </w:rPr>
        <w:t xml:space="preserve">; b) </w:t>
      </w:r>
      <w:r w:rsidRPr="00A80385">
        <w:rPr>
          <w:sz w:val="22"/>
        </w:rPr>
        <w:t>RCP data was downloaded from the RCP Database, version 2.0.5 (</w:t>
      </w:r>
      <w:r w:rsidR="00A32B66">
        <w:rPr>
          <w:sz w:val="22"/>
        </w:rPr>
        <w:t>IIASA</w:t>
      </w:r>
      <w:r w:rsidRPr="00A80385">
        <w:rPr>
          <w:sz w:val="22"/>
        </w:rPr>
        <w:t xml:space="preserve"> 2015); RCP 8.5: </w:t>
      </w:r>
      <w:proofErr w:type="spellStart"/>
      <w:r w:rsidRPr="00A80385">
        <w:rPr>
          <w:sz w:val="22"/>
        </w:rPr>
        <w:t>Riahi</w:t>
      </w:r>
      <w:proofErr w:type="spellEnd"/>
      <w:r w:rsidRPr="00A80385">
        <w:rPr>
          <w:sz w:val="22"/>
        </w:rPr>
        <w:t xml:space="preserve">, </w:t>
      </w:r>
      <w:proofErr w:type="spellStart"/>
      <w:r w:rsidRPr="00A80385">
        <w:rPr>
          <w:sz w:val="22"/>
        </w:rPr>
        <w:t>Gruebler</w:t>
      </w:r>
      <w:proofErr w:type="spellEnd"/>
      <w:r w:rsidRPr="00A80385">
        <w:rPr>
          <w:sz w:val="22"/>
        </w:rPr>
        <w:t xml:space="preserve">, and </w:t>
      </w:r>
      <w:proofErr w:type="spellStart"/>
      <w:r w:rsidRPr="00A80385">
        <w:rPr>
          <w:sz w:val="22"/>
        </w:rPr>
        <w:t>Nakicenovic</w:t>
      </w:r>
      <w:proofErr w:type="spellEnd"/>
      <w:r w:rsidRPr="00A80385">
        <w:rPr>
          <w:sz w:val="22"/>
        </w:rPr>
        <w:t xml:space="preserve"> (2007).</w:t>
      </w:r>
      <w:r>
        <w:rPr>
          <w:sz w:val="22"/>
        </w:rPr>
        <w:t xml:space="preserve"> </w:t>
      </w:r>
      <w:r w:rsidRPr="00A80385">
        <w:rPr>
          <w:sz w:val="22"/>
        </w:rPr>
        <w:t>To represent some of the uncertainty inherent in climate change projections, we use two climate change scenarios. The scenarios are based on results from running two climate models under a Representative Concentration Pathway (RCP) of 8.5 watts/m</w:t>
      </w:r>
      <w:r w:rsidRPr="00A80385">
        <w:rPr>
          <w:sz w:val="22"/>
          <w:vertAlign w:val="superscript"/>
        </w:rPr>
        <w:t>2</w:t>
      </w:r>
      <w:r w:rsidRPr="00A80385">
        <w:rPr>
          <w:sz w:val="22"/>
        </w:rPr>
        <w:t xml:space="preserve"> (</w:t>
      </w:r>
      <w:proofErr w:type="spellStart"/>
      <w:r w:rsidRPr="00A80385">
        <w:rPr>
          <w:sz w:val="22"/>
        </w:rPr>
        <w:t>Meinshausen</w:t>
      </w:r>
      <w:proofErr w:type="spellEnd"/>
      <w:r w:rsidRPr="00A80385">
        <w:rPr>
          <w:sz w:val="22"/>
        </w:rPr>
        <w:t xml:space="preserve"> et al. 2011), each of which is combined with the IPCC’s “middle of the road” GDP and population growth scenario (Shared Socioeconomic Pathway 2, or SSP2) (O’Neill et al. 2014).</w:t>
      </w:r>
    </w:p>
    <w:p w14:paraId="7BF21129" w14:textId="7C95134A" w:rsidR="002E40C3" w:rsidRDefault="002E40C3" w:rsidP="00635533">
      <w:pPr>
        <w:spacing w:before="0" w:after="160" w:line="259" w:lineRule="auto"/>
        <w:rPr>
          <w:rFonts w:ascii="Calibri" w:eastAsia="Calibri" w:hAnsi="Calibri" w:cs="Times New Roman"/>
          <w:sz w:val="22"/>
        </w:rPr>
      </w:pPr>
    </w:p>
    <w:p w14:paraId="6218A770" w14:textId="742292D9" w:rsidR="00D03CD1" w:rsidRDefault="00D03CD1" w:rsidP="00635533">
      <w:pPr>
        <w:spacing w:before="0" w:after="160" w:line="259" w:lineRule="auto"/>
        <w:rPr>
          <w:rFonts w:ascii="Calibri" w:eastAsia="Calibri" w:hAnsi="Calibri" w:cs="Times New Roman"/>
          <w:sz w:val="22"/>
        </w:rPr>
      </w:pPr>
    </w:p>
    <w:p w14:paraId="6D68806C" w14:textId="77777777" w:rsidR="0095406D" w:rsidRPr="00635533" w:rsidRDefault="0095406D" w:rsidP="00635533">
      <w:pPr>
        <w:spacing w:before="0" w:after="160" w:line="259" w:lineRule="auto"/>
        <w:rPr>
          <w:rFonts w:ascii="Calibri" w:eastAsia="Calibri" w:hAnsi="Calibri" w:cs="Times New Roman"/>
          <w:sz w:val="22"/>
        </w:rPr>
      </w:pPr>
    </w:p>
    <w:p w14:paraId="67AE869D" w14:textId="77777777" w:rsidR="00635533" w:rsidRPr="00D308FA" w:rsidRDefault="00635533" w:rsidP="00D308FA">
      <w:pPr>
        <w:keepNext/>
        <w:keepLines/>
        <w:numPr>
          <w:ilvl w:val="0"/>
          <w:numId w:val="38"/>
        </w:numPr>
        <w:spacing w:before="200" w:after="120" w:line="288" w:lineRule="auto"/>
        <w:ind w:left="0" w:firstLine="0"/>
        <w:outlineLvl w:val="1"/>
        <w:rPr>
          <w:rFonts w:ascii="Calibri Light" w:eastAsia="Calibri" w:hAnsi="Calibri Light" w:cs="Times New Roman"/>
          <w:color w:val="806000"/>
          <w:kern w:val="28"/>
          <w:sz w:val="30"/>
          <w:szCs w:val="30"/>
        </w:rPr>
      </w:pPr>
      <w:r w:rsidRPr="00D308FA">
        <w:rPr>
          <w:rFonts w:ascii="Calibri Light" w:eastAsia="Calibri" w:hAnsi="Calibri Light" w:cs="Times New Roman"/>
          <w:color w:val="806000"/>
          <w:kern w:val="28"/>
          <w:sz w:val="30"/>
          <w:szCs w:val="30"/>
        </w:rPr>
        <w:lastRenderedPageBreak/>
        <w:t>DSSAT Calibration</w:t>
      </w:r>
    </w:p>
    <w:p w14:paraId="6CD55A99" w14:textId="44C68F6E" w:rsidR="00635533" w:rsidRPr="00D03CD1" w:rsidRDefault="39EA34CC" w:rsidP="00B05139">
      <w:pPr>
        <w:spacing w:before="0" w:after="120" w:line="259" w:lineRule="auto"/>
        <w:rPr>
          <w:rFonts w:asciiTheme="minorHAnsi" w:eastAsia="Arial" w:hAnsiTheme="minorHAnsi" w:cstheme="minorHAnsi"/>
          <w:sz w:val="22"/>
        </w:rPr>
      </w:pPr>
      <w:r w:rsidRPr="00D03CD1">
        <w:rPr>
          <w:rFonts w:asciiTheme="minorHAnsi" w:eastAsia="Times New Roman" w:hAnsiTheme="minorHAnsi" w:cstheme="minorHAnsi"/>
          <w:sz w:val="22"/>
        </w:rPr>
        <w:t>DSSAT’s simulation performance of three major crops was calibrated by adjusting model parameter and inputs so that DSSAT yields can be comparable with the grid-level SPAM yields, which are derived from FAO’s country-level statistics in 2005.</w:t>
      </w:r>
    </w:p>
    <w:p w14:paraId="5CA16A60" w14:textId="10794462" w:rsidR="00635533" w:rsidRPr="00D03CD1" w:rsidRDefault="39EA34CC" w:rsidP="00B05139">
      <w:pPr>
        <w:spacing w:before="0" w:after="120" w:line="259" w:lineRule="auto"/>
        <w:rPr>
          <w:rFonts w:asciiTheme="minorHAnsi" w:hAnsiTheme="minorHAnsi" w:cstheme="minorHAnsi"/>
        </w:rPr>
      </w:pPr>
      <w:r w:rsidRPr="00D03CD1">
        <w:rPr>
          <w:rFonts w:asciiTheme="minorHAnsi" w:eastAsia="Times New Roman" w:hAnsiTheme="minorHAnsi" w:cstheme="minorHAnsi"/>
          <w:sz w:val="22"/>
        </w:rPr>
        <w:t>First, one model parameter (SLPF, a growth reduction factor on a scale of 0 to 1) and two model inputs (planting density and N fertilization rate) were used for DSSAT calibration. The former was chosen to account for the effects of the deficiencies of P and K and micro-nutrients on daily plant growth rate that DSSAT is not capable of modeling yet.</w:t>
      </w:r>
    </w:p>
    <w:p w14:paraId="0ABD13C1" w14:textId="340C7A91" w:rsidR="00635533" w:rsidRPr="00D03CD1" w:rsidRDefault="39EA34CC" w:rsidP="000E41E2">
      <w:pPr>
        <w:spacing w:before="0" w:after="120" w:line="259" w:lineRule="auto"/>
        <w:rPr>
          <w:rFonts w:asciiTheme="minorHAnsi" w:eastAsia="Arial" w:hAnsiTheme="minorHAnsi" w:cstheme="minorHAnsi"/>
          <w:sz w:val="22"/>
        </w:rPr>
      </w:pPr>
      <w:r w:rsidRPr="00D03CD1">
        <w:rPr>
          <w:rFonts w:asciiTheme="minorHAnsi" w:eastAsia="Times New Roman" w:hAnsiTheme="minorHAnsi" w:cstheme="minorHAnsi"/>
          <w:sz w:val="22"/>
        </w:rPr>
        <w:t>Second, a value of each parameter or input was changed using three levels. For example, the SLPF was assigned a value of either 0.6, 0.8 or 1.0, whereas planting density and N rate were assigned either the original values derived from the DSSAT input database or 50% or 150% of these original values. These levels resulted in total 27 possible combinations of model parameter and input values for each grid cell.</w:t>
      </w:r>
    </w:p>
    <w:p w14:paraId="150FFCDC" w14:textId="174119C7" w:rsidR="39EA34CC" w:rsidRPr="00D03CD1" w:rsidRDefault="39EA34CC" w:rsidP="00B05139">
      <w:pPr>
        <w:spacing w:before="0" w:after="120"/>
        <w:rPr>
          <w:rFonts w:asciiTheme="minorHAnsi" w:eastAsia="Arial" w:hAnsiTheme="minorHAnsi" w:cstheme="minorHAnsi"/>
          <w:sz w:val="22"/>
        </w:rPr>
      </w:pPr>
      <w:r w:rsidRPr="00D03CD1">
        <w:rPr>
          <w:rFonts w:asciiTheme="minorHAnsi" w:eastAsia="Times New Roman" w:hAnsiTheme="minorHAnsi" w:cstheme="minorHAnsi"/>
          <w:sz w:val="22"/>
        </w:rPr>
        <w:t>Third, SPAM yields were considered as “field-observed” yields for the calibration of DSSAT. These yields are represented as harvested production and are expressed as fresh matter weight. They were therefore converted into dry-matter weight to be used in DSSAT. For this conversion, we accounted for harvesting and threshing losses defined as production minus harvesting and threshing losses per unit of harvested area and corrected for grain moisture contents (15.5, 13.5, and 13% as grain moisture contents for maize, wheat, and rice, respectively).</w:t>
      </w:r>
    </w:p>
    <w:p w14:paraId="5A57E6A2" w14:textId="7EDF3D9A" w:rsidR="39EA34CC" w:rsidRPr="00D03CD1" w:rsidRDefault="39EA34CC">
      <w:pPr>
        <w:rPr>
          <w:rFonts w:asciiTheme="minorHAnsi" w:hAnsiTheme="minorHAnsi" w:cstheme="minorHAnsi"/>
        </w:rPr>
      </w:pPr>
      <w:r w:rsidRPr="00D03CD1">
        <w:rPr>
          <w:rFonts w:asciiTheme="minorHAnsi" w:eastAsia="Times New Roman" w:hAnsiTheme="minorHAnsi" w:cstheme="minorHAnsi"/>
          <w:sz w:val="22"/>
        </w:rPr>
        <w:t>Finally, DSSAT was ran to simulate yields corresponding to all these combinations for the five continuous years of 2001 to 2005, followed by selecting the best combination of parameter and input levels that gave the lowest relative difference (RD) between simulated and observed yields (</w:t>
      </w:r>
      <w:proofErr w:type="spellStart"/>
      <w:r w:rsidRPr="00D03CD1">
        <w:rPr>
          <w:rFonts w:asciiTheme="minorHAnsi" w:eastAsia="Times New Roman" w:hAnsiTheme="minorHAnsi" w:cstheme="minorHAnsi"/>
          <w:sz w:val="22"/>
        </w:rPr>
        <w:t>Yield</w:t>
      </w:r>
      <w:r w:rsidRPr="00D03CD1">
        <w:rPr>
          <w:rFonts w:asciiTheme="minorHAnsi" w:eastAsia="Times New Roman" w:hAnsiTheme="minorHAnsi" w:cstheme="minorHAnsi"/>
          <w:sz w:val="22"/>
          <w:vertAlign w:val="subscript"/>
        </w:rPr>
        <w:t>sim</w:t>
      </w:r>
      <w:proofErr w:type="spellEnd"/>
      <w:r w:rsidRPr="00D03CD1">
        <w:rPr>
          <w:rFonts w:asciiTheme="minorHAnsi" w:eastAsia="Times New Roman" w:hAnsiTheme="minorHAnsi" w:cstheme="minorHAnsi"/>
          <w:sz w:val="22"/>
        </w:rPr>
        <w:t xml:space="preserve"> and </w:t>
      </w:r>
      <w:proofErr w:type="spellStart"/>
      <w:r w:rsidRPr="00D03CD1">
        <w:rPr>
          <w:rFonts w:asciiTheme="minorHAnsi" w:eastAsia="Times New Roman" w:hAnsiTheme="minorHAnsi" w:cstheme="minorHAnsi"/>
          <w:sz w:val="22"/>
        </w:rPr>
        <w:t>Yield</w:t>
      </w:r>
      <w:r w:rsidRPr="00D03CD1">
        <w:rPr>
          <w:rFonts w:asciiTheme="minorHAnsi" w:eastAsia="Times New Roman" w:hAnsiTheme="minorHAnsi" w:cstheme="minorHAnsi"/>
          <w:sz w:val="22"/>
          <w:vertAlign w:val="subscript"/>
        </w:rPr>
        <w:t>obs</w:t>
      </w:r>
      <w:proofErr w:type="spellEnd"/>
      <w:r w:rsidRPr="00D03CD1">
        <w:rPr>
          <w:rFonts w:asciiTheme="minorHAnsi" w:eastAsia="Times New Roman" w:hAnsiTheme="minorHAnsi" w:cstheme="minorHAnsi"/>
          <w:sz w:val="22"/>
        </w:rPr>
        <w:t>):</w:t>
      </w:r>
    </w:p>
    <w:p w14:paraId="77C4B142" w14:textId="0F5C55DA" w:rsidR="39EA34CC" w:rsidRDefault="39EA34CC" w:rsidP="39EA34CC">
      <w:pPr>
        <w:spacing w:before="0" w:after="200" w:line="259" w:lineRule="auto"/>
        <w:rPr>
          <w:rFonts w:ascii="Calibri" w:eastAsia="Arial" w:hAnsi="Calibri" w:cs="Calibri"/>
          <w:sz w:val="22"/>
        </w:rPr>
      </w:pPr>
    </w:p>
    <w:p w14:paraId="5B316B30" w14:textId="77777777" w:rsidR="00635533" w:rsidRPr="00635533" w:rsidRDefault="00635533" w:rsidP="00635533">
      <w:pPr>
        <w:spacing w:before="0" w:after="160" w:line="259" w:lineRule="auto"/>
        <w:rPr>
          <w:rFonts w:ascii="Calibri" w:eastAsia="Arial" w:hAnsi="Calibri" w:cs="Calibri"/>
          <w:sz w:val="22"/>
        </w:rPr>
      </w:pPr>
      <m:oMath>
        <m:r>
          <m:rPr>
            <m:sty m:val="p"/>
          </m:rPr>
          <w:rPr>
            <w:rFonts w:ascii="Cambria Math" w:eastAsia="Arial" w:hAnsi="Cambria Math" w:cs="Calibri"/>
            <w:sz w:val="22"/>
          </w:rPr>
          <m:t>RD</m:t>
        </m:r>
        <m:r>
          <w:rPr>
            <w:rFonts w:ascii="Cambria Math" w:eastAsia="Arial" w:hAnsi="Cambria Math" w:cs="Calibri"/>
            <w:sz w:val="22"/>
          </w:rPr>
          <m:t xml:space="preserve">= </m:t>
        </m:r>
        <m:f>
          <m:fPr>
            <m:ctrlPr>
              <w:rPr>
                <w:rFonts w:ascii="Cambria Math" w:eastAsia="Arial" w:hAnsi="Cambria Math" w:cs="Calibri"/>
                <w:i/>
                <w:sz w:val="22"/>
              </w:rPr>
            </m:ctrlPr>
          </m:fPr>
          <m:num>
            <m:sSubSup>
              <m:sSubSupPr>
                <m:ctrlPr>
                  <w:rPr>
                    <w:rFonts w:ascii="Cambria Math" w:eastAsia="Arial" w:hAnsi="Cambria Math" w:cs="Calibri"/>
                    <w:i/>
                    <w:sz w:val="22"/>
                  </w:rPr>
                </m:ctrlPr>
              </m:sSubSupPr>
              <m:e>
                <m:acc>
                  <m:accPr>
                    <m:chr m:val="̅"/>
                    <m:ctrlPr>
                      <w:rPr>
                        <w:rFonts w:ascii="Cambria Math" w:eastAsia="Arial" w:hAnsi="Cambria Math" w:cs="Calibri"/>
                        <w:i/>
                        <w:sz w:val="22"/>
                      </w:rPr>
                    </m:ctrlPr>
                  </m:accPr>
                  <m:e>
                    <m:r>
                      <w:rPr>
                        <w:rFonts w:ascii="Cambria Math" w:eastAsia="Arial" w:hAnsi="Cambria Math" w:cs="Calibri"/>
                        <w:sz w:val="22"/>
                      </w:rPr>
                      <m:t>Yield</m:t>
                    </m:r>
                  </m:e>
                </m:acc>
              </m:e>
              <m:sub>
                <m:r>
                  <w:rPr>
                    <w:rFonts w:ascii="Cambria Math" w:eastAsia="Arial" w:hAnsi="Cambria Math" w:cs="Calibri"/>
                    <w:sz w:val="22"/>
                  </w:rPr>
                  <m:t>sim</m:t>
                </m:r>
              </m:sub>
              <m:sup>
                <m:r>
                  <w:rPr>
                    <w:rFonts w:ascii="Cambria Math" w:eastAsia="Arial" w:hAnsi="Cambria Math" w:cs="Calibri"/>
                    <w:sz w:val="22"/>
                  </w:rPr>
                  <m:t>i</m:t>
                </m:r>
              </m:sup>
            </m:sSubSup>
            <m:r>
              <w:rPr>
                <w:rFonts w:ascii="Cambria Math" w:eastAsia="Arial" w:hAnsi="Cambria Math" w:cs="Calibri"/>
                <w:sz w:val="22"/>
              </w:rPr>
              <m:t>-</m:t>
            </m:r>
            <m:sSubSup>
              <m:sSubSupPr>
                <m:ctrlPr>
                  <w:rPr>
                    <w:rFonts w:ascii="Cambria Math" w:eastAsia="Arial" w:hAnsi="Cambria Math" w:cs="Calibri"/>
                    <w:i/>
                    <w:sz w:val="22"/>
                  </w:rPr>
                </m:ctrlPr>
              </m:sSubSupPr>
              <m:e>
                <m:acc>
                  <m:accPr>
                    <m:chr m:val="̅"/>
                    <m:ctrlPr>
                      <w:rPr>
                        <w:rFonts w:ascii="Cambria Math" w:eastAsia="Arial" w:hAnsi="Cambria Math" w:cs="Calibri"/>
                        <w:i/>
                        <w:sz w:val="22"/>
                      </w:rPr>
                    </m:ctrlPr>
                  </m:accPr>
                  <m:e>
                    <m:r>
                      <w:rPr>
                        <w:rFonts w:ascii="Cambria Math" w:eastAsia="Arial" w:hAnsi="Cambria Math" w:cs="Calibri"/>
                        <w:sz w:val="22"/>
                      </w:rPr>
                      <m:t>Yield</m:t>
                    </m:r>
                  </m:e>
                </m:acc>
              </m:e>
              <m:sub>
                <m:r>
                  <w:rPr>
                    <w:rFonts w:ascii="Cambria Math" w:eastAsia="Arial" w:hAnsi="Cambria Math" w:cs="Calibri"/>
                    <w:sz w:val="22"/>
                  </w:rPr>
                  <m:t>obs</m:t>
                </m:r>
              </m:sub>
              <m:sup>
                <m:r>
                  <w:rPr>
                    <w:rFonts w:ascii="Cambria Math" w:eastAsia="Arial" w:hAnsi="Cambria Math" w:cs="Calibri"/>
                    <w:sz w:val="22"/>
                  </w:rPr>
                  <m:t>i</m:t>
                </m:r>
              </m:sup>
            </m:sSubSup>
          </m:num>
          <m:den>
            <m:f>
              <m:fPr>
                <m:ctrlPr>
                  <w:rPr>
                    <w:rFonts w:ascii="Cambria Math" w:eastAsia="Arial" w:hAnsi="Cambria Math" w:cs="Calibri"/>
                    <w:i/>
                    <w:sz w:val="22"/>
                  </w:rPr>
                </m:ctrlPr>
              </m:fPr>
              <m:num>
                <m:sSubSup>
                  <m:sSubSupPr>
                    <m:ctrlPr>
                      <w:rPr>
                        <w:rFonts w:ascii="Cambria Math" w:eastAsia="Arial" w:hAnsi="Cambria Math" w:cs="Calibri"/>
                        <w:i/>
                        <w:sz w:val="22"/>
                      </w:rPr>
                    </m:ctrlPr>
                  </m:sSubSupPr>
                  <m:e>
                    <m:acc>
                      <m:accPr>
                        <m:chr m:val="̅"/>
                        <m:ctrlPr>
                          <w:rPr>
                            <w:rFonts w:ascii="Cambria Math" w:eastAsia="Arial" w:hAnsi="Cambria Math" w:cs="Calibri"/>
                            <w:i/>
                            <w:sz w:val="22"/>
                          </w:rPr>
                        </m:ctrlPr>
                      </m:accPr>
                      <m:e>
                        <m:r>
                          <w:rPr>
                            <w:rFonts w:ascii="Cambria Math" w:eastAsia="Arial" w:hAnsi="Cambria Math" w:cs="Calibri"/>
                            <w:sz w:val="22"/>
                          </w:rPr>
                          <m:t>Yield</m:t>
                        </m:r>
                      </m:e>
                    </m:acc>
                  </m:e>
                  <m:sub>
                    <m:r>
                      <w:rPr>
                        <w:rFonts w:ascii="Cambria Math" w:eastAsia="Arial" w:hAnsi="Cambria Math" w:cs="Calibri"/>
                        <w:sz w:val="22"/>
                      </w:rPr>
                      <m:t>sim</m:t>
                    </m:r>
                  </m:sub>
                  <m:sup>
                    <m:r>
                      <w:rPr>
                        <w:rFonts w:ascii="Cambria Math" w:eastAsia="Arial" w:hAnsi="Cambria Math" w:cs="Calibri"/>
                        <w:sz w:val="22"/>
                      </w:rPr>
                      <m:t>i</m:t>
                    </m:r>
                  </m:sup>
                </m:sSubSup>
                <m:r>
                  <w:rPr>
                    <w:rFonts w:ascii="Cambria Math" w:eastAsia="Arial" w:hAnsi="Cambria Math" w:cs="Calibri"/>
                    <w:sz w:val="22"/>
                  </w:rPr>
                  <m:t>+</m:t>
                </m:r>
                <m:sSubSup>
                  <m:sSubSupPr>
                    <m:ctrlPr>
                      <w:rPr>
                        <w:rFonts w:ascii="Cambria Math" w:eastAsia="Arial" w:hAnsi="Cambria Math" w:cs="Calibri"/>
                        <w:i/>
                        <w:sz w:val="22"/>
                      </w:rPr>
                    </m:ctrlPr>
                  </m:sSubSupPr>
                  <m:e>
                    <m:acc>
                      <m:accPr>
                        <m:chr m:val="̅"/>
                        <m:ctrlPr>
                          <w:rPr>
                            <w:rFonts w:ascii="Cambria Math" w:eastAsia="Arial" w:hAnsi="Cambria Math" w:cs="Calibri"/>
                            <w:i/>
                            <w:sz w:val="22"/>
                          </w:rPr>
                        </m:ctrlPr>
                      </m:accPr>
                      <m:e>
                        <m:r>
                          <w:rPr>
                            <w:rFonts w:ascii="Cambria Math" w:eastAsia="Arial" w:hAnsi="Cambria Math" w:cs="Calibri"/>
                            <w:sz w:val="22"/>
                          </w:rPr>
                          <m:t>Yield</m:t>
                        </m:r>
                      </m:e>
                    </m:acc>
                  </m:e>
                  <m:sub>
                    <m:r>
                      <w:rPr>
                        <w:rFonts w:ascii="Cambria Math" w:eastAsia="Arial" w:hAnsi="Cambria Math" w:cs="Calibri"/>
                        <w:sz w:val="22"/>
                      </w:rPr>
                      <m:t>obs</m:t>
                    </m:r>
                  </m:sub>
                  <m:sup>
                    <m:r>
                      <w:rPr>
                        <w:rFonts w:ascii="Cambria Math" w:eastAsia="Arial" w:hAnsi="Cambria Math" w:cs="Calibri"/>
                        <w:sz w:val="22"/>
                      </w:rPr>
                      <m:t>i</m:t>
                    </m:r>
                  </m:sup>
                </m:sSubSup>
              </m:num>
              <m:den>
                <m:r>
                  <w:rPr>
                    <w:rFonts w:ascii="Cambria Math" w:eastAsia="Arial" w:hAnsi="Cambria Math" w:cs="Calibri"/>
                    <w:sz w:val="22"/>
                  </w:rPr>
                  <m:t>2</m:t>
                </m:r>
              </m:den>
            </m:f>
          </m:den>
        </m:f>
      </m:oMath>
      <w:r w:rsidRPr="00635533">
        <w:rPr>
          <w:rFonts w:ascii="Calibri" w:eastAsia="Arial" w:hAnsi="Calibri" w:cs="Calibri"/>
          <w:sz w:val="22"/>
        </w:rPr>
        <w:tab/>
      </w:r>
      <w:r w:rsidRPr="00635533">
        <w:rPr>
          <w:rFonts w:ascii="Calibri" w:eastAsia="Arial" w:hAnsi="Calibri" w:cs="Calibri"/>
          <w:sz w:val="22"/>
        </w:rPr>
        <w:tab/>
      </w:r>
      <w:r w:rsidRPr="00635533">
        <w:rPr>
          <w:rFonts w:ascii="Calibri" w:eastAsia="Arial" w:hAnsi="Calibri" w:cs="Calibri"/>
          <w:sz w:val="22"/>
        </w:rPr>
        <w:tab/>
      </w:r>
      <w:r w:rsidRPr="00635533">
        <w:rPr>
          <w:rFonts w:ascii="Calibri" w:eastAsia="Arial" w:hAnsi="Calibri" w:cs="Calibri"/>
          <w:sz w:val="22"/>
        </w:rPr>
        <w:tab/>
      </w:r>
      <w:r w:rsidRPr="00635533">
        <w:rPr>
          <w:rFonts w:ascii="Calibri" w:eastAsia="Arial" w:hAnsi="Calibri" w:cs="Calibri"/>
          <w:sz w:val="22"/>
        </w:rPr>
        <w:tab/>
      </w:r>
      <w:r w:rsidRPr="00635533">
        <w:rPr>
          <w:rFonts w:ascii="Calibri" w:eastAsia="Arial" w:hAnsi="Calibri" w:cs="Calibri"/>
          <w:sz w:val="22"/>
        </w:rPr>
        <w:tab/>
      </w:r>
      <w:r w:rsidRPr="00635533">
        <w:rPr>
          <w:rFonts w:ascii="Calibri" w:eastAsia="Arial" w:hAnsi="Calibri" w:cs="Calibri"/>
          <w:sz w:val="22"/>
        </w:rPr>
        <w:tab/>
      </w:r>
      <w:r w:rsidRPr="00635533">
        <w:rPr>
          <w:rFonts w:ascii="Calibri" w:eastAsia="Arial" w:hAnsi="Calibri" w:cs="Calibri"/>
          <w:sz w:val="22"/>
        </w:rPr>
        <w:tab/>
      </w:r>
    </w:p>
    <w:p w14:paraId="11E9F465" w14:textId="4425A11B" w:rsidR="00635533" w:rsidRDefault="00635533" w:rsidP="00635533">
      <w:pPr>
        <w:spacing w:before="0" w:after="160" w:line="259" w:lineRule="auto"/>
        <w:rPr>
          <w:rFonts w:ascii="Calibri" w:eastAsia="Yu Mincho" w:hAnsi="Calibri" w:cs="Times New Roman"/>
          <w:sz w:val="22"/>
        </w:rPr>
      </w:pPr>
      <w:r w:rsidRPr="00635533">
        <w:rPr>
          <w:rFonts w:ascii="Calibri" w:eastAsia="Calibri" w:hAnsi="Calibri" w:cs="Times New Roman"/>
          <w:sz w:val="22"/>
        </w:rPr>
        <w:t xml:space="preserve">Where </w:t>
      </w:r>
      <m:oMath>
        <m:r>
          <w:rPr>
            <w:rFonts w:ascii="Cambria Math" w:eastAsia="Calibri" w:hAnsi="Cambria Math" w:cs="Times New Roman"/>
            <w:sz w:val="22"/>
          </w:rPr>
          <m:t>RD</m:t>
        </m:r>
      </m:oMath>
      <w:r w:rsidRPr="00635533">
        <w:rPr>
          <w:rFonts w:ascii="Calibri" w:eastAsia="Calibri" w:hAnsi="Calibri" w:cs="Times New Roman"/>
          <w:sz w:val="22"/>
        </w:rPr>
        <w:t xml:space="preserve"> indicates relative difference, </w:t>
      </w:r>
      <m:oMath>
        <m:r>
          <w:rPr>
            <w:rFonts w:ascii="Cambria Math" w:eastAsia="Calibri" w:hAnsi="Cambria Math" w:cs="Times New Roman"/>
            <w:sz w:val="22"/>
          </w:rPr>
          <m:t>i</m:t>
        </m:r>
      </m:oMath>
      <w:r w:rsidRPr="00635533">
        <w:rPr>
          <w:rFonts w:ascii="Calibri" w:eastAsia="Calibri" w:hAnsi="Calibri" w:cs="Times New Roman"/>
          <w:sz w:val="22"/>
        </w:rPr>
        <w:t xml:space="preserve"> is an identification number of each 0.5-degree grid cell, and  </w:t>
      </w:r>
      <m:oMath>
        <m:sSup>
          <m:sSupPr>
            <m:ctrlPr>
              <w:rPr>
                <w:rFonts w:ascii="Cambria Math" w:eastAsia="Calibri" w:hAnsi="Cambria Math" w:cs="Times New Roman"/>
                <w:i/>
                <w:sz w:val="22"/>
              </w:rPr>
            </m:ctrlPr>
          </m:sSupPr>
          <m:e>
            <m:acc>
              <m:accPr>
                <m:chr m:val="̅"/>
                <m:ctrlPr>
                  <w:rPr>
                    <w:rFonts w:ascii="Cambria Math" w:eastAsia="Calibri" w:hAnsi="Cambria Math" w:cs="Times New Roman"/>
                    <w:i/>
                    <w:sz w:val="22"/>
                  </w:rPr>
                </m:ctrlPr>
              </m:accPr>
              <m:e>
                <m:r>
                  <w:rPr>
                    <w:rFonts w:ascii="Cambria Math" w:eastAsia="Calibri" w:hAnsi="Cambria Math" w:cs="Times New Roman"/>
                    <w:sz w:val="22"/>
                  </w:rPr>
                  <m:t>Yield</m:t>
                </m:r>
              </m:e>
            </m:acc>
          </m:e>
          <m:sup>
            <m:r>
              <w:rPr>
                <w:rFonts w:ascii="Cambria Math" w:eastAsia="Calibri" w:hAnsi="Cambria Math" w:cs="Times New Roman"/>
                <w:sz w:val="22"/>
              </w:rPr>
              <m:t>i</m:t>
            </m:r>
          </m:sup>
        </m:sSup>
      </m:oMath>
      <w:r w:rsidRPr="00635533">
        <w:rPr>
          <w:rFonts w:ascii="Calibri" w:eastAsia="Yu Mincho" w:hAnsi="Calibri" w:cs="Times New Roman"/>
          <w:sz w:val="22"/>
        </w:rPr>
        <w:t xml:space="preserve"> is a five year-average of yield for a grid cell </w:t>
      </w:r>
      <m:oMath>
        <m:r>
          <w:rPr>
            <w:rFonts w:ascii="Cambria Math" w:eastAsia="Calibri" w:hAnsi="Cambria Math" w:cs="Times New Roman"/>
            <w:sz w:val="22"/>
          </w:rPr>
          <m:t>i</m:t>
        </m:r>
      </m:oMath>
      <w:r w:rsidRPr="00635533">
        <w:rPr>
          <w:rFonts w:ascii="Calibri" w:eastAsia="Yu Mincho" w:hAnsi="Calibri" w:cs="Times New Roman"/>
          <w:sz w:val="22"/>
        </w:rPr>
        <w:t>.</w:t>
      </w:r>
    </w:p>
    <w:p w14:paraId="72A264BE" w14:textId="77777777" w:rsidR="0059729D" w:rsidRPr="00635533" w:rsidRDefault="0059729D" w:rsidP="00B05139">
      <w:pPr>
        <w:spacing w:before="0" w:after="0" w:line="259" w:lineRule="auto"/>
        <w:rPr>
          <w:rFonts w:ascii="Calibri" w:eastAsia="Calibri" w:hAnsi="Calibri" w:cs="Times New Roman"/>
          <w:sz w:val="22"/>
        </w:rPr>
      </w:pPr>
    </w:p>
    <w:p w14:paraId="57518601" w14:textId="07DF7B50" w:rsidR="00635533" w:rsidRDefault="39EA34CC" w:rsidP="39EA34CC">
      <w:pPr>
        <w:spacing w:before="0" w:after="160" w:line="259" w:lineRule="auto"/>
        <w:rPr>
          <w:rFonts w:ascii="Calibri" w:eastAsia="Arial" w:hAnsi="Calibri" w:cs="Calibri"/>
          <w:sz w:val="22"/>
        </w:rPr>
      </w:pPr>
      <w:r w:rsidRPr="39EA34CC">
        <w:rPr>
          <w:rFonts w:ascii="Calibri" w:eastAsia="Arial" w:hAnsi="Calibri" w:cs="Calibri"/>
          <w:sz w:val="22"/>
        </w:rPr>
        <w:t>However, the value of RD at each grid cell can be a large number (either positive or negative) even with alternative combination of parameter values in DSSAT, especially when DSSAT simulates very low crop yields. To avoid this problem, RD were calculated only from grid cells where simulated yields are higher than minimum countries-wide yields reported in SPAM (Table S</w:t>
      </w:r>
      <w:r w:rsidR="00832936">
        <w:rPr>
          <w:rFonts w:ascii="Calibri" w:eastAsia="Arial" w:hAnsi="Calibri" w:cs="Calibri"/>
          <w:sz w:val="22"/>
        </w:rPr>
        <w:t>2</w:t>
      </w:r>
      <w:r w:rsidRPr="39EA34CC">
        <w:rPr>
          <w:rFonts w:ascii="Calibri" w:eastAsia="Arial" w:hAnsi="Calibri" w:cs="Calibri"/>
          <w:sz w:val="22"/>
        </w:rPr>
        <w:t xml:space="preserve">). Then, </w:t>
      </w:r>
      <w:r w:rsidRPr="39EA34CC">
        <w:rPr>
          <w:rFonts w:ascii="Calibri" w:eastAsia="Calibri" w:hAnsi="Calibri" w:cs="Calibri"/>
          <w:sz w:val="22"/>
        </w:rPr>
        <w:t xml:space="preserve">a </w:t>
      </w:r>
      <w:r w:rsidRPr="39EA34CC">
        <w:rPr>
          <w:rFonts w:ascii="Calibri" w:eastAsia="Arial" w:hAnsi="Calibri" w:cs="Calibri"/>
          <w:sz w:val="22"/>
        </w:rPr>
        <w:t>statistical test (Leys et al 2013) was conducted to identify outlier grid cells (both irrigated and rainfed, for each crop).</w:t>
      </w:r>
    </w:p>
    <w:p w14:paraId="18961390" w14:textId="5686F8E9" w:rsidR="00D03CD1" w:rsidRDefault="00D03CD1" w:rsidP="39EA34CC">
      <w:pPr>
        <w:spacing w:before="0" w:after="160" w:line="259" w:lineRule="auto"/>
        <w:rPr>
          <w:rFonts w:ascii="Calibri" w:eastAsia="Arial" w:hAnsi="Calibri" w:cs="Calibri"/>
          <w:sz w:val="22"/>
        </w:rPr>
      </w:pPr>
    </w:p>
    <w:p w14:paraId="1307DAFD" w14:textId="2F68D54E" w:rsidR="00031621" w:rsidRDefault="00031621" w:rsidP="39EA34CC">
      <w:pPr>
        <w:spacing w:before="0" w:after="160" w:line="259" w:lineRule="auto"/>
        <w:rPr>
          <w:rFonts w:ascii="Calibri" w:eastAsia="Arial" w:hAnsi="Calibri" w:cs="Calibri"/>
          <w:sz w:val="22"/>
        </w:rPr>
      </w:pPr>
    </w:p>
    <w:p w14:paraId="29894D44" w14:textId="4D76F055" w:rsidR="00031621" w:rsidRDefault="00031621" w:rsidP="39EA34CC">
      <w:pPr>
        <w:spacing w:before="0" w:after="160" w:line="259" w:lineRule="auto"/>
        <w:rPr>
          <w:rFonts w:ascii="Calibri" w:eastAsia="Arial" w:hAnsi="Calibri" w:cs="Calibri"/>
          <w:sz w:val="22"/>
        </w:rPr>
      </w:pPr>
    </w:p>
    <w:p w14:paraId="66EED69A" w14:textId="73ABB718" w:rsidR="000A0B47" w:rsidRDefault="000A0B47" w:rsidP="39EA34CC">
      <w:pPr>
        <w:spacing w:before="0" w:after="160" w:line="259" w:lineRule="auto"/>
        <w:rPr>
          <w:rFonts w:ascii="Calibri" w:eastAsia="Arial" w:hAnsi="Calibri" w:cs="Calibri"/>
          <w:sz w:val="22"/>
        </w:rPr>
      </w:pPr>
    </w:p>
    <w:p w14:paraId="1D9C1C2A" w14:textId="77777777" w:rsidR="000A0B47" w:rsidRPr="00635533" w:rsidRDefault="000A0B47" w:rsidP="39EA34CC">
      <w:pPr>
        <w:spacing w:before="0" w:after="160" w:line="259" w:lineRule="auto"/>
        <w:rPr>
          <w:rFonts w:ascii="Calibri" w:eastAsia="Arial" w:hAnsi="Calibri" w:cs="Calibri"/>
          <w:sz w:val="22"/>
        </w:rPr>
      </w:pPr>
    </w:p>
    <w:p w14:paraId="6D8EC0DB" w14:textId="464E418A" w:rsidR="00635533" w:rsidRPr="00B05139" w:rsidRDefault="3BBBD8E3" w:rsidP="00B05139">
      <w:pPr>
        <w:spacing w:before="0" w:after="120"/>
        <w:rPr>
          <w:rFonts w:ascii="Calibri" w:eastAsia="Calibri" w:hAnsi="Calibri" w:cs="Times New Roman"/>
          <w:i/>
          <w:iCs/>
          <w:color w:val="44546A"/>
          <w:sz w:val="22"/>
        </w:rPr>
      </w:pPr>
      <w:bookmarkStart w:id="1" w:name="_Ref532915935"/>
      <w:r w:rsidRPr="00B05139">
        <w:rPr>
          <w:rFonts w:ascii="Calibri" w:eastAsia="Calibri" w:hAnsi="Calibri" w:cs="Times New Roman"/>
          <w:i/>
          <w:iCs/>
          <w:color w:val="44546A"/>
          <w:sz w:val="22"/>
        </w:rPr>
        <w:lastRenderedPageBreak/>
        <w:t>Table S.</w:t>
      </w:r>
      <w:r w:rsidR="00516544" w:rsidRPr="00B05139">
        <w:rPr>
          <w:rFonts w:ascii="Calibri" w:eastAsia="Calibri" w:hAnsi="Calibri" w:cs="Times New Roman"/>
          <w:i/>
          <w:iCs/>
          <w:color w:val="44546A"/>
          <w:sz w:val="22"/>
        </w:rPr>
        <w:t>2</w:t>
      </w:r>
      <w:r w:rsidRPr="00B05139">
        <w:rPr>
          <w:rFonts w:ascii="Calibri" w:eastAsia="Calibri" w:hAnsi="Calibri" w:cs="Times New Roman"/>
          <w:i/>
          <w:iCs/>
          <w:color w:val="44546A"/>
          <w:sz w:val="22"/>
        </w:rPr>
        <w:t xml:space="preserve"> Minimum yields used in this calibration</w:t>
      </w:r>
      <w:bookmarkEnd w:id="1"/>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410"/>
        <w:gridCol w:w="2983"/>
      </w:tblGrid>
      <w:tr w:rsidR="00635533" w:rsidRPr="00635533" w14:paraId="1B1F5813" w14:textId="77777777" w:rsidTr="00FB25D0">
        <w:tc>
          <w:tcPr>
            <w:tcW w:w="1134" w:type="dxa"/>
            <w:tcBorders>
              <w:top w:val="single" w:sz="4" w:space="0" w:color="auto"/>
              <w:bottom w:val="single" w:sz="4" w:space="0" w:color="auto"/>
            </w:tcBorders>
          </w:tcPr>
          <w:p w14:paraId="1889925D" w14:textId="77777777" w:rsidR="00635533" w:rsidRPr="00635533" w:rsidRDefault="00635533" w:rsidP="00635533">
            <w:pPr>
              <w:spacing w:before="0" w:after="0"/>
              <w:jc w:val="center"/>
              <w:rPr>
                <w:rFonts w:cs="Times New Roman"/>
                <w:sz w:val="22"/>
              </w:rPr>
            </w:pPr>
            <w:r w:rsidRPr="00635533">
              <w:rPr>
                <w:rFonts w:cs="Times New Roman"/>
                <w:sz w:val="22"/>
              </w:rPr>
              <w:t>Crop</w:t>
            </w:r>
          </w:p>
        </w:tc>
        <w:tc>
          <w:tcPr>
            <w:tcW w:w="2410" w:type="dxa"/>
            <w:tcBorders>
              <w:top w:val="single" w:sz="4" w:space="0" w:color="auto"/>
              <w:bottom w:val="single" w:sz="4" w:space="0" w:color="auto"/>
            </w:tcBorders>
          </w:tcPr>
          <w:p w14:paraId="70C0B68D" w14:textId="77777777" w:rsidR="00635533" w:rsidRPr="00635533" w:rsidRDefault="00635533" w:rsidP="00635533">
            <w:pPr>
              <w:spacing w:before="0" w:after="0"/>
              <w:jc w:val="center"/>
              <w:rPr>
                <w:rFonts w:cs="Times New Roman"/>
                <w:sz w:val="22"/>
              </w:rPr>
            </w:pPr>
            <w:r w:rsidRPr="00635533">
              <w:rPr>
                <w:rFonts w:cs="Times New Roman"/>
                <w:sz w:val="22"/>
              </w:rPr>
              <w:t>Water Management</w:t>
            </w:r>
          </w:p>
        </w:tc>
        <w:tc>
          <w:tcPr>
            <w:tcW w:w="2983" w:type="dxa"/>
            <w:tcBorders>
              <w:top w:val="single" w:sz="4" w:space="0" w:color="auto"/>
              <w:bottom w:val="single" w:sz="4" w:space="0" w:color="auto"/>
            </w:tcBorders>
          </w:tcPr>
          <w:p w14:paraId="2C2824FA" w14:textId="77777777" w:rsidR="00635533" w:rsidRPr="00635533" w:rsidRDefault="00635533" w:rsidP="00635533">
            <w:pPr>
              <w:spacing w:before="0" w:after="0"/>
              <w:jc w:val="center"/>
              <w:rPr>
                <w:rFonts w:cs="Times New Roman"/>
                <w:sz w:val="22"/>
              </w:rPr>
            </w:pPr>
            <w:r w:rsidRPr="00635533">
              <w:rPr>
                <w:rFonts w:cs="Times New Roman"/>
                <w:sz w:val="22"/>
              </w:rPr>
              <w:t xml:space="preserve">Yield (dry matter Mg </w:t>
            </w:r>
            <w:proofErr w:type="gramStart"/>
            <w:r w:rsidRPr="00635533">
              <w:rPr>
                <w:rFonts w:cs="Times New Roman"/>
                <w:sz w:val="22"/>
              </w:rPr>
              <w:t>ha</w:t>
            </w:r>
            <w:r w:rsidRPr="00635533">
              <w:rPr>
                <w:rFonts w:cs="Times New Roman"/>
                <w:sz w:val="22"/>
                <w:vertAlign w:val="superscript"/>
              </w:rPr>
              <w:t>-1</w:t>
            </w:r>
            <w:proofErr w:type="gramEnd"/>
            <w:r w:rsidRPr="00635533">
              <w:rPr>
                <w:rFonts w:cs="Times New Roman"/>
                <w:sz w:val="22"/>
              </w:rPr>
              <w:t>)</w:t>
            </w:r>
          </w:p>
        </w:tc>
      </w:tr>
      <w:tr w:rsidR="00635533" w:rsidRPr="00635533" w14:paraId="4E8825AE" w14:textId="77777777" w:rsidTr="00FB25D0">
        <w:tc>
          <w:tcPr>
            <w:tcW w:w="1134" w:type="dxa"/>
            <w:tcBorders>
              <w:top w:val="single" w:sz="4" w:space="0" w:color="auto"/>
            </w:tcBorders>
          </w:tcPr>
          <w:p w14:paraId="1C828ECC" w14:textId="77777777" w:rsidR="00635533" w:rsidRPr="00635533" w:rsidRDefault="00635533" w:rsidP="00635533">
            <w:pPr>
              <w:spacing w:before="0" w:after="0"/>
              <w:jc w:val="center"/>
              <w:rPr>
                <w:rFonts w:cs="Times New Roman"/>
                <w:sz w:val="22"/>
              </w:rPr>
            </w:pPr>
            <w:r w:rsidRPr="00635533">
              <w:rPr>
                <w:rFonts w:cs="Times New Roman"/>
                <w:sz w:val="22"/>
              </w:rPr>
              <w:t>Wheat</w:t>
            </w:r>
          </w:p>
        </w:tc>
        <w:tc>
          <w:tcPr>
            <w:tcW w:w="2410" w:type="dxa"/>
            <w:tcBorders>
              <w:top w:val="single" w:sz="4" w:space="0" w:color="auto"/>
            </w:tcBorders>
          </w:tcPr>
          <w:p w14:paraId="57ACDCEF" w14:textId="77777777" w:rsidR="00635533" w:rsidRPr="00635533" w:rsidRDefault="00635533" w:rsidP="00635533">
            <w:pPr>
              <w:spacing w:before="0" w:after="0"/>
              <w:jc w:val="center"/>
              <w:rPr>
                <w:rFonts w:cs="Times New Roman"/>
                <w:sz w:val="22"/>
              </w:rPr>
            </w:pPr>
            <w:r w:rsidRPr="00635533">
              <w:rPr>
                <w:rFonts w:cs="Times New Roman"/>
                <w:sz w:val="22"/>
              </w:rPr>
              <w:t>Irrigated</w:t>
            </w:r>
          </w:p>
        </w:tc>
        <w:tc>
          <w:tcPr>
            <w:tcW w:w="2983" w:type="dxa"/>
            <w:tcBorders>
              <w:top w:val="single" w:sz="4" w:space="0" w:color="auto"/>
            </w:tcBorders>
          </w:tcPr>
          <w:p w14:paraId="1DA498D7" w14:textId="77777777" w:rsidR="00635533" w:rsidRPr="00635533" w:rsidRDefault="00635533" w:rsidP="00635533">
            <w:pPr>
              <w:spacing w:before="0" w:after="0"/>
              <w:jc w:val="center"/>
              <w:rPr>
                <w:rFonts w:cs="Times New Roman"/>
                <w:sz w:val="22"/>
              </w:rPr>
            </w:pPr>
            <w:r w:rsidRPr="00635533">
              <w:rPr>
                <w:rFonts w:cs="Times New Roman"/>
                <w:sz w:val="22"/>
              </w:rPr>
              <w:t>0.35</w:t>
            </w:r>
          </w:p>
        </w:tc>
      </w:tr>
      <w:tr w:rsidR="00635533" w:rsidRPr="00635533" w14:paraId="7281DCAC" w14:textId="77777777" w:rsidTr="00FB25D0">
        <w:tc>
          <w:tcPr>
            <w:tcW w:w="1134" w:type="dxa"/>
          </w:tcPr>
          <w:p w14:paraId="581A592E" w14:textId="77777777" w:rsidR="00635533" w:rsidRPr="00635533" w:rsidRDefault="00635533" w:rsidP="00635533">
            <w:pPr>
              <w:spacing w:before="0" w:after="0"/>
              <w:jc w:val="center"/>
              <w:rPr>
                <w:rFonts w:cs="Times New Roman"/>
                <w:sz w:val="22"/>
              </w:rPr>
            </w:pPr>
            <w:r w:rsidRPr="00635533">
              <w:rPr>
                <w:rFonts w:cs="Times New Roman"/>
                <w:sz w:val="22"/>
              </w:rPr>
              <w:t>Wheat</w:t>
            </w:r>
          </w:p>
        </w:tc>
        <w:tc>
          <w:tcPr>
            <w:tcW w:w="2410" w:type="dxa"/>
          </w:tcPr>
          <w:p w14:paraId="05DC12CE" w14:textId="77777777" w:rsidR="00635533" w:rsidRPr="00635533" w:rsidRDefault="00635533" w:rsidP="00635533">
            <w:pPr>
              <w:spacing w:before="0" w:after="0"/>
              <w:jc w:val="center"/>
              <w:rPr>
                <w:rFonts w:cs="Times New Roman"/>
                <w:sz w:val="22"/>
              </w:rPr>
            </w:pPr>
            <w:r w:rsidRPr="00635533">
              <w:rPr>
                <w:rFonts w:cs="Times New Roman"/>
                <w:sz w:val="22"/>
              </w:rPr>
              <w:t>Rainfed</w:t>
            </w:r>
          </w:p>
        </w:tc>
        <w:tc>
          <w:tcPr>
            <w:tcW w:w="2983" w:type="dxa"/>
          </w:tcPr>
          <w:p w14:paraId="66CA1B30" w14:textId="77777777" w:rsidR="00635533" w:rsidRPr="00635533" w:rsidRDefault="00635533" w:rsidP="00635533">
            <w:pPr>
              <w:spacing w:before="0" w:after="0"/>
              <w:jc w:val="center"/>
              <w:rPr>
                <w:rFonts w:cs="Times New Roman"/>
                <w:sz w:val="22"/>
              </w:rPr>
            </w:pPr>
            <w:r w:rsidRPr="00635533">
              <w:rPr>
                <w:rFonts w:cs="Times New Roman"/>
                <w:sz w:val="22"/>
              </w:rPr>
              <w:t>0.35</w:t>
            </w:r>
          </w:p>
        </w:tc>
      </w:tr>
      <w:tr w:rsidR="00635533" w:rsidRPr="00635533" w14:paraId="2034B320" w14:textId="77777777" w:rsidTr="00FB25D0">
        <w:tc>
          <w:tcPr>
            <w:tcW w:w="1134" w:type="dxa"/>
          </w:tcPr>
          <w:p w14:paraId="7AFBA353" w14:textId="77777777" w:rsidR="00635533" w:rsidRPr="00635533" w:rsidRDefault="00635533" w:rsidP="00635533">
            <w:pPr>
              <w:spacing w:before="0" w:after="0"/>
              <w:jc w:val="center"/>
              <w:rPr>
                <w:rFonts w:cs="Times New Roman"/>
                <w:sz w:val="22"/>
              </w:rPr>
            </w:pPr>
            <w:r w:rsidRPr="00635533">
              <w:rPr>
                <w:rFonts w:cs="Times New Roman"/>
                <w:sz w:val="22"/>
              </w:rPr>
              <w:t>Maize</w:t>
            </w:r>
          </w:p>
        </w:tc>
        <w:tc>
          <w:tcPr>
            <w:tcW w:w="2410" w:type="dxa"/>
          </w:tcPr>
          <w:p w14:paraId="22B59646" w14:textId="77777777" w:rsidR="00635533" w:rsidRPr="00635533" w:rsidRDefault="00635533" w:rsidP="00635533">
            <w:pPr>
              <w:spacing w:before="0" w:after="0"/>
              <w:jc w:val="center"/>
              <w:rPr>
                <w:rFonts w:cs="Times New Roman"/>
                <w:sz w:val="22"/>
              </w:rPr>
            </w:pPr>
            <w:r w:rsidRPr="00635533">
              <w:rPr>
                <w:rFonts w:cs="Times New Roman"/>
                <w:sz w:val="22"/>
              </w:rPr>
              <w:t>Irrigated</w:t>
            </w:r>
          </w:p>
        </w:tc>
        <w:tc>
          <w:tcPr>
            <w:tcW w:w="2983" w:type="dxa"/>
          </w:tcPr>
          <w:p w14:paraId="2B52BD4B" w14:textId="77777777" w:rsidR="00635533" w:rsidRPr="00635533" w:rsidRDefault="00635533" w:rsidP="00635533">
            <w:pPr>
              <w:spacing w:before="0" w:after="0"/>
              <w:jc w:val="center"/>
              <w:rPr>
                <w:rFonts w:cs="Times New Roman"/>
                <w:sz w:val="22"/>
              </w:rPr>
            </w:pPr>
            <w:r w:rsidRPr="00635533">
              <w:rPr>
                <w:rFonts w:cs="Times New Roman"/>
                <w:sz w:val="22"/>
              </w:rPr>
              <w:t>0.61</w:t>
            </w:r>
          </w:p>
        </w:tc>
      </w:tr>
      <w:tr w:rsidR="00635533" w:rsidRPr="00635533" w14:paraId="47BC6FD3" w14:textId="77777777" w:rsidTr="00FB25D0">
        <w:tc>
          <w:tcPr>
            <w:tcW w:w="1134" w:type="dxa"/>
          </w:tcPr>
          <w:p w14:paraId="20C8940A" w14:textId="77777777" w:rsidR="00635533" w:rsidRPr="00635533" w:rsidRDefault="00635533" w:rsidP="00635533">
            <w:pPr>
              <w:spacing w:before="0" w:after="0"/>
              <w:jc w:val="center"/>
              <w:rPr>
                <w:rFonts w:cs="Times New Roman"/>
                <w:sz w:val="22"/>
              </w:rPr>
            </w:pPr>
            <w:r w:rsidRPr="00635533">
              <w:rPr>
                <w:rFonts w:cs="Times New Roman"/>
                <w:sz w:val="22"/>
              </w:rPr>
              <w:t>Maize</w:t>
            </w:r>
          </w:p>
        </w:tc>
        <w:tc>
          <w:tcPr>
            <w:tcW w:w="2410" w:type="dxa"/>
          </w:tcPr>
          <w:p w14:paraId="49E40D10" w14:textId="77777777" w:rsidR="00635533" w:rsidRPr="00635533" w:rsidRDefault="00635533" w:rsidP="00635533">
            <w:pPr>
              <w:spacing w:before="0" w:after="0"/>
              <w:jc w:val="center"/>
              <w:rPr>
                <w:rFonts w:cs="Times New Roman"/>
                <w:sz w:val="22"/>
              </w:rPr>
            </w:pPr>
            <w:r w:rsidRPr="00635533">
              <w:rPr>
                <w:rFonts w:cs="Times New Roman"/>
                <w:sz w:val="22"/>
              </w:rPr>
              <w:t>Rainfed</w:t>
            </w:r>
          </w:p>
        </w:tc>
        <w:tc>
          <w:tcPr>
            <w:tcW w:w="2983" w:type="dxa"/>
          </w:tcPr>
          <w:p w14:paraId="4CD5F8F3" w14:textId="77777777" w:rsidR="00635533" w:rsidRPr="00635533" w:rsidRDefault="00635533" w:rsidP="00635533">
            <w:pPr>
              <w:spacing w:before="0" w:after="0"/>
              <w:jc w:val="center"/>
              <w:rPr>
                <w:rFonts w:cs="Times New Roman"/>
                <w:sz w:val="22"/>
              </w:rPr>
            </w:pPr>
            <w:r w:rsidRPr="00635533">
              <w:rPr>
                <w:rFonts w:cs="Times New Roman"/>
                <w:sz w:val="22"/>
              </w:rPr>
              <w:t>0.26</w:t>
            </w:r>
          </w:p>
        </w:tc>
      </w:tr>
      <w:tr w:rsidR="00635533" w:rsidRPr="00635533" w14:paraId="2C28D73D" w14:textId="77777777" w:rsidTr="00FB25D0">
        <w:tc>
          <w:tcPr>
            <w:tcW w:w="1134" w:type="dxa"/>
          </w:tcPr>
          <w:p w14:paraId="231ABA8F" w14:textId="77777777" w:rsidR="00635533" w:rsidRPr="00635533" w:rsidRDefault="00635533" w:rsidP="00635533">
            <w:pPr>
              <w:spacing w:before="0" w:after="0"/>
              <w:jc w:val="center"/>
              <w:rPr>
                <w:rFonts w:cs="Times New Roman"/>
                <w:sz w:val="22"/>
              </w:rPr>
            </w:pPr>
            <w:r w:rsidRPr="00635533">
              <w:rPr>
                <w:rFonts w:cs="Times New Roman"/>
                <w:sz w:val="22"/>
              </w:rPr>
              <w:t>Rice</w:t>
            </w:r>
          </w:p>
        </w:tc>
        <w:tc>
          <w:tcPr>
            <w:tcW w:w="2410" w:type="dxa"/>
          </w:tcPr>
          <w:p w14:paraId="5373CFAC" w14:textId="77777777" w:rsidR="00635533" w:rsidRPr="00635533" w:rsidRDefault="00635533" w:rsidP="00635533">
            <w:pPr>
              <w:spacing w:before="0" w:after="0"/>
              <w:jc w:val="center"/>
              <w:rPr>
                <w:rFonts w:cs="Times New Roman"/>
                <w:sz w:val="22"/>
              </w:rPr>
            </w:pPr>
            <w:r w:rsidRPr="00635533">
              <w:rPr>
                <w:rFonts w:cs="Times New Roman"/>
                <w:sz w:val="22"/>
              </w:rPr>
              <w:t>Irrigated</w:t>
            </w:r>
          </w:p>
        </w:tc>
        <w:tc>
          <w:tcPr>
            <w:tcW w:w="2983" w:type="dxa"/>
          </w:tcPr>
          <w:p w14:paraId="1CF2DD84" w14:textId="77777777" w:rsidR="00635533" w:rsidRPr="00635533" w:rsidRDefault="00635533" w:rsidP="00635533">
            <w:pPr>
              <w:spacing w:before="0" w:after="0"/>
              <w:jc w:val="center"/>
              <w:rPr>
                <w:rFonts w:cs="Times New Roman"/>
                <w:sz w:val="22"/>
              </w:rPr>
            </w:pPr>
            <w:r w:rsidRPr="00635533">
              <w:rPr>
                <w:rFonts w:cs="Times New Roman"/>
                <w:sz w:val="22"/>
              </w:rPr>
              <w:t>0.95</w:t>
            </w:r>
          </w:p>
        </w:tc>
      </w:tr>
      <w:tr w:rsidR="00635533" w:rsidRPr="00635533" w14:paraId="29181832" w14:textId="77777777" w:rsidTr="00FB25D0">
        <w:tc>
          <w:tcPr>
            <w:tcW w:w="1134" w:type="dxa"/>
            <w:tcBorders>
              <w:bottom w:val="single" w:sz="4" w:space="0" w:color="auto"/>
            </w:tcBorders>
          </w:tcPr>
          <w:p w14:paraId="35D6012C" w14:textId="77777777" w:rsidR="00635533" w:rsidRPr="00635533" w:rsidRDefault="00635533" w:rsidP="00635533">
            <w:pPr>
              <w:spacing w:before="0" w:after="0"/>
              <w:jc w:val="center"/>
              <w:rPr>
                <w:rFonts w:cs="Times New Roman"/>
                <w:sz w:val="22"/>
              </w:rPr>
            </w:pPr>
            <w:r w:rsidRPr="00635533">
              <w:rPr>
                <w:rFonts w:cs="Times New Roman"/>
                <w:sz w:val="22"/>
              </w:rPr>
              <w:t>Rice</w:t>
            </w:r>
          </w:p>
        </w:tc>
        <w:tc>
          <w:tcPr>
            <w:tcW w:w="2410" w:type="dxa"/>
            <w:tcBorders>
              <w:bottom w:val="single" w:sz="4" w:space="0" w:color="auto"/>
            </w:tcBorders>
          </w:tcPr>
          <w:p w14:paraId="6DF7CFCC" w14:textId="77777777" w:rsidR="00635533" w:rsidRPr="00635533" w:rsidRDefault="00635533" w:rsidP="00635533">
            <w:pPr>
              <w:spacing w:before="0" w:after="0"/>
              <w:jc w:val="center"/>
              <w:rPr>
                <w:rFonts w:cs="Times New Roman"/>
                <w:sz w:val="22"/>
              </w:rPr>
            </w:pPr>
            <w:r w:rsidRPr="00635533">
              <w:rPr>
                <w:rFonts w:cs="Times New Roman"/>
                <w:sz w:val="22"/>
              </w:rPr>
              <w:t>Rainfed</w:t>
            </w:r>
          </w:p>
        </w:tc>
        <w:tc>
          <w:tcPr>
            <w:tcW w:w="2983" w:type="dxa"/>
            <w:tcBorders>
              <w:bottom w:val="single" w:sz="4" w:space="0" w:color="auto"/>
            </w:tcBorders>
          </w:tcPr>
          <w:p w14:paraId="56EBA4A4" w14:textId="77777777" w:rsidR="00635533" w:rsidRPr="00635533" w:rsidRDefault="00635533" w:rsidP="00635533">
            <w:pPr>
              <w:spacing w:before="0" w:after="0"/>
              <w:jc w:val="center"/>
              <w:rPr>
                <w:rFonts w:cs="Times New Roman"/>
                <w:sz w:val="22"/>
              </w:rPr>
            </w:pPr>
            <w:r w:rsidRPr="00635533">
              <w:rPr>
                <w:rFonts w:cs="Times New Roman"/>
                <w:sz w:val="22"/>
              </w:rPr>
              <w:t>0.65</w:t>
            </w:r>
          </w:p>
        </w:tc>
      </w:tr>
    </w:tbl>
    <w:p w14:paraId="1C65103B" w14:textId="77777777" w:rsidR="00635533" w:rsidRPr="00635533" w:rsidRDefault="00635533" w:rsidP="00B05139">
      <w:pPr>
        <w:spacing w:before="0" w:after="120" w:line="259" w:lineRule="auto"/>
        <w:rPr>
          <w:rFonts w:ascii="Calibri" w:eastAsia="Calibri" w:hAnsi="Calibri" w:cs="Calibri"/>
          <w:sz w:val="22"/>
        </w:rPr>
      </w:pPr>
    </w:p>
    <w:p w14:paraId="6C2C67A5" w14:textId="77777777" w:rsidR="00635533" w:rsidRPr="00635533" w:rsidRDefault="00635533" w:rsidP="00B05139">
      <w:pPr>
        <w:spacing w:before="0" w:after="120" w:line="259" w:lineRule="auto"/>
        <w:rPr>
          <w:rFonts w:ascii="Calibri" w:eastAsia="Calibri" w:hAnsi="Calibri" w:cs="Times New Roman"/>
          <w:sz w:val="22"/>
          <w:u w:val="single"/>
        </w:rPr>
      </w:pPr>
      <w:r w:rsidRPr="00635533">
        <w:rPr>
          <w:rFonts w:ascii="Calibri" w:eastAsia="Arial" w:hAnsi="Calibri" w:cs="Calibri"/>
          <w:sz w:val="22"/>
        </w:rPr>
        <w:t xml:space="preserve">This test, based on RD, identifies those cells for which DSSAT is not able to simulate yields comparable to the “observed” SPAM yields. These outliers were eliminated from analysis. </w:t>
      </w:r>
    </w:p>
    <w:p w14:paraId="7E911854" w14:textId="77777777" w:rsidR="00635533" w:rsidRPr="00635533" w:rsidRDefault="00635533" w:rsidP="00B05139">
      <w:pPr>
        <w:spacing w:before="0" w:after="120" w:line="259" w:lineRule="auto"/>
        <w:rPr>
          <w:rFonts w:ascii="Calibri" w:eastAsia="Calibri" w:hAnsi="Calibri" w:cs="Times New Roman"/>
          <w:sz w:val="22"/>
        </w:rPr>
      </w:pPr>
      <w:r w:rsidRPr="00635533">
        <w:rPr>
          <w:rFonts w:ascii="Calibri" w:eastAsia="Calibri" w:hAnsi="Calibri" w:cs="Times New Roman"/>
          <w:sz w:val="22"/>
        </w:rPr>
        <w:t xml:space="preserve">After the calibration process, 42%, 45% and 47% of the total number of </w:t>
      </w:r>
      <w:proofErr w:type="gramStart"/>
      <w:r w:rsidRPr="00635533">
        <w:rPr>
          <w:rFonts w:ascii="Calibri" w:eastAsia="Calibri" w:hAnsi="Calibri" w:cs="Times New Roman"/>
          <w:sz w:val="22"/>
        </w:rPr>
        <w:t>rice</w:t>
      </w:r>
      <w:proofErr w:type="gramEnd"/>
      <w:r w:rsidRPr="00635533">
        <w:rPr>
          <w:rFonts w:ascii="Calibri" w:eastAsia="Calibri" w:hAnsi="Calibri" w:cs="Times New Roman"/>
          <w:sz w:val="22"/>
        </w:rPr>
        <w:t xml:space="preserve">, wheat and maize pixels are retained, respectively. Regional representation is affected differently by this process. For maize cropland, about 80% of the original pixels belonging to the North America region are maintained after filtering, but only 20% are kept across sub-Saharan Africa. For rice, East Asia pacific is one of the regions with the largest number of retained pixels, with 54% of the total, whereas the number drops to 24% for Europe and central Asia (ECA). For wheat, 46% of the pixels survive the filtering process across South Asia and 30% in the Eastern Europe and central Asia region. </w:t>
      </w:r>
    </w:p>
    <w:p w14:paraId="1F5F443B" w14:textId="32564243" w:rsidR="00635533" w:rsidRPr="00635533" w:rsidRDefault="39EA34CC" w:rsidP="39EA34CC">
      <w:pPr>
        <w:spacing w:before="0" w:after="200" w:line="259" w:lineRule="auto"/>
        <w:rPr>
          <w:rFonts w:ascii="Calibri" w:eastAsia="Calibri" w:hAnsi="Calibri" w:cs="Times New Roman"/>
          <w:sz w:val="22"/>
        </w:rPr>
      </w:pPr>
      <w:r w:rsidRPr="39EA34CC">
        <w:rPr>
          <w:rFonts w:ascii="Calibri" w:eastAsia="Calibri" w:hAnsi="Calibri" w:cs="Times New Roman"/>
          <w:sz w:val="22"/>
        </w:rPr>
        <w:t>When the simulated yields after calibration were aggregated into country boundaries and compared to FAO’s country-level yields, simulated yields for maize and wheat are comparable to FAO yields with very good fits (R</w:t>
      </w:r>
      <w:r w:rsidRPr="39EA34CC">
        <w:rPr>
          <w:rFonts w:ascii="Calibri" w:eastAsia="Calibri" w:hAnsi="Calibri" w:cs="Times New Roman"/>
          <w:sz w:val="22"/>
          <w:vertAlign w:val="superscript"/>
        </w:rPr>
        <w:t>2</w:t>
      </w:r>
      <w:r w:rsidRPr="39EA34CC">
        <w:rPr>
          <w:rFonts w:ascii="Calibri" w:eastAsia="Calibri" w:hAnsi="Calibri" w:cs="Times New Roman"/>
          <w:sz w:val="22"/>
        </w:rPr>
        <w:t xml:space="preserve"> = 0.87 and 0.75 respectively); the fit for rice is lower (R</w:t>
      </w:r>
      <w:r w:rsidRPr="39EA34CC">
        <w:rPr>
          <w:rFonts w:ascii="Calibri" w:eastAsia="Calibri" w:hAnsi="Calibri" w:cs="Times New Roman"/>
          <w:sz w:val="22"/>
          <w:vertAlign w:val="superscript"/>
        </w:rPr>
        <w:t>2</w:t>
      </w:r>
      <w:r w:rsidRPr="39EA34CC">
        <w:rPr>
          <w:rFonts w:ascii="Calibri" w:eastAsia="Calibri" w:hAnsi="Calibri" w:cs="Times New Roman"/>
          <w:sz w:val="22"/>
        </w:rPr>
        <w:t xml:space="preserve"> = 0.63) is still acceptable (Figure S2).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tblGrid>
      <w:tr w:rsidR="00635533" w:rsidRPr="00635533" w14:paraId="59902A85" w14:textId="77777777" w:rsidTr="00FB25D0">
        <w:tc>
          <w:tcPr>
            <w:tcW w:w="5485" w:type="dxa"/>
          </w:tcPr>
          <w:p w14:paraId="24C94CB3" w14:textId="77777777" w:rsidR="00635533" w:rsidRPr="00635533" w:rsidRDefault="00635533" w:rsidP="00635533">
            <w:pPr>
              <w:spacing w:before="0" w:after="0"/>
              <w:rPr>
                <w:rFonts w:ascii="Calibri" w:hAnsi="Calibri"/>
                <w:sz w:val="22"/>
              </w:rPr>
            </w:pPr>
            <w:r w:rsidRPr="00635533">
              <w:rPr>
                <w:rFonts w:ascii="Calibri" w:hAnsi="Calibri"/>
                <w:noProof/>
                <w:sz w:val="22"/>
                <w:lang w:eastAsia="ko-KR"/>
              </w:rPr>
              <w:drawing>
                <wp:inline distT="0" distB="0" distL="0" distR="0" wp14:anchorId="40A5A0C2" wp14:editId="2D14FC35">
                  <wp:extent cx="3319153" cy="31895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5122" cy="3195284"/>
                          </a:xfrm>
                          <a:prstGeom prst="rect">
                            <a:avLst/>
                          </a:prstGeom>
                          <a:noFill/>
                        </pic:spPr>
                      </pic:pic>
                    </a:graphicData>
                  </a:graphic>
                </wp:inline>
              </w:drawing>
            </w:r>
          </w:p>
        </w:tc>
      </w:tr>
      <w:tr w:rsidR="00635533" w:rsidRPr="00635533" w14:paraId="6C262375" w14:textId="77777777" w:rsidTr="00FB25D0">
        <w:tc>
          <w:tcPr>
            <w:tcW w:w="5485" w:type="dxa"/>
          </w:tcPr>
          <w:p w14:paraId="0ABC12B3" w14:textId="77777777" w:rsidR="00635533" w:rsidRPr="00635533" w:rsidRDefault="00635533" w:rsidP="00635533">
            <w:pPr>
              <w:spacing w:before="0" w:after="0"/>
              <w:rPr>
                <w:rFonts w:ascii="Calibri" w:hAnsi="Calibri"/>
                <w:sz w:val="22"/>
              </w:rPr>
            </w:pPr>
            <w:r w:rsidRPr="00635533">
              <w:rPr>
                <w:rFonts w:ascii="Calibri" w:hAnsi="Calibri"/>
                <w:noProof/>
                <w:sz w:val="22"/>
                <w:lang w:eastAsia="ko-KR"/>
              </w:rPr>
              <w:lastRenderedPageBreak/>
              <w:drawing>
                <wp:inline distT="0" distB="0" distL="0" distR="0" wp14:anchorId="191C4CE8" wp14:editId="6DBF16FA">
                  <wp:extent cx="3319145" cy="317581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6229" cy="3192165"/>
                          </a:xfrm>
                          <a:prstGeom prst="rect">
                            <a:avLst/>
                          </a:prstGeom>
                          <a:noFill/>
                        </pic:spPr>
                      </pic:pic>
                    </a:graphicData>
                  </a:graphic>
                </wp:inline>
              </w:drawing>
            </w:r>
          </w:p>
        </w:tc>
      </w:tr>
      <w:tr w:rsidR="00635533" w:rsidRPr="00635533" w14:paraId="2ABC6593" w14:textId="77777777" w:rsidTr="00FB25D0">
        <w:tc>
          <w:tcPr>
            <w:tcW w:w="5485" w:type="dxa"/>
          </w:tcPr>
          <w:p w14:paraId="0E2B35D2" w14:textId="77777777" w:rsidR="00635533" w:rsidRPr="00635533" w:rsidRDefault="00635533" w:rsidP="00635533">
            <w:pPr>
              <w:spacing w:before="0" w:after="0"/>
              <w:rPr>
                <w:rFonts w:ascii="Calibri" w:hAnsi="Calibri"/>
                <w:sz w:val="22"/>
              </w:rPr>
            </w:pPr>
            <w:r w:rsidRPr="00635533">
              <w:rPr>
                <w:rFonts w:ascii="Calibri" w:hAnsi="Calibri"/>
                <w:noProof/>
                <w:sz w:val="22"/>
                <w:lang w:eastAsia="ko-KR"/>
              </w:rPr>
              <w:drawing>
                <wp:inline distT="0" distB="0" distL="0" distR="0" wp14:anchorId="56E16596" wp14:editId="20031392">
                  <wp:extent cx="3322274"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6429" cy="3223669"/>
                          </a:xfrm>
                          <a:prstGeom prst="rect">
                            <a:avLst/>
                          </a:prstGeom>
                          <a:noFill/>
                        </pic:spPr>
                      </pic:pic>
                    </a:graphicData>
                  </a:graphic>
                </wp:inline>
              </w:drawing>
            </w:r>
          </w:p>
        </w:tc>
      </w:tr>
    </w:tbl>
    <w:p w14:paraId="1891794B" w14:textId="4396F2F8" w:rsidR="00635533" w:rsidRPr="00B05139" w:rsidRDefault="39EA34CC" w:rsidP="39EA34CC">
      <w:pPr>
        <w:spacing w:before="0" w:after="200"/>
        <w:rPr>
          <w:rFonts w:ascii="Calibri" w:eastAsia="Calibri" w:hAnsi="Calibri" w:cs="Times New Roman"/>
          <w:i/>
          <w:iCs/>
          <w:color w:val="44546A"/>
          <w:sz w:val="22"/>
        </w:rPr>
      </w:pPr>
      <w:bookmarkStart w:id="2" w:name="_Ref532916840"/>
      <w:r w:rsidRPr="00B05139">
        <w:rPr>
          <w:rFonts w:ascii="Calibri" w:eastAsia="Calibri" w:hAnsi="Calibri" w:cs="Times New Roman"/>
          <w:i/>
          <w:iCs/>
          <w:color w:val="44546A"/>
          <w:sz w:val="22"/>
        </w:rPr>
        <w:t>Figure S.2</w:t>
      </w:r>
      <w:r w:rsidRPr="00B05139">
        <w:rPr>
          <w:rFonts w:ascii="Calibri" w:eastAsia="Calibri" w:hAnsi="Calibri" w:cs="Times New Roman"/>
          <w:i/>
          <w:iCs/>
          <w:noProof/>
          <w:color w:val="44546A"/>
          <w:sz w:val="22"/>
        </w:rPr>
        <w:t xml:space="preserve"> </w:t>
      </w:r>
      <w:r w:rsidRPr="00B05139">
        <w:rPr>
          <w:rFonts w:ascii="Calibri" w:eastAsia="Calibri" w:hAnsi="Calibri" w:cs="Times New Roman"/>
          <w:i/>
          <w:iCs/>
          <w:color w:val="44546A"/>
          <w:sz w:val="22"/>
        </w:rPr>
        <w:t>DSSAT calibration results summarized for each country in the World. Both FAO and DSSAT yields are reported as a unit of dry-matter weight.</w:t>
      </w:r>
      <w:bookmarkEnd w:id="2"/>
    </w:p>
    <w:p w14:paraId="1FE6F143" w14:textId="77777777" w:rsidR="00635533" w:rsidRPr="00635533" w:rsidRDefault="00635533" w:rsidP="00B05139">
      <w:pPr>
        <w:spacing w:before="0" w:after="120" w:line="259" w:lineRule="auto"/>
        <w:rPr>
          <w:rFonts w:ascii="Calibri" w:eastAsia="Calibri" w:hAnsi="Calibri" w:cs="Times New Roman"/>
          <w:sz w:val="22"/>
        </w:rPr>
      </w:pPr>
      <w:r w:rsidRPr="00635533">
        <w:rPr>
          <w:rFonts w:ascii="Calibri" w:eastAsia="Calibri" w:hAnsi="Calibri" w:cs="Times New Roman"/>
          <w:sz w:val="22"/>
        </w:rPr>
        <w:t>It must be noted that only monoculture systems were simulated. We acknowledge that this is a stylized representation of reality, which should be addressed in future research through inclusion of intercropping and rotation schemes.</w:t>
      </w:r>
    </w:p>
    <w:p w14:paraId="79C267F6" w14:textId="49958747" w:rsidR="00635533" w:rsidRPr="00635533" w:rsidRDefault="39EA34CC" w:rsidP="39EA34CC">
      <w:pPr>
        <w:spacing w:before="0" w:after="160" w:line="259" w:lineRule="auto"/>
        <w:rPr>
          <w:rFonts w:ascii="Calibri" w:eastAsia="Calibri" w:hAnsi="Calibri" w:cs="Times New Roman"/>
          <w:sz w:val="22"/>
        </w:rPr>
      </w:pPr>
      <w:r w:rsidRPr="39EA34CC">
        <w:rPr>
          <w:rFonts w:ascii="Calibri" w:eastAsia="Calibri" w:hAnsi="Calibri" w:cs="Times New Roman"/>
          <w:sz w:val="22"/>
        </w:rPr>
        <w:t xml:space="preserve">Out of the total 320 food production units used in IMPACT, the loss of pixels results in the loss of maize data for 17 FPUs, rice data for 16 FPUs and wheat data for 14 FPUs (Figure S3). </w:t>
      </w:r>
    </w:p>
    <w:p w14:paraId="321B334B" w14:textId="77777777" w:rsidR="00635533" w:rsidRPr="00635533" w:rsidRDefault="00635533" w:rsidP="00635533">
      <w:pPr>
        <w:spacing w:before="0" w:after="160" w:line="259" w:lineRule="auto"/>
        <w:rPr>
          <w:rFonts w:ascii="Calibri" w:eastAsia="Calibri" w:hAnsi="Calibri" w:cs="Times New Roman"/>
          <w:sz w:val="22"/>
        </w:rPr>
      </w:pPr>
      <w:r w:rsidRPr="00635533">
        <w:rPr>
          <w:rFonts w:ascii="Calibri" w:eastAsia="Calibri" w:hAnsi="Calibri" w:cs="Times New Roman"/>
          <w:noProof/>
          <w:sz w:val="22"/>
          <w:lang w:eastAsia="ko-KR"/>
        </w:rPr>
        <w:lastRenderedPageBreak/>
        <w:drawing>
          <wp:inline distT="0" distB="0" distL="0" distR="0" wp14:anchorId="311286FB" wp14:editId="6FB4B175">
            <wp:extent cx="6281928" cy="2496312"/>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PU_SPAM_MZ.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1928" cy="2496312"/>
                    </a:xfrm>
                    <a:prstGeom prst="rect">
                      <a:avLst/>
                    </a:prstGeom>
                  </pic:spPr>
                </pic:pic>
              </a:graphicData>
            </a:graphic>
          </wp:inline>
        </w:drawing>
      </w:r>
    </w:p>
    <w:p w14:paraId="588B7F83" w14:textId="77777777" w:rsidR="00635533" w:rsidRPr="00635533" w:rsidRDefault="00635533" w:rsidP="00635533">
      <w:pPr>
        <w:spacing w:before="0" w:after="160" w:line="259" w:lineRule="auto"/>
        <w:rPr>
          <w:rFonts w:ascii="Calibri" w:eastAsia="Calibri" w:hAnsi="Calibri" w:cs="Times New Roman"/>
          <w:sz w:val="22"/>
        </w:rPr>
      </w:pPr>
      <w:r w:rsidRPr="00635533">
        <w:rPr>
          <w:rFonts w:ascii="Calibri" w:eastAsia="Calibri" w:hAnsi="Calibri" w:cs="Times New Roman"/>
          <w:noProof/>
          <w:sz w:val="22"/>
          <w:lang w:eastAsia="ko-KR"/>
        </w:rPr>
        <w:drawing>
          <wp:inline distT="0" distB="0" distL="0" distR="0" wp14:anchorId="261944CA" wp14:editId="0208D69C">
            <wp:extent cx="6281928" cy="2496312"/>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PU_SPAM_WH.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1928" cy="2496312"/>
                    </a:xfrm>
                    <a:prstGeom prst="rect">
                      <a:avLst/>
                    </a:prstGeom>
                  </pic:spPr>
                </pic:pic>
              </a:graphicData>
            </a:graphic>
          </wp:inline>
        </w:drawing>
      </w:r>
    </w:p>
    <w:p w14:paraId="7AA7B86D" w14:textId="77777777" w:rsidR="00635533" w:rsidRPr="00635533" w:rsidRDefault="00635533" w:rsidP="00B05139">
      <w:pPr>
        <w:spacing w:before="0" w:after="120" w:line="259" w:lineRule="auto"/>
        <w:rPr>
          <w:rFonts w:ascii="Calibri" w:eastAsia="Calibri" w:hAnsi="Calibri" w:cs="Times New Roman"/>
          <w:sz w:val="22"/>
        </w:rPr>
      </w:pPr>
      <w:r w:rsidRPr="00635533">
        <w:rPr>
          <w:rFonts w:ascii="Calibri" w:eastAsia="Calibri" w:hAnsi="Calibri" w:cs="Times New Roman"/>
          <w:noProof/>
          <w:sz w:val="22"/>
          <w:lang w:eastAsia="ko-KR"/>
        </w:rPr>
        <w:drawing>
          <wp:inline distT="0" distB="0" distL="0" distR="0" wp14:anchorId="28BDF8EC" wp14:editId="281DD0F3">
            <wp:extent cx="6281928" cy="249631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PU_SPAM_RI.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81928" cy="2496312"/>
                    </a:xfrm>
                    <a:prstGeom prst="rect">
                      <a:avLst/>
                    </a:prstGeom>
                  </pic:spPr>
                </pic:pic>
              </a:graphicData>
            </a:graphic>
          </wp:inline>
        </w:drawing>
      </w:r>
    </w:p>
    <w:p w14:paraId="0F5B26C3" w14:textId="7694E78E" w:rsidR="00635533" w:rsidRPr="00B05139" w:rsidRDefault="00635533" w:rsidP="00B05139">
      <w:pPr>
        <w:spacing w:before="0" w:after="120"/>
        <w:rPr>
          <w:rFonts w:ascii="Calibri" w:eastAsia="Calibri" w:hAnsi="Calibri" w:cs="Times New Roman"/>
          <w:i/>
          <w:iCs/>
          <w:color w:val="44546A"/>
          <w:sz w:val="22"/>
          <w:szCs w:val="28"/>
        </w:rPr>
      </w:pPr>
      <w:bookmarkStart w:id="3" w:name="_Ref532916854"/>
      <w:r w:rsidRPr="00B05139">
        <w:rPr>
          <w:rFonts w:ascii="Calibri" w:eastAsia="Calibri" w:hAnsi="Calibri" w:cs="Times New Roman"/>
          <w:i/>
          <w:iCs/>
          <w:color w:val="44546A"/>
          <w:sz w:val="22"/>
        </w:rPr>
        <w:t xml:space="preserve">Figure </w:t>
      </w:r>
      <w:bookmarkEnd w:id="3"/>
      <w:r w:rsidR="0058029B" w:rsidRPr="00B05139">
        <w:rPr>
          <w:rFonts w:ascii="Calibri" w:eastAsia="Calibri" w:hAnsi="Calibri" w:cs="Times New Roman"/>
          <w:i/>
          <w:iCs/>
          <w:color w:val="44546A"/>
          <w:sz w:val="22"/>
        </w:rPr>
        <w:t>S</w:t>
      </w:r>
      <w:r w:rsidRPr="00B05139">
        <w:rPr>
          <w:rFonts w:ascii="Calibri" w:eastAsia="Calibri" w:hAnsi="Calibri" w:cs="Times New Roman"/>
          <w:i/>
          <w:iCs/>
          <w:color w:val="44546A"/>
          <w:sz w:val="22"/>
        </w:rPr>
        <w:t>.</w:t>
      </w:r>
      <w:r w:rsidR="0058029B" w:rsidRPr="00B05139">
        <w:rPr>
          <w:rFonts w:ascii="Calibri" w:eastAsia="Calibri" w:hAnsi="Calibri" w:cs="Times New Roman"/>
          <w:i/>
          <w:iCs/>
          <w:color w:val="44546A"/>
          <w:sz w:val="22"/>
        </w:rPr>
        <w:t>3</w:t>
      </w:r>
      <w:r w:rsidRPr="00B05139">
        <w:rPr>
          <w:rFonts w:ascii="Calibri" w:eastAsia="Calibri" w:hAnsi="Calibri" w:cs="Times New Roman"/>
          <w:i/>
          <w:iCs/>
          <w:color w:val="44546A"/>
          <w:sz w:val="22"/>
          <w:szCs w:val="28"/>
        </w:rPr>
        <w:t xml:space="preserve"> Distribution of cropland across IMPACT FPUs. Red line indicates FPUs not included in this modeling after DSSAT calibration.</w:t>
      </w:r>
    </w:p>
    <w:p w14:paraId="36EAAF60" w14:textId="62012276" w:rsidR="00635533" w:rsidRDefault="00635533" w:rsidP="00635533">
      <w:pPr>
        <w:spacing w:before="0" w:after="160" w:line="259" w:lineRule="auto"/>
        <w:rPr>
          <w:rFonts w:ascii="Calibri" w:eastAsia="Calibri" w:hAnsi="Calibri" w:cs="Times New Roman"/>
          <w:sz w:val="22"/>
        </w:rPr>
      </w:pPr>
      <w:r w:rsidRPr="00635533">
        <w:rPr>
          <w:rFonts w:ascii="Calibri" w:eastAsia="Calibri" w:hAnsi="Calibri" w:cs="Times New Roman"/>
          <w:sz w:val="22"/>
        </w:rPr>
        <w:lastRenderedPageBreak/>
        <w:t>By comparing the harvested area and production data from these FPUs to the world totals for harvested area and production in 2015, we see that the lost FPUs for maize accounts for 0.7% of global harvested area and 0.5% of global production. For rice, the dropped FPUs account for 0.6% of global harvested area and 1.3% of global production, and for wheat, the dropped FPUs account for 1.6 % of global harvested area and 2.3% of global production.</w:t>
      </w:r>
    </w:p>
    <w:p w14:paraId="13C2DCEA" w14:textId="77777777" w:rsidR="00CF49F1" w:rsidRPr="00635533" w:rsidRDefault="00CF49F1" w:rsidP="00635533">
      <w:pPr>
        <w:spacing w:before="0" w:after="160" w:line="259" w:lineRule="auto"/>
        <w:rPr>
          <w:rFonts w:ascii="Calibri" w:eastAsia="Calibri" w:hAnsi="Calibri" w:cs="Times New Roman"/>
          <w:sz w:val="22"/>
        </w:rPr>
      </w:pPr>
    </w:p>
    <w:p w14:paraId="6456D9FA" w14:textId="77777777" w:rsidR="00635533" w:rsidRPr="00635533" w:rsidRDefault="00635533" w:rsidP="00635533">
      <w:pPr>
        <w:keepNext/>
        <w:keepLines/>
        <w:numPr>
          <w:ilvl w:val="0"/>
          <w:numId w:val="38"/>
        </w:numPr>
        <w:spacing w:before="200" w:after="120" w:line="288" w:lineRule="auto"/>
        <w:ind w:left="0" w:firstLine="0"/>
        <w:outlineLvl w:val="1"/>
        <w:rPr>
          <w:rFonts w:ascii="Calibri Light" w:eastAsia="Calibri" w:hAnsi="Calibri Light" w:cs="Times New Roman"/>
          <w:color w:val="806000"/>
          <w:kern w:val="28"/>
          <w:sz w:val="30"/>
          <w:szCs w:val="30"/>
        </w:rPr>
      </w:pPr>
      <w:bookmarkStart w:id="4" w:name="_Hlk16771417"/>
      <w:bookmarkStart w:id="5" w:name="_Hlk517436599"/>
      <w:r w:rsidRPr="00635533">
        <w:rPr>
          <w:rFonts w:ascii="Calibri Light" w:eastAsia="Calibri" w:hAnsi="Calibri Light" w:cs="Times New Roman"/>
          <w:color w:val="806000"/>
          <w:kern w:val="28"/>
          <w:sz w:val="30"/>
          <w:szCs w:val="30"/>
        </w:rPr>
        <w:t>Assessment of GHG emissions</w:t>
      </w:r>
    </w:p>
    <w:bookmarkEnd w:id="4"/>
    <w:p w14:paraId="72F53F6F" w14:textId="77A3C3B3" w:rsidR="00635533" w:rsidRPr="006626AF" w:rsidRDefault="00635533" w:rsidP="006626AF">
      <w:pPr>
        <w:spacing w:before="0" w:after="120"/>
        <w:rPr>
          <w:rFonts w:asciiTheme="minorHAnsi" w:hAnsiTheme="minorHAnsi" w:cstheme="minorHAnsi"/>
          <w:sz w:val="22"/>
        </w:rPr>
      </w:pPr>
      <w:r w:rsidRPr="00B05139">
        <w:rPr>
          <w:rFonts w:asciiTheme="minorHAnsi" w:hAnsiTheme="minorHAnsi" w:cstheme="minorHAnsi"/>
          <w:sz w:val="22"/>
        </w:rPr>
        <w:t xml:space="preserve">Yield </w:t>
      </w:r>
      <w:r w:rsidRPr="006626AF">
        <w:rPr>
          <w:rFonts w:asciiTheme="minorHAnsi" w:hAnsiTheme="minorHAnsi" w:cstheme="minorHAnsi"/>
          <w:sz w:val="22"/>
        </w:rPr>
        <w:t>responses associated with adoption of CSA practices together with harvested areas calculated in IMPACT were used to compute GHG emissions. Temporal changes in soil carbon stocks were simulated in the CENTURY soil organic matter (SOM) module embedded into DSSAT. Direct N</w:t>
      </w:r>
      <w:r w:rsidRPr="006626AF">
        <w:rPr>
          <w:rFonts w:asciiTheme="minorHAnsi" w:hAnsiTheme="minorHAnsi" w:cstheme="minorHAnsi"/>
          <w:sz w:val="22"/>
          <w:vertAlign w:val="subscript"/>
        </w:rPr>
        <w:t>2</w:t>
      </w:r>
      <w:r w:rsidRPr="006626AF">
        <w:rPr>
          <w:rFonts w:asciiTheme="minorHAnsi" w:hAnsiTheme="minorHAnsi" w:cstheme="minorHAnsi"/>
          <w:sz w:val="22"/>
        </w:rPr>
        <w:t>O emissions (kg N</w:t>
      </w:r>
      <w:r w:rsidRPr="006626AF">
        <w:rPr>
          <w:rFonts w:asciiTheme="minorHAnsi" w:hAnsiTheme="minorHAnsi" w:cstheme="minorHAnsi"/>
          <w:sz w:val="22"/>
          <w:vertAlign w:val="subscript"/>
        </w:rPr>
        <w:t>2</w:t>
      </w:r>
      <w:r w:rsidRPr="006626AF">
        <w:rPr>
          <w:rFonts w:asciiTheme="minorHAnsi" w:hAnsiTheme="minorHAnsi" w:cstheme="minorHAnsi"/>
          <w:sz w:val="22"/>
        </w:rPr>
        <w:t xml:space="preserve">O-N) were also simulated in DSSAT by modifying the source codes to model denitrification processes. The modifications ensured that our estimates of direct N2O </w:t>
      </w:r>
      <w:proofErr w:type="spellStart"/>
      <w:r w:rsidR="3BBBD8E3" w:rsidRPr="006626AF">
        <w:rPr>
          <w:rFonts w:asciiTheme="minorHAnsi" w:hAnsiTheme="minorHAnsi" w:cstheme="minorHAnsi"/>
          <w:sz w:val="22"/>
        </w:rPr>
        <w:t>N</w:t>
      </w:r>
      <w:r w:rsidR="3BBBD8E3" w:rsidRPr="006626AF">
        <w:rPr>
          <w:rFonts w:asciiTheme="minorHAnsi" w:hAnsiTheme="minorHAnsi" w:cstheme="minorHAnsi"/>
          <w:sz w:val="22"/>
          <w:vertAlign w:val="subscript"/>
        </w:rPr>
        <w:t>2</w:t>
      </w:r>
      <w:r w:rsidR="3BBBD8E3" w:rsidRPr="006626AF">
        <w:rPr>
          <w:rFonts w:asciiTheme="minorHAnsi" w:hAnsiTheme="minorHAnsi" w:cstheme="minorHAnsi"/>
          <w:sz w:val="22"/>
        </w:rPr>
        <w:t>O</w:t>
      </w:r>
      <w:proofErr w:type="spellEnd"/>
      <w:r w:rsidRPr="006626AF">
        <w:rPr>
          <w:rFonts w:asciiTheme="minorHAnsi" w:hAnsiTheme="minorHAnsi" w:cstheme="minorHAnsi"/>
          <w:sz w:val="22"/>
        </w:rPr>
        <w:t xml:space="preserve"> emissions are comparable to those calculated </w:t>
      </w:r>
      <w:r w:rsidR="3BBBD8E3" w:rsidRPr="006626AF">
        <w:rPr>
          <w:rFonts w:asciiTheme="minorHAnsi" w:hAnsiTheme="minorHAnsi" w:cstheme="minorHAnsi"/>
          <w:sz w:val="22"/>
        </w:rPr>
        <w:t>using the 2006 IPCC emission factors, where 1% of N additions from mineral fertilizers, organic amendments and crop residues, 1% of N mineralized from soil organic matter, and ~0.7% of N from residue inputs are converted into N</w:t>
      </w:r>
      <w:r w:rsidR="3BBBD8E3" w:rsidRPr="006626AF">
        <w:rPr>
          <w:rFonts w:asciiTheme="minorHAnsi" w:hAnsiTheme="minorHAnsi" w:cstheme="minorHAnsi"/>
          <w:sz w:val="22"/>
          <w:vertAlign w:val="subscript"/>
        </w:rPr>
        <w:t>2</w:t>
      </w:r>
      <w:r w:rsidR="3BBBD8E3" w:rsidRPr="006626AF">
        <w:rPr>
          <w:rFonts w:asciiTheme="minorHAnsi" w:hAnsiTheme="minorHAnsi" w:cstheme="minorHAnsi"/>
          <w:sz w:val="22"/>
        </w:rPr>
        <w:t>O emissions. For flooded rice soils, the IPCC default emission factor is 0.3% of applied N is used.</w:t>
      </w:r>
    </w:p>
    <w:p w14:paraId="458F6994" w14:textId="6DEE1487" w:rsidR="00635533" w:rsidRPr="006626AF" w:rsidRDefault="00635533" w:rsidP="006626AF">
      <w:pPr>
        <w:spacing w:before="0" w:after="360"/>
        <w:rPr>
          <w:rFonts w:asciiTheme="minorHAnsi" w:hAnsiTheme="minorHAnsi" w:cstheme="minorHAnsi"/>
          <w:sz w:val="22"/>
        </w:rPr>
      </w:pPr>
      <w:r w:rsidRPr="006626AF">
        <w:rPr>
          <w:rFonts w:asciiTheme="minorHAnsi" w:hAnsiTheme="minorHAnsi" w:cstheme="minorHAnsi"/>
          <w:sz w:val="22"/>
        </w:rPr>
        <w:t>For rice production systems, methane (CH</w:t>
      </w:r>
      <w:r w:rsidRPr="006626AF">
        <w:rPr>
          <w:rFonts w:asciiTheme="minorHAnsi" w:hAnsiTheme="minorHAnsi" w:cstheme="minorHAnsi"/>
          <w:sz w:val="22"/>
          <w:vertAlign w:val="subscript"/>
        </w:rPr>
        <w:t>4</w:t>
      </w:r>
      <w:r w:rsidRPr="006626AF">
        <w:rPr>
          <w:rFonts w:asciiTheme="minorHAnsi" w:hAnsiTheme="minorHAnsi" w:cstheme="minorHAnsi"/>
          <w:sz w:val="22"/>
        </w:rPr>
        <w:t>) emissions (kg CH</w:t>
      </w:r>
      <w:r w:rsidRPr="006626AF">
        <w:rPr>
          <w:rFonts w:asciiTheme="minorHAnsi" w:hAnsiTheme="minorHAnsi" w:cstheme="minorHAnsi"/>
          <w:sz w:val="22"/>
          <w:vertAlign w:val="subscript"/>
        </w:rPr>
        <w:t>4</w:t>
      </w:r>
      <w:r w:rsidRPr="006626AF">
        <w:rPr>
          <w:rFonts w:asciiTheme="minorHAnsi" w:hAnsiTheme="minorHAnsi" w:cstheme="minorHAnsi"/>
          <w:sz w:val="22"/>
        </w:rPr>
        <w:t>) from rice fields were calculated by combining DSSAT-simulated rice biomass with IPCC Tier 1 method’s emission coefficients proposed by Yan et al. 2009 43. Parameters of the Tier 1 method include baseline emission factor (1.3), scaling factors for continuous flooding (1) and multiple drainage (0.52), simulating effect of rice straw (0.59), and conversion factor of farmyard manure (0.14). These were combined with the simulated outputs of rice yields and straws, days in growing season, and soil organic carbon content and the input data of manure application rate. Finally, all GHG emissions were converted into tons of CO</w:t>
      </w:r>
      <w:r w:rsidRPr="006626AF">
        <w:rPr>
          <w:rFonts w:asciiTheme="minorHAnsi" w:hAnsiTheme="minorHAnsi" w:cstheme="minorHAnsi"/>
          <w:sz w:val="22"/>
          <w:vertAlign w:val="subscript"/>
        </w:rPr>
        <w:t>2</w:t>
      </w:r>
      <w:r w:rsidRPr="006626AF">
        <w:rPr>
          <w:rFonts w:asciiTheme="minorHAnsi" w:hAnsiTheme="minorHAnsi" w:cstheme="minorHAnsi"/>
          <w:sz w:val="22"/>
        </w:rPr>
        <w:t xml:space="preserve"> e using global warming potential for 100-yr time horizon of each GHG (Table </w:t>
      </w:r>
      <w:r w:rsidR="006626AF">
        <w:rPr>
          <w:rFonts w:asciiTheme="minorHAnsi" w:hAnsiTheme="minorHAnsi" w:cstheme="minorHAnsi"/>
          <w:sz w:val="22"/>
        </w:rPr>
        <w:t>S</w:t>
      </w:r>
      <w:r w:rsidRPr="006626AF">
        <w:rPr>
          <w:rFonts w:asciiTheme="minorHAnsi" w:hAnsiTheme="minorHAnsi" w:cstheme="minorHAnsi"/>
          <w:sz w:val="22"/>
        </w:rPr>
        <w:t>.3).</w:t>
      </w:r>
    </w:p>
    <w:p w14:paraId="7F3F8564" w14:textId="3196375B" w:rsidR="00635533" w:rsidRPr="00B05139" w:rsidRDefault="00635533" w:rsidP="006626AF">
      <w:pPr>
        <w:spacing w:before="0" w:after="120"/>
        <w:rPr>
          <w:rFonts w:ascii="Calibri" w:eastAsia="Calibri" w:hAnsi="Calibri" w:cs="Times New Roman"/>
          <w:i/>
          <w:iCs/>
          <w:color w:val="44546A"/>
          <w:sz w:val="22"/>
        </w:rPr>
      </w:pPr>
      <w:r w:rsidRPr="00B05139">
        <w:rPr>
          <w:rFonts w:ascii="Calibri" w:eastAsia="Calibri" w:hAnsi="Calibri" w:cs="Times New Roman"/>
          <w:i/>
          <w:iCs/>
          <w:color w:val="44546A"/>
          <w:sz w:val="22"/>
        </w:rPr>
        <w:t xml:space="preserve">Table </w:t>
      </w:r>
      <w:r w:rsidR="0058029B" w:rsidRPr="00B05139">
        <w:rPr>
          <w:rFonts w:ascii="Calibri" w:eastAsia="Calibri" w:hAnsi="Calibri" w:cs="Times New Roman"/>
          <w:i/>
          <w:iCs/>
          <w:color w:val="44546A"/>
          <w:sz w:val="22"/>
        </w:rPr>
        <w:t>S</w:t>
      </w:r>
      <w:r w:rsidRPr="00B05139">
        <w:rPr>
          <w:rFonts w:ascii="Calibri" w:eastAsia="Calibri" w:hAnsi="Calibri" w:cs="Times New Roman"/>
          <w:i/>
          <w:iCs/>
          <w:color w:val="44546A"/>
          <w:sz w:val="22"/>
        </w:rPr>
        <w:t>.</w:t>
      </w:r>
      <w:r w:rsidR="00516544" w:rsidRPr="00B05139">
        <w:rPr>
          <w:rFonts w:ascii="Calibri" w:eastAsia="Calibri" w:hAnsi="Calibri" w:cs="Times New Roman"/>
          <w:i/>
          <w:iCs/>
          <w:color w:val="44546A"/>
          <w:sz w:val="22"/>
        </w:rPr>
        <w:t>3</w:t>
      </w:r>
      <w:r w:rsidRPr="00B05139">
        <w:rPr>
          <w:rFonts w:ascii="Calibri" w:eastAsia="Calibri" w:hAnsi="Calibri" w:cs="Times New Roman"/>
          <w:i/>
          <w:iCs/>
          <w:color w:val="44546A"/>
          <w:sz w:val="22"/>
        </w:rPr>
        <w:t xml:space="preserve"> GWP conversions</w:t>
      </w:r>
    </w:p>
    <w:tbl>
      <w:tblPr>
        <w:tblStyle w:val="TableGrid1"/>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276"/>
        <w:gridCol w:w="1559"/>
        <w:gridCol w:w="2693"/>
        <w:gridCol w:w="993"/>
      </w:tblGrid>
      <w:tr w:rsidR="00635533" w:rsidRPr="00635533" w14:paraId="284C04F4" w14:textId="77777777" w:rsidTr="3BBBD8E3">
        <w:tc>
          <w:tcPr>
            <w:tcW w:w="1951" w:type="dxa"/>
            <w:tcBorders>
              <w:top w:val="single" w:sz="4" w:space="0" w:color="auto"/>
              <w:bottom w:val="single" w:sz="4" w:space="0" w:color="auto"/>
            </w:tcBorders>
          </w:tcPr>
          <w:p w14:paraId="42ED4763" w14:textId="77777777" w:rsidR="00635533" w:rsidRPr="00635533" w:rsidRDefault="00635533" w:rsidP="00635533">
            <w:pPr>
              <w:spacing w:before="0" w:after="0"/>
              <w:rPr>
                <w:rFonts w:cs="Times New Roman"/>
                <w:sz w:val="22"/>
              </w:rPr>
            </w:pPr>
            <w:r w:rsidRPr="00635533">
              <w:rPr>
                <w:rFonts w:cs="Times New Roman"/>
                <w:sz w:val="22"/>
              </w:rPr>
              <w:t>GHG</w:t>
            </w:r>
          </w:p>
        </w:tc>
        <w:tc>
          <w:tcPr>
            <w:tcW w:w="1276" w:type="dxa"/>
            <w:tcBorders>
              <w:top w:val="single" w:sz="4" w:space="0" w:color="auto"/>
              <w:bottom w:val="single" w:sz="4" w:space="0" w:color="auto"/>
            </w:tcBorders>
          </w:tcPr>
          <w:p w14:paraId="23D876C3" w14:textId="77777777" w:rsidR="00635533" w:rsidRPr="00635533" w:rsidRDefault="00635533" w:rsidP="00635533">
            <w:pPr>
              <w:spacing w:before="0" w:after="0"/>
              <w:rPr>
                <w:rFonts w:cs="Times New Roman"/>
                <w:sz w:val="22"/>
              </w:rPr>
            </w:pPr>
            <w:r w:rsidRPr="00635533">
              <w:rPr>
                <w:rFonts w:cs="Times New Roman"/>
                <w:sz w:val="22"/>
              </w:rPr>
              <w:t>From Units</w:t>
            </w:r>
          </w:p>
        </w:tc>
        <w:tc>
          <w:tcPr>
            <w:tcW w:w="1559" w:type="dxa"/>
            <w:tcBorders>
              <w:top w:val="single" w:sz="4" w:space="0" w:color="auto"/>
              <w:bottom w:val="single" w:sz="4" w:space="0" w:color="auto"/>
            </w:tcBorders>
          </w:tcPr>
          <w:p w14:paraId="4250C97E" w14:textId="77777777" w:rsidR="00635533" w:rsidRPr="00635533" w:rsidRDefault="00635533" w:rsidP="00635533">
            <w:pPr>
              <w:spacing w:before="0" w:after="0"/>
              <w:rPr>
                <w:rFonts w:cs="Times New Roman"/>
                <w:sz w:val="22"/>
              </w:rPr>
            </w:pPr>
            <w:r w:rsidRPr="00635533">
              <w:rPr>
                <w:rFonts w:cs="Times New Roman"/>
                <w:sz w:val="22"/>
              </w:rPr>
              <w:t>To Units</w:t>
            </w:r>
          </w:p>
        </w:tc>
        <w:tc>
          <w:tcPr>
            <w:tcW w:w="2693" w:type="dxa"/>
            <w:tcBorders>
              <w:top w:val="single" w:sz="4" w:space="0" w:color="auto"/>
              <w:bottom w:val="single" w:sz="4" w:space="0" w:color="auto"/>
            </w:tcBorders>
          </w:tcPr>
          <w:p w14:paraId="304EB886" w14:textId="77777777" w:rsidR="00635533" w:rsidRPr="00635533" w:rsidRDefault="00635533" w:rsidP="00635533">
            <w:pPr>
              <w:spacing w:before="0" w:after="0"/>
              <w:rPr>
                <w:rFonts w:cs="Times New Roman"/>
                <w:sz w:val="22"/>
              </w:rPr>
            </w:pPr>
            <w:r w:rsidRPr="00635533">
              <w:rPr>
                <w:rFonts w:cs="Times New Roman"/>
                <w:sz w:val="22"/>
              </w:rPr>
              <w:t>Conversion</w:t>
            </w:r>
          </w:p>
        </w:tc>
        <w:tc>
          <w:tcPr>
            <w:tcW w:w="993" w:type="dxa"/>
            <w:tcBorders>
              <w:top w:val="single" w:sz="4" w:space="0" w:color="auto"/>
              <w:bottom w:val="single" w:sz="4" w:space="0" w:color="auto"/>
            </w:tcBorders>
          </w:tcPr>
          <w:p w14:paraId="5709A6AC" w14:textId="77777777" w:rsidR="00635533" w:rsidRPr="00635533" w:rsidRDefault="00635533" w:rsidP="00635533">
            <w:pPr>
              <w:spacing w:before="0" w:after="0"/>
              <w:rPr>
                <w:rFonts w:cs="Times New Roman"/>
                <w:sz w:val="22"/>
              </w:rPr>
            </w:pPr>
            <w:r w:rsidRPr="00635533">
              <w:rPr>
                <w:rFonts w:cs="Times New Roman"/>
                <w:sz w:val="22"/>
              </w:rPr>
              <w:t>GWP based on AR5</w:t>
            </w:r>
          </w:p>
        </w:tc>
      </w:tr>
      <w:tr w:rsidR="00635533" w:rsidRPr="00635533" w14:paraId="747A6CFF" w14:textId="77777777" w:rsidTr="3BBBD8E3">
        <w:tc>
          <w:tcPr>
            <w:tcW w:w="1951" w:type="dxa"/>
            <w:tcBorders>
              <w:top w:val="single" w:sz="4" w:space="0" w:color="auto"/>
            </w:tcBorders>
          </w:tcPr>
          <w:p w14:paraId="0766D0C6" w14:textId="77777777" w:rsidR="00635533" w:rsidRPr="00635533" w:rsidRDefault="00635533" w:rsidP="00635533">
            <w:pPr>
              <w:spacing w:before="0" w:after="0"/>
              <w:rPr>
                <w:rFonts w:cs="Times New Roman"/>
                <w:sz w:val="22"/>
              </w:rPr>
            </w:pPr>
            <w:proofErr w:type="spellStart"/>
            <w:r w:rsidRPr="00635533">
              <w:rPr>
                <w:rFonts w:cs="Times New Roman"/>
                <w:sz w:val="22"/>
              </w:rPr>
              <w:t>dSOC</w:t>
            </w:r>
            <w:proofErr w:type="spellEnd"/>
            <w:r w:rsidRPr="00635533">
              <w:rPr>
                <w:rFonts w:cs="Times New Roman"/>
                <w:sz w:val="22"/>
              </w:rPr>
              <w:t xml:space="preserve"> (net CO</w:t>
            </w:r>
            <w:r w:rsidRPr="00635533">
              <w:rPr>
                <w:rFonts w:cs="Times New Roman"/>
                <w:sz w:val="22"/>
                <w:vertAlign w:val="subscript"/>
              </w:rPr>
              <w:t>2</w:t>
            </w:r>
            <w:r w:rsidRPr="00635533">
              <w:rPr>
                <w:rFonts w:cs="Times New Roman"/>
                <w:sz w:val="22"/>
              </w:rPr>
              <w:t xml:space="preserve"> sequestration)</w:t>
            </w:r>
          </w:p>
        </w:tc>
        <w:tc>
          <w:tcPr>
            <w:tcW w:w="1276" w:type="dxa"/>
            <w:tcBorders>
              <w:top w:val="single" w:sz="4" w:space="0" w:color="auto"/>
            </w:tcBorders>
          </w:tcPr>
          <w:p w14:paraId="0E63DE07" w14:textId="77777777" w:rsidR="00635533" w:rsidRPr="00635533" w:rsidRDefault="00635533" w:rsidP="00635533">
            <w:pPr>
              <w:spacing w:before="0" w:after="0"/>
              <w:rPr>
                <w:rFonts w:cs="Times New Roman"/>
                <w:sz w:val="22"/>
              </w:rPr>
            </w:pPr>
            <w:proofErr w:type="spellStart"/>
            <w:r w:rsidRPr="00635533">
              <w:rPr>
                <w:rFonts w:cs="Times New Roman"/>
                <w:sz w:val="22"/>
              </w:rPr>
              <w:t>kgC</w:t>
            </w:r>
            <w:proofErr w:type="spellEnd"/>
          </w:p>
        </w:tc>
        <w:tc>
          <w:tcPr>
            <w:tcW w:w="1559" w:type="dxa"/>
            <w:tcBorders>
              <w:top w:val="single" w:sz="4" w:space="0" w:color="auto"/>
            </w:tcBorders>
          </w:tcPr>
          <w:p w14:paraId="28495875" w14:textId="77777777" w:rsidR="00635533" w:rsidRPr="00635533" w:rsidRDefault="00635533" w:rsidP="00635533">
            <w:pPr>
              <w:spacing w:before="0" w:after="0"/>
              <w:rPr>
                <w:rFonts w:cs="Times New Roman"/>
                <w:sz w:val="22"/>
              </w:rPr>
            </w:pPr>
            <w:r w:rsidRPr="00635533">
              <w:rPr>
                <w:rFonts w:cs="Times New Roman"/>
                <w:sz w:val="22"/>
              </w:rPr>
              <w:t>kgCO2eq</w:t>
            </w:r>
          </w:p>
        </w:tc>
        <w:tc>
          <w:tcPr>
            <w:tcW w:w="2693" w:type="dxa"/>
            <w:tcBorders>
              <w:top w:val="single" w:sz="4" w:space="0" w:color="auto"/>
            </w:tcBorders>
          </w:tcPr>
          <w:p w14:paraId="20D356E6" w14:textId="77777777" w:rsidR="00635533" w:rsidRPr="00635533" w:rsidRDefault="00635533" w:rsidP="00635533">
            <w:pPr>
              <w:spacing w:before="0" w:after="0"/>
              <w:rPr>
                <w:rFonts w:cs="Times New Roman"/>
                <w:sz w:val="22"/>
              </w:rPr>
            </w:pPr>
            <w:proofErr w:type="spellStart"/>
            <w:r w:rsidRPr="00635533">
              <w:rPr>
                <w:rFonts w:cs="Times New Roman"/>
                <w:sz w:val="22"/>
              </w:rPr>
              <w:t>kgC</w:t>
            </w:r>
            <w:proofErr w:type="spellEnd"/>
            <w:r w:rsidRPr="00635533">
              <w:rPr>
                <w:rFonts w:cs="Times New Roman"/>
                <w:sz w:val="22"/>
              </w:rPr>
              <w:t xml:space="preserve"> * (-1 * 44 / </w:t>
            </w:r>
            <w:proofErr w:type="gramStart"/>
            <w:r w:rsidRPr="00635533">
              <w:rPr>
                <w:rFonts w:cs="Times New Roman"/>
                <w:sz w:val="22"/>
              </w:rPr>
              <w:t>12)*</w:t>
            </w:r>
            <w:proofErr w:type="gramEnd"/>
            <w:r w:rsidRPr="00635533">
              <w:rPr>
                <w:rFonts w:cs="Times New Roman"/>
                <w:sz w:val="22"/>
              </w:rPr>
              <w:t>GWP</w:t>
            </w:r>
          </w:p>
        </w:tc>
        <w:tc>
          <w:tcPr>
            <w:tcW w:w="993" w:type="dxa"/>
            <w:tcBorders>
              <w:top w:val="single" w:sz="4" w:space="0" w:color="auto"/>
            </w:tcBorders>
          </w:tcPr>
          <w:p w14:paraId="66B97996" w14:textId="77777777" w:rsidR="00635533" w:rsidRPr="00635533" w:rsidRDefault="00635533" w:rsidP="00635533">
            <w:pPr>
              <w:spacing w:before="0" w:after="0"/>
              <w:rPr>
                <w:rFonts w:cs="Times New Roman"/>
                <w:sz w:val="22"/>
              </w:rPr>
            </w:pPr>
            <w:r w:rsidRPr="00635533">
              <w:rPr>
                <w:rFonts w:cs="Times New Roman"/>
                <w:sz w:val="22"/>
              </w:rPr>
              <w:t>1</w:t>
            </w:r>
          </w:p>
        </w:tc>
      </w:tr>
      <w:tr w:rsidR="00635533" w:rsidRPr="00635533" w14:paraId="00E60D97" w14:textId="77777777" w:rsidTr="3BBBD8E3">
        <w:tc>
          <w:tcPr>
            <w:tcW w:w="1951" w:type="dxa"/>
          </w:tcPr>
          <w:p w14:paraId="17B455FF" w14:textId="59B11C63" w:rsidR="00635533" w:rsidRPr="00635533" w:rsidRDefault="3BBBD8E3" w:rsidP="3BBBD8E3">
            <w:pPr>
              <w:spacing w:before="0" w:after="0"/>
              <w:rPr>
                <w:rFonts w:cs="Times New Roman"/>
                <w:sz w:val="22"/>
                <w:vertAlign w:val="subscript"/>
              </w:rPr>
            </w:pPr>
            <w:r w:rsidRPr="3BBBD8E3">
              <w:rPr>
                <w:rFonts w:cs="Times New Roman"/>
                <w:sz w:val="22"/>
              </w:rPr>
              <w:t>CH</w:t>
            </w:r>
            <w:r w:rsidRPr="3BBBD8E3">
              <w:rPr>
                <w:rFonts w:cs="Times New Roman"/>
                <w:sz w:val="22"/>
                <w:vertAlign w:val="subscript"/>
              </w:rPr>
              <w:t>4</w:t>
            </w:r>
            <w:r w:rsidRPr="3BBBD8E3">
              <w:rPr>
                <w:rFonts w:cs="Times New Roman"/>
                <w:sz w:val="22"/>
                <w:vertAlign w:val="superscript"/>
              </w:rPr>
              <w:t xml:space="preserve"> a</w:t>
            </w:r>
          </w:p>
        </w:tc>
        <w:tc>
          <w:tcPr>
            <w:tcW w:w="1276" w:type="dxa"/>
          </w:tcPr>
          <w:p w14:paraId="7C53C5B7" w14:textId="77777777" w:rsidR="00635533" w:rsidRPr="00635533" w:rsidRDefault="00635533" w:rsidP="00635533">
            <w:pPr>
              <w:spacing w:before="0" w:after="0"/>
              <w:rPr>
                <w:rFonts w:cs="Times New Roman"/>
                <w:sz w:val="22"/>
              </w:rPr>
            </w:pPr>
            <w:proofErr w:type="spellStart"/>
            <w:r w:rsidRPr="00635533">
              <w:rPr>
                <w:rFonts w:cs="Times New Roman"/>
                <w:sz w:val="22"/>
              </w:rPr>
              <w:t>kgC</w:t>
            </w:r>
            <w:proofErr w:type="spellEnd"/>
          </w:p>
        </w:tc>
        <w:tc>
          <w:tcPr>
            <w:tcW w:w="1559" w:type="dxa"/>
          </w:tcPr>
          <w:p w14:paraId="34D4F285" w14:textId="77777777" w:rsidR="00635533" w:rsidRPr="00635533" w:rsidRDefault="00635533" w:rsidP="00635533">
            <w:pPr>
              <w:spacing w:before="0" w:after="0"/>
              <w:rPr>
                <w:rFonts w:cs="Times New Roman"/>
                <w:sz w:val="22"/>
              </w:rPr>
            </w:pPr>
            <w:r w:rsidRPr="00635533">
              <w:rPr>
                <w:rFonts w:cs="Times New Roman"/>
                <w:sz w:val="22"/>
              </w:rPr>
              <w:t>kgCO2eq</w:t>
            </w:r>
          </w:p>
        </w:tc>
        <w:tc>
          <w:tcPr>
            <w:tcW w:w="2693" w:type="dxa"/>
          </w:tcPr>
          <w:p w14:paraId="6868A7AA" w14:textId="77777777" w:rsidR="00635533" w:rsidRPr="00635533" w:rsidRDefault="00635533" w:rsidP="00635533">
            <w:pPr>
              <w:spacing w:before="0" w:after="0"/>
              <w:rPr>
                <w:rFonts w:cs="Times New Roman"/>
                <w:sz w:val="22"/>
              </w:rPr>
            </w:pPr>
            <w:proofErr w:type="spellStart"/>
            <w:r w:rsidRPr="00635533">
              <w:rPr>
                <w:rFonts w:cs="Times New Roman"/>
                <w:sz w:val="22"/>
              </w:rPr>
              <w:t>kgC</w:t>
            </w:r>
            <w:proofErr w:type="spellEnd"/>
            <w:r w:rsidRPr="00635533">
              <w:rPr>
                <w:rFonts w:cs="Times New Roman"/>
                <w:sz w:val="22"/>
              </w:rPr>
              <w:t xml:space="preserve"> * (16/</w:t>
            </w:r>
            <w:proofErr w:type="gramStart"/>
            <w:r w:rsidRPr="00635533">
              <w:rPr>
                <w:rFonts w:cs="Times New Roman"/>
                <w:sz w:val="22"/>
              </w:rPr>
              <w:t>12)*</w:t>
            </w:r>
            <w:proofErr w:type="gramEnd"/>
            <w:r w:rsidRPr="00635533">
              <w:rPr>
                <w:rFonts w:cs="Times New Roman"/>
                <w:sz w:val="22"/>
              </w:rPr>
              <w:t xml:space="preserve">GWP </w:t>
            </w:r>
          </w:p>
        </w:tc>
        <w:tc>
          <w:tcPr>
            <w:tcW w:w="993" w:type="dxa"/>
          </w:tcPr>
          <w:p w14:paraId="11F50C50" w14:textId="77777777" w:rsidR="00635533" w:rsidRPr="00635533" w:rsidRDefault="00635533" w:rsidP="00635533">
            <w:pPr>
              <w:spacing w:before="0" w:after="0"/>
              <w:rPr>
                <w:rFonts w:cs="Times New Roman"/>
                <w:sz w:val="22"/>
              </w:rPr>
            </w:pPr>
            <w:r w:rsidRPr="00635533">
              <w:rPr>
                <w:rFonts w:cs="Times New Roman"/>
                <w:sz w:val="22"/>
              </w:rPr>
              <w:t>28</w:t>
            </w:r>
          </w:p>
        </w:tc>
      </w:tr>
      <w:tr w:rsidR="00635533" w:rsidRPr="00635533" w14:paraId="54B42FF4" w14:textId="77777777" w:rsidTr="3BBBD8E3">
        <w:tc>
          <w:tcPr>
            <w:tcW w:w="1951" w:type="dxa"/>
            <w:tcBorders>
              <w:bottom w:val="single" w:sz="4" w:space="0" w:color="auto"/>
            </w:tcBorders>
          </w:tcPr>
          <w:p w14:paraId="14A419FF" w14:textId="77777777" w:rsidR="00635533" w:rsidRPr="00635533" w:rsidRDefault="00635533" w:rsidP="00635533">
            <w:pPr>
              <w:spacing w:before="0" w:after="0"/>
              <w:rPr>
                <w:rFonts w:cs="Times New Roman"/>
                <w:sz w:val="22"/>
              </w:rPr>
            </w:pPr>
            <w:r w:rsidRPr="00635533">
              <w:rPr>
                <w:rFonts w:cs="Times New Roman"/>
                <w:sz w:val="22"/>
              </w:rPr>
              <w:t>N</w:t>
            </w:r>
            <w:r w:rsidRPr="00635533">
              <w:rPr>
                <w:rFonts w:cs="Times New Roman"/>
                <w:sz w:val="22"/>
                <w:vertAlign w:val="subscript"/>
              </w:rPr>
              <w:t>2</w:t>
            </w:r>
            <w:r w:rsidRPr="00635533">
              <w:rPr>
                <w:rFonts w:cs="Times New Roman"/>
                <w:sz w:val="22"/>
              </w:rPr>
              <w:t>O</w:t>
            </w:r>
          </w:p>
        </w:tc>
        <w:tc>
          <w:tcPr>
            <w:tcW w:w="1276" w:type="dxa"/>
            <w:tcBorders>
              <w:bottom w:val="single" w:sz="4" w:space="0" w:color="auto"/>
            </w:tcBorders>
          </w:tcPr>
          <w:p w14:paraId="768611B1" w14:textId="77777777" w:rsidR="00635533" w:rsidRPr="00635533" w:rsidRDefault="00635533" w:rsidP="00635533">
            <w:pPr>
              <w:spacing w:before="0" w:after="0"/>
              <w:rPr>
                <w:rFonts w:cs="Times New Roman"/>
                <w:sz w:val="22"/>
              </w:rPr>
            </w:pPr>
            <w:proofErr w:type="spellStart"/>
            <w:r w:rsidRPr="00635533">
              <w:rPr>
                <w:rFonts w:cs="Times New Roman"/>
                <w:sz w:val="22"/>
              </w:rPr>
              <w:t>kgN</w:t>
            </w:r>
            <w:proofErr w:type="spellEnd"/>
          </w:p>
        </w:tc>
        <w:tc>
          <w:tcPr>
            <w:tcW w:w="1559" w:type="dxa"/>
            <w:tcBorders>
              <w:bottom w:val="single" w:sz="4" w:space="0" w:color="auto"/>
            </w:tcBorders>
          </w:tcPr>
          <w:p w14:paraId="1061B8A4" w14:textId="77777777" w:rsidR="00635533" w:rsidRPr="00635533" w:rsidRDefault="00635533" w:rsidP="00635533">
            <w:pPr>
              <w:spacing w:before="0" w:after="0"/>
              <w:rPr>
                <w:rFonts w:cs="Times New Roman"/>
                <w:sz w:val="22"/>
              </w:rPr>
            </w:pPr>
            <w:r w:rsidRPr="00635533">
              <w:rPr>
                <w:rFonts w:cs="Times New Roman"/>
                <w:sz w:val="22"/>
              </w:rPr>
              <w:t>kgCO2eq</w:t>
            </w:r>
          </w:p>
        </w:tc>
        <w:tc>
          <w:tcPr>
            <w:tcW w:w="2693" w:type="dxa"/>
            <w:tcBorders>
              <w:bottom w:val="single" w:sz="4" w:space="0" w:color="auto"/>
            </w:tcBorders>
          </w:tcPr>
          <w:p w14:paraId="0FF514B8" w14:textId="77777777" w:rsidR="00635533" w:rsidRPr="00635533" w:rsidRDefault="00635533" w:rsidP="00635533">
            <w:pPr>
              <w:spacing w:before="0" w:after="0"/>
              <w:rPr>
                <w:rFonts w:cs="Times New Roman"/>
                <w:sz w:val="22"/>
              </w:rPr>
            </w:pPr>
            <w:proofErr w:type="spellStart"/>
            <w:r w:rsidRPr="00635533">
              <w:rPr>
                <w:rFonts w:cs="Times New Roman"/>
                <w:sz w:val="22"/>
              </w:rPr>
              <w:t>kgN</w:t>
            </w:r>
            <w:proofErr w:type="spellEnd"/>
            <w:r w:rsidRPr="00635533">
              <w:rPr>
                <w:rFonts w:cs="Times New Roman"/>
                <w:sz w:val="22"/>
              </w:rPr>
              <w:t xml:space="preserve"> * (44/</w:t>
            </w:r>
            <w:proofErr w:type="gramStart"/>
            <w:r w:rsidRPr="00635533">
              <w:rPr>
                <w:rFonts w:cs="Times New Roman"/>
                <w:sz w:val="22"/>
              </w:rPr>
              <w:t>28)*</w:t>
            </w:r>
            <w:proofErr w:type="gramEnd"/>
            <w:r w:rsidRPr="00635533">
              <w:rPr>
                <w:rFonts w:cs="Times New Roman"/>
                <w:sz w:val="22"/>
              </w:rPr>
              <w:t xml:space="preserve">GWP </w:t>
            </w:r>
          </w:p>
        </w:tc>
        <w:tc>
          <w:tcPr>
            <w:tcW w:w="993" w:type="dxa"/>
            <w:tcBorders>
              <w:bottom w:val="single" w:sz="4" w:space="0" w:color="auto"/>
            </w:tcBorders>
          </w:tcPr>
          <w:p w14:paraId="48287F9B" w14:textId="77777777" w:rsidR="00635533" w:rsidRPr="00635533" w:rsidRDefault="00635533" w:rsidP="00635533">
            <w:pPr>
              <w:spacing w:before="0" w:after="0"/>
              <w:rPr>
                <w:rFonts w:cs="Times New Roman"/>
                <w:sz w:val="22"/>
              </w:rPr>
            </w:pPr>
            <w:r w:rsidRPr="00635533">
              <w:rPr>
                <w:rFonts w:cs="Times New Roman"/>
                <w:sz w:val="22"/>
              </w:rPr>
              <w:t>265</w:t>
            </w:r>
          </w:p>
        </w:tc>
      </w:tr>
    </w:tbl>
    <w:p w14:paraId="4CE1F7AF" w14:textId="491E5938" w:rsidR="3BBBD8E3" w:rsidRDefault="3BBBD8E3" w:rsidP="3BBBD8E3">
      <w:pPr>
        <w:spacing w:before="0" w:after="160" w:line="259" w:lineRule="auto"/>
        <w:rPr>
          <w:rFonts w:ascii="Calibri" w:eastAsia="Calibri" w:hAnsi="Calibri" w:cs="Times New Roman"/>
          <w:sz w:val="22"/>
        </w:rPr>
      </w:pPr>
      <w:proofErr w:type="spellStart"/>
      <w:r w:rsidRPr="3BBBD8E3">
        <w:rPr>
          <w:rFonts w:ascii="Calibri" w:eastAsia="Calibri" w:hAnsi="Calibri" w:cs="Times New Roman"/>
          <w:sz w:val="22"/>
          <w:vertAlign w:val="superscript"/>
        </w:rPr>
        <w:t>a</w:t>
      </w:r>
      <w:proofErr w:type="spellEnd"/>
      <w:r w:rsidRPr="3BBBD8E3">
        <w:rPr>
          <w:rFonts w:ascii="Calibri" w:eastAsia="Calibri" w:hAnsi="Calibri" w:cs="Times New Roman"/>
          <w:sz w:val="22"/>
          <w:vertAlign w:val="superscript"/>
        </w:rPr>
        <w:t xml:space="preserve"> </w:t>
      </w:r>
      <w:proofErr w:type="gramStart"/>
      <w:r w:rsidRPr="3BBBD8E3">
        <w:rPr>
          <w:rFonts w:ascii="Calibri" w:eastAsia="Calibri" w:hAnsi="Calibri" w:cs="Times New Roman"/>
          <w:sz w:val="22"/>
        </w:rPr>
        <w:t>In</w:t>
      </w:r>
      <w:proofErr w:type="gramEnd"/>
      <w:r w:rsidRPr="3BBBD8E3">
        <w:rPr>
          <w:rFonts w:ascii="Calibri" w:eastAsia="Calibri" w:hAnsi="Calibri" w:cs="Times New Roman"/>
          <w:sz w:val="22"/>
        </w:rPr>
        <w:t xml:space="preserve"> this study, CH</w:t>
      </w:r>
      <w:r w:rsidRPr="00B05139">
        <w:rPr>
          <w:rFonts w:ascii="Calibri" w:eastAsia="Calibri" w:hAnsi="Calibri" w:cs="Times New Roman"/>
          <w:sz w:val="22"/>
          <w:vertAlign w:val="subscript"/>
        </w:rPr>
        <w:t>4</w:t>
      </w:r>
      <w:r w:rsidRPr="3BBBD8E3">
        <w:rPr>
          <w:rFonts w:ascii="Calibri" w:eastAsia="Calibri" w:hAnsi="Calibri" w:cs="Times New Roman"/>
          <w:sz w:val="22"/>
        </w:rPr>
        <w:t xml:space="preserve"> was estimated as an unit of kgCH</w:t>
      </w:r>
      <w:r w:rsidRPr="00B05139">
        <w:rPr>
          <w:rFonts w:ascii="Calibri" w:eastAsia="Calibri" w:hAnsi="Calibri" w:cs="Times New Roman"/>
          <w:sz w:val="22"/>
          <w:vertAlign w:val="subscript"/>
        </w:rPr>
        <w:t>4</w:t>
      </w:r>
      <w:r w:rsidRPr="3BBBD8E3">
        <w:rPr>
          <w:rFonts w:ascii="Calibri" w:eastAsia="Calibri" w:hAnsi="Calibri" w:cs="Times New Roman"/>
          <w:sz w:val="22"/>
        </w:rPr>
        <w:t xml:space="preserve"> (Yan et al. 2009).  </w:t>
      </w:r>
    </w:p>
    <w:p w14:paraId="36EFF001" w14:textId="56823275" w:rsidR="3BBBD8E3" w:rsidRDefault="3BBBD8E3" w:rsidP="3BBBD8E3">
      <w:pPr>
        <w:spacing w:before="240" w:after="60"/>
        <w:outlineLvl w:val="0"/>
        <w:rPr>
          <w:rFonts w:ascii="Calibri" w:eastAsia="Times New Roman" w:hAnsi="Calibri" w:cs="Times New Roman"/>
        </w:rPr>
      </w:pPr>
    </w:p>
    <w:p w14:paraId="5BD6A60B" w14:textId="54ACD148" w:rsidR="00DA0157" w:rsidRDefault="00DA0157" w:rsidP="3BBBD8E3">
      <w:pPr>
        <w:spacing w:before="240" w:after="60"/>
        <w:outlineLvl w:val="0"/>
        <w:rPr>
          <w:rFonts w:ascii="Calibri" w:eastAsia="Times New Roman" w:hAnsi="Calibri" w:cs="Times New Roman"/>
        </w:rPr>
      </w:pPr>
    </w:p>
    <w:p w14:paraId="04E59678" w14:textId="76CA2EDD" w:rsidR="00DA0157" w:rsidRDefault="00DA0157" w:rsidP="3BBBD8E3">
      <w:pPr>
        <w:spacing w:before="240" w:after="60"/>
        <w:outlineLvl w:val="0"/>
        <w:rPr>
          <w:rFonts w:ascii="Calibri" w:eastAsia="Times New Roman" w:hAnsi="Calibri" w:cs="Times New Roman"/>
        </w:rPr>
      </w:pPr>
    </w:p>
    <w:p w14:paraId="6CFD3234" w14:textId="77777777" w:rsidR="00635533" w:rsidRPr="00635533" w:rsidRDefault="00635533" w:rsidP="00635533">
      <w:pPr>
        <w:keepNext/>
        <w:keepLines/>
        <w:numPr>
          <w:ilvl w:val="0"/>
          <w:numId w:val="38"/>
        </w:numPr>
        <w:spacing w:before="200" w:after="120" w:line="288" w:lineRule="auto"/>
        <w:ind w:left="0" w:firstLine="0"/>
        <w:outlineLvl w:val="1"/>
        <w:rPr>
          <w:rFonts w:ascii="Calibri Light" w:eastAsia="Calibri" w:hAnsi="Calibri Light" w:cs="Times New Roman"/>
          <w:color w:val="806000"/>
          <w:kern w:val="28"/>
          <w:sz w:val="30"/>
          <w:szCs w:val="30"/>
        </w:rPr>
      </w:pPr>
      <w:r w:rsidRPr="00635533">
        <w:rPr>
          <w:rFonts w:ascii="Calibri Light" w:eastAsia="Calibri" w:hAnsi="Calibri Light" w:cs="Times New Roman"/>
          <w:color w:val="806000"/>
          <w:kern w:val="28"/>
          <w:sz w:val="30"/>
          <w:szCs w:val="30"/>
        </w:rPr>
        <w:lastRenderedPageBreak/>
        <w:t>Evaluation of modeled yields and GHG emissions</w:t>
      </w:r>
    </w:p>
    <w:bookmarkEnd w:id="5"/>
    <w:p w14:paraId="1A0172ED" w14:textId="482FC9B6" w:rsidR="00E256E5" w:rsidRDefault="39EA34CC" w:rsidP="39EA34CC">
      <w:pPr>
        <w:spacing w:before="0" w:after="160" w:line="259" w:lineRule="auto"/>
        <w:rPr>
          <w:rFonts w:ascii="Calibri" w:eastAsia="Calibri" w:hAnsi="Calibri" w:cs="Times New Roman"/>
          <w:sz w:val="22"/>
        </w:rPr>
      </w:pPr>
      <w:r w:rsidRPr="39EA34CC">
        <w:rPr>
          <w:rFonts w:ascii="Calibri" w:eastAsia="Calibri" w:hAnsi="Calibri" w:cs="Times New Roman"/>
          <w:sz w:val="22"/>
        </w:rPr>
        <w:t>The reliability of model simulations for both productivity and emissions was tested by comparing our results to data from worldwide field experiments, through an extensive literature review. We looked at changes in yields reported from adoption of the technologies used in this study as well as absolute values and changes in GHG emissions under BAU and/or relative changes of GHG emissions under CSA practices. Table S</w:t>
      </w:r>
      <w:r w:rsidR="00435355">
        <w:rPr>
          <w:rFonts w:ascii="Calibri" w:eastAsia="Calibri" w:hAnsi="Calibri" w:cs="Times New Roman"/>
          <w:sz w:val="22"/>
        </w:rPr>
        <w:t>4</w:t>
      </w:r>
      <w:r w:rsidRPr="39EA34CC">
        <w:rPr>
          <w:rFonts w:ascii="Calibri" w:eastAsia="Calibri" w:hAnsi="Calibri" w:cs="Times New Roman"/>
          <w:sz w:val="22"/>
        </w:rPr>
        <w:t xml:space="preserve"> shows that the magnitude and direction of simulated results is comparable to results in the literature.</w:t>
      </w:r>
    </w:p>
    <w:p w14:paraId="2F9E84BF" w14:textId="77777777" w:rsidR="00E256E5" w:rsidRDefault="00E256E5" w:rsidP="39EA34CC">
      <w:pPr>
        <w:spacing w:before="0" w:after="160" w:line="259" w:lineRule="auto"/>
        <w:rPr>
          <w:rFonts w:ascii="Calibri" w:eastAsia="Calibri" w:hAnsi="Calibri" w:cs="Times New Roman"/>
          <w:sz w:val="22"/>
        </w:rPr>
      </w:pPr>
    </w:p>
    <w:p w14:paraId="487BEBE0" w14:textId="6C5A1BAA" w:rsidR="00635533" w:rsidRPr="00635533" w:rsidRDefault="00635533" w:rsidP="39EA34CC">
      <w:pPr>
        <w:spacing w:before="0" w:after="160" w:line="259" w:lineRule="auto"/>
        <w:rPr>
          <w:rFonts w:ascii="Calibri" w:eastAsia="Calibri" w:hAnsi="Calibri" w:cs="Times New Roman"/>
          <w:sz w:val="22"/>
        </w:rPr>
      </w:pPr>
    </w:p>
    <w:p w14:paraId="5514DB4C" w14:textId="77777777" w:rsidR="00635533" w:rsidRPr="00635533" w:rsidRDefault="00635533" w:rsidP="00635533">
      <w:pPr>
        <w:spacing w:before="40"/>
        <w:rPr>
          <w:rFonts w:eastAsia="Times New Roman" w:cs="Times New Roman"/>
          <w:sz w:val="22"/>
          <w:szCs w:val="24"/>
        </w:rPr>
        <w:sectPr w:rsidR="00635533" w:rsidRPr="00635533">
          <w:pgSz w:w="12240" w:h="15840"/>
          <w:pgMar w:top="1440" w:right="1440" w:bottom="1440" w:left="1440" w:header="720" w:footer="720" w:gutter="0"/>
          <w:cols w:space="720"/>
          <w:docGrid w:linePitch="360"/>
        </w:sectPr>
      </w:pPr>
      <w:bookmarkStart w:id="6" w:name="_Ref532915996"/>
    </w:p>
    <w:p w14:paraId="1C2DD42B" w14:textId="2F032747" w:rsidR="00635533" w:rsidRPr="00B05139" w:rsidRDefault="00635533" w:rsidP="00B05139">
      <w:pPr>
        <w:spacing w:before="0" w:after="120"/>
        <w:rPr>
          <w:rFonts w:ascii="Calibri" w:eastAsia="Calibri" w:hAnsi="Calibri" w:cs="Times New Roman"/>
          <w:i/>
          <w:iCs/>
          <w:color w:val="44546A"/>
          <w:sz w:val="22"/>
        </w:rPr>
      </w:pPr>
      <w:r w:rsidRPr="00B05139">
        <w:rPr>
          <w:rFonts w:ascii="Calibri" w:eastAsia="Calibri" w:hAnsi="Calibri" w:cs="Times New Roman"/>
          <w:i/>
          <w:iCs/>
          <w:color w:val="44546A"/>
          <w:sz w:val="22"/>
        </w:rPr>
        <w:lastRenderedPageBreak/>
        <w:t xml:space="preserve">Table </w:t>
      </w:r>
      <w:bookmarkEnd w:id="6"/>
      <w:r w:rsidR="0058029B" w:rsidRPr="00B05139">
        <w:rPr>
          <w:rFonts w:ascii="Calibri" w:eastAsia="Calibri" w:hAnsi="Calibri" w:cs="Times New Roman"/>
          <w:i/>
          <w:iCs/>
          <w:color w:val="44546A"/>
          <w:sz w:val="22"/>
        </w:rPr>
        <w:t>S</w:t>
      </w:r>
      <w:r w:rsidRPr="00B05139">
        <w:rPr>
          <w:rFonts w:ascii="Calibri" w:eastAsia="Calibri" w:hAnsi="Calibri" w:cs="Times New Roman"/>
          <w:i/>
          <w:iCs/>
          <w:color w:val="44546A"/>
          <w:sz w:val="22"/>
        </w:rPr>
        <w:t>.</w:t>
      </w:r>
      <w:r w:rsidR="00516544" w:rsidRPr="00B05139">
        <w:rPr>
          <w:rFonts w:ascii="Calibri" w:eastAsia="Calibri" w:hAnsi="Calibri" w:cs="Times New Roman"/>
          <w:i/>
          <w:iCs/>
          <w:color w:val="44546A"/>
          <w:sz w:val="22"/>
        </w:rPr>
        <w:t>4</w:t>
      </w:r>
      <w:r w:rsidRPr="00B05139">
        <w:rPr>
          <w:rFonts w:ascii="Calibri" w:eastAsia="Calibri" w:hAnsi="Calibri" w:cs="Times New Roman"/>
          <w:i/>
          <w:iCs/>
          <w:color w:val="44546A"/>
          <w:sz w:val="22"/>
        </w:rPr>
        <w:t xml:space="preserve"> Comparison of literature based on field experiments with simulated results. The latter is statistically summarized by aggregating outputs, which are obtained from the first 10 </w:t>
      </w:r>
      <w:proofErr w:type="spellStart"/>
      <w:r w:rsidRPr="00B05139">
        <w:rPr>
          <w:rFonts w:ascii="Calibri" w:eastAsia="Calibri" w:hAnsi="Calibri" w:cs="Times New Roman"/>
          <w:i/>
          <w:iCs/>
          <w:color w:val="44546A"/>
          <w:sz w:val="22"/>
        </w:rPr>
        <w:t>yrs</w:t>
      </w:r>
      <w:proofErr w:type="spellEnd"/>
      <w:r w:rsidRPr="00B05139">
        <w:rPr>
          <w:rFonts w:ascii="Calibri" w:eastAsia="Calibri" w:hAnsi="Calibri" w:cs="Times New Roman"/>
          <w:i/>
          <w:iCs/>
          <w:color w:val="44546A"/>
          <w:sz w:val="22"/>
        </w:rPr>
        <w:t xml:space="preserve"> of simulations at each grid cell, for each country based on ISO3 code. Note that values reported in literature might not have all statistics (e.g. median, minimum, or maximum).</w:t>
      </w:r>
    </w:p>
    <w:tbl>
      <w:tblPr>
        <w:tblStyle w:val="TableGrid1"/>
        <w:tblW w:w="13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1205"/>
        <w:gridCol w:w="2926"/>
        <w:gridCol w:w="2039"/>
        <w:gridCol w:w="1562"/>
        <w:gridCol w:w="1562"/>
        <w:gridCol w:w="1490"/>
        <w:gridCol w:w="1597"/>
      </w:tblGrid>
      <w:tr w:rsidR="00635533" w:rsidRPr="00635533" w14:paraId="6CDC94E7" w14:textId="77777777" w:rsidTr="00FB25D0">
        <w:trPr>
          <w:trHeight w:val="530"/>
        </w:trPr>
        <w:tc>
          <w:tcPr>
            <w:tcW w:w="13675" w:type="dxa"/>
            <w:gridSpan w:val="8"/>
            <w:tcBorders>
              <w:top w:val="single" w:sz="4" w:space="0" w:color="auto"/>
              <w:bottom w:val="single" w:sz="4" w:space="0" w:color="auto"/>
            </w:tcBorders>
            <w:vAlign w:val="bottom"/>
          </w:tcPr>
          <w:p w14:paraId="25313C21" w14:textId="77777777" w:rsidR="00635533" w:rsidRPr="00635533" w:rsidRDefault="00635533" w:rsidP="00635533">
            <w:pPr>
              <w:spacing w:before="0" w:after="0"/>
              <w:rPr>
                <w:rFonts w:cs="Times New Roman"/>
                <w:b/>
                <w:sz w:val="20"/>
                <w:szCs w:val="20"/>
              </w:rPr>
            </w:pPr>
            <w:r w:rsidRPr="00635533">
              <w:rPr>
                <w:rFonts w:cs="Times New Roman"/>
                <w:b/>
                <w:sz w:val="20"/>
                <w:szCs w:val="20"/>
              </w:rPr>
              <w:t>Yields</w:t>
            </w:r>
          </w:p>
        </w:tc>
      </w:tr>
      <w:tr w:rsidR="00635533" w:rsidRPr="00635533" w14:paraId="11E5F8B4" w14:textId="77777777" w:rsidTr="00FB25D0">
        <w:trPr>
          <w:trHeight w:val="263"/>
        </w:trPr>
        <w:tc>
          <w:tcPr>
            <w:tcW w:w="1294" w:type="dxa"/>
            <w:vMerge w:val="restart"/>
            <w:tcBorders>
              <w:top w:val="single" w:sz="4" w:space="0" w:color="auto"/>
              <w:bottom w:val="single" w:sz="4" w:space="0" w:color="auto"/>
            </w:tcBorders>
          </w:tcPr>
          <w:p w14:paraId="654956BB" w14:textId="77777777" w:rsidR="00635533" w:rsidRPr="00635533" w:rsidRDefault="00635533" w:rsidP="00635533">
            <w:pPr>
              <w:spacing w:before="0" w:after="0"/>
              <w:rPr>
                <w:rFonts w:cs="Times New Roman"/>
                <w:b/>
                <w:sz w:val="20"/>
                <w:szCs w:val="20"/>
              </w:rPr>
            </w:pPr>
            <w:r w:rsidRPr="00635533">
              <w:rPr>
                <w:rFonts w:cs="Times New Roman"/>
                <w:b/>
                <w:sz w:val="20"/>
                <w:szCs w:val="20"/>
              </w:rPr>
              <w:t>Crop</w:t>
            </w:r>
          </w:p>
        </w:tc>
        <w:tc>
          <w:tcPr>
            <w:tcW w:w="1205" w:type="dxa"/>
            <w:vMerge w:val="restart"/>
            <w:tcBorders>
              <w:top w:val="single" w:sz="4" w:space="0" w:color="auto"/>
              <w:bottom w:val="single" w:sz="4" w:space="0" w:color="auto"/>
            </w:tcBorders>
          </w:tcPr>
          <w:p w14:paraId="499124AA" w14:textId="77777777" w:rsidR="00635533" w:rsidRPr="00635533" w:rsidRDefault="00635533" w:rsidP="00635533">
            <w:pPr>
              <w:spacing w:before="0" w:after="0"/>
              <w:rPr>
                <w:rFonts w:cs="Times New Roman"/>
                <w:b/>
                <w:sz w:val="20"/>
                <w:szCs w:val="20"/>
              </w:rPr>
            </w:pPr>
            <w:r w:rsidRPr="00635533">
              <w:rPr>
                <w:rFonts w:cs="Times New Roman"/>
                <w:b/>
                <w:sz w:val="20"/>
                <w:szCs w:val="20"/>
              </w:rPr>
              <w:t>Technology</w:t>
            </w:r>
          </w:p>
        </w:tc>
        <w:tc>
          <w:tcPr>
            <w:tcW w:w="2926" w:type="dxa"/>
            <w:vMerge w:val="restart"/>
            <w:tcBorders>
              <w:top w:val="single" w:sz="4" w:space="0" w:color="auto"/>
              <w:bottom w:val="single" w:sz="4" w:space="0" w:color="auto"/>
            </w:tcBorders>
          </w:tcPr>
          <w:p w14:paraId="60387AB4" w14:textId="77777777" w:rsidR="00635533" w:rsidRPr="00635533" w:rsidRDefault="00635533" w:rsidP="00635533">
            <w:pPr>
              <w:spacing w:before="0" w:after="0"/>
              <w:rPr>
                <w:rFonts w:cs="Times New Roman"/>
                <w:b/>
                <w:sz w:val="20"/>
                <w:szCs w:val="20"/>
              </w:rPr>
            </w:pPr>
            <w:r w:rsidRPr="00635533">
              <w:rPr>
                <w:rFonts w:cs="Times New Roman"/>
                <w:b/>
                <w:sz w:val="20"/>
                <w:szCs w:val="20"/>
              </w:rPr>
              <w:t>Source</w:t>
            </w:r>
          </w:p>
        </w:tc>
        <w:tc>
          <w:tcPr>
            <w:tcW w:w="2039" w:type="dxa"/>
            <w:vMerge w:val="restart"/>
            <w:tcBorders>
              <w:top w:val="single" w:sz="4" w:space="0" w:color="auto"/>
              <w:bottom w:val="single" w:sz="4" w:space="0" w:color="auto"/>
            </w:tcBorders>
          </w:tcPr>
          <w:p w14:paraId="71C82946" w14:textId="77777777" w:rsidR="00635533" w:rsidRPr="00635533" w:rsidRDefault="00635533" w:rsidP="00635533">
            <w:pPr>
              <w:spacing w:before="0" w:after="0"/>
              <w:rPr>
                <w:rFonts w:cs="Times New Roman"/>
                <w:b/>
                <w:sz w:val="20"/>
                <w:szCs w:val="20"/>
              </w:rPr>
            </w:pPr>
            <w:r w:rsidRPr="00635533">
              <w:rPr>
                <w:rFonts w:cs="Times New Roman"/>
                <w:b/>
                <w:sz w:val="20"/>
                <w:szCs w:val="20"/>
              </w:rPr>
              <w:t>Region</w:t>
            </w:r>
          </w:p>
        </w:tc>
        <w:tc>
          <w:tcPr>
            <w:tcW w:w="3124" w:type="dxa"/>
            <w:gridSpan w:val="2"/>
            <w:vMerge w:val="restart"/>
            <w:tcBorders>
              <w:top w:val="single" w:sz="4" w:space="0" w:color="auto"/>
            </w:tcBorders>
            <w:vAlign w:val="bottom"/>
          </w:tcPr>
          <w:p w14:paraId="26E45320" w14:textId="77777777" w:rsidR="00635533" w:rsidRPr="00635533" w:rsidRDefault="00635533" w:rsidP="00635533">
            <w:pPr>
              <w:spacing w:before="0" w:after="0"/>
              <w:rPr>
                <w:rFonts w:cs="Times New Roman"/>
                <w:sz w:val="20"/>
                <w:szCs w:val="20"/>
              </w:rPr>
            </w:pPr>
          </w:p>
        </w:tc>
        <w:tc>
          <w:tcPr>
            <w:tcW w:w="3087" w:type="dxa"/>
            <w:gridSpan w:val="2"/>
            <w:tcBorders>
              <w:top w:val="single" w:sz="4" w:space="0" w:color="auto"/>
            </w:tcBorders>
            <w:vAlign w:val="bottom"/>
          </w:tcPr>
          <w:p w14:paraId="2055AD4C" w14:textId="77777777" w:rsidR="00635533" w:rsidRPr="00635533" w:rsidRDefault="00635533" w:rsidP="00635533">
            <w:pPr>
              <w:spacing w:before="0" w:after="0"/>
              <w:rPr>
                <w:rFonts w:cs="Times New Roman"/>
                <w:b/>
                <w:sz w:val="20"/>
                <w:szCs w:val="20"/>
              </w:rPr>
            </w:pPr>
            <w:r w:rsidRPr="00635533">
              <w:rPr>
                <w:rFonts w:cs="Times New Roman"/>
                <w:b/>
                <w:sz w:val="20"/>
                <w:szCs w:val="20"/>
              </w:rPr>
              <w:t>Changes in yields in %</w:t>
            </w:r>
          </w:p>
        </w:tc>
      </w:tr>
      <w:tr w:rsidR="00635533" w:rsidRPr="00635533" w14:paraId="325B1004" w14:textId="77777777" w:rsidTr="00FB25D0">
        <w:trPr>
          <w:trHeight w:val="262"/>
        </w:trPr>
        <w:tc>
          <w:tcPr>
            <w:tcW w:w="1294" w:type="dxa"/>
            <w:vMerge/>
            <w:tcBorders>
              <w:bottom w:val="single" w:sz="4" w:space="0" w:color="auto"/>
            </w:tcBorders>
          </w:tcPr>
          <w:p w14:paraId="3E82DECB" w14:textId="77777777" w:rsidR="00635533" w:rsidRPr="00635533" w:rsidRDefault="00635533" w:rsidP="00635533">
            <w:pPr>
              <w:spacing w:before="0" w:after="0"/>
              <w:rPr>
                <w:rFonts w:cs="Times New Roman"/>
                <w:b/>
                <w:sz w:val="20"/>
                <w:szCs w:val="20"/>
              </w:rPr>
            </w:pPr>
          </w:p>
        </w:tc>
        <w:tc>
          <w:tcPr>
            <w:tcW w:w="1205" w:type="dxa"/>
            <w:vMerge/>
            <w:tcBorders>
              <w:bottom w:val="single" w:sz="4" w:space="0" w:color="auto"/>
            </w:tcBorders>
          </w:tcPr>
          <w:p w14:paraId="3DA9DD93" w14:textId="77777777" w:rsidR="00635533" w:rsidRPr="00635533" w:rsidRDefault="00635533" w:rsidP="00635533">
            <w:pPr>
              <w:spacing w:before="0" w:after="0"/>
              <w:rPr>
                <w:rFonts w:cs="Times New Roman"/>
                <w:b/>
                <w:sz w:val="20"/>
                <w:szCs w:val="20"/>
              </w:rPr>
            </w:pPr>
          </w:p>
        </w:tc>
        <w:tc>
          <w:tcPr>
            <w:tcW w:w="2926" w:type="dxa"/>
            <w:vMerge/>
            <w:tcBorders>
              <w:bottom w:val="single" w:sz="4" w:space="0" w:color="auto"/>
            </w:tcBorders>
          </w:tcPr>
          <w:p w14:paraId="38A62359" w14:textId="77777777" w:rsidR="00635533" w:rsidRPr="00635533" w:rsidRDefault="00635533" w:rsidP="00635533">
            <w:pPr>
              <w:spacing w:before="0" w:after="0"/>
              <w:rPr>
                <w:rFonts w:cs="Times New Roman"/>
                <w:b/>
                <w:sz w:val="20"/>
                <w:szCs w:val="20"/>
              </w:rPr>
            </w:pPr>
          </w:p>
        </w:tc>
        <w:tc>
          <w:tcPr>
            <w:tcW w:w="2039" w:type="dxa"/>
            <w:vMerge/>
            <w:tcBorders>
              <w:bottom w:val="single" w:sz="4" w:space="0" w:color="auto"/>
            </w:tcBorders>
          </w:tcPr>
          <w:p w14:paraId="58A6EA18" w14:textId="77777777" w:rsidR="00635533" w:rsidRPr="00635533" w:rsidRDefault="00635533" w:rsidP="00635533">
            <w:pPr>
              <w:spacing w:before="0" w:after="0"/>
              <w:rPr>
                <w:rFonts w:cs="Times New Roman"/>
                <w:b/>
                <w:sz w:val="20"/>
                <w:szCs w:val="20"/>
              </w:rPr>
            </w:pPr>
          </w:p>
        </w:tc>
        <w:tc>
          <w:tcPr>
            <w:tcW w:w="3124" w:type="dxa"/>
            <w:gridSpan w:val="2"/>
            <w:vMerge/>
            <w:vAlign w:val="bottom"/>
          </w:tcPr>
          <w:p w14:paraId="166F6F9E" w14:textId="77777777" w:rsidR="00635533" w:rsidRPr="00635533" w:rsidRDefault="00635533" w:rsidP="00635533">
            <w:pPr>
              <w:spacing w:before="0" w:after="0"/>
              <w:rPr>
                <w:rFonts w:cs="Times New Roman"/>
                <w:sz w:val="20"/>
                <w:szCs w:val="20"/>
              </w:rPr>
            </w:pPr>
          </w:p>
        </w:tc>
        <w:tc>
          <w:tcPr>
            <w:tcW w:w="1490" w:type="dxa"/>
            <w:tcBorders>
              <w:bottom w:val="single" w:sz="4" w:space="0" w:color="auto"/>
            </w:tcBorders>
          </w:tcPr>
          <w:p w14:paraId="4C19AC28" w14:textId="77777777" w:rsidR="00635533" w:rsidRPr="00635533" w:rsidRDefault="00635533" w:rsidP="00635533">
            <w:pPr>
              <w:spacing w:before="0" w:after="0"/>
              <w:rPr>
                <w:rFonts w:cs="Times New Roman"/>
                <w:sz w:val="20"/>
                <w:szCs w:val="20"/>
              </w:rPr>
            </w:pPr>
            <w:r w:rsidRPr="00635533">
              <w:rPr>
                <w:rFonts w:cs="Times New Roman"/>
                <w:sz w:val="20"/>
                <w:szCs w:val="20"/>
              </w:rPr>
              <w:t>Median reported</w:t>
            </w:r>
          </w:p>
          <w:p w14:paraId="0FEE575F" w14:textId="77777777" w:rsidR="00635533" w:rsidRPr="00635533" w:rsidRDefault="00635533" w:rsidP="00635533">
            <w:pPr>
              <w:spacing w:before="0" w:after="0"/>
              <w:rPr>
                <w:rFonts w:cs="Times New Roman"/>
                <w:sz w:val="20"/>
                <w:szCs w:val="20"/>
              </w:rPr>
            </w:pPr>
            <w:r w:rsidRPr="00635533">
              <w:rPr>
                <w:rFonts w:cs="Times New Roman"/>
                <w:sz w:val="20"/>
                <w:szCs w:val="20"/>
              </w:rPr>
              <w:t>(min, max)</w:t>
            </w:r>
          </w:p>
        </w:tc>
        <w:tc>
          <w:tcPr>
            <w:tcW w:w="1597" w:type="dxa"/>
            <w:tcBorders>
              <w:bottom w:val="single" w:sz="4" w:space="0" w:color="auto"/>
            </w:tcBorders>
          </w:tcPr>
          <w:p w14:paraId="459A8D03"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Median </w:t>
            </w:r>
          </w:p>
          <w:p w14:paraId="55207A17" w14:textId="77777777" w:rsidR="00635533" w:rsidRPr="00635533" w:rsidRDefault="00635533" w:rsidP="00635533">
            <w:pPr>
              <w:spacing w:before="0" w:after="0"/>
              <w:rPr>
                <w:rFonts w:cs="Times New Roman"/>
                <w:sz w:val="20"/>
                <w:szCs w:val="20"/>
              </w:rPr>
            </w:pPr>
            <w:r w:rsidRPr="00635533">
              <w:rPr>
                <w:rFonts w:cs="Times New Roman"/>
                <w:sz w:val="20"/>
                <w:szCs w:val="20"/>
              </w:rPr>
              <w:t>Simulated</w:t>
            </w:r>
          </w:p>
          <w:p w14:paraId="59F8A191" w14:textId="77777777" w:rsidR="00635533" w:rsidRPr="00635533" w:rsidRDefault="00635533" w:rsidP="00635533">
            <w:pPr>
              <w:spacing w:before="0" w:after="0"/>
              <w:rPr>
                <w:rFonts w:cs="Times New Roman"/>
                <w:sz w:val="20"/>
                <w:szCs w:val="20"/>
              </w:rPr>
            </w:pPr>
            <w:r w:rsidRPr="00635533">
              <w:rPr>
                <w:rFonts w:cs="Times New Roman"/>
                <w:sz w:val="20"/>
                <w:szCs w:val="20"/>
              </w:rPr>
              <w:t>(min, max)</w:t>
            </w:r>
          </w:p>
        </w:tc>
      </w:tr>
      <w:tr w:rsidR="00635533" w:rsidRPr="00635533" w14:paraId="1BBA347C" w14:textId="77777777" w:rsidTr="00FB25D0">
        <w:trPr>
          <w:trHeight w:val="258"/>
        </w:trPr>
        <w:tc>
          <w:tcPr>
            <w:tcW w:w="1294" w:type="dxa"/>
            <w:vAlign w:val="bottom"/>
          </w:tcPr>
          <w:p w14:paraId="6A824936" w14:textId="77777777" w:rsidR="00635533" w:rsidRPr="00635533" w:rsidRDefault="00635533" w:rsidP="00635533">
            <w:pPr>
              <w:spacing w:before="0" w:after="0"/>
              <w:rPr>
                <w:rFonts w:cs="Times New Roman"/>
                <w:sz w:val="20"/>
                <w:szCs w:val="20"/>
              </w:rPr>
            </w:pPr>
            <w:r w:rsidRPr="00635533">
              <w:rPr>
                <w:rFonts w:cs="Times New Roman"/>
                <w:sz w:val="20"/>
                <w:szCs w:val="20"/>
              </w:rPr>
              <w:t>Maize</w:t>
            </w:r>
          </w:p>
        </w:tc>
        <w:tc>
          <w:tcPr>
            <w:tcW w:w="1205" w:type="dxa"/>
            <w:vAlign w:val="bottom"/>
          </w:tcPr>
          <w:p w14:paraId="233F7BB4"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isfm</w:t>
            </w:r>
            <w:proofErr w:type="spellEnd"/>
          </w:p>
        </w:tc>
        <w:tc>
          <w:tcPr>
            <w:tcW w:w="2926" w:type="dxa"/>
            <w:vAlign w:val="bottom"/>
          </w:tcPr>
          <w:p w14:paraId="55796F1F"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Chivenge</w:t>
            </w:r>
            <w:proofErr w:type="spellEnd"/>
            <w:r w:rsidRPr="00635533">
              <w:rPr>
                <w:rFonts w:cs="Times New Roman"/>
                <w:sz w:val="20"/>
                <w:szCs w:val="20"/>
              </w:rPr>
              <w:t xml:space="preserve"> et al. (2009) </w:t>
            </w:r>
            <w:r w:rsidRPr="00635533">
              <w:rPr>
                <w:rFonts w:ascii="Calibri" w:hAnsi="Calibri"/>
                <w:sz w:val="20"/>
              </w:rPr>
              <w:fldChar w:fldCharType="begin" w:fldLock="1"/>
            </w:r>
            <w:r w:rsidRPr="00635533">
              <w:rPr>
                <w:rFonts w:cs="Times New Roman"/>
                <w:sz w:val="20"/>
                <w:szCs w:val="20"/>
              </w:rPr>
              <w:instrText>ADDIN CSL_CITATION {"citationItems":[{"id":"ITEM-1","itemData":{"ISSN":"0002-1962","abstract":"Organic resources (ORs) are important nutrient inputs in tropical agriculture. Combined with mineral fertilizers, they form the backbone of integrated soil fertility management. This study was conducted to determine the medium- to long-term influence of OR quality and quantity on maize productivity and to evaluate the occurrence of additive benefits in terms of extra grain yield produced by the combined application of ORs and N fertilizers. Farmyard manure, high quality Mexican sunflower [Tithonia diversifolia (Hemsl.) A. Gray], intermediate quality calliandra (Calliandra calothyrsus Meisn.) and maize (Zea mays L.), and low quality silky-oak (Grevillea robusta A. Cunn. ex R. Br.) sawdust were incorporated into the soil at equivalent rates of 1.2 and 4 Mg C ha(-1) yr(-1) in Embu (clayey) and Machanga (sandy soil), together with a control to which no OR was added. All plots were split, with one half receiving 120 kg N ha(-1) season(-1) as CaNH(4)NO(3). The ORs, except sawdust and maize, improved maize grain yields compared with the control at both sites. Greatest mean maize yields (i.e., 4.9 and 2.3 Mg ha(-1) season(-1), in Embu and Machanga, respectively) over 10 seasons were observed with the high rate of Mexican sunflower, but was not significantly different from calliandra and manure. Generally, maize yields were greater with higher than lower OR rates, except for maize and sawdust. Although N fertilizer additions to the ORs improved grain yields in Embu, the increase was marginal; resulting in negative interactive effects of applying ORs with N fertilizers, especially with high-N ORs. Thus high-N ORs should not be applied in combination with N fertilizers, especially at such high fertilizer N rates","author":[{"dropping-particle":"","family":"Chivenge","given":"P","non-dropping-particle":"","parse-names":false,"suffix":""},{"dropping-particle":"","family":"Vanlauwe","given":"B","non-dropping-particle":"","parse-names":false,"suffix":""},{"dropping-particle":"","family":"Gentile","given":"R","non-dropping-particle":"","parse-names":false,"suffix":""},{"dropping-particle":"","family":"Wangechi","given":"H","non-dropping-particle":"","parse-names":false,"suffix":""},{"dropping-particle":"","family":"Mugendi","given":"D","non-dropping-particle":"","parse-names":false,"suffix":""},{"dropping-particle":"","family":"Kessel","given":"C","non-dropping-particle":"van","parse-names":false,"suffix":""},{"dropping-particle":"","family":"Six","given":"J","non-dropping-particle":"","parse-names":false,"suffix":""}],"container-title":"Agronomy Journal","id":"ITEM-1","issue":"5","issued":{"date-parts":[["2009","9"]]},"note":"Times Cited: 5&lt;m:linebreak&gt;&lt;/m:linebreak&gt;AMER SOC AGRONOMY&lt;m:linebreak&gt;&lt;/m:linebreak&gt;677 S SEGOE RD, MADISON, WI 53711 USA&lt;m:linebreak&gt;&lt;/m:linebreak&gt;MADISON&lt;m:linebreak&gt;&lt;/m:linebreak&gt;Article&lt;m:linebreak&gt;&lt;/m:linebreak&gt;493IG&lt;m:linebreak&gt;&lt;/m:linebreak&gt;English&lt;m:linebreak&gt;&lt;/m:linebreak&gt;Cited References Count: 44&lt;m:linebreak&gt;&lt;/m:linebreak&gt;Chivenge, P&lt;m:linebreak&gt;&lt;/m:linebreak&gt;Univ Calif Davis, Dep Plant Sci, 1 Shields Ave, Davis, CA 95616 USA","page":"1266-1275","publisher-place":"Univ Calif Davis, Dep Plant Sci, Davis, CA 95616 USA TSBF CIAT, Nairobi, Kenya Kenyatta Univ, Sch Environm Studies &amp; Human Sci, Nairobi, Kenya","title":"Organic and Mineral Input Management to Enhance Crop Productivity in Central Kenya","type":"article-journal","volume":"101"},"uris":["http://www.mendeley.com/documents/?uuid=bc5ef923-8fed-43e9-bc1a-3d46867077cd"]}],"mendeley":{"formattedCitation":"&lt;sup&gt;26&lt;/sup&gt;","plainTextFormattedCitation":"26","previouslyFormattedCitation":"&lt;sup&gt;26&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26</w:t>
            </w:r>
            <w:r w:rsidRPr="00635533">
              <w:rPr>
                <w:rFonts w:ascii="Calibri" w:hAnsi="Calibri"/>
                <w:sz w:val="20"/>
              </w:rPr>
              <w:fldChar w:fldCharType="end"/>
            </w:r>
          </w:p>
        </w:tc>
        <w:tc>
          <w:tcPr>
            <w:tcW w:w="2039" w:type="dxa"/>
            <w:vAlign w:val="bottom"/>
          </w:tcPr>
          <w:p w14:paraId="2EA8E416" w14:textId="77777777" w:rsidR="00635533" w:rsidRPr="00635533" w:rsidRDefault="00635533" w:rsidP="00635533">
            <w:pPr>
              <w:spacing w:before="0" w:after="0"/>
              <w:rPr>
                <w:rFonts w:cs="Times New Roman"/>
                <w:sz w:val="20"/>
                <w:szCs w:val="20"/>
              </w:rPr>
            </w:pPr>
            <w:r w:rsidRPr="00635533">
              <w:rPr>
                <w:rFonts w:cs="Times New Roman"/>
                <w:sz w:val="20"/>
                <w:szCs w:val="20"/>
              </w:rPr>
              <w:t>Kenya</w:t>
            </w:r>
          </w:p>
        </w:tc>
        <w:tc>
          <w:tcPr>
            <w:tcW w:w="3124" w:type="dxa"/>
            <w:gridSpan w:val="2"/>
            <w:vMerge/>
            <w:vAlign w:val="bottom"/>
          </w:tcPr>
          <w:p w14:paraId="2042E215" w14:textId="77777777" w:rsidR="00635533" w:rsidRPr="00635533" w:rsidRDefault="00635533" w:rsidP="00635533">
            <w:pPr>
              <w:spacing w:before="0" w:after="0"/>
              <w:rPr>
                <w:rFonts w:cs="Times New Roman"/>
                <w:sz w:val="20"/>
                <w:szCs w:val="20"/>
              </w:rPr>
            </w:pPr>
          </w:p>
        </w:tc>
        <w:tc>
          <w:tcPr>
            <w:tcW w:w="1490" w:type="dxa"/>
            <w:vAlign w:val="bottom"/>
          </w:tcPr>
          <w:p w14:paraId="40E7FB0C" w14:textId="77777777" w:rsidR="00635533" w:rsidRPr="00635533" w:rsidRDefault="00635533" w:rsidP="00635533">
            <w:pPr>
              <w:spacing w:before="0" w:after="0"/>
              <w:rPr>
                <w:rFonts w:cs="Times New Roman"/>
                <w:sz w:val="20"/>
                <w:szCs w:val="20"/>
              </w:rPr>
            </w:pPr>
            <w:r w:rsidRPr="00635533">
              <w:rPr>
                <w:rFonts w:cs="Times New Roman"/>
                <w:sz w:val="20"/>
                <w:szCs w:val="20"/>
              </w:rPr>
              <w:t>32 (-20, 40)</w:t>
            </w:r>
          </w:p>
        </w:tc>
        <w:tc>
          <w:tcPr>
            <w:tcW w:w="1597" w:type="dxa"/>
            <w:vAlign w:val="bottom"/>
          </w:tcPr>
          <w:p w14:paraId="1E96D6C6" w14:textId="77777777" w:rsidR="00635533" w:rsidRPr="00635533" w:rsidRDefault="00635533" w:rsidP="00635533">
            <w:pPr>
              <w:spacing w:before="0" w:after="0"/>
              <w:rPr>
                <w:rFonts w:cs="Times New Roman"/>
                <w:sz w:val="20"/>
                <w:szCs w:val="20"/>
              </w:rPr>
            </w:pPr>
            <w:r w:rsidRPr="00635533">
              <w:rPr>
                <w:rFonts w:cs="Times New Roman"/>
                <w:sz w:val="20"/>
                <w:szCs w:val="20"/>
              </w:rPr>
              <w:t>40 (-6.2, 140)</w:t>
            </w:r>
          </w:p>
        </w:tc>
      </w:tr>
      <w:tr w:rsidR="00635533" w:rsidRPr="00635533" w14:paraId="07D37C91" w14:textId="77777777" w:rsidTr="00FB25D0">
        <w:trPr>
          <w:trHeight w:val="258"/>
        </w:trPr>
        <w:tc>
          <w:tcPr>
            <w:tcW w:w="1294" w:type="dxa"/>
            <w:vAlign w:val="bottom"/>
          </w:tcPr>
          <w:p w14:paraId="517C489F" w14:textId="77777777" w:rsidR="00635533" w:rsidRPr="00635533" w:rsidRDefault="00635533" w:rsidP="00635533">
            <w:pPr>
              <w:spacing w:before="0" w:after="0"/>
              <w:rPr>
                <w:rFonts w:cs="Times New Roman"/>
                <w:sz w:val="20"/>
                <w:szCs w:val="20"/>
              </w:rPr>
            </w:pPr>
            <w:r w:rsidRPr="00635533">
              <w:rPr>
                <w:rFonts w:cs="Times New Roman"/>
                <w:sz w:val="20"/>
                <w:szCs w:val="20"/>
              </w:rPr>
              <w:t>Wheat</w:t>
            </w:r>
          </w:p>
        </w:tc>
        <w:tc>
          <w:tcPr>
            <w:tcW w:w="1205" w:type="dxa"/>
            <w:vAlign w:val="bottom"/>
          </w:tcPr>
          <w:p w14:paraId="27FAD1DB"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isfm</w:t>
            </w:r>
            <w:proofErr w:type="spellEnd"/>
          </w:p>
        </w:tc>
        <w:tc>
          <w:tcPr>
            <w:tcW w:w="2926" w:type="dxa"/>
            <w:vAlign w:val="bottom"/>
          </w:tcPr>
          <w:p w14:paraId="5C518D15"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Agegnehu</w:t>
            </w:r>
            <w:proofErr w:type="spellEnd"/>
            <w:r w:rsidRPr="00635533">
              <w:rPr>
                <w:rFonts w:cs="Times New Roman"/>
                <w:sz w:val="20"/>
                <w:szCs w:val="20"/>
              </w:rPr>
              <w:t xml:space="preserve"> et al. (2014) </w:t>
            </w:r>
            <w:r w:rsidRPr="00635533">
              <w:rPr>
                <w:rFonts w:ascii="Calibri" w:hAnsi="Calibri"/>
                <w:sz w:val="20"/>
              </w:rPr>
              <w:fldChar w:fldCharType="begin" w:fldLock="1"/>
            </w:r>
            <w:r w:rsidRPr="00635533">
              <w:rPr>
                <w:rFonts w:cs="Times New Roman"/>
                <w:sz w:val="20"/>
                <w:szCs w:val="20"/>
              </w:rPr>
              <w:instrText>ADDIN CSL_CITATION {"citationItems":[{"id":"ITEM-1","itemData":{"ISSN":"0718-9516","abstract":"Soil fertility depletion and soil quality decline have been threatening the ecological and economic sustainability of crop production. In order to improve soil fertility and nutrient management approaches, on-farm integrated soil fertility management (ISFM) trials were conducted to evaluate the effects of organic and inorganic fertilizers on wheat (Triticum estivum L.) and tef (Eragrostis tef) yield and soil fertility in the highland Nitisol area of Ethiopia during 2010 and 2011 cropping seasons. The treatments were five selected combinations of N and P, manure and compost. These included control, farmers' practice (23/10 kg NP ha(-1)), recommended NP rate (60/20 kg NP ha(-1)), 50% of recommended NP rate (30/10 NP kg ha(-1)) + 50% manure and compost as inorganic N equivalence (3.25 tons ha(-1)). and 50% manure + 50% compost as N equivalence. Results revealed that yields of wheat and tef, and some soil chemical properties significantly responded to the different soil fertility management treatments. The application of 60/20 kg NP ha(-1) and 30/10 kg NP ha(-1) with 50% manure and compost as N equivalence increased mean grain yield of wheat by 151 and 129% respectively compared to the control, and by 85 and 68% respectively compared to the farmers' treatment (23/10 kg NP ha(-1)). Similarly, the same treatments increased tef grain yield by 141 and 122% compared to the control, and by 44 and 33% compared to the farmers' treatment. The application of compost or manure with half the recommended NP fertilizer rate resulted in a comparable yield as that of full NP dose, which could beconsidered as an alternative option for sustainable soil health and crop productivity. In conclusion, the two year result showed that the application of ISFM may optimize yield of wheat and tef as well as improve the fertility status of the soil","author":[{"dropping-particle":"","family":"Agegnehu","given":"G","non-dropping-particle":"","parse-names":false,"suffix":""},{"dropping-particle":"","family":"Vanbeek","given":"C","non-dropping-particle":"","parse-names":false,"suffix":""},{"dropping-particle":"","family":"Bird","given":"M I","non-dropping-particle":"","parse-names":false,"suffix":""}],"container-title":"Journal of Soil Science and Plant Nutrition","id":"ITEM-1","issue":"3","issued":{"date-parts":[["2014"]]},"note":"Times Cited: 0\nSOC CHILENA CIENCIA SUELO\nCASILLA 54-D, TEMUCO, 00000, CHILE\nTEMUCO\nArticle\nAY8ZC\nEnglish\nCited References Count: 33","page":"532-545","publisher-place":"James Cook Univ, Sch Earth &amp; Environm Sci, Cairns, Qld, Australia Wagenningen Univ, Alterra, Wageningen, Netherlands Res Ctr, Amsterdam, Netherlands","title":"Influence of integrated soil fertility management in wheat and tef productivity and soil chemical properties in the highland tropical environment","type":"article-journal","volume":"14"},"uris":["http://www.mendeley.com/documents/?uuid=a445327d-acab-4ec0-b7fa-6f9025fbc180"]}],"mendeley":{"formattedCitation":"&lt;sup&gt;27&lt;/sup&gt;","plainTextFormattedCitation":"27","previouslyFormattedCitation":"&lt;sup&gt;27&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27</w:t>
            </w:r>
            <w:r w:rsidRPr="00635533">
              <w:rPr>
                <w:rFonts w:ascii="Calibri" w:hAnsi="Calibri"/>
                <w:sz w:val="20"/>
              </w:rPr>
              <w:fldChar w:fldCharType="end"/>
            </w:r>
          </w:p>
        </w:tc>
        <w:tc>
          <w:tcPr>
            <w:tcW w:w="2039" w:type="dxa"/>
            <w:vAlign w:val="bottom"/>
          </w:tcPr>
          <w:p w14:paraId="3F9E4641" w14:textId="77777777" w:rsidR="00635533" w:rsidRPr="00635533" w:rsidRDefault="00635533" w:rsidP="00635533">
            <w:pPr>
              <w:spacing w:before="0" w:after="0"/>
              <w:rPr>
                <w:rFonts w:cs="Times New Roman"/>
                <w:sz w:val="20"/>
                <w:szCs w:val="20"/>
              </w:rPr>
            </w:pPr>
            <w:r w:rsidRPr="00635533">
              <w:rPr>
                <w:rFonts w:cs="Times New Roman"/>
                <w:sz w:val="20"/>
                <w:szCs w:val="20"/>
              </w:rPr>
              <w:t>Ethiopia</w:t>
            </w:r>
          </w:p>
        </w:tc>
        <w:tc>
          <w:tcPr>
            <w:tcW w:w="3124" w:type="dxa"/>
            <w:gridSpan w:val="2"/>
            <w:vMerge/>
            <w:vAlign w:val="bottom"/>
          </w:tcPr>
          <w:p w14:paraId="35FA0D78" w14:textId="77777777" w:rsidR="00635533" w:rsidRPr="00635533" w:rsidRDefault="00635533" w:rsidP="00635533">
            <w:pPr>
              <w:spacing w:before="0" w:after="0"/>
              <w:rPr>
                <w:rFonts w:cs="Times New Roman"/>
                <w:sz w:val="20"/>
                <w:szCs w:val="20"/>
              </w:rPr>
            </w:pPr>
          </w:p>
        </w:tc>
        <w:tc>
          <w:tcPr>
            <w:tcW w:w="1490" w:type="dxa"/>
            <w:vAlign w:val="bottom"/>
          </w:tcPr>
          <w:p w14:paraId="54E396F9"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(68, </w:t>
            </w:r>
            <w:proofErr w:type="gramStart"/>
            <w:r w:rsidRPr="00635533">
              <w:rPr>
                <w:rFonts w:cs="Times New Roman"/>
                <w:sz w:val="20"/>
                <w:szCs w:val="20"/>
              </w:rPr>
              <w:t>129)*</w:t>
            </w:r>
            <w:proofErr w:type="gramEnd"/>
          </w:p>
        </w:tc>
        <w:tc>
          <w:tcPr>
            <w:tcW w:w="1597" w:type="dxa"/>
            <w:vAlign w:val="bottom"/>
          </w:tcPr>
          <w:p w14:paraId="3A23BB41" w14:textId="77777777" w:rsidR="00635533" w:rsidRPr="00635533" w:rsidRDefault="00635533" w:rsidP="00635533">
            <w:pPr>
              <w:spacing w:before="0" w:after="0"/>
              <w:rPr>
                <w:rFonts w:cs="Times New Roman"/>
                <w:sz w:val="20"/>
                <w:szCs w:val="20"/>
              </w:rPr>
            </w:pPr>
            <w:r w:rsidRPr="00635533">
              <w:rPr>
                <w:rFonts w:cs="Times New Roman"/>
                <w:sz w:val="20"/>
                <w:szCs w:val="20"/>
              </w:rPr>
              <w:t>6 (-0.2, 51)</w:t>
            </w:r>
          </w:p>
        </w:tc>
      </w:tr>
      <w:tr w:rsidR="00635533" w:rsidRPr="00635533" w14:paraId="0DF495F0" w14:textId="77777777" w:rsidTr="00FB25D0">
        <w:trPr>
          <w:trHeight w:val="258"/>
        </w:trPr>
        <w:tc>
          <w:tcPr>
            <w:tcW w:w="1294" w:type="dxa"/>
          </w:tcPr>
          <w:p w14:paraId="575E72E2" w14:textId="77777777" w:rsidR="00635533" w:rsidRPr="00635533" w:rsidRDefault="00635533" w:rsidP="00635533">
            <w:pPr>
              <w:spacing w:before="0" w:after="0"/>
              <w:rPr>
                <w:rFonts w:cs="Times New Roman"/>
                <w:sz w:val="20"/>
                <w:szCs w:val="20"/>
              </w:rPr>
            </w:pPr>
            <w:r w:rsidRPr="00635533">
              <w:rPr>
                <w:rFonts w:cs="Times New Roman"/>
                <w:sz w:val="20"/>
                <w:szCs w:val="20"/>
              </w:rPr>
              <w:t>Wheat</w:t>
            </w:r>
          </w:p>
        </w:tc>
        <w:tc>
          <w:tcPr>
            <w:tcW w:w="1205" w:type="dxa"/>
          </w:tcPr>
          <w:p w14:paraId="5D6A2862" w14:textId="77777777" w:rsidR="00635533" w:rsidRPr="00635533" w:rsidRDefault="00635533" w:rsidP="00635533">
            <w:pPr>
              <w:spacing w:before="0" w:after="0"/>
              <w:rPr>
                <w:rFonts w:cs="Times New Roman"/>
                <w:sz w:val="20"/>
                <w:szCs w:val="20"/>
              </w:rPr>
            </w:pPr>
            <w:r w:rsidRPr="00635533">
              <w:rPr>
                <w:rFonts w:cs="Times New Roman"/>
                <w:sz w:val="20"/>
                <w:szCs w:val="20"/>
              </w:rPr>
              <w:t>no till</w:t>
            </w:r>
          </w:p>
        </w:tc>
        <w:tc>
          <w:tcPr>
            <w:tcW w:w="2926" w:type="dxa"/>
          </w:tcPr>
          <w:p w14:paraId="4C9C211A"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Erenstein</w:t>
            </w:r>
            <w:proofErr w:type="spellEnd"/>
            <w:r w:rsidRPr="00635533">
              <w:rPr>
                <w:rFonts w:cs="Times New Roman"/>
                <w:sz w:val="20"/>
                <w:szCs w:val="20"/>
              </w:rPr>
              <w:t xml:space="preserve"> (2009) </w:t>
            </w:r>
            <w:r w:rsidRPr="00635533">
              <w:rPr>
                <w:rFonts w:ascii="Calibri" w:hAnsi="Calibri"/>
                <w:sz w:val="20"/>
              </w:rPr>
              <w:fldChar w:fldCharType="begin" w:fldLock="1"/>
            </w:r>
            <w:r w:rsidRPr="00635533">
              <w:rPr>
                <w:rFonts w:cs="Times New Roman"/>
                <w:sz w:val="20"/>
                <w:szCs w:val="20"/>
              </w:rPr>
              <w:instrText>ADDIN CSL_CITATION {"citationItems":[{"id":"ITEM-1","itemData":{"author":[{"dropping-particle":"","family":"Erenstein","given":"O","non-dropping-particle":"","parse-names":false,"suffix":""}],"collection-title":"IFPRI Discussion Paper","id":"ITEM-1","issued":{"date-parts":[["2009"]]},"publisher":"International Food Policy Research Institute","publisher-place":"Washington, DC","title":"Zero Tillage in the Rice-Wheat Systems of the Indo-Gangetic Plains A Review of Impacts and Sustainability Implications","type":"report","volume":"00916"},"uris":["http://www.mendeley.com/documents/?uuid=e7abda00-d85a-4c4f-a951-a60fa72743bf"]}],"mendeley":{"formattedCitation":"&lt;sup&gt;28&lt;/sup&gt;","plainTextFormattedCitation":"28","previouslyFormattedCitation":"&lt;sup&gt;28&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28</w:t>
            </w:r>
            <w:r w:rsidRPr="00635533">
              <w:rPr>
                <w:rFonts w:ascii="Calibri" w:hAnsi="Calibri"/>
                <w:sz w:val="20"/>
              </w:rPr>
              <w:fldChar w:fldCharType="end"/>
            </w:r>
          </w:p>
        </w:tc>
        <w:tc>
          <w:tcPr>
            <w:tcW w:w="2039" w:type="dxa"/>
          </w:tcPr>
          <w:p w14:paraId="1CAEB2B2" w14:textId="77777777" w:rsidR="00635533" w:rsidRPr="00635533" w:rsidRDefault="00635533" w:rsidP="00635533">
            <w:pPr>
              <w:spacing w:before="0" w:after="0"/>
              <w:rPr>
                <w:rFonts w:cs="Times New Roman"/>
                <w:sz w:val="20"/>
                <w:szCs w:val="20"/>
              </w:rPr>
            </w:pPr>
            <w:r w:rsidRPr="00635533">
              <w:rPr>
                <w:rFonts w:cs="Times New Roman"/>
                <w:sz w:val="20"/>
                <w:szCs w:val="20"/>
              </w:rPr>
              <w:t>Indo-Gangetic plains</w:t>
            </w:r>
          </w:p>
        </w:tc>
        <w:tc>
          <w:tcPr>
            <w:tcW w:w="3124" w:type="dxa"/>
            <w:gridSpan w:val="2"/>
            <w:vMerge/>
          </w:tcPr>
          <w:p w14:paraId="750A1EBE" w14:textId="77777777" w:rsidR="00635533" w:rsidRPr="00635533" w:rsidRDefault="00635533" w:rsidP="00635533">
            <w:pPr>
              <w:spacing w:before="0" w:after="0"/>
              <w:rPr>
                <w:rFonts w:cs="Times New Roman"/>
                <w:sz w:val="20"/>
                <w:szCs w:val="20"/>
              </w:rPr>
            </w:pPr>
          </w:p>
        </w:tc>
        <w:tc>
          <w:tcPr>
            <w:tcW w:w="1490" w:type="dxa"/>
          </w:tcPr>
          <w:p w14:paraId="204A5530"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(5, </w:t>
            </w:r>
            <w:proofErr w:type="gramStart"/>
            <w:r w:rsidRPr="00635533">
              <w:rPr>
                <w:rFonts w:cs="Times New Roman"/>
                <w:sz w:val="20"/>
                <w:szCs w:val="20"/>
              </w:rPr>
              <w:t>7)*</w:t>
            </w:r>
            <w:proofErr w:type="gramEnd"/>
          </w:p>
        </w:tc>
        <w:tc>
          <w:tcPr>
            <w:tcW w:w="1597" w:type="dxa"/>
          </w:tcPr>
          <w:p w14:paraId="5EB2D725" w14:textId="77777777" w:rsidR="00635533" w:rsidRPr="00635533" w:rsidRDefault="00635533" w:rsidP="00635533">
            <w:pPr>
              <w:spacing w:before="0" w:after="0"/>
              <w:rPr>
                <w:rFonts w:cs="Times New Roman"/>
                <w:sz w:val="20"/>
                <w:szCs w:val="20"/>
              </w:rPr>
            </w:pPr>
            <w:r w:rsidRPr="00635533">
              <w:rPr>
                <w:rFonts w:cs="Times New Roman"/>
                <w:sz w:val="20"/>
                <w:szCs w:val="20"/>
              </w:rPr>
              <w:t>11 (-11, 221)</w:t>
            </w:r>
          </w:p>
        </w:tc>
      </w:tr>
      <w:tr w:rsidR="00635533" w:rsidRPr="00635533" w14:paraId="6A58C37F" w14:textId="77777777" w:rsidTr="00FB25D0">
        <w:trPr>
          <w:trHeight w:val="258"/>
        </w:trPr>
        <w:tc>
          <w:tcPr>
            <w:tcW w:w="1294" w:type="dxa"/>
          </w:tcPr>
          <w:p w14:paraId="7B28D673" w14:textId="77777777" w:rsidR="00635533" w:rsidRPr="00635533" w:rsidRDefault="00635533" w:rsidP="00635533">
            <w:pPr>
              <w:spacing w:before="0" w:after="0"/>
              <w:rPr>
                <w:rFonts w:cs="Times New Roman"/>
                <w:sz w:val="20"/>
                <w:szCs w:val="20"/>
              </w:rPr>
            </w:pPr>
            <w:r w:rsidRPr="00635533">
              <w:rPr>
                <w:rFonts w:cs="Times New Roman"/>
                <w:sz w:val="20"/>
                <w:szCs w:val="20"/>
              </w:rPr>
              <w:t>Maize/wheat</w:t>
            </w:r>
          </w:p>
        </w:tc>
        <w:tc>
          <w:tcPr>
            <w:tcW w:w="1205" w:type="dxa"/>
          </w:tcPr>
          <w:p w14:paraId="68B7F7CE" w14:textId="77777777" w:rsidR="00635533" w:rsidRPr="00635533" w:rsidRDefault="00635533" w:rsidP="00635533">
            <w:pPr>
              <w:spacing w:before="0" w:after="0"/>
              <w:rPr>
                <w:rFonts w:cs="Times New Roman"/>
                <w:sz w:val="20"/>
                <w:szCs w:val="20"/>
              </w:rPr>
            </w:pPr>
            <w:r w:rsidRPr="00635533">
              <w:rPr>
                <w:rFonts w:cs="Times New Roman"/>
                <w:sz w:val="20"/>
                <w:szCs w:val="20"/>
              </w:rPr>
              <w:t>no till</w:t>
            </w:r>
          </w:p>
        </w:tc>
        <w:tc>
          <w:tcPr>
            <w:tcW w:w="2926" w:type="dxa"/>
          </w:tcPr>
          <w:p w14:paraId="74AA87C1"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Hobbs et al. (2008); </w:t>
            </w:r>
            <w:proofErr w:type="spellStart"/>
            <w:r w:rsidRPr="00635533">
              <w:rPr>
                <w:rFonts w:cs="Times New Roman"/>
                <w:sz w:val="20"/>
                <w:szCs w:val="20"/>
              </w:rPr>
              <w:t>Govaerts</w:t>
            </w:r>
            <w:proofErr w:type="spellEnd"/>
            <w:r w:rsidRPr="00635533">
              <w:rPr>
                <w:rFonts w:cs="Times New Roman"/>
                <w:sz w:val="20"/>
                <w:szCs w:val="20"/>
              </w:rPr>
              <w:t xml:space="preserve"> et al. (2005) </w:t>
            </w:r>
            <w:r w:rsidRPr="00635533">
              <w:rPr>
                <w:rFonts w:ascii="Calibri" w:hAnsi="Calibri"/>
                <w:sz w:val="20"/>
              </w:rPr>
              <w:fldChar w:fldCharType="begin" w:fldLock="1"/>
            </w:r>
            <w:r w:rsidRPr="00635533">
              <w:rPr>
                <w:rFonts w:cs="Times New Roman"/>
                <w:sz w:val="20"/>
                <w:szCs w:val="20"/>
              </w:rPr>
              <w:instrText>ADDIN CSL_CITATION {"citationItems":[{"id":"ITEM-1","itemData":{"ISSN":"0962-8436","abstract":"The paper focuses on conservation agriculture (CA), defined as minimal soil disturbance (no-till, NT) and permanent soil cover (mulch) combined with rotations, as a more sustainable cultivation system for the future. Cultivation and tillage play an important role in agriculture. The benefits of tillage in agriculture are explored before introducing conservation tillage (CT), a practice that was borne out of the American dust bowl of the 1930s. The paper then describes the benefits of CA, a suggested improvement on CT, where NT, mulch and rotations significantly improve soil properties and other biotic factors. The paper concludes that CA is a more sustainable and environmentally friendly management system for cultivating crops. Case studies from the rice-wheat areas of the Indo-Gangetic Plains of South Asia and the irrigated maize-wheat systems of Northwest Mexico are used to describe how CA practices have been used in these two environments to raise production sustainably and profitably. Benefits in terms of greenhouse gas emissions and their effect on global warming are also discussed. The paper concludes that agriculture in the next decade will have to sustainably produce more food from less land through more efficient use of natural resources and with minimal impact on the environment in order to meet growing population demands. Promoting and adopting CA management systems can help meet this goal","author":[{"dropping-particle":"","family":"Hobbs","given":"P R","non-dropping-particle":"","parse-names":false,"suffix":""},{"dropping-particle":"","family":"Sayre","given":"K","non-dropping-particle":"","parse-names":false,"suffix":""},{"dropping-particle":"","family":"Gupta","given":"R","non-dropping-particle":"","parse-names":false,"suffix":""}],"container-title":"Philosophical Transactions of the Royal Society B-Biological Sciences","id":"ITEM-1","issue":"1491","issued":{"date-parts":[["2008","2","12"]]},"note":"Times Cited: 17&lt;m:linebreak&gt;&lt;/m:linebreak&gt;Review&lt;m:linebreak&gt;&lt;/m:linebreak&gt;English&lt;m:linebreak&gt;&lt;/m:linebreak&gt;Hobbs, P. R&lt;m:linebreak&gt;&lt;/m:linebreak&gt;Cornell Univ, Dept Corp &amp;amp; Soil Sci, Ithaca, NY 14853 USA&lt;m:linebreak&gt;&lt;/m:linebreak&gt;Cited References Count: 102&lt;m:linebreak&gt;&lt;/m:linebreak&gt;255MW&lt;m:linebreak&gt;&lt;/m:linebreak&gt;ROYAL SOC&lt;m:linebreak&gt;&lt;/m:linebreak&gt;6-9 CARLTON HOUSE TERRACE, LONDON SW1Y 5AG, ENGLAND&lt;m:linebreak&gt;&lt;/m:linebreak&gt;LONDON","page":"543-555","publisher-place":"Cornell Univ, Dept Corp &amp; Soil Sci, Ithaca, NY 14853 USA CIMMYT, Mexico City 06600, DF, Mexico ICARDA CAC Off, Tashkent 700000, Uzbekistan","title":"The Role of Conservation Agriculture in Sustainable Agriculture","type":"article-journal","volume":"363"},"uris":["http://www.mendeley.com/documents/?uuid=8a570681-c134-46f2-a333-2045e28cf6bf"]},{"id":"ITEM-2","itemData":{"ISSN":"0378-4290","abstract":"Subtropical highlands of the world have been densely populated and intensively cropped. Agricultural sustainability problems resulting from soil erosion and fertility decline have arisen throughout this agro-ecological zone. This article considers practices that would sustain higher and stable yields for wheat and maize in such region. A long-term field experiment under rainfed conditions was started at El Batan, Mexico (2240 m a.s.l.; 19.31 degrees N, 98.50 degrees W;fine, mixed, thermic, Cumulic Haplustoll) in 1991. It included treatments varying in: (1) rotation (continuous maize (Zea mays) or wheat (Triticum aestivum) and the rotation of both); (2) tillage (conventional, zero and permanent beds); (3) crop residue management (full, partial or no retention). Small-scale maize and wheat farmers may expect yield improvements through zero tillage, appropriate rotations and retention of sufficient residues (average maize and wheat yield of 5285 and 5591 kg ha(-1)), compared to the common practices of heavy tillage before seeding, monocropping and crop residue removal (average maize and wheat yield of 3570 and 4414 kg ha(-1)). Leaving residue on the field is critical for zero tillage practices. However, it can take some time-roughly 5 years-before the benefits are evident. After that, zero tillage with residue retention resulted in higher and more stable yields than alternative management. Conventional tillage with or without residue incorporation resulted in intermediate yields. Zero tillage without residue drastically reduced yields, except in the case of continuous wheat which, although not high yielding, still performed better than the other treatments with zero tillage and residue removal. Zero tillage treatments with partial residue removal gave yields equivalent to treatments with full residue retention (average maize and wheat yield of 5868 and 5250 kg ha(-1)). There may be scope to remove part of the residues for fodder and still retain adequate amounts to provide the necessary ground cover. This could make the adoption of zero tillage more acceptable for the small-scale, subsistence farmer whose livelihood strategies include livestock as a key component. Raised-bed cultivation systems allow both dramatic reductions in tillage and opportunities to retain crop residues on the soil surface. Permanent bed treatments combined with rotation and residue retention yielded the same as the zero tillage treatments, with the advantage that more varied weedin…","author":[{"dropping-particle":"","family":"Govaerts","given":"B","non-dropping-particle":"","parse-names":false,"suffix":""},{"dropping-particle":"","family":"Sayre","given":"K D","non-dropping-particle":"","parse-names":false,"suffix":""},{"dropping-particle":"","family":"Deckers","given":"J","non-dropping-particle":"","parse-names":false,"suffix":""}],"container-title":"Field Crops Research","id":"ITEM-2","issue":"1","issued":{"date-parts":[["2005","10","14"]]},"note":"Times Cited: 22&lt;m:linebreak&gt;&lt;/m:linebreak&gt;Article&lt;m:linebreak&gt;&lt;/m:linebreak&gt;English&lt;m:linebreak&gt;&lt;/m:linebreak&gt;Govaerts, B&lt;m:linebreak&gt;&lt;/m:linebreak&gt;Katholieke Univ Leuven, Fac Appl Biosci &amp;amp; Engn, Lab Soil &amp;amp; Water Management, Vital Decosterstr 102, B-3000 Louvain, Belgium&lt;m:linebreak&gt;&lt;/m:linebreak&gt;Cited References Count: 33&lt;m:linebreak&gt;&lt;/m:linebreak&gt;959QD&lt;m:linebreak&gt;&lt;/m:linebreak&gt;ELSEVIER SCIENCE BV&lt;m:linebreak&gt;&lt;/m:linebreak&gt;PO BOX 211, 1000 AE AMSTERDAM, NETHERLANDS&lt;m:linebreak&gt;&lt;/m:linebreak&gt;AMSTERDAM","page":"33-42","publisher-place":"Katholieke Univ Leuven, Fac Appl Biosci &amp; Engn, Lab Soil &amp; Water Management, B-3000 Louvain, Belgium CIMMYT, Inst Maize &amp; Wheat Improvement Ctr, Mexico City 06600, DF, Mexico","title":"Stable High Yields with Zero Tillage and Permanent Bed Planting?","type":"article-journal","volume":"94"},"uris":["http://www.mendeley.com/documents/?uuid=fea295e2-9376-4abc-864c-aab0caac32ec"]}],"mendeley":{"formattedCitation":"&lt;sup&gt;29,30&lt;/sup&gt;","plainTextFormattedCitation":"29,30","previouslyFormattedCitation":"&lt;sup&gt;29,30&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29,30</w:t>
            </w:r>
            <w:r w:rsidRPr="00635533">
              <w:rPr>
                <w:rFonts w:ascii="Calibri" w:hAnsi="Calibri"/>
                <w:sz w:val="20"/>
              </w:rPr>
              <w:fldChar w:fldCharType="end"/>
            </w:r>
          </w:p>
        </w:tc>
        <w:tc>
          <w:tcPr>
            <w:tcW w:w="2039" w:type="dxa"/>
          </w:tcPr>
          <w:p w14:paraId="4D26E2DC" w14:textId="77777777" w:rsidR="00635533" w:rsidRPr="00635533" w:rsidRDefault="00635533" w:rsidP="00635533">
            <w:pPr>
              <w:spacing w:before="0" w:after="0"/>
              <w:rPr>
                <w:rFonts w:cs="Times New Roman"/>
                <w:sz w:val="20"/>
                <w:szCs w:val="20"/>
              </w:rPr>
            </w:pPr>
            <w:r w:rsidRPr="00635533">
              <w:rPr>
                <w:rFonts w:cs="Times New Roman"/>
                <w:sz w:val="20"/>
                <w:szCs w:val="20"/>
              </w:rPr>
              <w:t>Mexico</w:t>
            </w:r>
          </w:p>
        </w:tc>
        <w:tc>
          <w:tcPr>
            <w:tcW w:w="3124" w:type="dxa"/>
            <w:gridSpan w:val="2"/>
            <w:vMerge/>
          </w:tcPr>
          <w:p w14:paraId="67D9F38D" w14:textId="77777777" w:rsidR="00635533" w:rsidRPr="00635533" w:rsidRDefault="00635533" w:rsidP="00635533">
            <w:pPr>
              <w:spacing w:before="0" w:after="0"/>
              <w:rPr>
                <w:rFonts w:cs="Times New Roman"/>
                <w:sz w:val="20"/>
                <w:szCs w:val="20"/>
              </w:rPr>
            </w:pPr>
          </w:p>
        </w:tc>
        <w:tc>
          <w:tcPr>
            <w:tcW w:w="1490" w:type="dxa"/>
          </w:tcPr>
          <w:p w14:paraId="2F615C10"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(8, </w:t>
            </w:r>
            <w:proofErr w:type="gramStart"/>
            <w:r w:rsidRPr="00635533">
              <w:rPr>
                <w:rFonts w:cs="Times New Roman"/>
                <w:sz w:val="20"/>
                <w:szCs w:val="20"/>
              </w:rPr>
              <w:t>30)*</w:t>
            </w:r>
            <w:proofErr w:type="gramEnd"/>
          </w:p>
        </w:tc>
        <w:tc>
          <w:tcPr>
            <w:tcW w:w="1597" w:type="dxa"/>
          </w:tcPr>
          <w:p w14:paraId="4515A49C" w14:textId="77777777" w:rsidR="00635533" w:rsidRPr="00635533" w:rsidRDefault="00635533" w:rsidP="00635533">
            <w:pPr>
              <w:spacing w:before="0" w:after="0"/>
              <w:rPr>
                <w:rFonts w:cs="Times New Roman"/>
                <w:sz w:val="20"/>
                <w:szCs w:val="20"/>
              </w:rPr>
            </w:pPr>
            <w:r w:rsidRPr="00635533">
              <w:rPr>
                <w:rFonts w:cs="Times New Roman"/>
                <w:sz w:val="20"/>
                <w:szCs w:val="20"/>
              </w:rPr>
              <w:t>0.8 (-16, 145)</w:t>
            </w:r>
          </w:p>
        </w:tc>
      </w:tr>
      <w:tr w:rsidR="00635533" w:rsidRPr="00635533" w14:paraId="69563887" w14:textId="77777777" w:rsidTr="00FB25D0">
        <w:trPr>
          <w:trHeight w:val="258"/>
        </w:trPr>
        <w:tc>
          <w:tcPr>
            <w:tcW w:w="1294" w:type="dxa"/>
            <w:vAlign w:val="bottom"/>
          </w:tcPr>
          <w:p w14:paraId="6A50BC45" w14:textId="77777777" w:rsidR="00635533" w:rsidRPr="00635533" w:rsidRDefault="00635533" w:rsidP="00635533">
            <w:pPr>
              <w:spacing w:before="0" w:after="0"/>
              <w:rPr>
                <w:rFonts w:cs="Times New Roman"/>
                <w:sz w:val="20"/>
                <w:szCs w:val="20"/>
              </w:rPr>
            </w:pPr>
            <w:r w:rsidRPr="00635533">
              <w:rPr>
                <w:rFonts w:cs="Times New Roman"/>
                <w:sz w:val="20"/>
                <w:szCs w:val="20"/>
              </w:rPr>
              <w:t>Maize</w:t>
            </w:r>
          </w:p>
        </w:tc>
        <w:tc>
          <w:tcPr>
            <w:tcW w:w="1205" w:type="dxa"/>
            <w:vAlign w:val="bottom"/>
          </w:tcPr>
          <w:p w14:paraId="36539ACD" w14:textId="77777777" w:rsidR="00635533" w:rsidRPr="00635533" w:rsidRDefault="00635533" w:rsidP="00635533">
            <w:pPr>
              <w:spacing w:before="0" w:after="0"/>
              <w:rPr>
                <w:rFonts w:cs="Times New Roman"/>
                <w:sz w:val="20"/>
                <w:szCs w:val="20"/>
              </w:rPr>
            </w:pPr>
            <w:r w:rsidRPr="00635533">
              <w:rPr>
                <w:rFonts w:cs="Times New Roman"/>
                <w:sz w:val="20"/>
                <w:szCs w:val="20"/>
              </w:rPr>
              <w:t>no till</w:t>
            </w:r>
          </w:p>
        </w:tc>
        <w:tc>
          <w:tcPr>
            <w:tcW w:w="2926" w:type="dxa"/>
            <w:vAlign w:val="bottom"/>
          </w:tcPr>
          <w:p w14:paraId="40668E5A"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Ito et al. (2007) </w:t>
            </w:r>
            <w:r w:rsidRPr="00635533">
              <w:rPr>
                <w:rFonts w:ascii="Calibri" w:hAnsi="Calibri"/>
                <w:sz w:val="20"/>
              </w:rPr>
              <w:fldChar w:fldCharType="begin" w:fldLock="1"/>
            </w:r>
            <w:r w:rsidRPr="00635533">
              <w:rPr>
                <w:rFonts w:cs="Times New Roman"/>
                <w:sz w:val="20"/>
                <w:szCs w:val="20"/>
              </w:rPr>
              <w:instrText>ADDIN CSL_CITATION {"citationItems":[{"id":"ITEM-1","itemData":{"author":[{"dropping-particle":"","family":"Ito","given":"M","non-dropping-particle":"","parse-names":false,"suffix":""},{"dropping-particle":"","family":"Matsumoto","given":"T","non-dropping-particle":"","parse-names":false,"suffix":""},{"dropping-particle":"","family":"Quinones","given":"M A","non-dropping-particle":"","parse-names":false,"suffix":""}],"container-title":"Crop Protection","id":"ITEM-1","issued":{"date-parts":[["2007"]]},"page":"417-423","title":"Conservation Tillage Practice in sub-Saharan Africa: The Experience of Sasakawa Global 2000","type":"article-journal","volume":"26"},"uris":["http://www.mendeley.com/documents/?uuid=d07959b4-de6c-481e-bdf9-1954aa941127"]}],"mendeley":{"formattedCitation":"&lt;sup&gt;31&lt;/sup&gt;","plainTextFormattedCitation":"31","previouslyFormattedCitation":"&lt;sup&gt;31&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31</w:t>
            </w:r>
            <w:r w:rsidRPr="00635533">
              <w:rPr>
                <w:rFonts w:ascii="Calibri" w:hAnsi="Calibri"/>
                <w:sz w:val="20"/>
              </w:rPr>
              <w:fldChar w:fldCharType="end"/>
            </w:r>
          </w:p>
        </w:tc>
        <w:tc>
          <w:tcPr>
            <w:tcW w:w="2039" w:type="dxa"/>
            <w:vAlign w:val="bottom"/>
          </w:tcPr>
          <w:p w14:paraId="396FF168" w14:textId="77777777" w:rsidR="00635533" w:rsidRPr="00635533" w:rsidRDefault="00635533" w:rsidP="00635533">
            <w:pPr>
              <w:spacing w:before="0" w:after="0"/>
              <w:rPr>
                <w:rFonts w:cs="Times New Roman"/>
                <w:sz w:val="20"/>
                <w:szCs w:val="20"/>
              </w:rPr>
            </w:pPr>
            <w:r w:rsidRPr="00635533">
              <w:rPr>
                <w:rFonts w:cs="Times New Roman"/>
                <w:sz w:val="20"/>
                <w:szCs w:val="20"/>
              </w:rPr>
              <w:t>Ethiopia</w:t>
            </w:r>
          </w:p>
        </w:tc>
        <w:tc>
          <w:tcPr>
            <w:tcW w:w="3124" w:type="dxa"/>
            <w:gridSpan w:val="2"/>
            <w:vMerge/>
            <w:vAlign w:val="bottom"/>
          </w:tcPr>
          <w:p w14:paraId="168CED0A" w14:textId="77777777" w:rsidR="00635533" w:rsidRPr="00635533" w:rsidRDefault="00635533" w:rsidP="00635533">
            <w:pPr>
              <w:spacing w:before="0" w:after="0"/>
              <w:rPr>
                <w:rFonts w:cs="Times New Roman"/>
                <w:sz w:val="20"/>
                <w:szCs w:val="20"/>
              </w:rPr>
            </w:pPr>
          </w:p>
        </w:tc>
        <w:tc>
          <w:tcPr>
            <w:tcW w:w="1490" w:type="dxa"/>
            <w:vAlign w:val="bottom"/>
          </w:tcPr>
          <w:p w14:paraId="376E4C56" w14:textId="77777777" w:rsidR="00635533" w:rsidRPr="00635533" w:rsidRDefault="00635533" w:rsidP="00635533">
            <w:pPr>
              <w:spacing w:before="0" w:after="0"/>
              <w:rPr>
                <w:rFonts w:cs="Times New Roman"/>
                <w:sz w:val="20"/>
                <w:szCs w:val="20"/>
              </w:rPr>
            </w:pPr>
            <w:r w:rsidRPr="00635533">
              <w:rPr>
                <w:rFonts w:cs="Times New Roman"/>
                <w:sz w:val="20"/>
                <w:szCs w:val="20"/>
              </w:rPr>
              <w:t>10 **</w:t>
            </w:r>
          </w:p>
        </w:tc>
        <w:tc>
          <w:tcPr>
            <w:tcW w:w="1597" w:type="dxa"/>
            <w:vAlign w:val="bottom"/>
          </w:tcPr>
          <w:p w14:paraId="1D733F75" w14:textId="77777777" w:rsidR="00635533" w:rsidRPr="00635533" w:rsidRDefault="00635533" w:rsidP="00635533">
            <w:pPr>
              <w:spacing w:before="0" w:after="0"/>
              <w:rPr>
                <w:rFonts w:cs="Times New Roman"/>
                <w:sz w:val="20"/>
                <w:szCs w:val="20"/>
              </w:rPr>
            </w:pPr>
            <w:r w:rsidRPr="00635533">
              <w:rPr>
                <w:rFonts w:cs="Times New Roman"/>
                <w:sz w:val="20"/>
                <w:szCs w:val="20"/>
              </w:rPr>
              <w:t>-7.5 (-31, 184)</w:t>
            </w:r>
          </w:p>
        </w:tc>
      </w:tr>
      <w:tr w:rsidR="00635533" w:rsidRPr="00635533" w14:paraId="639F8B61" w14:textId="77777777" w:rsidTr="00FB25D0">
        <w:trPr>
          <w:trHeight w:val="258"/>
        </w:trPr>
        <w:tc>
          <w:tcPr>
            <w:tcW w:w="1294" w:type="dxa"/>
            <w:vAlign w:val="bottom"/>
          </w:tcPr>
          <w:p w14:paraId="2BC388C2" w14:textId="77777777" w:rsidR="00635533" w:rsidRPr="00635533" w:rsidRDefault="00635533" w:rsidP="00635533">
            <w:pPr>
              <w:spacing w:before="0" w:after="0"/>
              <w:rPr>
                <w:rFonts w:cs="Times New Roman"/>
                <w:sz w:val="20"/>
                <w:szCs w:val="20"/>
              </w:rPr>
            </w:pPr>
            <w:r w:rsidRPr="00635533">
              <w:rPr>
                <w:rFonts w:cs="Times New Roman"/>
                <w:sz w:val="20"/>
                <w:szCs w:val="20"/>
              </w:rPr>
              <w:t>Wheat</w:t>
            </w:r>
          </w:p>
        </w:tc>
        <w:tc>
          <w:tcPr>
            <w:tcW w:w="1205" w:type="dxa"/>
            <w:vAlign w:val="bottom"/>
          </w:tcPr>
          <w:p w14:paraId="07623BAB" w14:textId="77777777" w:rsidR="00635533" w:rsidRPr="00635533" w:rsidRDefault="00635533" w:rsidP="00635533">
            <w:pPr>
              <w:spacing w:before="0" w:after="0"/>
              <w:rPr>
                <w:rFonts w:cs="Times New Roman"/>
                <w:sz w:val="20"/>
                <w:szCs w:val="20"/>
              </w:rPr>
            </w:pPr>
            <w:r w:rsidRPr="00635533">
              <w:rPr>
                <w:rFonts w:cs="Times New Roman"/>
                <w:sz w:val="20"/>
                <w:szCs w:val="20"/>
              </w:rPr>
              <w:t>no till</w:t>
            </w:r>
          </w:p>
        </w:tc>
        <w:tc>
          <w:tcPr>
            <w:tcW w:w="2926" w:type="dxa"/>
            <w:vAlign w:val="bottom"/>
          </w:tcPr>
          <w:p w14:paraId="5E97C3A5" w14:textId="77777777" w:rsidR="00635533" w:rsidRPr="00635533" w:rsidRDefault="00635533" w:rsidP="00635533">
            <w:pPr>
              <w:spacing w:before="0" w:after="0"/>
              <w:rPr>
                <w:rFonts w:cs="Times New Roman"/>
                <w:sz w:val="20"/>
                <w:szCs w:val="20"/>
              </w:rPr>
            </w:pPr>
            <w:r w:rsidRPr="00635533">
              <w:rPr>
                <w:rFonts w:cs="Times New Roman"/>
                <w:sz w:val="20"/>
                <w:szCs w:val="20"/>
              </w:rPr>
              <w:t>Ito et al. (2007)</w:t>
            </w:r>
          </w:p>
        </w:tc>
        <w:tc>
          <w:tcPr>
            <w:tcW w:w="2039" w:type="dxa"/>
            <w:vAlign w:val="bottom"/>
          </w:tcPr>
          <w:p w14:paraId="7F397771" w14:textId="77777777" w:rsidR="00635533" w:rsidRPr="00635533" w:rsidRDefault="00635533" w:rsidP="00635533">
            <w:pPr>
              <w:spacing w:before="0" w:after="0"/>
              <w:rPr>
                <w:rFonts w:cs="Times New Roman"/>
                <w:sz w:val="20"/>
                <w:szCs w:val="20"/>
              </w:rPr>
            </w:pPr>
            <w:r w:rsidRPr="00635533">
              <w:rPr>
                <w:rFonts w:cs="Times New Roman"/>
                <w:sz w:val="20"/>
                <w:szCs w:val="20"/>
              </w:rPr>
              <w:t>Ethiopia</w:t>
            </w:r>
          </w:p>
        </w:tc>
        <w:tc>
          <w:tcPr>
            <w:tcW w:w="3124" w:type="dxa"/>
            <w:gridSpan w:val="2"/>
            <w:vMerge/>
            <w:vAlign w:val="bottom"/>
          </w:tcPr>
          <w:p w14:paraId="5AA81679" w14:textId="77777777" w:rsidR="00635533" w:rsidRPr="00635533" w:rsidRDefault="00635533" w:rsidP="00635533">
            <w:pPr>
              <w:spacing w:before="0" w:after="0"/>
              <w:rPr>
                <w:rFonts w:cs="Times New Roman"/>
                <w:sz w:val="20"/>
                <w:szCs w:val="20"/>
              </w:rPr>
            </w:pPr>
          </w:p>
        </w:tc>
        <w:tc>
          <w:tcPr>
            <w:tcW w:w="1490" w:type="dxa"/>
            <w:vAlign w:val="bottom"/>
          </w:tcPr>
          <w:p w14:paraId="7D72F380" w14:textId="77777777" w:rsidR="00635533" w:rsidRPr="00635533" w:rsidRDefault="00635533" w:rsidP="00635533">
            <w:pPr>
              <w:spacing w:before="0" w:after="0"/>
              <w:rPr>
                <w:rFonts w:cs="Times New Roman"/>
                <w:sz w:val="20"/>
                <w:szCs w:val="20"/>
              </w:rPr>
            </w:pPr>
            <w:r w:rsidRPr="00635533">
              <w:rPr>
                <w:rFonts w:cs="Times New Roman"/>
                <w:sz w:val="20"/>
                <w:szCs w:val="20"/>
              </w:rPr>
              <w:t>9 **</w:t>
            </w:r>
          </w:p>
        </w:tc>
        <w:tc>
          <w:tcPr>
            <w:tcW w:w="1597" w:type="dxa"/>
            <w:vAlign w:val="bottom"/>
          </w:tcPr>
          <w:p w14:paraId="3DF463A5" w14:textId="77777777" w:rsidR="00635533" w:rsidRPr="00635533" w:rsidRDefault="00635533" w:rsidP="00635533">
            <w:pPr>
              <w:spacing w:before="0" w:after="0"/>
              <w:rPr>
                <w:rFonts w:cs="Times New Roman"/>
                <w:sz w:val="20"/>
                <w:szCs w:val="20"/>
              </w:rPr>
            </w:pPr>
            <w:r w:rsidRPr="00635533">
              <w:rPr>
                <w:rFonts w:cs="Times New Roman"/>
                <w:sz w:val="20"/>
                <w:szCs w:val="20"/>
              </w:rPr>
              <w:t>0 (-12, 9)</w:t>
            </w:r>
          </w:p>
        </w:tc>
      </w:tr>
      <w:tr w:rsidR="00635533" w:rsidRPr="00635533" w14:paraId="354F3D7F" w14:textId="77777777" w:rsidTr="00FB25D0">
        <w:trPr>
          <w:trHeight w:val="258"/>
        </w:trPr>
        <w:tc>
          <w:tcPr>
            <w:tcW w:w="1294" w:type="dxa"/>
            <w:vAlign w:val="bottom"/>
          </w:tcPr>
          <w:p w14:paraId="7AB2EB4A" w14:textId="77777777" w:rsidR="00635533" w:rsidRPr="00635533" w:rsidRDefault="00635533" w:rsidP="00635533">
            <w:pPr>
              <w:spacing w:before="0" w:after="0"/>
              <w:rPr>
                <w:rFonts w:cs="Times New Roman"/>
                <w:sz w:val="20"/>
                <w:szCs w:val="20"/>
              </w:rPr>
            </w:pPr>
            <w:r w:rsidRPr="00635533">
              <w:rPr>
                <w:rFonts w:cs="Times New Roman"/>
                <w:sz w:val="20"/>
                <w:szCs w:val="20"/>
              </w:rPr>
              <w:t>Maize</w:t>
            </w:r>
          </w:p>
        </w:tc>
        <w:tc>
          <w:tcPr>
            <w:tcW w:w="1205" w:type="dxa"/>
            <w:vAlign w:val="bottom"/>
          </w:tcPr>
          <w:p w14:paraId="3CF97B08" w14:textId="77777777" w:rsidR="00635533" w:rsidRPr="00635533" w:rsidRDefault="00635533" w:rsidP="00635533">
            <w:pPr>
              <w:spacing w:before="0" w:after="0"/>
              <w:rPr>
                <w:rFonts w:cs="Times New Roman"/>
                <w:sz w:val="20"/>
                <w:szCs w:val="20"/>
              </w:rPr>
            </w:pPr>
            <w:r w:rsidRPr="00635533">
              <w:rPr>
                <w:rFonts w:cs="Times New Roman"/>
                <w:sz w:val="20"/>
                <w:szCs w:val="20"/>
              </w:rPr>
              <w:t>no till</w:t>
            </w:r>
          </w:p>
        </w:tc>
        <w:tc>
          <w:tcPr>
            <w:tcW w:w="2926" w:type="dxa"/>
            <w:vAlign w:val="bottom"/>
          </w:tcPr>
          <w:p w14:paraId="49F1B334" w14:textId="77777777" w:rsidR="00635533" w:rsidRPr="00635533" w:rsidRDefault="00635533" w:rsidP="00635533">
            <w:pPr>
              <w:spacing w:before="0" w:after="0"/>
              <w:rPr>
                <w:rFonts w:cs="Times New Roman"/>
                <w:sz w:val="20"/>
                <w:szCs w:val="20"/>
              </w:rPr>
            </w:pPr>
            <w:r w:rsidRPr="00635533">
              <w:rPr>
                <w:rFonts w:cs="Times New Roman"/>
                <w:sz w:val="20"/>
                <w:szCs w:val="20"/>
              </w:rPr>
              <w:t>Ito et al. (2007)</w:t>
            </w:r>
          </w:p>
        </w:tc>
        <w:tc>
          <w:tcPr>
            <w:tcW w:w="2039" w:type="dxa"/>
            <w:vAlign w:val="bottom"/>
          </w:tcPr>
          <w:p w14:paraId="5874AECD" w14:textId="77777777" w:rsidR="00635533" w:rsidRPr="00635533" w:rsidRDefault="00635533" w:rsidP="00635533">
            <w:pPr>
              <w:spacing w:before="0" w:after="0"/>
              <w:rPr>
                <w:rFonts w:cs="Times New Roman"/>
                <w:sz w:val="20"/>
                <w:szCs w:val="20"/>
              </w:rPr>
            </w:pPr>
            <w:r w:rsidRPr="00635533">
              <w:rPr>
                <w:rFonts w:cs="Times New Roman"/>
                <w:sz w:val="20"/>
                <w:szCs w:val="20"/>
              </w:rPr>
              <w:t>Malawi</w:t>
            </w:r>
          </w:p>
        </w:tc>
        <w:tc>
          <w:tcPr>
            <w:tcW w:w="3124" w:type="dxa"/>
            <w:gridSpan w:val="2"/>
            <w:vMerge/>
            <w:vAlign w:val="bottom"/>
          </w:tcPr>
          <w:p w14:paraId="0F62D14E" w14:textId="77777777" w:rsidR="00635533" w:rsidRPr="00635533" w:rsidRDefault="00635533" w:rsidP="00635533">
            <w:pPr>
              <w:spacing w:before="0" w:after="0"/>
              <w:rPr>
                <w:rFonts w:cs="Times New Roman"/>
                <w:sz w:val="20"/>
                <w:szCs w:val="20"/>
              </w:rPr>
            </w:pPr>
          </w:p>
        </w:tc>
        <w:tc>
          <w:tcPr>
            <w:tcW w:w="1490" w:type="dxa"/>
            <w:vAlign w:val="bottom"/>
          </w:tcPr>
          <w:p w14:paraId="5D046737" w14:textId="77777777" w:rsidR="00635533" w:rsidRPr="00635533" w:rsidRDefault="00635533" w:rsidP="00635533">
            <w:pPr>
              <w:spacing w:before="0" w:after="0"/>
              <w:rPr>
                <w:rFonts w:cs="Times New Roman"/>
                <w:sz w:val="20"/>
                <w:szCs w:val="20"/>
              </w:rPr>
            </w:pPr>
            <w:r w:rsidRPr="00635533">
              <w:rPr>
                <w:rFonts w:cs="Times New Roman"/>
                <w:sz w:val="20"/>
                <w:szCs w:val="20"/>
              </w:rPr>
              <w:t>-1.5 (avg) **</w:t>
            </w:r>
          </w:p>
        </w:tc>
        <w:tc>
          <w:tcPr>
            <w:tcW w:w="1597" w:type="dxa"/>
            <w:vAlign w:val="bottom"/>
          </w:tcPr>
          <w:p w14:paraId="0CF88692" w14:textId="77777777" w:rsidR="00635533" w:rsidRPr="00635533" w:rsidRDefault="00635533" w:rsidP="00635533">
            <w:pPr>
              <w:spacing w:before="0" w:after="0"/>
              <w:rPr>
                <w:rFonts w:cs="Times New Roman"/>
                <w:sz w:val="20"/>
                <w:szCs w:val="20"/>
              </w:rPr>
            </w:pPr>
            <w:r w:rsidRPr="00635533">
              <w:rPr>
                <w:rFonts w:cs="Times New Roman"/>
                <w:sz w:val="20"/>
                <w:szCs w:val="20"/>
              </w:rPr>
              <w:t>-3.8 (-10, 5.4)</w:t>
            </w:r>
          </w:p>
        </w:tc>
      </w:tr>
      <w:tr w:rsidR="00635533" w:rsidRPr="00635533" w14:paraId="1096D4FD" w14:textId="77777777" w:rsidTr="00FB25D0">
        <w:trPr>
          <w:trHeight w:val="258"/>
        </w:trPr>
        <w:tc>
          <w:tcPr>
            <w:tcW w:w="1294" w:type="dxa"/>
            <w:vAlign w:val="bottom"/>
          </w:tcPr>
          <w:p w14:paraId="3BF6FC4A" w14:textId="77777777" w:rsidR="00635533" w:rsidRPr="00635533" w:rsidRDefault="00635533" w:rsidP="00635533">
            <w:pPr>
              <w:spacing w:before="0" w:after="0"/>
              <w:rPr>
                <w:rFonts w:cs="Times New Roman"/>
                <w:sz w:val="20"/>
                <w:szCs w:val="20"/>
              </w:rPr>
            </w:pPr>
            <w:r w:rsidRPr="00635533">
              <w:rPr>
                <w:rFonts w:cs="Times New Roman"/>
                <w:sz w:val="20"/>
                <w:szCs w:val="20"/>
              </w:rPr>
              <w:t>Maize</w:t>
            </w:r>
          </w:p>
        </w:tc>
        <w:tc>
          <w:tcPr>
            <w:tcW w:w="1205" w:type="dxa"/>
            <w:vAlign w:val="bottom"/>
          </w:tcPr>
          <w:p w14:paraId="0D3983D8" w14:textId="77777777" w:rsidR="00635533" w:rsidRPr="00635533" w:rsidRDefault="00635533" w:rsidP="00635533">
            <w:pPr>
              <w:spacing w:before="0" w:after="0"/>
              <w:rPr>
                <w:rFonts w:cs="Times New Roman"/>
                <w:sz w:val="20"/>
                <w:szCs w:val="20"/>
              </w:rPr>
            </w:pPr>
            <w:r w:rsidRPr="00635533">
              <w:rPr>
                <w:rFonts w:cs="Times New Roman"/>
                <w:sz w:val="20"/>
                <w:szCs w:val="20"/>
              </w:rPr>
              <w:t>no till</w:t>
            </w:r>
          </w:p>
        </w:tc>
        <w:tc>
          <w:tcPr>
            <w:tcW w:w="2926" w:type="dxa"/>
            <w:vAlign w:val="bottom"/>
          </w:tcPr>
          <w:p w14:paraId="7283AA97" w14:textId="77777777" w:rsidR="00635533" w:rsidRPr="00635533" w:rsidRDefault="00635533" w:rsidP="00635533">
            <w:pPr>
              <w:spacing w:before="0" w:after="0"/>
              <w:rPr>
                <w:rFonts w:cs="Times New Roman"/>
                <w:sz w:val="20"/>
                <w:szCs w:val="20"/>
              </w:rPr>
            </w:pPr>
            <w:r w:rsidRPr="00635533">
              <w:rPr>
                <w:rFonts w:cs="Times New Roman"/>
                <w:sz w:val="20"/>
                <w:szCs w:val="20"/>
              </w:rPr>
              <w:t>Ito et al. (2007)</w:t>
            </w:r>
          </w:p>
        </w:tc>
        <w:tc>
          <w:tcPr>
            <w:tcW w:w="2039" w:type="dxa"/>
            <w:vAlign w:val="bottom"/>
          </w:tcPr>
          <w:p w14:paraId="40345ABE"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Mozambique </w:t>
            </w:r>
          </w:p>
        </w:tc>
        <w:tc>
          <w:tcPr>
            <w:tcW w:w="3124" w:type="dxa"/>
            <w:gridSpan w:val="2"/>
            <w:vMerge/>
            <w:vAlign w:val="bottom"/>
          </w:tcPr>
          <w:p w14:paraId="3389F67A" w14:textId="77777777" w:rsidR="00635533" w:rsidRPr="00635533" w:rsidRDefault="00635533" w:rsidP="00635533">
            <w:pPr>
              <w:spacing w:before="0" w:after="0"/>
              <w:rPr>
                <w:rFonts w:cs="Times New Roman"/>
                <w:sz w:val="20"/>
                <w:szCs w:val="20"/>
              </w:rPr>
            </w:pPr>
          </w:p>
        </w:tc>
        <w:tc>
          <w:tcPr>
            <w:tcW w:w="1490" w:type="dxa"/>
            <w:vAlign w:val="bottom"/>
          </w:tcPr>
          <w:p w14:paraId="4EC17CC9" w14:textId="77777777" w:rsidR="00635533" w:rsidRPr="00635533" w:rsidRDefault="00635533" w:rsidP="00635533">
            <w:pPr>
              <w:spacing w:before="0" w:after="0"/>
              <w:rPr>
                <w:rFonts w:cs="Times New Roman"/>
                <w:sz w:val="20"/>
                <w:szCs w:val="20"/>
              </w:rPr>
            </w:pPr>
            <w:r w:rsidRPr="00635533">
              <w:rPr>
                <w:rFonts w:cs="Times New Roman"/>
                <w:sz w:val="20"/>
                <w:szCs w:val="20"/>
              </w:rPr>
              <w:t>270 (avg) **</w:t>
            </w:r>
          </w:p>
        </w:tc>
        <w:tc>
          <w:tcPr>
            <w:tcW w:w="1597" w:type="dxa"/>
            <w:vAlign w:val="bottom"/>
          </w:tcPr>
          <w:p w14:paraId="6FDD1C62" w14:textId="77777777" w:rsidR="00635533" w:rsidRPr="00635533" w:rsidRDefault="00635533" w:rsidP="00635533">
            <w:pPr>
              <w:spacing w:before="0" w:after="0"/>
              <w:rPr>
                <w:rFonts w:cs="Times New Roman"/>
                <w:sz w:val="20"/>
                <w:szCs w:val="20"/>
              </w:rPr>
            </w:pPr>
            <w:r w:rsidRPr="00635533">
              <w:rPr>
                <w:rFonts w:cs="Times New Roman"/>
                <w:sz w:val="20"/>
                <w:szCs w:val="20"/>
              </w:rPr>
              <w:t>-3.8 (-8.9, 29)</w:t>
            </w:r>
          </w:p>
        </w:tc>
      </w:tr>
      <w:tr w:rsidR="00635533" w:rsidRPr="00635533" w14:paraId="59FEE131" w14:textId="77777777" w:rsidTr="00FB25D0">
        <w:trPr>
          <w:trHeight w:val="258"/>
        </w:trPr>
        <w:tc>
          <w:tcPr>
            <w:tcW w:w="1294" w:type="dxa"/>
            <w:vAlign w:val="bottom"/>
          </w:tcPr>
          <w:p w14:paraId="0575AB48" w14:textId="77777777" w:rsidR="00635533" w:rsidRPr="00635533" w:rsidRDefault="00635533" w:rsidP="00635533">
            <w:pPr>
              <w:spacing w:before="0" w:after="0"/>
              <w:rPr>
                <w:rFonts w:cs="Times New Roman"/>
                <w:sz w:val="20"/>
                <w:szCs w:val="20"/>
              </w:rPr>
            </w:pPr>
            <w:r w:rsidRPr="00635533">
              <w:rPr>
                <w:rFonts w:cs="Times New Roman"/>
                <w:sz w:val="20"/>
                <w:szCs w:val="20"/>
              </w:rPr>
              <w:t>Rice</w:t>
            </w:r>
          </w:p>
        </w:tc>
        <w:tc>
          <w:tcPr>
            <w:tcW w:w="1205" w:type="dxa"/>
            <w:vAlign w:val="bottom"/>
          </w:tcPr>
          <w:p w14:paraId="0E389392" w14:textId="77777777" w:rsidR="00635533" w:rsidRPr="00635533" w:rsidRDefault="00635533" w:rsidP="00635533">
            <w:pPr>
              <w:spacing w:before="0" w:after="0"/>
              <w:rPr>
                <w:rFonts w:cs="Times New Roman"/>
                <w:sz w:val="20"/>
                <w:szCs w:val="20"/>
              </w:rPr>
            </w:pPr>
            <w:r w:rsidRPr="00635533">
              <w:rPr>
                <w:rFonts w:cs="Times New Roman"/>
                <w:sz w:val="20"/>
                <w:szCs w:val="20"/>
              </w:rPr>
              <w:t>NUE</w:t>
            </w:r>
            <w:r w:rsidRPr="00635533">
              <w:rPr>
                <w:rFonts w:cs="Times New Roman"/>
                <w:sz w:val="20"/>
                <w:szCs w:val="20"/>
                <w:vertAlign w:val="superscript"/>
              </w:rPr>
              <w:t>1</w:t>
            </w:r>
          </w:p>
        </w:tc>
        <w:tc>
          <w:tcPr>
            <w:tcW w:w="2926" w:type="dxa"/>
            <w:vAlign w:val="bottom"/>
          </w:tcPr>
          <w:p w14:paraId="2B81F42C" w14:textId="77777777" w:rsidR="00635533" w:rsidRPr="00635533" w:rsidRDefault="00635533" w:rsidP="00635533">
            <w:pPr>
              <w:spacing w:before="0" w:after="0"/>
              <w:rPr>
                <w:rFonts w:cs="Times New Roman"/>
                <w:sz w:val="20"/>
                <w:szCs w:val="20"/>
              </w:rPr>
            </w:pPr>
            <w:r w:rsidRPr="00635533">
              <w:rPr>
                <w:rFonts w:cs="Times New Roman"/>
                <w:sz w:val="20"/>
                <w:szCs w:val="20"/>
              </w:rPr>
              <w:t>Huda et al. (2016) (35)</w:t>
            </w:r>
          </w:p>
        </w:tc>
        <w:tc>
          <w:tcPr>
            <w:tcW w:w="2039" w:type="dxa"/>
            <w:vAlign w:val="bottom"/>
          </w:tcPr>
          <w:p w14:paraId="3381154D" w14:textId="77777777" w:rsidR="00635533" w:rsidRPr="00635533" w:rsidRDefault="00635533" w:rsidP="00635533">
            <w:pPr>
              <w:spacing w:before="0" w:after="0"/>
              <w:rPr>
                <w:rFonts w:cs="Times New Roman"/>
                <w:sz w:val="20"/>
                <w:szCs w:val="20"/>
              </w:rPr>
            </w:pPr>
            <w:r w:rsidRPr="00635533">
              <w:rPr>
                <w:rFonts w:cs="Times New Roman"/>
                <w:sz w:val="20"/>
                <w:szCs w:val="20"/>
              </w:rPr>
              <w:t>Bangladesh</w:t>
            </w:r>
          </w:p>
        </w:tc>
        <w:tc>
          <w:tcPr>
            <w:tcW w:w="3124" w:type="dxa"/>
            <w:gridSpan w:val="2"/>
            <w:vMerge w:val="restart"/>
            <w:vAlign w:val="bottom"/>
          </w:tcPr>
          <w:p w14:paraId="7A1AF23A" w14:textId="77777777" w:rsidR="00635533" w:rsidRPr="00635533" w:rsidRDefault="00635533" w:rsidP="00635533">
            <w:pPr>
              <w:spacing w:before="0" w:after="0"/>
              <w:rPr>
                <w:rFonts w:cs="Times New Roman"/>
                <w:sz w:val="20"/>
                <w:szCs w:val="20"/>
              </w:rPr>
            </w:pPr>
          </w:p>
        </w:tc>
        <w:tc>
          <w:tcPr>
            <w:tcW w:w="1490" w:type="dxa"/>
            <w:vAlign w:val="bottom"/>
          </w:tcPr>
          <w:p w14:paraId="76CB914E"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(29, </w:t>
            </w:r>
            <w:proofErr w:type="gramStart"/>
            <w:r w:rsidRPr="00635533">
              <w:rPr>
                <w:rFonts w:cs="Times New Roman"/>
                <w:sz w:val="20"/>
                <w:szCs w:val="20"/>
              </w:rPr>
              <w:t>40)*</w:t>
            </w:r>
            <w:proofErr w:type="gramEnd"/>
          </w:p>
        </w:tc>
        <w:tc>
          <w:tcPr>
            <w:tcW w:w="1597" w:type="dxa"/>
            <w:vAlign w:val="bottom"/>
          </w:tcPr>
          <w:p w14:paraId="7A924F73" w14:textId="77777777" w:rsidR="00635533" w:rsidRPr="00635533" w:rsidRDefault="00635533" w:rsidP="00635533">
            <w:pPr>
              <w:spacing w:before="0" w:after="0"/>
              <w:rPr>
                <w:rFonts w:cs="Times New Roman"/>
                <w:sz w:val="20"/>
                <w:szCs w:val="20"/>
              </w:rPr>
            </w:pPr>
            <w:r w:rsidRPr="00635533">
              <w:rPr>
                <w:rFonts w:cs="Times New Roman"/>
                <w:sz w:val="20"/>
                <w:szCs w:val="20"/>
              </w:rPr>
              <w:t>5 (-36, 119)</w:t>
            </w:r>
          </w:p>
        </w:tc>
      </w:tr>
      <w:tr w:rsidR="00635533" w:rsidRPr="00635533" w14:paraId="63905A67" w14:textId="77777777" w:rsidTr="00FB25D0">
        <w:trPr>
          <w:trHeight w:val="258"/>
        </w:trPr>
        <w:tc>
          <w:tcPr>
            <w:tcW w:w="1294" w:type="dxa"/>
            <w:tcBorders>
              <w:bottom w:val="single" w:sz="4" w:space="0" w:color="auto"/>
            </w:tcBorders>
            <w:vAlign w:val="bottom"/>
          </w:tcPr>
          <w:p w14:paraId="2211FCBA" w14:textId="77777777" w:rsidR="00635533" w:rsidRPr="00635533" w:rsidRDefault="00635533" w:rsidP="00635533">
            <w:pPr>
              <w:spacing w:before="0" w:after="0"/>
              <w:rPr>
                <w:rFonts w:cs="Times New Roman"/>
                <w:sz w:val="20"/>
                <w:szCs w:val="20"/>
              </w:rPr>
            </w:pPr>
            <w:r w:rsidRPr="00635533">
              <w:rPr>
                <w:rFonts w:cs="Times New Roman"/>
                <w:sz w:val="20"/>
                <w:szCs w:val="20"/>
              </w:rPr>
              <w:t>Rice</w:t>
            </w:r>
          </w:p>
        </w:tc>
        <w:tc>
          <w:tcPr>
            <w:tcW w:w="1205" w:type="dxa"/>
            <w:tcBorders>
              <w:bottom w:val="single" w:sz="4" w:space="0" w:color="auto"/>
            </w:tcBorders>
            <w:vAlign w:val="bottom"/>
          </w:tcPr>
          <w:p w14:paraId="271942F0" w14:textId="77777777" w:rsidR="00635533" w:rsidRPr="00635533" w:rsidRDefault="00635533" w:rsidP="00635533">
            <w:pPr>
              <w:spacing w:before="0" w:after="0"/>
              <w:rPr>
                <w:rFonts w:cs="Times New Roman"/>
                <w:sz w:val="20"/>
                <w:szCs w:val="20"/>
              </w:rPr>
            </w:pPr>
            <w:r w:rsidRPr="00635533">
              <w:rPr>
                <w:rFonts w:cs="Times New Roman"/>
                <w:sz w:val="20"/>
                <w:szCs w:val="20"/>
              </w:rPr>
              <w:t>NUE</w:t>
            </w:r>
            <w:r w:rsidRPr="00635533">
              <w:rPr>
                <w:rFonts w:cs="Times New Roman"/>
                <w:sz w:val="20"/>
                <w:szCs w:val="20"/>
                <w:vertAlign w:val="superscript"/>
              </w:rPr>
              <w:t>1</w:t>
            </w:r>
          </w:p>
        </w:tc>
        <w:tc>
          <w:tcPr>
            <w:tcW w:w="2926" w:type="dxa"/>
            <w:tcBorders>
              <w:bottom w:val="single" w:sz="4" w:space="0" w:color="auto"/>
            </w:tcBorders>
            <w:vAlign w:val="bottom"/>
          </w:tcPr>
          <w:p w14:paraId="0F29C316"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Bandaogo</w:t>
            </w:r>
            <w:proofErr w:type="spellEnd"/>
            <w:r w:rsidRPr="00635533">
              <w:rPr>
                <w:rFonts w:cs="Times New Roman"/>
                <w:sz w:val="20"/>
                <w:szCs w:val="20"/>
              </w:rPr>
              <w:t xml:space="preserve"> et al. (2015) </w:t>
            </w:r>
            <w:r w:rsidRPr="00635533">
              <w:rPr>
                <w:rFonts w:ascii="Calibri" w:hAnsi="Calibri"/>
                <w:sz w:val="20"/>
              </w:rPr>
              <w:fldChar w:fldCharType="begin" w:fldLock="1"/>
            </w:r>
            <w:r w:rsidRPr="00635533">
              <w:rPr>
                <w:rFonts w:cs="Times New Roman"/>
                <w:sz w:val="20"/>
                <w:szCs w:val="20"/>
              </w:rPr>
              <w:instrText>ADDIN CSL_CITATION {"citationItems":[{"id":"ITEM-1","itemData":{"DOI":"10.1007/s10705-014-9653-6","ISBN":"1385-1314","ISSN":"15730867","abstract":"The loss of nitrogen (N) can be very high in rice (Oryza sativa L.) fields, particularly in the irrigated rice cropping systems with very poor water control. Previous studies have reported very low (30 %) fertilizer N use efficiency by broadcasting in irrigated cropping systems. The effect of fertilizer N (prilled urea-PU) and briquettes-urea supergranules (USG) on rice yield performance and nutrient uptake was investigated in West Africa. Field experiments were carried out in Sourou valley in Burkina Faso in the wet season of 2012 and dry season of 2013. PU was broadcast applied and USG were point-placed deeply into the soil at 5-7 cm using the same fertilizer N rates (52 kg N ha(-1)) and two different rice varieties (FKR 19 and NERICA 62N). The results indicate that Fertilizer Deep Placement (FDP) significantly increased grain yields, particularly in the wet season as compared with broadcasting. The FDP applied to NERICA 62N produced the highest tillers and panicles numbers, leading to more yields. In wet season, FDP significantly increased agronomic efficiency by 39.43 % over PU and physiological efficiency by 24.23 %. In the dry season, differences in the average nitrogen use efficiency (NUE) between FDP and PU were not significant. The studies suggest that FDP is genotype and season-specific, and that it can be used by farmers to improve NUE and increase grain yields in the irrigated rice cropping system. Further investigations are underway to understand seasonal and genetic effect on FDP performance","author":[{"dropping-particle":"","family":"Bandaogo","given":"Alimata","non-dropping-particle":"","parse-names":false,"suffix":""},{"dropping-particle":"","family":"Bidjokazo","given":"Fofana","non-dropping-particle":"","parse-names":false,"suffix":""},{"dropping-particle":"","family":"Youl","given":"Sansan","non-dropping-particle":"","parse-names":false,"suffix":""},{"dropping-particle":"","family":"Safo","given":"Ebenezer","non-dropping-particle":"","parse-names":false,"suffix":""},{"dropping-particle":"","family":"Abaidoo","given":"Robert","non-dropping-particle":"","parse-names":false,"suffix":""},{"dropping-particle":"","family":"Andrews","given":"Opoku","non-dropping-particle":"","parse-names":false,"suffix":""}],"container-title":"Nutrient Cycling in Agroecosystems","id":"ITEM-1","issue":"1","issued":{"date-parts":[["2015"]]},"page":"79-89","title":"Effect of fertilizer deep placement with urea supergranule on nitrogen use efficiency of irrigated rice in Sourou Valley (Burkina Faso)","type":"article-journal","volume":"102"},"uris":["http://www.mendeley.com/documents/?uuid=aa5d5708-d11a-4b75-8e2d-6374c0ef6908"]}],"mendeley":{"formattedCitation":"&lt;sup&gt;32&lt;/sup&gt;","plainTextFormattedCitation":"32","previouslyFormattedCitation":"&lt;sup&gt;32&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32</w:t>
            </w:r>
            <w:r w:rsidRPr="00635533">
              <w:rPr>
                <w:rFonts w:ascii="Calibri" w:hAnsi="Calibri"/>
                <w:sz w:val="20"/>
              </w:rPr>
              <w:fldChar w:fldCharType="end"/>
            </w:r>
          </w:p>
        </w:tc>
        <w:tc>
          <w:tcPr>
            <w:tcW w:w="2039" w:type="dxa"/>
            <w:tcBorders>
              <w:bottom w:val="single" w:sz="4" w:space="0" w:color="auto"/>
            </w:tcBorders>
            <w:vAlign w:val="bottom"/>
          </w:tcPr>
          <w:p w14:paraId="502DEAEC" w14:textId="77777777" w:rsidR="00635533" w:rsidRPr="00635533" w:rsidRDefault="00635533" w:rsidP="00635533">
            <w:pPr>
              <w:spacing w:before="0" w:after="0"/>
              <w:rPr>
                <w:rFonts w:cs="Times New Roman"/>
                <w:sz w:val="20"/>
                <w:szCs w:val="20"/>
              </w:rPr>
            </w:pPr>
            <w:r w:rsidRPr="00635533">
              <w:rPr>
                <w:rFonts w:cs="Times New Roman"/>
                <w:sz w:val="20"/>
                <w:szCs w:val="20"/>
              </w:rPr>
              <w:t>Burkina Faso</w:t>
            </w:r>
          </w:p>
        </w:tc>
        <w:tc>
          <w:tcPr>
            <w:tcW w:w="3124" w:type="dxa"/>
            <w:gridSpan w:val="2"/>
            <w:vMerge/>
            <w:tcBorders>
              <w:bottom w:val="single" w:sz="4" w:space="0" w:color="auto"/>
            </w:tcBorders>
            <w:vAlign w:val="bottom"/>
          </w:tcPr>
          <w:p w14:paraId="0C9A47F7" w14:textId="77777777" w:rsidR="00635533" w:rsidRPr="00635533" w:rsidRDefault="00635533" w:rsidP="00635533">
            <w:pPr>
              <w:spacing w:before="0" w:after="0"/>
              <w:rPr>
                <w:rFonts w:cs="Times New Roman"/>
                <w:sz w:val="20"/>
                <w:szCs w:val="20"/>
              </w:rPr>
            </w:pPr>
          </w:p>
        </w:tc>
        <w:tc>
          <w:tcPr>
            <w:tcW w:w="1490" w:type="dxa"/>
            <w:tcBorders>
              <w:bottom w:val="single" w:sz="4" w:space="0" w:color="auto"/>
            </w:tcBorders>
            <w:vAlign w:val="bottom"/>
          </w:tcPr>
          <w:p w14:paraId="15C7753F"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(5, </w:t>
            </w:r>
            <w:proofErr w:type="gramStart"/>
            <w:r w:rsidRPr="00635533">
              <w:rPr>
                <w:rFonts w:cs="Times New Roman"/>
                <w:sz w:val="20"/>
                <w:szCs w:val="20"/>
              </w:rPr>
              <w:t>12)*</w:t>
            </w:r>
            <w:proofErr w:type="gramEnd"/>
          </w:p>
        </w:tc>
        <w:tc>
          <w:tcPr>
            <w:tcW w:w="1597" w:type="dxa"/>
            <w:tcBorders>
              <w:bottom w:val="single" w:sz="4" w:space="0" w:color="auto"/>
            </w:tcBorders>
            <w:vAlign w:val="bottom"/>
          </w:tcPr>
          <w:p w14:paraId="1FE9B34D" w14:textId="77777777" w:rsidR="00635533" w:rsidRPr="00635533" w:rsidRDefault="00635533" w:rsidP="00635533">
            <w:pPr>
              <w:spacing w:before="0" w:after="0"/>
              <w:rPr>
                <w:rFonts w:cs="Times New Roman"/>
                <w:sz w:val="20"/>
                <w:szCs w:val="20"/>
              </w:rPr>
            </w:pPr>
            <w:r w:rsidRPr="00635533">
              <w:rPr>
                <w:rFonts w:cs="Times New Roman"/>
                <w:sz w:val="20"/>
                <w:szCs w:val="20"/>
              </w:rPr>
              <w:t>-17 (-48, 169)</w:t>
            </w:r>
          </w:p>
        </w:tc>
      </w:tr>
      <w:tr w:rsidR="00635533" w:rsidRPr="00635533" w14:paraId="0C076422" w14:textId="77777777" w:rsidTr="00FB25D0">
        <w:trPr>
          <w:trHeight w:val="530"/>
        </w:trPr>
        <w:tc>
          <w:tcPr>
            <w:tcW w:w="13675" w:type="dxa"/>
            <w:gridSpan w:val="8"/>
            <w:tcBorders>
              <w:top w:val="single" w:sz="4" w:space="0" w:color="auto"/>
              <w:bottom w:val="single" w:sz="4" w:space="0" w:color="auto"/>
            </w:tcBorders>
            <w:vAlign w:val="bottom"/>
          </w:tcPr>
          <w:p w14:paraId="33E8FB8F" w14:textId="77777777" w:rsidR="00635533" w:rsidRPr="00635533" w:rsidRDefault="00635533" w:rsidP="00635533">
            <w:pPr>
              <w:spacing w:before="0" w:after="0"/>
              <w:rPr>
                <w:rFonts w:cs="Times New Roman"/>
                <w:b/>
                <w:sz w:val="20"/>
                <w:szCs w:val="20"/>
              </w:rPr>
            </w:pPr>
            <w:r w:rsidRPr="00635533">
              <w:rPr>
                <w:rFonts w:cs="Times New Roman"/>
                <w:b/>
                <w:sz w:val="20"/>
                <w:szCs w:val="20"/>
              </w:rPr>
              <w:t>CO</w:t>
            </w:r>
            <w:r w:rsidRPr="00635533">
              <w:rPr>
                <w:rFonts w:cs="Times New Roman"/>
                <w:b/>
                <w:sz w:val="20"/>
                <w:szCs w:val="20"/>
                <w:vertAlign w:val="subscript"/>
              </w:rPr>
              <w:t>2</w:t>
            </w:r>
          </w:p>
        </w:tc>
      </w:tr>
      <w:tr w:rsidR="00635533" w:rsidRPr="00635533" w14:paraId="60F6101F" w14:textId="77777777" w:rsidTr="00FB25D0">
        <w:trPr>
          <w:trHeight w:val="251"/>
        </w:trPr>
        <w:tc>
          <w:tcPr>
            <w:tcW w:w="1294" w:type="dxa"/>
            <w:vMerge w:val="restart"/>
            <w:tcBorders>
              <w:top w:val="single" w:sz="4" w:space="0" w:color="auto"/>
            </w:tcBorders>
          </w:tcPr>
          <w:p w14:paraId="12993543" w14:textId="77777777" w:rsidR="00635533" w:rsidRPr="00635533" w:rsidRDefault="00635533" w:rsidP="00635533">
            <w:pPr>
              <w:spacing w:before="0" w:after="0"/>
              <w:rPr>
                <w:rFonts w:cs="Times New Roman"/>
                <w:b/>
                <w:sz w:val="20"/>
                <w:szCs w:val="20"/>
              </w:rPr>
            </w:pPr>
            <w:r w:rsidRPr="00635533">
              <w:rPr>
                <w:rFonts w:cs="Times New Roman"/>
                <w:b/>
                <w:sz w:val="20"/>
                <w:szCs w:val="20"/>
              </w:rPr>
              <w:t>Crop</w:t>
            </w:r>
          </w:p>
        </w:tc>
        <w:tc>
          <w:tcPr>
            <w:tcW w:w="1205" w:type="dxa"/>
            <w:vMerge w:val="restart"/>
            <w:tcBorders>
              <w:top w:val="single" w:sz="4" w:space="0" w:color="auto"/>
            </w:tcBorders>
          </w:tcPr>
          <w:p w14:paraId="1A9CF4B4" w14:textId="77777777" w:rsidR="00635533" w:rsidRPr="00635533" w:rsidRDefault="00635533" w:rsidP="00635533">
            <w:pPr>
              <w:spacing w:before="0" w:after="0"/>
              <w:rPr>
                <w:rFonts w:cs="Times New Roman"/>
                <w:b/>
                <w:sz w:val="20"/>
                <w:szCs w:val="20"/>
              </w:rPr>
            </w:pPr>
            <w:r w:rsidRPr="00635533">
              <w:rPr>
                <w:rFonts w:cs="Times New Roman"/>
                <w:b/>
                <w:sz w:val="20"/>
                <w:szCs w:val="20"/>
              </w:rPr>
              <w:t>Technology</w:t>
            </w:r>
          </w:p>
        </w:tc>
        <w:tc>
          <w:tcPr>
            <w:tcW w:w="2926" w:type="dxa"/>
            <w:vMerge w:val="restart"/>
            <w:tcBorders>
              <w:top w:val="single" w:sz="4" w:space="0" w:color="auto"/>
            </w:tcBorders>
          </w:tcPr>
          <w:p w14:paraId="12645B0F" w14:textId="77777777" w:rsidR="00635533" w:rsidRPr="00635533" w:rsidRDefault="00635533" w:rsidP="00635533">
            <w:pPr>
              <w:spacing w:before="0" w:after="0"/>
              <w:rPr>
                <w:rFonts w:cs="Times New Roman"/>
                <w:b/>
                <w:sz w:val="20"/>
                <w:szCs w:val="20"/>
              </w:rPr>
            </w:pPr>
            <w:r w:rsidRPr="00635533">
              <w:rPr>
                <w:rFonts w:cs="Times New Roman"/>
                <w:b/>
                <w:sz w:val="20"/>
                <w:szCs w:val="20"/>
              </w:rPr>
              <w:t>Source</w:t>
            </w:r>
          </w:p>
        </w:tc>
        <w:tc>
          <w:tcPr>
            <w:tcW w:w="2039" w:type="dxa"/>
            <w:vMerge w:val="restart"/>
            <w:tcBorders>
              <w:top w:val="single" w:sz="4" w:space="0" w:color="auto"/>
            </w:tcBorders>
          </w:tcPr>
          <w:p w14:paraId="2F0614BC" w14:textId="77777777" w:rsidR="00635533" w:rsidRPr="00635533" w:rsidRDefault="00635533" w:rsidP="00635533">
            <w:pPr>
              <w:spacing w:before="0" w:after="0"/>
              <w:rPr>
                <w:rFonts w:cs="Times New Roman"/>
                <w:b/>
                <w:sz w:val="20"/>
                <w:szCs w:val="20"/>
              </w:rPr>
            </w:pPr>
            <w:r w:rsidRPr="00635533">
              <w:rPr>
                <w:rFonts w:cs="Times New Roman"/>
                <w:b/>
                <w:sz w:val="20"/>
                <w:szCs w:val="20"/>
              </w:rPr>
              <w:t>Region</w:t>
            </w:r>
          </w:p>
        </w:tc>
        <w:tc>
          <w:tcPr>
            <w:tcW w:w="3124" w:type="dxa"/>
            <w:gridSpan w:val="2"/>
            <w:tcBorders>
              <w:top w:val="single" w:sz="4" w:space="0" w:color="auto"/>
            </w:tcBorders>
          </w:tcPr>
          <w:p w14:paraId="17563250" w14:textId="77777777" w:rsidR="00635533" w:rsidRPr="00635533" w:rsidRDefault="00635533" w:rsidP="00635533">
            <w:pPr>
              <w:spacing w:before="0" w:after="0"/>
              <w:rPr>
                <w:rFonts w:cs="Times New Roman"/>
                <w:b/>
                <w:sz w:val="20"/>
                <w:szCs w:val="20"/>
              </w:rPr>
            </w:pPr>
            <w:r w:rsidRPr="00635533">
              <w:rPr>
                <w:rFonts w:cs="Times New Roman"/>
                <w:b/>
                <w:sz w:val="20"/>
                <w:szCs w:val="20"/>
              </w:rPr>
              <w:t xml:space="preserve">SOC accumulation in kg C </w:t>
            </w:r>
            <w:proofErr w:type="gramStart"/>
            <w:r w:rsidRPr="00635533">
              <w:rPr>
                <w:rFonts w:cs="Times New Roman"/>
                <w:b/>
                <w:sz w:val="20"/>
                <w:szCs w:val="20"/>
              </w:rPr>
              <w:t>ha</w:t>
            </w:r>
            <w:r w:rsidRPr="00635533">
              <w:rPr>
                <w:rFonts w:cs="Times New Roman"/>
                <w:b/>
                <w:sz w:val="20"/>
                <w:szCs w:val="20"/>
                <w:vertAlign w:val="superscript"/>
              </w:rPr>
              <w:t>-1</w:t>
            </w:r>
            <w:proofErr w:type="gramEnd"/>
          </w:p>
        </w:tc>
        <w:tc>
          <w:tcPr>
            <w:tcW w:w="3087" w:type="dxa"/>
            <w:gridSpan w:val="2"/>
            <w:vMerge w:val="restart"/>
            <w:tcBorders>
              <w:top w:val="single" w:sz="4" w:space="0" w:color="auto"/>
            </w:tcBorders>
          </w:tcPr>
          <w:p w14:paraId="60D4DB83" w14:textId="77777777" w:rsidR="00635533" w:rsidRPr="00635533" w:rsidRDefault="00635533" w:rsidP="00635533">
            <w:pPr>
              <w:spacing w:before="0" w:after="0"/>
              <w:rPr>
                <w:rFonts w:cs="Times New Roman"/>
                <w:b/>
                <w:sz w:val="20"/>
                <w:szCs w:val="20"/>
              </w:rPr>
            </w:pPr>
          </w:p>
        </w:tc>
      </w:tr>
      <w:tr w:rsidR="00635533" w:rsidRPr="00635533" w14:paraId="04ED7086" w14:textId="77777777" w:rsidTr="00FB25D0">
        <w:trPr>
          <w:trHeight w:val="274"/>
        </w:trPr>
        <w:tc>
          <w:tcPr>
            <w:tcW w:w="1294" w:type="dxa"/>
            <w:vMerge/>
            <w:tcBorders>
              <w:bottom w:val="single" w:sz="4" w:space="0" w:color="auto"/>
            </w:tcBorders>
          </w:tcPr>
          <w:p w14:paraId="5AD565CD" w14:textId="77777777" w:rsidR="00635533" w:rsidRPr="00635533" w:rsidRDefault="00635533" w:rsidP="00635533">
            <w:pPr>
              <w:spacing w:before="0" w:after="0"/>
              <w:rPr>
                <w:rFonts w:cs="Times New Roman"/>
                <w:sz w:val="20"/>
                <w:szCs w:val="20"/>
              </w:rPr>
            </w:pPr>
          </w:p>
        </w:tc>
        <w:tc>
          <w:tcPr>
            <w:tcW w:w="1205" w:type="dxa"/>
            <w:vMerge/>
            <w:tcBorders>
              <w:bottom w:val="single" w:sz="4" w:space="0" w:color="auto"/>
            </w:tcBorders>
          </w:tcPr>
          <w:p w14:paraId="47AF62EE" w14:textId="77777777" w:rsidR="00635533" w:rsidRPr="00635533" w:rsidRDefault="00635533" w:rsidP="00635533">
            <w:pPr>
              <w:spacing w:before="0" w:after="0"/>
              <w:rPr>
                <w:rFonts w:cs="Times New Roman"/>
                <w:sz w:val="20"/>
                <w:szCs w:val="20"/>
              </w:rPr>
            </w:pPr>
          </w:p>
        </w:tc>
        <w:tc>
          <w:tcPr>
            <w:tcW w:w="2926" w:type="dxa"/>
            <w:vMerge/>
            <w:tcBorders>
              <w:bottom w:val="single" w:sz="4" w:space="0" w:color="auto"/>
            </w:tcBorders>
          </w:tcPr>
          <w:p w14:paraId="2E732F29" w14:textId="77777777" w:rsidR="00635533" w:rsidRPr="00635533" w:rsidRDefault="00635533" w:rsidP="00635533">
            <w:pPr>
              <w:spacing w:before="0" w:after="0"/>
              <w:rPr>
                <w:rFonts w:cs="Times New Roman"/>
                <w:sz w:val="20"/>
                <w:szCs w:val="20"/>
              </w:rPr>
            </w:pPr>
          </w:p>
        </w:tc>
        <w:tc>
          <w:tcPr>
            <w:tcW w:w="2039" w:type="dxa"/>
            <w:vMerge/>
            <w:tcBorders>
              <w:bottom w:val="single" w:sz="4" w:space="0" w:color="auto"/>
            </w:tcBorders>
          </w:tcPr>
          <w:p w14:paraId="13E5048D" w14:textId="77777777" w:rsidR="00635533" w:rsidRPr="00635533" w:rsidRDefault="00635533" w:rsidP="00635533">
            <w:pPr>
              <w:spacing w:before="0" w:after="0"/>
              <w:rPr>
                <w:rFonts w:cs="Times New Roman"/>
                <w:sz w:val="20"/>
                <w:szCs w:val="20"/>
              </w:rPr>
            </w:pPr>
          </w:p>
        </w:tc>
        <w:tc>
          <w:tcPr>
            <w:tcW w:w="1562" w:type="dxa"/>
            <w:tcBorders>
              <w:bottom w:val="single" w:sz="4" w:space="0" w:color="auto"/>
            </w:tcBorders>
          </w:tcPr>
          <w:p w14:paraId="53EC41BB"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Median </w:t>
            </w:r>
            <w:proofErr w:type="spellStart"/>
            <w:r w:rsidRPr="00635533">
              <w:rPr>
                <w:rFonts w:cs="Times New Roman"/>
                <w:sz w:val="20"/>
                <w:szCs w:val="20"/>
              </w:rPr>
              <w:t>Obs</w:t>
            </w:r>
            <w:proofErr w:type="spellEnd"/>
            <w:r w:rsidRPr="00635533">
              <w:rPr>
                <w:rFonts w:cs="Times New Roman"/>
                <w:sz w:val="20"/>
                <w:szCs w:val="20"/>
              </w:rPr>
              <w:t xml:space="preserve"> (min, max)</w:t>
            </w:r>
          </w:p>
        </w:tc>
        <w:tc>
          <w:tcPr>
            <w:tcW w:w="1562" w:type="dxa"/>
            <w:tcBorders>
              <w:bottom w:val="single" w:sz="4" w:space="0" w:color="auto"/>
            </w:tcBorders>
          </w:tcPr>
          <w:p w14:paraId="29A278BA" w14:textId="77777777" w:rsidR="00635533" w:rsidRPr="00635533" w:rsidRDefault="00635533" w:rsidP="00635533">
            <w:pPr>
              <w:spacing w:before="0" w:after="0"/>
              <w:rPr>
                <w:rFonts w:cs="Times New Roman"/>
                <w:sz w:val="20"/>
                <w:szCs w:val="20"/>
              </w:rPr>
            </w:pPr>
            <w:r w:rsidRPr="00635533">
              <w:rPr>
                <w:rFonts w:cs="Times New Roman"/>
                <w:sz w:val="20"/>
                <w:szCs w:val="20"/>
              </w:rPr>
              <w:t>Median Sim</w:t>
            </w:r>
          </w:p>
          <w:p w14:paraId="58FE5095" w14:textId="77777777" w:rsidR="00635533" w:rsidRPr="00635533" w:rsidRDefault="00635533" w:rsidP="00635533">
            <w:pPr>
              <w:spacing w:before="0" w:after="0"/>
              <w:rPr>
                <w:rFonts w:cs="Times New Roman"/>
                <w:sz w:val="20"/>
                <w:szCs w:val="20"/>
              </w:rPr>
            </w:pPr>
            <w:r w:rsidRPr="00635533">
              <w:rPr>
                <w:rFonts w:cs="Times New Roman"/>
                <w:sz w:val="20"/>
                <w:szCs w:val="20"/>
              </w:rPr>
              <w:t>(min, max)</w:t>
            </w:r>
          </w:p>
        </w:tc>
        <w:tc>
          <w:tcPr>
            <w:tcW w:w="3087" w:type="dxa"/>
            <w:gridSpan w:val="2"/>
            <w:vMerge/>
          </w:tcPr>
          <w:p w14:paraId="2F665C3E" w14:textId="77777777" w:rsidR="00635533" w:rsidRPr="00635533" w:rsidRDefault="00635533" w:rsidP="00635533">
            <w:pPr>
              <w:spacing w:before="0" w:after="0"/>
              <w:rPr>
                <w:rFonts w:cs="Times New Roman"/>
                <w:sz w:val="20"/>
                <w:szCs w:val="20"/>
              </w:rPr>
            </w:pPr>
          </w:p>
        </w:tc>
      </w:tr>
      <w:tr w:rsidR="00635533" w:rsidRPr="00635533" w14:paraId="7A5C86E8" w14:textId="77777777" w:rsidTr="00FB25D0">
        <w:trPr>
          <w:trHeight w:val="251"/>
        </w:trPr>
        <w:tc>
          <w:tcPr>
            <w:tcW w:w="1294" w:type="dxa"/>
            <w:tcBorders>
              <w:top w:val="single" w:sz="4" w:space="0" w:color="auto"/>
            </w:tcBorders>
          </w:tcPr>
          <w:p w14:paraId="2402686C" w14:textId="77777777" w:rsidR="00635533" w:rsidRPr="00635533" w:rsidRDefault="00635533" w:rsidP="00635533">
            <w:pPr>
              <w:spacing w:before="0" w:after="0"/>
              <w:rPr>
                <w:rFonts w:cs="Times New Roman"/>
                <w:sz w:val="20"/>
                <w:szCs w:val="20"/>
              </w:rPr>
            </w:pPr>
            <w:r w:rsidRPr="00635533">
              <w:rPr>
                <w:rFonts w:cs="Times New Roman"/>
                <w:sz w:val="20"/>
                <w:szCs w:val="20"/>
              </w:rPr>
              <w:t>Wheat</w:t>
            </w:r>
          </w:p>
        </w:tc>
        <w:tc>
          <w:tcPr>
            <w:tcW w:w="1205" w:type="dxa"/>
            <w:tcBorders>
              <w:top w:val="single" w:sz="4" w:space="0" w:color="auto"/>
            </w:tcBorders>
          </w:tcPr>
          <w:p w14:paraId="0B6CC35D"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Noti</w:t>
            </w:r>
            <w:proofErr w:type="spellEnd"/>
          </w:p>
        </w:tc>
        <w:tc>
          <w:tcPr>
            <w:tcW w:w="2926" w:type="dxa"/>
            <w:tcBorders>
              <w:top w:val="single" w:sz="4" w:space="0" w:color="auto"/>
            </w:tcBorders>
          </w:tcPr>
          <w:p w14:paraId="668F8F3D"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Powlson</w:t>
            </w:r>
            <w:proofErr w:type="spellEnd"/>
            <w:r w:rsidRPr="00635533">
              <w:rPr>
                <w:rFonts w:cs="Times New Roman"/>
                <w:sz w:val="20"/>
                <w:szCs w:val="20"/>
              </w:rPr>
              <w:t xml:space="preserve"> et al. (2014) </w:t>
            </w:r>
            <w:r w:rsidRPr="00635533">
              <w:rPr>
                <w:rFonts w:ascii="Calibri" w:hAnsi="Calibri"/>
                <w:sz w:val="20"/>
              </w:rPr>
              <w:fldChar w:fldCharType="begin" w:fldLock="1"/>
            </w:r>
            <w:r w:rsidRPr="00635533">
              <w:rPr>
                <w:rFonts w:cs="Times New Roman"/>
                <w:sz w:val="20"/>
                <w:szCs w:val="20"/>
              </w:rPr>
              <w:instrText>ADDIN CSL_CITATION {"citationItems":[{"id":"ITEM-1","itemData":{"ISSN":"1758-678X","abstract":"The Emissions Gap Report 2013 from the United Nations Environment Programme restates the claim that changing to no-till practices in agriculture, as an alternative to conventional tillage, causes an accumulation of organic carbon in soil, thus mitigating climate change through carbon sequestration. But these claims ignore a large body of experimental evidence showing that the quantity of additional organic carbon in soil under no-till is relatively small: in large part apparent increases result from an altered depth distribution. The larger concentration near the surface in no-till is generally beneficial for soil properties that often, though not always, translate into improved crop growth. In many regions where no-till is practised it is common for soil to be cultivated conventionally every few years for a range of agronomic reasons, so any soil carbon benefit is then lost. We argue that no-till is beneficial for soil quality and adaptation of agriculture to climate change, but its role in mitigation is widely overstated","author":[{"dropping-particle":"","family":"Powlson","given":"D S","non-dropping-particle":"","parse-names":false,"suffix":""},{"dropping-particle":"","family":"Stirling","given":"C M","non-dropping-particle":"","parse-names":false,"suffix":""},{"dropping-particle":"","family":"Jat","given":"M L","non-dropping-particle":"","parse-names":false,"suffix":""},{"dropping-particle":"","family":"Gerard","given":"B G","non-dropping-particle":"","parse-names":false,"suffix":""},{"dropping-particle":"","family":"Palm","given":"C A","non-dropping-particle":"","parse-names":false,"suffix":""},{"dropping-particle":"","family":"Sanchez","given":"P A","non-dropping-particle":"","parse-names":false,"suffix":""},{"dropping-particle":"","family":"Cassman","given":"K G","non-dropping-particle":"","parse-names":false,"suffix":""}],"container-title":"Nature Climate Change","id":"ITEM-1","issue":"8","issued":{"date-parts":[["2014","8"]]},"note":"Times Cited: 10\nNATURE PUBLISHING GROUP\nMACMILLAN BUILDING, 4 CRINAN ST, LONDON N1 9XW, ENGLAND\nLONDON\nArticle\nAO7YF\nEnglish\nCited References Count: 69\nPowlson, D. S\nRothamsted Res, Dept Sustainable Soils &amp;amp; Grassland Syst, Harpenden AL5 2JQ, Herts, England","page":"678-683","publisher-place":"Rothamsted Res, Dept Sustainable Soils &amp; Grassland Syst, Harpenden AL5 2JQ, Herts, England Int Maize &amp; Wheat Improvement Ctr, Conservat Agr Program, Mexico City 06600, DF, Mexico Natl Agr Sci Ctr Complex, Int Maize &amp; Wheat Improvement Ctr, India Off, New ","title":"Limited potential of no-till agriculture for climate change mitigation","type":"article-journal","volume":"4"},"uris":["http://www.mendeley.com/documents/?uuid=84c211ef-5398-4150-bfad-9b24c11ee936"]}],"mendeley":{"formattedCitation":"&lt;sup&gt;33&lt;/sup&gt;","plainTextFormattedCitation":"33","previouslyFormattedCitation":"&lt;sup&gt;33&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33</w:t>
            </w:r>
            <w:r w:rsidRPr="00635533">
              <w:rPr>
                <w:rFonts w:ascii="Calibri" w:hAnsi="Calibri"/>
                <w:sz w:val="20"/>
              </w:rPr>
              <w:fldChar w:fldCharType="end"/>
            </w:r>
          </w:p>
        </w:tc>
        <w:tc>
          <w:tcPr>
            <w:tcW w:w="2039" w:type="dxa"/>
            <w:tcBorders>
              <w:top w:val="single" w:sz="4" w:space="0" w:color="auto"/>
            </w:tcBorders>
          </w:tcPr>
          <w:p w14:paraId="2C7709CD"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indo-gangetic</w:t>
            </w:r>
            <w:proofErr w:type="spellEnd"/>
            <w:r w:rsidRPr="00635533">
              <w:rPr>
                <w:rFonts w:cs="Times New Roman"/>
                <w:sz w:val="20"/>
                <w:szCs w:val="20"/>
              </w:rPr>
              <w:t xml:space="preserve"> plains</w:t>
            </w:r>
          </w:p>
        </w:tc>
        <w:tc>
          <w:tcPr>
            <w:tcW w:w="1562" w:type="dxa"/>
            <w:tcBorders>
              <w:top w:val="single" w:sz="4" w:space="0" w:color="auto"/>
            </w:tcBorders>
          </w:tcPr>
          <w:p w14:paraId="6DBFD3DD" w14:textId="77777777" w:rsidR="00635533" w:rsidRPr="00635533" w:rsidRDefault="00635533" w:rsidP="00635533">
            <w:pPr>
              <w:spacing w:before="0" w:after="0"/>
              <w:rPr>
                <w:rFonts w:cs="Times New Roman"/>
                <w:sz w:val="20"/>
                <w:szCs w:val="20"/>
              </w:rPr>
            </w:pPr>
            <w:r w:rsidRPr="00635533">
              <w:rPr>
                <w:rFonts w:cs="Times New Roman"/>
                <w:sz w:val="20"/>
                <w:szCs w:val="20"/>
              </w:rPr>
              <w:t>300 **</w:t>
            </w:r>
          </w:p>
        </w:tc>
        <w:tc>
          <w:tcPr>
            <w:tcW w:w="1562" w:type="dxa"/>
            <w:tcBorders>
              <w:top w:val="single" w:sz="4" w:space="0" w:color="auto"/>
            </w:tcBorders>
          </w:tcPr>
          <w:p w14:paraId="732FAFAE" w14:textId="77777777" w:rsidR="00635533" w:rsidRPr="00635533" w:rsidRDefault="00635533" w:rsidP="00635533">
            <w:pPr>
              <w:spacing w:before="0" w:after="0"/>
              <w:rPr>
                <w:rFonts w:cs="Times New Roman"/>
                <w:sz w:val="20"/>
                <w:szCs w:val="20"/>
              </w:rPr>
            </w:pPr>
            <w:r w:rsidRPr="00635533">
              <w:rPr>
                <w:rFonts w:cs="Times New Roman"/>
                <w:sz w:val="20"/>
                <w:szCs w:val="20"/>
              </w:rPr>
              <w:t>30 (-155, 157)</w:t>
            </w:r>
          </w:p>
        </w:tc>
        <w:tc>
          <w:tcPr>
            <w:tcW w:w="3087" w:type="dxa"/>
            <w:gridSpan w:val="2"/>
            <w:vMerge/>
          </w:tcPr>
          <w:p w14:paraId="0773A3B8" w14:textId="77777777" w:rsidR="00635533" w:rsidRPr="00635533" w:rsidRDefault="00635533" w:rsidP="00635533">
            <w:pPr>
              <w:spacing w:before="0" w:after="0"/>
              <w:rPr>
                <w:rFonts w:cs="Times New Roman"/>
                <w:sz w:val="20"/>
                <w:szCs w:val="20"/>
              </w:rPr>
            </w:pPr>
          </w:p>
        </w:tc>
      </w:tr>
      <w:tr w:rsidR="00635533" w:rsidRPr="00635533" w14:paraId="79DFADF1" w14:textId="77777777" w:rsidTr="00FB25D0">
        <w:trPr>
          <w:trHeight w:val="251"/>
        </w:trPr>
        <w:tc>
          <w:tcPr>
            <w:tcW w:w="1294" w:type="dxa"/>
          </w:tcPr>
          <w:p w14:paraId="4AB073E8" w14:textId="77777777" w:rsidR="00635533" w:rsidRPr="00635533" w:rsidRDefault="00635533" w:rsidP="00635533">
            <w:pPr>
              <w:spacing w:before="0" w:after="0"/>
              <w:rPr>
                <w:rFonts w:cs="Times New Roman"/>
                <w:sz w:val="20"/>
                <w:szCs w:val="20"/>
              </w:rPr>
            </w:pPr>
            <w:r w:rsidRPr="00635533">
              <w:rPr>
                <w:rFonts w:cs="Times New Roman"/>
                <w:sz w:val="20"/>
                <w:szCs w:val="20"/>
              </w:rPr>
              <w:t>All crops</w:t>
            </w:r>
          </w:p>
        </w:tc>
        <w:tc>
          <w:tcPr>
            <w:tcW w:w="1205" w:type="dxa"/>
          </w:tcPr>
          <w:p w14:paraId="6E5B6E69"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Noti</w:t>
            </w:r>
            <w:proofErr w:type="spellEnd"/>
          </w:p>
        </w:tc>
        <w:tc>
          <w:tcPr>
            <w:tcW w:w="2926" w:type="dxa"/>
          </w:tcPr>
          <w:p w14:paraId="44A797E6"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Denef</w:t>
            </w:r>
            <w:proofErr w:type="spellEnd"/>
            <w:r w:rsidRPr="00635533">
              <w:rPr>
                <w:rFonts w:cs="Times New Roman"/>
                <w:sz w:val="20"/>
                <w:szCs w:val="20"/>
              </w:rPr>
              <w:t xml:space="preserve"> et al. (2011); Ogle et al. (2005, 2010); Six et al. (2004); West and </w:t>
            </w:r>
            <w:proofErr w:type="spellStart"/>
            <w:r w:rsidRPr="00635533">
              <w:rPr>
                <w:rFonts w:cs="Times New Roman"/>
                <w:sz w:val="20"/>
                <w:szCs w:val="20"/>
              </w:rPr>
              <w:t>Marland</w:t>
            </w:r>
            <w:proofErr w:type="spellEnd"/>
            <w:r w:rsidRPr="00635533">
              <w:rPr>
                <w:rFonts w:cs="Times New Roman"/>
                <w:sz w:val="20"/>
                <w:szCs w:val="20"/>
              </w:rPr>
              <w:t xml:space="preserve"> (2002) </w:t>
            </w:r>
            <w:r w:rsidRPr="00635533">
              <w:rPr>
                <w:rFonts w:ascii="Calibri" w:hAnsi="Calibri"/>
                <w:sz w:val="20"/>
              </w:rPr>
              <w:fldChar w:fldCharType="begin" w:fldLock="1"/>
            </w:r>
            <w:r w:rsidRPr="00635533">
              <w:rPr>
                <w:rFonts w:cs="Times New Roman"/>
                <w:sz w:val="20"/>
                <w:szCs w:val="20"/>
              </w:rPr>
              <w:instrText>ADDIN CSL_CITATION {"citationItems":[{"id":"ITEM-1","itemData":{"author":[{"dropping-particle":"","family":"Denef","given":"K.","non-dropping-particle":"","parse-names":false,"suffix":""},{"dropping-particle":"","family":"Archibeque","given":"S.","non-dropping-particle":"","parse-names":false,"suffix":""},{"dropping-particle":"","family":"Paustian","given":"K.","non-dropping-particle":"","parse-names":false,"suffix":""}],"container-title":"Interim report to USDA under Contract #GS23F8182H","id":"ITEM-1","issued":{"date-parts":[["2011"]]},"title":"Greenhouse Gas Emissions from U . S . Agriculture and Forestry : A Review of Emission Sources , Controlling Factors , and Mitigation Potential","type":"report"},"uris":["http://www.mendeley.com/documents/?uuid=e3c3c407-ba16-4777-b92c-798e40032ddf"]},{"id":"ITEM-2","itemData":{"ISSN":"0168-2563","abstract":"We conducted a meta-analysis to quantify the impact of changing agricultural land use and management on soil organic carbon (SOC) storage under moist and dry climatic conditions of temperate and tropical regions. We derived estimates of management impacts for a carbon accounting approach developed by the Intergovernmental Panel on Climate Change, addressing the impact of long-term cultivation, setting-aside land from crop production, changing tillage management, and modifying C input to the soil by varying cropping practices. We found 126 articles that met our criteria and analyzed the data in linear mixed-effect models. In general, management impacts were sensitive to climate in the following order from largest to smallest changes in SOC: tropical moist&gt; tropical dry&gt; temperate moist&gt; temperate dry. For example, long-term cultivation caused the greatest loss of SOC in tropical moist climates, with cultivated soils having 0.58 +/- 0.12, or 58% of the amount found under native vegetation, followed by tropical dry climates with 0.69 +/- 0.13, temperate moist with 0.71 +/- 0.04, and temperate dry with 0.82 +/- 0.04. Similarly, converting from conventional tillage to no-till increased SOC storage over 20 years by a factor of 1.23 +/- 0.05 in tropical moist climates, which is a 23% increase in SOC, while the corresponding change in tropical dry climates was 1.17 +/- 0.05, temperate moist was 1.16 +/- 0.02, and temperate dry was 1.10 +/- 0.03. These results demonstrate that agricultural management impacts on SOC storage will vary depending on climatic conditions that influence the plant and soil processes driving soil organic matter dynamics","author":[{"dropping-particle":"","family":"Ogle","given":"S M","non-dropping-particle":"","parse-names":false,"suffix":""},{"dropping-particle":"","family":"Breidt","given":"F J","non-dropping-particle":"","parse-names":false,"suffix":""},{"dropping-particle":"","family":"Paustian","given":"K","non-dropping-particle":"","parse-names":false,"suffix":""}],"container-title":"Biogeochemistry","id":"ITEM-2","issue":"1","issued":{"date-parts":[["2005","1"]]},"note":"Times Cited: 61\nReview\nEnglish\nOgle, S. M\nColorado State Univ, Nat Resource Ecol Lab, Ft Collins, CO 80523 USA\nCited References Count: 155\n927RN\nSPRINGER\nVAN GODEWIJCKSTRAAT 30, 3311 GZ DORDRECHT, NETHERLANDS\nDORDRECHT","page":"87-121","publisher-place":"Colorado State Univ, Nat Resource Ecol Lab, Ft Collins, CO 80523 USA Colorado State Univ, Dept Stat, Ft Collins, CO 80523 USA Colorado State Univ, Dept Soil &amp; Crop Sci, Ft Collins, CO 80523 USA","title":"Agricultural Management Impacts on Soil Organic Carbon Storage Under Moist and Dry Climatic Conditions of Temperate and Tropical Regions","type":"article-journal","volume":"72"},"uris":["http://www.mendeley.com/documents/?uuid=88674ac8-80a5-424a-a636-28aaa7f74702"]},{"id":"ITEM-3","itemData":{"author":[{"dropping-particle":"","family":"Ogle","given":"S.M.","non-dropping-particle":"","parse-names":false,"suffix":""},{"dropping-particle":"","family":"Archibeque","given":"S.L.","non-dropping-particle":"","parse-names":false,"suffix":""},{"dropping-particle":"","family":"Gurung","given":"R.","non-dropping-particle":"","parse-names":false,"suffix":""},{"dropping-particle":"","family":"Paustian","given":"K.","non-dropping-particle":"","parse-names":false,"suffix":""}],"id":"ITEM-3","issued":{"date-parts":[["2010"]]},"publisher-place":"Fort Collins, CO, USA","title":"Report on GHG Mitigation Literature Review for Agricultural Systems","type":"report"},"uris":["http://www.mendeley.com/documents/?uuid=460cf0b8-610c-4e8f-a788-e37235b3c1e4"]},{"id":"ITEM-4","itemData":{"ISSN":"1354-1013","abstract":"No-tillage (NT) management has been promoted as a practice capable of offsetting greenhouse gas (GHG) emissions because of its ability to sequester carbon in soils. However, true mitigation is only possible if the overall impact of NT adoption reduces the net global warming potential (GWP) determined by fluxes of the three major biogenic GHGs (i.e. CO2, N2O, and CH4). We compiled all available data of soil-derived GHG emission comparisons between conventional tilled (CT) and NT systems for humid and dry temperate climates. Newly converted NT systems increase GWP relative to CT practices, in both humid and dry climate regimes, and longer-term adoption (&gt;10 years) only significantly reduces GWP in humid climates. Mean cumulative GWP over a 20-year period is also reduced under continuous NT in dry areas, but with a high degree of uncertainty. Emissions of N2O drive much of the trend in net GWP, suggesting improved nitrogen management is essential to realize the full benefit from carbon storage in the soil for purposes of global warming mitigation. Our results indicate a strong time dependency in the GHG mitigation potential of NT agriculture, demonstrating that GHG mitigation by adoption of NT is much more variable and complex than previously considered, and policy plans to reduce global warming through this land management practice need further scrutiny to ensure success","author":[{"dropping-particle":"","family":"Six","given":"J","non-dropping-particle":"","parse-names":false,"suffix":""},{"dropping-particle":"","family":"Ogle","given":"S M","non-dropping-particle":"","parse-names":false,"suffix":""},{"dropping-particle":"","family":"Breidt","given":"F J","non-dropping-particle":"","parse-names":false,"suffix":""},{"dropping-particle":"","family":"Conant","given":"R T","non-dropping-particle":"","parse-names":false,"suffix":""},{"dropping-particle":"","family":"Mosier","given":"A R","non-dropping-particle":"","parse-names":false,"suffix":""},{"dropping-particle":"","family":"Paustian","given":"K","non-dropping-particle":"","parse-names":false,"suffix":""}],"container-title":"Global Change Biology","id":"ITEM-4","issue":"2","issued":{"date-parts":[["2004","2"]]},"note":"Times Cited: 132&lt;m:linebreak&gt;&lt;/m:linebreak&gt;Article&lt;m:linebreak&gt;&lt;/m:linebreak&gt;English&lt;m:linebreak&gt;&lt;/m:linebreak&gt;Six, J&lt;m:linebreak&gt;&lt;/m:linebreak&gt;Univ Calif Davis, Dept Agron &amp;amp; Range Sci, Davis, CA 95616 USA&lt;m:linebreak&gt;&lt;/m:linebreak&gt;Cited References Count: 29&lt;m:linebreak&gt;&lt;/m:linebreak&gt;775DN&lt;m:linebreak&gt;&lt;/m:linebreak&gt;BLACKWELL PUBLISHING LTD&lt;m:linebreak&gt;&lt;/m:linebreak&gt;9600 GARSINGTON RD, OXFORD OX4 2DG, OXON, ENGLAND&lt;m:linebreak&gt;&lt;/m:linebreak&gt;OXFORD","page":"155-160","publisher-place":"Univ Calif Davis, Dept Agron &amp; Range Sci, Davis, CA 95616 USA Colorado State Univ, Nat Resource Ecol Lab, Ft Collins, CO 80523 USA ARS, USDA, Ft Collins, CO 80521 USA Colorado State Univ, Dept Soil &amp; Crop Sci, Ft Collins, CO 80523 USA","title":"The Potential to Mitigate Global Warming with No-Tillage Management is only Realized when Practised in the Long Term","type":"article-journal","volume":"10"},"uris":["http://www.mendeley.com/documents/?uuid=97b2c63a-52d2-44f2-bc21-cc9eb966871f"]},{"id":"ITEM-5","itemData":{"DOI":"10.1016/S0167-8809(01)00233-X","ISBN":"0167-8809","ISSN":"01678809","PMID":"200200549084","abstract":"The atmospheric CO2 concentration is increasing, due primarily to fossil-fuel combustion and deforestation. Sequestering atmospheric C in agricultural soils is being advocated as a possibility to partially offset fossil-fuel emissions. Sequestering C in agriculture requires a change in management practices, i.e. efficient use of pesticides, irrigation, and farm machinery. The C emissions associated with a change in practices have not traditionally been incorporated comprehensively into C sequestration analyses. A full C cycle analysis has been completed for agricultural inputs, resulting in estimates of net C flux for three crop types across three tillage intensities. The full C cycle analysis includes estimates of energy use and C emissions for primary fuels, electricity, fertilizers, lime, pesticides, irrigation, seed production, and farm machinery. Total C emissions values were used in conjunction with C sequestration estimates to model net C flux to the atmosphere over time. Based on US average crop inputs, no-till emitted less CO2 from agricultural operations than did conventional tillage, with 137 and 168kgCha−1 per year, respectively. Changing from conventional tillage to no-till is therefore estimated to both enhance C sequestration and decrease CO2 emissions. While the enhanced C sequestration will continue for a finite time, the reduction in net CO2 flux to the atmosphere, caused by the reduced fossil-fuel use, can continue indefinitely, as long as the alternative practice is continued. Estimates of net C flux, which are based on US average inputs, will vary across crop type and different climate regimes. The C coefficients calculated for agricultural inputs can be used to estimate C emissions and net C flux on a site-specific basis.","author":[{"dropping-particle":"","family":"West","given":"Tristram O","non-dropping-particle":"","parse-names":false,"suffix":""},{"dropping-particle":"","family":"Marland","given":"Gregg","non-dropping-particle":"","parse-names":false,"suffix":""}],"container-title":"Agriculture, Ecosystems &amp; Environment","id":"ITEM-5","issue":"1-3","issued":{"date-parts":[["2002"]]},"page":"217-232","title":"A synthesis of carbon sequestration, carbon emissions, and net carbon flux in agriculture: comparing tillage practices in the United States","type":"article-journal","volume":"91"},"uris":["http://www.mendeley.com/documents/?uuid=a6e4cf78-eac1-4fef-a02e-adedf9d4e9b3"]}],"mendeley":{"formattedCitation":"&lt;sup&gt;34–38&lt;/sup&gt;","plainTextFormattedCitation":"34–38","previouslyFormattedCitation":"&lt;sup&gt;34–38&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34–38</w:t>
            </w:r>
            <w:r w:rsidRPr="00635533">
              <w:rPr>
                <w:rFonts w:ascii="Calibri" w:hAnsi="Calibri"/>
                <w:sz w:val="20"/>
              </w:rPr>
              <w:fldChar w:fldCharType="end"/>
            </w:r>
          </w:p>
        </w:tc>
        <w:tc>
          <w:tcPr>
            <w:tcW w:w="2039" w:type="dxa"/>
          </w:tcPr>
          <w:p w14:paraId="6C7B1FCE" w14:textId="77777777" w:rsidR="00635533" w:rsidRPr="00635533" w:rsidRDefault="00635533" w:rsidP="00635533">
            <w:pPr>
              <w:spacing w:before="0" w:after="0"/>
              <w:rPr>
                <w:rFonts w:cs="Times New Roman"/>
                <w:sz w:val="20"/>
                <w:szCs w:val="20"/>
              </w:rPr>
            </w:pPr>
            <w:r w:rsidRPr="00635533">
              <w:rPr>
                <w:rFonts w:cs="Times New Roman"/>
                <w:sz w:val="20"/>
                <w:szCs w:val="20"/>
              </w:rPr>
              <w:t>USA</w:t>
            </w:r>
          </w:p>
        </w:tc>
        <w:tc>
          <w:tcPr>
            <w:tcW w:w="1562" w:type="dxa"/>
          </w:tcPr>
          <w:p w14:paraId="4A800617"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(10, </w:t>
            </w:r>
            <w:proofErr w:type="gramStart"/>
            <w:r w:rsidRPr="00635533">
              <w:rPr>
                <w:rFonts w:cs="Times New Roman"/>
                <w:sz w:val="20"/>
                <w:szCs w:val="20"/>
              </w:rPr>
              <w:t>700)*</w:t>
            </w:r>
            <w:proofErr w:type="gramEnd"/>
          </w:p>
        </w:tc>
        <w:tc>
          <w:tcPr>
            <w:tcW w:w="1562" w:type="dxa"/>
          </w:tcPr>
          <w:p w14:paraId="2C767BB2" w14:textId="77777777" w:rsidR="00635533" w:rsidRPr="00635533" w:rsidRDefault="00635533" w:rsidP="00635533">
            <w:pPr>
              <w:spacing w:before="0" w:after="0"/>
              <w:rPr>
                <w:rFonts w:cs="Times New Roman"/>
                <w:sz w:val="20"/>
                <w:szCs w:val="20"/>
              </w:rPr>
            </w:pPr>
            <w:r w:rsidRPr="00635533">
              <w:rPr>
                <w:rFonts w:cs="Times New Roman"/>
                <w:sz w:val="20"/>
                <w:szCs w:val="20"/>
              </w:rPr>
              <w:t>40 (-521, 560)</w:t>
            </w:r>
          </w:p>
        </w:tc>
        <w:tc>
          <w:tcPr>
            <w:tcW w:w="3087" w:type="dxa"/>
            <w:gridSpan w:val="2"/>
            <w:vMerge/>
          </w:tcPr>
          <w:p w14:paraId="58741F40" w14:textId="77777777" w:rsidR="00635533" w:rsidRPr="00635533" w:rsidRDefault="00635533" w:rsidP="00635533">
            <w:pPr>
              <w:spacing w:before="0" w:after="0"/>
              <w:rPr>
                <w:rFonts w:cs="Times New Roman"/>
                <w:sz w:val="20"/>
                <w:szCs w:val="20"/>
              </w:rPr>
            </w:pPr>
          </w:p>
        </w:tc>
      </w:tr>
      <w:tr w:rsidR="00635533" w:rsidRPr="00635533" w14:paraId="6E3823AB" w14:textId="77777777" w:rsidTr="00FB25D0">
        <w:trPr>
          <w:trHeight w:val="262"/>
        </w:trPr>
        <w:tc>
          <w:tcPr>
            <w:tcW w:w="1294" w:type="dxa"/>
          </w:tcPr>
          <w:p w14:paraId="1520F2A3" w14:textId="77777777" w:rsidR="00635533" w:rsidRPr="00635533" w:rsidRDefault="00635533" w:rsidP="00635533">
            <w:pPr>
              <w:spacing w:before="0" w:after="0"/>
              <w:rPr>
                <w:rFonts w:cs="Times New Roman"/>
                <w:sz w:val="20"/>
                <w:szCs w:val="20"/>
              </w:rPr>
            </w:pPr>
            <w:r w:rsidRPr="00635533">
              <w:rPr>
                <w:rFonts w:cs="Times New Roman"/>
                <w:sz w:val="20"/>
                <w:szCs w:val="20"/>
              </w:rPr>
              <w:t>All crops</w:t>
            </w:r>
          </w:p>
        </w:tc>
        <w:tc>
          <w:tcPr>
            <w:tcW w:w="1205" w:type="dxa"/>
          </w:tcPr>
          <w:p w14:paraId="2C0902E6"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isfm</w:t>
            </w:r>
            <w:proofErr w:type="spellEnd"/>
          </w:p>
        </w:tc>
        <w:tc>
          <w:tcPr>
            <w:tcW w:w="2926" w:type="dxa"/>
          </w:tcPr>
          <w:p w14:paraId="70C1076B"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Denef</w:t>
            </w:r>
            <w:proofErr w:type="spellEnd"/>
            <w:r w:rsidRPr="00635533">
              <w:rPr>
                <w:rFonts w:cs="Times New Roman"/>
                <w:sz w:val="20"/>
                <w:szCs w:val="20"/>
              </w:rPr>
              <w:t xml:space="preserve"> et al. (2011) (45)</w:t>
            </w:r>
          </w:p>
        </w:tc>
        <w:tc>
          <w:tcPr>
            <w:tcW w:w="2039" w:type="dxa"/>
          </w:tcPr>
          <w:p w14:paraId="38469A38" w14:textId="77777777" w:rsidR="00635533" w:rsidRPr="00635533" w:rsidRDefault="00635533" w:rsidP="00635533">
            <w:pPr>
              <w:spacing w:before="0" w:after="0"/>
              <w:rPr>
                <w:rFonts w:cs="Times New Roman"/>
                <w:sz w:val="20"/>
                <w:szCs w:val="20"/>
              </w:rPr>
            </w:pPr>
            <w:r w:rsidRPr="00635533">
              <w:rPr>
                <w:rFonts w:cs="Times New Roman"/>
                <w:sz w:val="20"/>
                <w:szCs w:val="20"/>
              </w:rPr>
              <w:t>USA</w:t>
            </w:r>
          </w:p>
        </w:tc>
        <w:tc>
          <w:tcPr>
            <w:tcW w:w="1562" w:type="dxa"/>
          </w:tcPr>
          <w:p w14:paraId="0797240C" w14:textId="77777777" w:rsidR="00635533" w:rsidRPr="00635533" w:rsidRDefault="00635533" w:rsidP="00635533">
            <w:pPr>
              <w:spacing w:before="0" w:after="0"/>
              <w:rPr>
                <w:rFonts w:cs="Times New Roman"/>
                <w:sz w:val="20"/>
                <w:szCs w:val="20"/>
              </w:rPr>
            </w:pPr>
            <w:r w:rsidRPr="00635533">
              <w:rPr>
                <w:rFonts w:cs="Times New Roman"/>
                <w:sz w:val="20"/>
                <w:szCs w:val="20"/>
              </w:rPr>
              <w:t>400 **</w:t>
            </w:r>
          </w:p>
        </w:tc>
        <w:tc>
          <w:tcPr>
            <w:tcW w:w="1562" w:type="dxa"/>
          </w:tcPr>
          <w:p w14:paraId="4C4EA1B2" w14:textId="77777777" w:rsidR="00635533" w:rsidRPr="00635533" w:rsidRDefault="00635533" w:rsidP="00635533">
            <w:pPr>
              <w:spacing w:before="0" w:after="0"/>
              <w:rPr>
                <w:rFonts w:cs="Times New Roman"/>
                <w:sz w:val="20"/>
                <w:szCs w:val="20"/>
              </w:rPr>
            </w:pPr>
            <w:r w:rsidRPr="00635533">
              <w:rPr>
                <w:rFonts w:cs="Times New Roman"/>
                <w:sz w:val="20"/>
                <w:szCs w:val="20"/>
              </w:rPr>
              <w:t>25 (-199, 624)</w:t>
            </w:r>
          </w:p>
        </w:tc>
        <w:tc>
          <w:tcPr>
            <w:tcW w:w="3087" w:type="dxa"/>
            <w:gridSpan w:val="2"/>
            <w:vMerge/>
          </w:tcPr>
          <w:p w14:paraId="7F9E127C" w14:textId="77777777" w:rsidR="00635533" w:rsidRPr="00635533" w:rsidRDefault="00635533" w:rsidP="00635533">
            <w:pPr>
              <w:spacing w:before="0" w:after="0"/>
              <w:rPr>
                <w:rFonts w:cs="Times New Roman"/>
                <w:sz w:val="20"/>
                <w:szCs w:val="20"/>
              </w:rPr>
            </w:pPr>
          </w:p>
        </w:tc>
      </w:tr>
      <w:tr w:rsidR="00635533" w:rsidRPr="00635533" w14:paraId="2DF7BEA8" w14:textId="77777777" w:rsidTr="00FB25D0">
        <w:trPr>
          <w:trHeight w:val="251"/>
        </w:trPr>
        <w:tc>
          <w:tcPr>
            <w:tcW w:w="1294" w:type="dxa"/>
            <w:tcBorders>
              <w:bottom w:val="single" w:sz="4" w:space="0" w:color="auto"/>
            </w:tcBorders>
          </w:tcPr>
          <w:p w14:paraId="7ABD4470" w14:textId="77777777" w:rsidR="00635533" w:rsidRPr="00635533" w:rsidRDefault="00635533" w:rsidP="00635533">
            <w:pPr>
              <w:spacing w:before="0" w:after="0"/>
              <w:rPr>
                <w:rFonts w:cs="Times New Roman"/>
                <w:sz w:val="20"/>
                <w:szCs w:val="20"/>
              </w:rPr>
            </w:pPr>
            <w:r w:rsidRPr="00635533">
              <w:rPr>
                <w:rFonts w:cs="Times New Roman"/>
                <w:sz w:val="20"/>
                <w:szCs w:val="20"/>
              </w:rPr>
              <w:t>Maize</w:t>
            </w:r>
          </w:p>
        </w:tc>
        <w:tc>
          <w:tcPr>
            <w:tcW w:w="1205" w:type="dxa"/>
            <w:tcBorders>
              <w:bottom w:val="single" w:sz="4" w:space="0" w:color="auto"/>
            </w:tcBorders>
          </w:tcPr>
          <w:p w14:paraId="49F77D7D" w14:textId="77777777" w:rsidR="00635533" w:rsidRPr="00635533" w:rsidRDefault="00635533" w:rsidP="00635533">
            <w:pPr>
              <w:spacing w:before="0" w:after="0"/>
              <w:rPr>
                <w:rFonts w:cs="Times New Roman"/>
                <w:sz w:val="20"/>
                <w:szCs w:val="20"/>
              </w:rPr>
            </w:pPr>
            <w:r w:rsidRPr="00635533">
              <w:rPr>
                <w:rFonts w:cs="Times New Roman"/>
                <w:sz w:val="20"/>
                <w:szCs w:val="20"/>
              </w:rPr>
              <w:t>no till</w:t>
            </w:r>
          </w:p>
        </w:tc>
        <w:tc>
          <w:tcPr>
            <w:tcW w:w="2926" w:type="dxa"/>
            <w:tcBorders>
              <w:bottom w:val="single" w:sz="4" w:space="0" w:color="auto"/>
            </w:tcBorders>
          </w:tcPr>
          <w:p w14:paraId="3696078B"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Beheydt</w:t>
            </w:r>
            <w:proofErr w:type="spellEnd"/>
            <w:r w:rsidRPr="00635533">
              <w:rPr>
                <w:rFonts w:cs="Times New Roman"/>
                <w:sz w:val="20"/>
                <w:szCs w:val="20"/>
              </w:rPr>
              <w:t xml:space="preserve"> et al. (2008) </w:t>
            </w:r>
            <w:r w:rsidRPr="00635533">
              <w:rPr>
                <w:rFonts w:ascii="Calibri" w:hAnsi="Calibri"/>
                <w:sz w:val="20"/>
              </w:rPr>
              <w:fldChar w:fldCharType="begin" w:fldLock="1"/>
            </w:r>
            <w:r w:rsidRPr="00635533">
              <w:rPr>
                <w:rFonts w:cs="Times New Roman"/>
                <w:sz w:val="20"/>
                <w:szCs w:val="20"/>
              </w:rPr>
              <w:instrText>ADDIN CSL_CITATION {"citationItems":[{"id":"ITEM-1","itemData":{"ISSN":"0178-2762","abstract":"In this study, we investigated N(2)O emissions from two fields under minimum tillage, cropped with maize (MT maize) and summer oats (MT oats), and a conventionally tilled field cropped with maize (CT maize). Nitrous oxide losses from the MT maize and MT oats fields (5.27 and 3.64 kg N(2)O-N ha(-1), respectively) were significantly higher than those from the CT maize field (0.27 kg N(2)O-N ha(-1)) over a period of 1 year. The lower moisture content in CT maize (43% water-filled pore space [WFPS] compared to 60 -65%) probably caused the difference in total N(2)O emissions. Denitrification was found to be the major source of N(2)O loss. Emission factors calculated from the MT field data were high (0.04) compared to the CT field (0.001). All data were simulated with the denitrification decomposition model (DNDC). For the CT field, N(2)O and N(2)O+N(2) emissions were largely overestimated. For the MT fields, there was a better agreement with the total N(2)O and N(2)O+N(2) emissions, although the N(2)O emissions from the MT maize field were underestimated. The simulated N(2)O emissions were particularly influenced by fertilization, but several other measured N(2)O emission peaks associated with other management practices at higher WFPS were not captured by the model. Several mismatches between simulated and measured NH(4)(+), NO(3)-and WFPS for all fields were observed. These mismatches together with the insensitivity of the DNDC model for increased N(2)O emissions at the management practices different from fertilizer application explain the limited similarity between the simulated and measured N(2)O emissions pattern from the MT fields","author":[{"dropping-particle":"","family":"Beheydt","given":"D","non-dropping-particle":"","parse-names":false,"suffix":""},{"dropping-particle":"","family":"Boeckx","given":"P","non-dropping-particle":"","parse-names":false,"suffix":""},{"dropping-particle":"","family":"Ahmed","given":"H P","non-dropping-particle":"","parse-names":false,"suffix":""},{"dropping-particle":"","family":"Cleemput","given":"O","non-dropping-particle":"Van","parse-names":false,"suffix":""}],"container-title":"Biology and Fertility of Soils","id":"ITEM-1","issue":"6","issued":{"date-parts":[["2008","7"]]},"note":"Times Cited: 22\nSPRINGER\n233 SPRING ST, NEW YORK, NY 10013 USA\nNEW YORK\nArticle\n319YT\nEnglish\nCited References Count: 52","page":"863-873","publisher-place":"VITO Flemish Inst Technol Res, IMS Integrated Environm Studies, B-2400 Mol, Belgium Univ Ghent, Fac Biosci Engn, Lab Appl Phys Chem ISOFYS, B-9000 Ghent, Belgium","title":"N(2)O emission from conventional and minimum-tilled soils","type":"article-journal","volume":"44"},"uris":["http://www.mendeley.com/documents/?uuid=7a69fec7-716a-4006-86f4-d2c092854bd1"]}],"mendeley":{"formattedCitation":"&lt;sup&gt;39&lt;/sup&gt;","plainTextFormattedCitation":"39","previouslyFormattedCitation":"&lt;sup&gt;39&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39</w:t>
            </w:r>
            <w:r w:rsidRPr="00635533">
              <w:rPr>
                <w:rFonts w:ascii="Calibri" w:hAnsi="Calibri"/>
                <w:sz w:val="20"/>
              </w:rPr>
              <w:fldChar w:fldCharType="end"/>
            </w:r>
          </w:p>
        </w:tc>
        <w:tc>
          <w:tcPr>
            <w:tcW w:w="2039" w:type="dxa"/>
            <w:tcBorders>
              <w:bottom w:val="single" w:sz="4" w:space="0" w:color="auto"/>
            </w:tcBorders>
          </w:tcPr>
          <w:p w14:paraId="34AC1EE3" w14:textId="77777777" w:rsidR="00635533" w:rsidRPr="00635533" w:rsidRDefault="00635533" w:rsidP="00635533">
            <w:pPr>
              <w:spacing w:before="0" w:after="0"/>
              <w:rPr>
                <w:rFonts w:cs="Times New Roman"/>
                <w:sz w:val="20"/>
                <w:szCs w:val="20"/>
              </w:rPr>
            </w:pPr>
            <w:r w:rsidRPr="00635533">
              <w:rPr>
                <w:rFonts w:cs="Times New Roman"/>
                <w:sz w:val="20"/>
                <w:szCs w:val="20"/>
              </w:rPr>
              <w:t>Belgium</w:t>
            </w:r>
          </w:p>
        </w:tc>
        <w:tc>
          <w:tcPr>
            <w:tcW w:w="1562" w:type="dxa"/>
            <w:tcBorders>
              <w:bottom w:val="single" w:sz="4" w:space="0" w:color="auto"/>
            </w:tcBorders>
          </w:tcPr>
          <w:p w14:paraId="4A29B791" w14:textId="77777777" w:rsidR="00635533" w:rsidRPr="00635533" w:rsidRDefault="00635533" w:rsidP="00635533">
            <w:pPr>
              <w:spacing w:before="0" w:after="0"/>
              <w:rPr>
                <w:rFonts w:cs="Times New Roman"/>
                <w:sz w:val="20"/>
                <w:szCs w:val="20"/>
              </w:rPr>
            </w:pPr>
            <w:r w:rsidRPr="00635533">
              <w:rPr>
                <w:rFonts w:cs="Times New Roman"/>
                <w:sz w:val="20"/>
                <w:szCs w:val="20"/>
              </w:rPr>
              <w:t>600 **</w:t>
            </w:r>
          </w:p>
        </w:tc>
        <w:tc>
          <w:tcPr>
            <w:tcW w:w="1562" w:type="dxa"/>
            <w:tcBorders>
              <w:bottom w:val="single" w:sz="4" w:space="0" w:color="auto"/>
            </w:tcBorders>
          </w:tcPr>
          <w:p w14:paraId="3D740BFE" w14:textId="77777777" w:rsidR="00635533" w:rsidRPr="00635533" w:rsidRDefault="00635533" w:rsidP="00635533">
            <w:pPr>
              <w:spacing w:before="0" w:after="0"/>
              <w:rPr>
                <w:rFonts w:cs="Times New Roman"/>
                <w:sz w:val="20"/>
                <w:szCs w:val="20"/>
              </w:rPr>
            </w:pPr>
            <w:r w:rsidRPr="00635533">
              <w:rPr>
                <w:rFonts w:cs="Times New Roman"/>
                <w:sz w:val="20"/>
                <w:szCs w:val="20"/>
              </w:rPr>
              <w:t>114 (-112, 308)</w:t>
            </w:r>
          </w:p>
        </w:tc>
        <w:tc>
          <w:tcPr>
            <w:tcW w:w="3087" w:type="dxa"/>
            <w:gridSpan w:val="2"/>
            <w:vMerge/>
            <w:tcBorders>
              <w:bottom w:val="single" w:sz="4" w:space="0" w:color="auto"/>
            </w:tcBorders>
          </w:tcPr>
          <w:p w14:paraId="27FCF2B4" w14:textId="77777777" w:rsidR="00635533" w:rsidRPr="00635533" w:rsidRDefault="00635533" w:rsidP="00635533">
            <w:pPr>
              <w:spacing w:before="0" w:after="0"/>
              <w:rPr>
                <w:rFonts w:cs="Times New Roman"/>
                <w:sz w:val="20"/>
                <w:szCs w:val="20"/>
              </w:rPr>
            </w:pPr>
          </w:p>
        </w:tc>
      </w:tr>
      <w:tr w:rsidR="00635533" w:rsidRPr="00635533" w14:paraId="594B8B1F" w14:textId="77777777" w:rsidTr="00FB25D0">
        <w:trPr>
          <w:trHeight w:val="557"/>
        </w:trPr>
        <w:tc>
          <w:tcPr>
            <w:tcW w:w="13675" w:type="dxa"/>
            <w:gridSpan w:val="8"/>
            <w:tcBorders>
              <w:top w:val="single" w:sz="4" w:space="0" w:color="auto"/>
              <w:bottom w:val="single" w:sz="4" w:space="0" w:color="auto"/>
            </w:tcBorders>
            <w:vAlign w:val="bottom"/>
          </w:tcPr>
          <w:p w14:paraId="1459EFA7" w14:textId="77777777" w:rsidR="00635533" w:rsidRPr="00635533" w:rsidRDefault="00635533" w:rsidP="00635533">
            <w:pPr>
              <w:spacing w:before="0" w:after="0"/>
              <w:rPr>
                <w:rFonts w:cs="Times New Roman"/>
                <w:b/>
                <w:sz w:val="20"/>
                <w:szCs w:val="20"/>
              </w:rPr>
            </w:pPr>
            <w:r w:rsidRPr="00635533">
              <w:rPr>
                <w:rFonts w:cs="Times New Roman"/>
                <w:b/>
                <w:sz w:val="20"/>
                <w:szCs w:val="20"/>
              </w:rPr>
              <w:t>CH</w:t>
            </w:r>
            <w:r w:rsidRPr="00635533">
              <w:rPr>
                <w:rFonts w:cs="Times New Roman"/>
                <w:b/>
                <w:sz w:val="20"/>
                <w:szCs w:val="20"/>
                <w:vertAlign w:val="subscript"/>
              </w:rPr>
              <w:t>4</w:t>
            </w:r>
          </w:p>
        </w:tc>
      </w:tr>
      <w:tr w:rsidR="00635533" w:rsidRPr="00635533" w14:paraId="1289EF85" w14:textId="77777777" w:rsidTr="00FB25D0">
        <w:trPr>
          <w:trHeight w:val="251"/>
        </w:trPr>
        <w:tc>
          <w:tcPr>
            <w:tcW w:w="1294" w:type="dxa"/>
            <w:vMerge w:val="restart"/>
            <w:tcBorders>
              <w:top w:val="single" w:sz="4" w:space="0" w:color="auto"/>
            </w:tcBorders>
          </w:tcPr>
          <w:p w14:paraId="4224F99B" w14:textId="77777777" w:rsidR="00635533" w:rsidRPr="00635533" w:rsidRDefault="00635533" w:rsidP="00635533">
            <w:pPr>
              <w:spacing w:before="0" w:after="0"/>
              <w:rPr>
                <w:rFonts w:cs="Times New Roman"/>
                <w:b/>
                <w:sz w:val="20"/>
                <w:szCs w:val="20"/>
              </w:rPr>
            </w:pPr>
            <w:r w:rsidRPr="00635533">
              <w:rPr>
                <w:rFonts w:cs="Times New Roman"/>
                <w:b/>
                <w:sz w:val="20"/>
                <w:szCs w:val="20"/>
              </w:rPr>
              <w:t>Crop</w:t>
            </w:r>
          </w:p>
        </w:tc>
        <w:tc>
          <w:tcPr>
            <w:tcW w:w="1205" w:type="dxa"/>
            <w:vMerge w:val="restart"/>
            <w:tcBorders>
              <w:top w:val="single" w:sz="4" w:space="0" w:color="auto"/>
            </w:tcBorders>
          </w:tcPr>
          <w:p w14:paraId="1F8884E1" w14:textId="77777777" w:rsidR="00635533" w:rsidRPr="00635533" w:rsidRDefault="00635533" w:rsidP="00635533">
            <w:pPr>
              <w:spacing w:before="0" w:after="0"/>
              <w:rPr>
                <w:rFonts w:cs="Times New Roman"/>
                <w:b/>
                <w:sz w:val="20"/>
                <w:szCs w:val="20"/>
              </w:rPr>
            </w:pPr>
            <w:r w:rsidRPr="00635533">
              <w:rPr>
                <w:rFonts w:cs="Times New Roman"/>
                <w:b/>
                <w:sz w:val="20"/>
                <w:szCs w:val="20"/>
              </w:rPr>
              <w:t>Technology</w:t>
            </w:r>
          </w:p>
        </w:tc>
        <w:tc>
          <w:tcPr>
            <w:tcW w:w="2926" w:type="dxa"/>
            <w:vMerge w:val="restart"/>
            <w:tcBorders>
              <w:top w:val="single" w:sz="4" w:space="0" w:color="auto"/>
            </w:tcBorders>
          </w:tcPr>
          <w:p w14:paraId="535E6FD9" w14:textId="77777777" w:rsidR="00635533" w:rsidRPr="00635533" w:rsidRDefault="00635533" w:rsidP="00635533">
            <w:pPr>
              <w:spacing w:before="0" w:after="0"/>
              <w:rPr>
                <w:rFonts w:cs="Times New Roman"/>
                <w:b/>
                <w:sz w:val="20"/>
                <w:szCs w:val="20"/>
              </w:rPr>
            </w:pPr>
            <w:r w:rsidRPr="00635533">
              <w:rPr>
                <w:rFonts w:cs="Times New Roman"/>
                <w:b/>
                <w:sz w:val="20"/>
                <w:szCs w:val="20"/>
              </w:rPr>
              <w:t>Source</w:t>
            </w:r>
          </w:p>
        </w:tc>
        <w:tc>
          <w:tcPr>
            <w:tcW w:w="2039" w:type="dxa"/>
            <w:vMerge w:val="restart"/>
            <w:tcBorders>
              <w:top w:val="single" w:sz="4" w:space="0" w:color="auto"/>
            </w:tcBorders>
          </w:tcPr>
          <w:p w14:paraId="68F5B5F1" w14:textId="77777777" w:rsidR="00635533" w:rsidRPr="00635533" w:rsidRDefault="00635533" w:rsidP="00635533">
            <w:pPr>
              <w:spacing w:before="0" w:after="0"/>
              <w:rPr>
                <w:rFonts w:cs="Times New Roman"/>
                <w:b/>
                <w:sz w:val="20"/>
                <w:szCs w:val="20"/>
              </w:rPr>
            </w:pPr>
            <w:r w:rsidRPr="00635533">
              <w:rPr>
                <w:rFonts w:cs="Times New Roman"/>
                <w:b/>
                <w:sz w:val="20"/>
                <w:szCs w:val="20"/>
              </w:rPr>
              <w:t>Region</w:t>
            </w:r>
          </w:p>
        </w:tc>
        <w:tc>
          <w:tcPr>
            <w:tcW w:w="3124" w:type="dxa"/>
            <w:gridSpan w:val="2"/>
            <w:tcBorders>
              <w:top w:val="single" w:sz="4" w:space="0" w:color="auto"/>
            </w:tcBorders>
          </w:tcPr>
          <w:p w14:paraId="3551BDC9" w14:textId="77777777" w:rsidR="00635533" w:rsidRPr="00635533" w:rsidRDefault="00635533" w:rsidP="00635533">
            <w:pPr>
              <w:spacing w:before="0" w:after="0"/>
              <w:rPr>
                <w:rFonts w:cs="Times New Roman"/>
                <w:b/>
                <w:sz w:val="20"/>
                <w:szCs w:val="20"/>
              </w:rPr>
            </w:pPr>
            <w:r w:rsidRPr="00635533">
              <w:rPr>
                <w:rFonts w:cs="Times New Roman"/>
                <w:b/>
                <w:sz w:val="20"/>
                <w:szCs w:val="20"/>
              </w:rPr>
              <w:t xml:space="preserve">Emission in kg CH4 </w:t>
            </w:r>
            <w:proofErr w:type="gramStart"/>
            <w:r w:rsidRPr="00635533">
              <w:rPr>
                <w:rFonts w:cs="Times New Roman"/>
                <w:b/>
                <w:sz w:val="20"/>
                <w:szCs w:val="20"/>
              </w:rPr>
              <w:t>ha</w:t>
            </w:r>
            <w:r w:rsidRPr="00635533">
              <w:rPr>
                <w:rFonts w:cs="Times New Roman"/>
                <w:b/>
                <w:sz w:val="20"/>
                <w:szCs w:val="20"/>
                <w:vertAlign w:val="superscript"/>
              </w:rPr>
              <w:t>-1</w:t>
            </w:r>
            <w:proofErr w:type="gramEnd"/>
          </w:p>
        </w:tc>
        <w:tc>
          <w:tcPr>
            <w:tcW w:w="3087" w:type="dxa"/>
            <w:gridSpan w:val="2"/>
            <w:tcBorders>
              <w:top w:val="single" w:sz="4" w:space="0" w:color="auto"/>
            </w:tcBorders>
          </w:tcPr>
          <w:p w14:paraId="1BEA9CB1" w14:textId="77777777" w:rsidR="00635533" w:rsidRPr="00635533" w:rsidRDefault="00635533" w:rsidP="00635533">
            <w:pPr>
              <w:spacing w:before="0" w:after="0"/>
              <w:rPr>
                <w:rFonts w:cs="Times New Roman"/>
                <w:b/>
                <w:sz w:val="20"/>
                <w:szCs w:val="20"/>
              </w:rPr>
            </w:pPr>
            <w:r w:rsidRPr="00635533">
              <w:rPr>
                <w:rFonts w:cs="Times New Roman"/>
                <w:b/>
                <w:sz w:val="20"/>
                <w:szCs w:val="20"/>
              </w:rPr>
              <w:t xml:space="preserve">Changes of Emission in % </w:t>
            </w:r>
          </w:p>
        </w:tc>
      </w:tr>
      <w:tr w:rsidR="00635533" w:rsidRPr="00635533" w14:paraId="0894C9C4" w14:textId="77777777" w:rsidTr="00FB25D0">
        <w:trPr>
          <w:trHeight w:val="274"/>
        </w:trPr>
        <w:tc>
          <w:tcPr>
            <w:tcW w:w="1294" w:type="dxa"/>
            <w:vMerge/>
            <w:tcBorders>
              <w:bottom w:val="single" w:sz="4" w:space="0" w:color="auto"/>
            </w:tcBorders>
          </w:tcPr>
          <w:p w14:paraId="50B68427" w14:textId="77777777" w:rsidR="00635533" w:rsidRPr="00635533" w:rsidRDefault="00635533" w:rsidP="00635533">
            <w:pPr>
              <w:spacing w:before="0" w:after="0"/>
              <w:rPr>
                <w:rFonts w:cs="Times New Roman"/>
                <w:sz w:val="20"/>
                <w:szCs w:val="20"/>
              </w:rPr>
            </w:pPr>
          </w:p>
        </w:tc>
        <w:tc>
          <w:tcPr>
            <w:tcW w:w="1205" w:type="dxa"/>
            <w:vMerge/>
            <w:tcBorders>
              <w:bottom w:val="single" w:sz="4" w:space="0" w:color="auto"/>
            </w:tcBorders>
          </w:tcPr>
          <w:p w14:paraId="04F8A6E9" w14:textId="77777777" w:rsidR="00635533" w:rsidRPr="00635533" w:rsidRDefault="00635533" w:rsidP="00635533">
            <w:pPr>
              <w:spacing w:before="0" w:after="0"/>
              <w:rPr>
                <w:rFonts w:cs="Times New Roman"/>
                <w:sz w:val="20"/>
                <w:szCs w:val="20"/>
              </w:rPr>
            </w:pPr>
          </w:p>
        </w:tc>
        <w:tc>
          <w:tcPr>
            <w:tcW w:w="2926" w:type="dxa"/>
            <w:vMerge/>
            <w:tcBorders>
              <w:bottom w:val="single" w:sz="4" w:space="0" w:color="auto"/>
            </w:tcBorders>
          </w:tcPr>
          <w:p w14:paraId="5227EAD9" w14:textId="77777777" w:rsidR="00635533" w:rsidRPr="00635533" w:rsidRDefault="00635533" w:rsidP="00635533">
            <w:pPr>
              <w:spacing w:before="0" w:after="0"/>
              <w:rPr>
                <w:rFonts w:cs="Times New Roman"/>
                <w:sz w:val="20"/>
                <w:szCs w:val="20"/>
              </w:rPr>
            </w:pPr>
          </w:p>
        </w:tc>
        <w:tc>
          <w:tcPr>
            <w:tcW w:w="2039" w:type="dxa"/>
            <w:vMerge/>
            <w:tcBorders>
              <w:bottom w:val="single" w:sz="4" w:space="0" w:color="auto"/>
            </w:tcBorders>
          </w:tcPr>
          <w:p w14:paraId="60695521" w14:textId="77777777" w:rsidR="00635533" w:rsidRPr="00635533" w:rsidRDefault="00635533" w:rsidP="00635533">
            <w:pPr>
              <w:spacing w:before="0" w:after="0"/>
              <w:rPr>
                <w:rFonts w:cs="Times New Roman"/>
                <w:sz w:val="20"/>
                <w:szCs w:val="20"/>
              </w:rPr>
            </w:pPr>
          </w:p>
        </w:tc>
        <w:tc>
          <w:tcPr>
            <w:tcW w:w="1562" w:type="dxa"/>
            <w:tcBorders>
              <w:bottom w:val="single" w:sz="4" w:space="0" w:color="auto"/>
            </w:tcBorders>
          </w:tcPr>
          <w:p w14:paraId="43F3CC13"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Median </w:t>
            </w:r>
            <w:proofErr w:type="spellStart"/>
            <w:r w:rsidRPr="00635533">
              <w:rPr>
                <w:rFonts w:cs="Times New Roman"/>
                <w:sz w:val="20"/>
                <w:szCs w:val="20"/>
              </w:rPr>
              <w:t>Obs</w:t>
            </w:r>
            <w:proofErr w:type="spellEnd"/>
            <w:r w:rsidRPr="00635533">
              <w:rPr>
                <w:rFonts w:cs="Times New Roman"/>
                <w:sz w:val="20"/>
                <w:szCs w:val="20"/>
              </w:rPr>
              <w:t xml:space="preserve"> (min, max)</w:t>
            </w:r>
          </w:p>
        </w:tc>
        <w:tc>
          <w:tcPr>
            <w:tcW w:w="1562" w:type="dxa"/>
            <w:tcBorders>
              <w:bottom w:val="single" w:sz="4" w:space="0" w:color="auto"/>
            </w:tcBorders>
          </w:tcPr>
          <w:p w14:paraId="7AE8BCC1" w14:textId="77777777" w:rsidR="00635533" w:rsidRPr="00635533" w:rsidRDefault="00635533" w:rsidP="00635533">
            <w:pPr>
              <w:spacing w:before="0" w:after="0"/>
              <w:rPr>
                <w:rFonts w:cs="Times New Roman"/>
                <w:sz w:val="20"/>
                <w:szCs w:val="20"/>
              </w:rPr>
            </w:pPr>
            <w:r w:rsidRPr="00635533">
              <w:rPr>
                <w:rFonts w:cs="Times New Roman"/>
                <w:sz w:val="20"/>
                <w:szCs w:val="20"/>
              </w:rPr>
              <w:t>Median Sim</w:t>
            </w:r>
          </w:p>
          <w:p w14:paraId="4D9E3FBC" w14:textId="77777777" w:rsidR="00635533" w:rsidRPr="00635533" w:rsidRDefault="00635533" w:rsidP="00635533">
            <w:pPr>
              <w:spacing w:before="0" w:after="0"/>
              <w:rPr>
                <w:rFonts w:cs="Times New Roman"/>
                <w:sz w:val="20"/>
                <w:szCs w:val="20"/>
              </w:rPr>
            </w:pPr>
            <w:r w:rsidRPr="00635533">
              <w:rPr>
                <w:rFonts w:cs="Times New Roman"/>
                <w:sz w:val="20"/>
                <w:szCs w:val="20"/>
              </w:rPr>
              <w:t>(min, max)</w:t>
            </w:r>
          </w:p>
        </w:tc>
        <w:tc>
          <w:tcPr>
            <w:tcW w:w="1490" w:type="dxa"/>
            <w:tcBorders>
              <w:bottom w:val="single" w:sz="4" w:space="0" w:color="auto"/>
            </w:tcBorders>
          </w:tcPr>
          <w:p w14:paraId="4AFFE072"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Median </w:t>
            </w:r>
            <w:proofErr w:type="spellStart"/>
            <w:r w:rsidRPr="00635533">
              <w:rPr>
                <w:rFonts w:cs="Times New Roman"/>
                <w:sz w:val="20"/>
                <w:szCs w:val="20"/>
              </w:rPr>
              <w:t>Obs</w:t>
            </w:r>
            <w:proofErr w:type="spellEnd"/>
            <w:r w:rsidRPr="00635533">
              <w:rPr>
                <w:rFonts w:cs="Times New Roman"/>
                <w:sz w:val="20"/>
                <w:szCs w:val="20"/>
              </w:rPr>
              <w:t xml:space="preserve"> (min, max)</w:t>
            </w:r>
          </w:p>
        </w:tc>
        <w:tc>
          <w:tcPr>
            <w:tcW w:w="1597" w:type="dxa"/>
            <w:tcBorders>
              <w:bottom w:val="single" w:sz="4" w:space="0" w:color="auto"/>
            </w:tcBorders>
          </w:tcPr>
          <w:p w14:paraId="55524463" w14:textId="77777777" w:rsidR="00635533" w:rsidRPr="00635533" w:rsidRDefault="00635533" w:rsidP="00635533">
            <w:pPr>
              <w:spacing w:before="0" w:after="0"/>
              <w:rPr>
                <w:rFonts w:cs="Times New Roman"/>
                <w:sz w:val="20"/>
                <w:szCs w:val="20"/>
              </w:rPr>
            </w:pPr>
            <w:r w:rsidRPr="00635533">
              <w:rPr>
                <w:rFonts w:cs="Times New Roman"/>
                <w:sz w:val="20"/>
                <w:szCs w:val="20"/>
              </w:rPr>
              <w:t>Median Sim</w:t>
            </w:r>
          </w:p>
          <w:p w14:paraId="50167509" w14:textId="77777777" w:rsidR="00635533" w:rsidRPr="00635533" w:rsidRDefault="00635533" w:rsidP="00635533">
            <w:pPr>
              <w:spacing w:before="0" w:after="0"/>
              <w:rPr>
                <w:rFonts w:cs="Times New Roman"/>
                <w:sz w:val="20"/>
                <w:szCs w:val="20"/>
              </w:rPr>
            </w:pPr>
            <w:r w:rsidRPr="00635533">
              <w:rPr>
                <w:rFonts w:cs="Times New Roman"/>
                <w:sz w:val="20"/>
                <w:szCs w:val="20"/>
              </w:rPr>
              <w:t>(min, max)</w:t>
            </w:r>
          </w:p>
        </w:tc>
      </w:tr>
      <w:tr w:rsidR="00635533" w:rsidRPr="00635533" w14:paraId="3300BBBE" w14:textId="77777777" w:rsidTr="00FB25D0">
        <w:trPr>
          <w:trHeight w:val="251"/>
        </w:trPr>
        <w:tc>
          <w:tcPr>
            <w:tcW w:w="1294" w:type="dxa"/>
            <w:tcBorders>
              <w:top w:val="single" w:sz="4" w:space="0" w:color="auto"/>
            </w:tcBorders>
          </w:tcPr>
          <w:p w14:paraId="4F0D2278" w14:textId="77777777" w:rsidR="00635533" w:rsidRPr="00635533" w:rsidRDefault="00635533" w:rsidP="00635533">
            <w:pPr>
              <w:spacing w:before="0" w:after="0"/>
              <w:rPr>
                <w:rFonts w:cs="Times New Roman"/>
                <w:sz w:val="20"/>
                <w:szCs w:val="20"/>
              </w:rPr>
            </w:pPr>
            <w:r w:rsidRPr="00635533">
              <w:rPr>
                <w:rFonts w:cs="Times New Roman"/>
                <w:sz w:val="20"/>
                <w:szCs w:val="20"/>
              </w:rPr>
              <w:lastRenderedPageBreak/>
              <w:t>Rice</w:t>
            </w:r>
          </w:p>
        </w:tc>
        <w:tc>
          <w:tcPr>
            <w:tcW w:w="1205" w:type="dxa"/>
            <w:tcBorders>
              <w:top w:val="single" w:sz="4" w:space="0" w:color="auto"/>
            </w:tcBorders>
          </w:tcPr>
          <w:p w14:paraId="45F02D43" w14:textId="77777777" w:rsidR="00635533" w:rsidRPr="00635533" w:rsidRDefault="00635533" w:rsidP="00635533">
            <w:pPr>
              <w:spacing w:before="0" w:after="0"/>
              <w:rPr>
                <w:rFonts w:cs="Times New Roman"/>
                <w:sz w:val="20"/>
                <w:szCs w:val="20"/>
              </w:rPr>
            </w:pPr>
            <w:r w:rsidRPr="00635533">
              <w:rPr>
                <w:rFonts w:cs="Times New Roman"/>
                <w:sz w:val="20"/>
                <w:szCs w:val="20"/>
              </w:rPr>
              <w:t>Base</w:t>
            </w:r>
          </w:p>
        </w:tc>
        <w:tc>
          <w:tcPr>
            <w:tcW w:w="2926" w:type="dxa"/>
            <w:tcBorders>
              <w:top w:val="single" w:sz="4" w:space="0" w:color="auto"/>
            </w:tcBorders>
          </w:tcPr>
          <w:p w14:paraId="2A052AC0"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Wang et al (1993); Wang M. (1995); Lu et al. (1995) </w:t>
            </w:r>
            <w:r w:rsidRPr="00635533">
              <w:rPr>
                <w:rFonts w:ascii="Calibri" w:hAnsi="Calibri"/>
                <w:sz w:val="20"/>
              </w:rPr>
              <w:fldChar w:fldCharType="begin" w:fldLock="1"/>
            </w:r>
            <w:r w:rsidRPr="00635533">
              <w:rPr>
                <w:rFonts w:cs="Times New Roman"/>
                <w:sz w:val="20"/>
                <w:szCs w:val="20"/>
              </w:rPr>
              <w:instrText>ADDIN CSL_CITATION {"citationItems":[{"id":"ITEM-1","itemData":{"ISBN":"0254-0002","abstract":"Continuous measurements of the methane flux from rice fields were carried out by using the chamber technique. The results show that the methane flux from rice fields has a strong diurnal variation, and that the day-mean flux has a large seasonal variation. Based on the experiments, the authors estimate that the total emission of methane from rice fields in China is 17+or-2 t/yr. Methane leakage from biogas pits is very little on the whole, with a range of 61-490 mg/hr/pit. The total emission from biogas pits in China may be of the order of 0.01 t/yr. Total emissions of methane from cattle are estimated to be 5.5 t/yr. Coal and oil mining may emit 6 t methane per year. Emissions from natural wetland in China are estimated to be about 2 t/yr. There is an important source of methane in China that has not been measured. Agricultural waste in China is often treated in cesspools, which are similar to biogas pits. However, no methane is recovered from such cesspools.","author":[{"dropping-particle":"","family":"Wang","given":"Mingxing","non-dropping-particle":"","parse-names":false,"suffix":""},{"dropping-particle":"","family":"Dai","given":"Aiguo","non-dropping-particle":"","parse-names":false,"suffix":""},{"dropping-particle":"","family":"Huang","given":"Jun","non-dropping-particle":"","parse-names":false,"suffix":""},{"dropping-particle":"","family":"Ren","given":"Lixin","non-dropping-particle":"","parse-names":false,"suffix":""},{"dropping-particle":"","family":"Shen","given":"Renxing","non-dropping-particle":"","parse-names":false,"suffix":""},{"dropping-particle":"","family":"Schutz","given":"H","non-dropping-particle":"","parse-names":false,"suffix":""},{"dropping-particle":"","family":"Rennenberg","given":"H","non-dropping-particle":"","parse-names":false,"suffix":""},{"dropping-particle":"","family":"Seiler","given":"W","non-dropping-particle":"","parse-names":false,"suffix":""},{"dropping-particle":"","family":"Rasmussen","given":"R A","non-dropping-particle":"","parse-names":false,"suffix":""},{"dropping-particle":"","family":"Khalil","given":"M A K","non-dropping-particle":"","parse-names":false,"suffix":""}],"container-title":"Scientia Atmospherica Sinica","id":"ITEM-1","issue":"1","issued":{"date-parts":[["1993"]]},"page":"52-64","title":"Sources of methane in China: rice fields, agricultural waste treatment, cattle, coal mines, and other minor sources","type":"article-journal","volume":"17"},"uris":["http://www.mendeley.com/documents/?uuid=c350a867-115f-46aa-806f-8d56ad948068"]},{"id":"ITEM-2","itemData":{"author":[{"dropping-particle":"","family":"Wang","given":"M.X.","non-dropping-particle":"","parse-names":false,"suffix":""}],"container-title":"China Contribution to Global Change Studies","editor":[{"dropping-particle":"Du","family":"Zheng","given":"Ye","non-dropping-particle":"","parse-names":false,"suffix":""},{"dropping-particle":"","family":"Hai","given":"Lin","non-dropping-particle":"","parse-names":false,"suffix":""}],"id":"ITEM-2","issued":{"date-parts":[["1995"]]},"page":"154-160","publisher":"Science Press","publisher-place":"Beijing","title":"Methane Emission Rates from Various Rice Fields in China","type":"chapter"},"uris":["http://www.mendeley.com/documents/?uuid=aaac2ef5-c97f-48d3-9a99-5a60844c02b4"]},{"id":"ITEM-3","itemData":{"author":[{"dropping-particle":"","family":"Lu","given":"W.","non-dropping-particle":"","parse-names":false,"suffix":""},{"dropping-particle":"","family":"Chen","given":"W.","non-dropping-particle":"","parse-names":false,"suffix":""},{"dropping-particle":"","family":"Guo","given":"W.","non-dropping-particle":"","parse-names":false,"suffix":""},{"dropping-particle":"","family":"Duan","given":"B.","non-dropping-particle":"","parse-names":false,"suffix":""}],"container-title":"The Planning Meeting of Methane Emission from Rice Field","id":"ITEM-3","issued":{"date-parts":[["1995"]]},"page":"19-26","publisher":"China National Rice Reserach Institute","publisher-place":"Chonbury, Thailand","title":"Emission of Methane from the Rice Field Affected by Irrigation","type":"chapter"},"uris":["http://www.mendeley.com/documents/?uuid=4146be13-1826-4789-861d-eca304f92a20"]}],"mendeley":{"formattedCitation":"&lt;sup&gt;40–42&lt;/sup&gt;","plainTextFormattedCitation":"40–42","previouslyFormattedCitation":"&lt;sup&gt;40–42&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40–42</w:t>
            </w:r>
            <w:r w:rsidRPr="00635533">
              <w:rPr>
                <w:rFonts w:ascii="Calibri" w:hAnsi="Calibri"/>
                <w:sz w:val="20"/>
              </w:rPr>
              <w:fldChar w:fldCharType="end"/>
            </w:r>
          </w:p>
        </w:tc>
        <w:tc>
          <w:tcPr>
            <w:tcW w:w="2039" w:type="dxa"/>
            <w:tcBorders>
              <w:top w:val="single" w:sz="4" w:space="0" w:color="auto"/>
            </w:tcBorders>
          </w:tcPr>
          <w:p w14:paraId="2345BF33" w14:textId="77777777" w:rsidR="00635533" w:rsidRPr="00635533" w:rsidRDefault="00635533" w:rsidP="00635533">
            <w:pPr>
              <w:spacing w:before="0" w:after="0"/>
              <w:rPr>
                <w:rFonts w:cs="Times New Roman"/>
                <w:sz w:val="20"/>
                <w:szCs w:val="20"/>
              </w:rPr>
            </w:pPr>
            <w:r w:rsidRPr="00635533">
              <w:rPr>
                <w:rFonts w:cs="Times New Roman"/>
                <w:sz w:val="20"/>
                <w:szCs w:val="20"/>
              </w:rPr>
              <w:t>China</w:t>
            </w:r>
          </w:p>
        </w:tc>
        <w:tc>
          <w:tcPr>
            <w:tcW w:w="1562" w:type="dxa"/>
            <w:tcBorders>
              <w:top w:val="single" w:sz="4" w:space="0" w:color="auto"/>
            </w:tcBorders>
          </w:tcPr>
          <w:p w14:paraId="45C4CAE3" w14:textId="77777777" w:rsidR="00635533" w:rsidRPr="00635533" w:rsidRDefault="00635533" w:rsidP="00635533">
            <w:pPr>
              <w:spacing w:before="0" w:after="0"/>
              <w:rPr>
                <w:rFonts w:cs="Times New Roman"/>
                <w:sz w:val="20"/>
                <w:szCs w:val="20"/>
              </w:rPr>
            </w:pPr>
            <w:r w:rsidRPr="00635533">
              <w:rPr>
                <w:rFonts w:cs="Times New Roman"/>
                <w:sz w:val="20"/>
                <w:szCs w:val="20"/>
              </w:rPr>
              <w:t>340 (50, 1,550)</w:t>
            </w:r>
          </w:p>
        </w:tc>
        <w:tc>
          <w:tcPr>
            <w:tcW w:w="1562" w:type="dxa"/>
            <w:tcBorders>
              <w:top w:val="single" w:sz="4" w:space="0" w:color="auto"/>
            </w:tcBorders>
          </w:tcPr>
          <w:p w14:paraId="29A84B9F" w14:textId="77777777" w:rsidR="00635533" w:rsidRPr="00635533" w:rsidRDefault="00635533" w:rsidP="00635533">
            <w:pPr>
              <w:spacing w:before="0" w:after="0"/>
              <w:rPr>
                <w:rFonts w:cs="Times New Roman"/>
                <w:sz w:val="20"/>
                <w:szCs w:val="20"/>
              </w:rPr>
            </w:pPr>
            <w:r w:rsidRPr="00635533">
              <w:rPr>
                <w:rFonts w:cs="Times New Roman"/>
                <w:sz w:val="20"/>
                <w:szCs w:val="20"/>
              </w:rPr>
              <w:t>325 (63, 902)</w:t>
            </w:r>
          </w:p>
        </w:tc>
        <w:tc>
          <w:tcPr>
            <w:tcW w:w="1490" w:type="dxa"/>
            <w:tcBorders>
              <w:top w:val="single" w:sz="4" w:space="0" w:color="auto"/>
            </w:tcBorders>
          </w:tcPr>
          <w:p w14:paraId="3869CE7B" w14:textId="77777777" w:rsidR="00635533" w:rsidRPr="00635533" w:rsidRDefault="00635533" w:rsidP="00635533">
            <w:pPr>
              <w:spacing w:before="0" w:after="0"/>
              <w:rPr>
                <w:rFonts w:cs="Times New Roman"/>
                <w:sz w:val="20"/>
                <w:szCs w:val="20"/>
              </w:rPr>
            </w:pPr>
          </w:p>
        </w:tc>
        <w:tc>
          <w:tcPr>
            <w:tcW w:w="1597" w:type="dxa"/>
            <w:tcBorders>
              <w:top w:val="single" w:sz="4" w:space="0" w:color="auto"/>
            </w:tcBorders>
          </w:tcPr>
          <w:p w14:paraId="4E23159B" w14:textId="77777777" w:rsidR="00635533" w:rsidRPr="00635533" w:rsidRDefault="00635533" w:rsidP="00635533">
            <w:pPr>
              <w:spacing w:before="0" w:after="0"/>
              <w:rPr>
                <w:rFonts w:cs="Times New Roman"/>
                <w:sz w:val="20"/>
                <w:szCs w:val="20"/>
              </w:rPr>
            </w:pPr>
          </w:p>
        </w:tc>
      </w:tr>
      <w:tr w:rsidR="00635533" w:rsidRPr="00635533" w14:paraId="6FB5A210" w14:textId="77777777" w:rsidTr="00FB25D0">
        <w:trPr>
          <w:trHeight w:val="251"/>
        </w:trPr>
        <w:tc>
          <w:tcPr>
            <w:tcW w:w="1294" w:type="dxa"/>
          </w:tcPr>
          <w:p w14:paraId="3E2F3919" w14:textId="77777777" w:rsidR="00635533" w:rsidRPr="00635533" w:rsidRDefault="00635533" w:rsidP="00635533">
            <w:pPr>
              <w:spacing w:before="0" w:after="0"/>
              <w:rPr>
                <w:rFonts w:cs="Times New Roman"/>
                <w:sz w:val="20"/>
                <w:szCs w:val="20"/>
              </w:rPr>
            </w:pPr>
            <w:r w:rsidRPr="00635533">
              <w:rPr>
                <w:rFonts w:cs="Times New Roman"/>
                <w:sz w:val="20"/>
                <w:szCs w:val="20"/>
              </w:rPr>
              <w:t>Rice</w:t>
            </w:r>
          </w:p>
        </w:tc>
        <w:tc>
          <w:tcPr>
            <w:tcW w:w="1205" w:type="dxa"/>
          </w:tcPr>
          <w:p w14:paraId="34AE3C17" w14:textId="77777777" w:rsidR="00635533" w:rsidRPr="00635533" w:rsidRDefault="00635533" w:rsidP="00635533">
            <w:pPr>
              <w:spacing w:before="0" w:after="0"/>
              <w:rPr>
                <w:rFonts w:cs="Times New Roman"/>
                <w:sz w:val="20"/>
                <w:szCs w:val="20"/>
              </w:rPr>
            </w:pPr>
            <w:r w:rsidRPr="00635533">
              <w:rPr>
                <w:rFonts w:cs="Times New Roman"/>
                <w:sz w:val="20"/>
                <w:szCs w:val="20"/>
              </w:rPr>
              <w:t>Base</w:t>
            </w:r>
          </w:p>
        </w:tc>
        <w:tc>
          <w:tcPr>
            <w:tcW w:w="2926" w:type="dxa"/>
          </w:tcPr>
          <w:p w14:paraId="1B440730"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Adhya</w:t>
            </w:r>
            <w:proofErr w:type="spellEnd"/>
            <w:r w:rsidRPr="00635533">
              <w:rPr>
                <w:rFonts w:cs="Times New Roman"/>
                <w:sz w:val="20"/>
                <w:szCs w:val="20"/>
              </w:rPr>
              <w:t xml:space="preserve"> et al. (1994) </w:t>
            </w:r>
            <w:r w:rsidRPr="00635533">
              <w:rPr>
                <w:rFonts w:ascii="Calibri" w:hAnsi="Calibri"/>
                <w:sz w:val="20"/>
              </w:rPr>
              <w:fldChar w:fldCharType="begin" w:fldLock="1"/>
            </w:r>
            <w:r w:rsidRPr="00635533">
              <w:rPr>
                <w:rFonts w:cs="Times New Roman"/>
                <w:sz w:val="20"/>
                <w:szCs w:val="20"/>
              </w:rPr>
              <w:instrText>ADDIN CSL_CITATION {"citationItems":[{"id":"ITEM-1","itemData":{"DOI":"10.1007/BF00647675","ISBN":"0178-2762","ISSN":"01782762","abstract":"In a study on CH4 emission from flooded rice fields under irrigated conditions, fields planted with rice emitted more methane than unplanted fields. The CH4 efflux in planted plots varied with the rice variety and growth stage and ranged from 4 to 26 mg h-1m-2. During the reproductive stage of the rice plants, CH4 emission was high and the oxidation power of rice roots, in terms of α-naphthylamine oxidation, was very low. The CH4 emission reached a maximum at midday and declined to minimum levels at midnight, irrespective of the rice variety. The peak CH4 emission at midday was associated with higher solar radiation and higher soil/water temperature. © 1994 Springer-Verlag.","author":[{"dropping-particle":"","family":"Adhya","given":"T. K.","non-dropping-particle":"","parse-names":false,"suffix":""},{"dropping-particle":"","family":"Rath","given":"Amarendra K.","non-dropping-particle":"","parse-names":false,"suffix":""},{"dropping-particle":"","family":"Gupta","given":"P. K.","non-dropping-particle":"","parse-names":false,"suffix":""},{"dropping-particle":"","family":"Rao","given":"V. R.","non-dropping-particle":"","parse-names":false,"suffix":""},{"dropping-particle":"","family":"Das","given":"S. N.","non-dropping-particle":"","parse-names":false,"suffix":""},{"dropping-particle":"","family":"Parida","given":"K. M.","non-dropping-particle":"","parse-names":false,"suffix":""},{"dropping-particle":"","family":"Parashar","given":"D. C.","non-dropping-particle":"","parse-names":false,"suffix":""},{"dropping-particle":"","family":"Sethunathan","given":"N.","non-dropping-particle":"","parse-names":false,"suffix":""}],"container-title":"Biology and Fertility of Soils","id":"ITEM-1","issue":"3","issued":{"date-parts":[["1994"]]},"page":"245-248","title":"Methane emission from flooded rice fields under irrigated conditions","type":"article-journal","volume":"18"},"uris":["http://www.mendeley.com/documents/?uuid=f8f22312-bcb1-4d98-9e8b-593bf750e59c"]}],"mendeley":{"formattedCitation":"&lt;sup&gt;43&lt;/sup&gt;","plainTextFormattedCitation":"43","previouslyFormattedCitation":"&lt;sup&gt;43&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43</w:t>
            </w:r>
            <w:r w:rsidRPr="00635533">
              <w:rPr>
                <w:rFonts w:ascii="Calibri" w:hAnsi="Calibri"/>
                <w:sz w:val="20"/>
              </w:rPr>
              <w:fldChar w:fldCharType="end"/>
            </w:r>
          </w:p>
        </w:tc>
        <w:tc>
          <w:tcPr>
            <w:tcW w:w="2039" w:type="dxa"/>
          </w:tcPr>
          <w:p w14:paraId="1BD48532" w14:textId="77777777" w:rsidR="00635533" w:rsidRPr="00635533" w:rsidRDefault="00635533" w:rsidP="00635533">
            <w:pPr>
              <w:spacing w:before="0" w:after="0"/>
              <w:rPr>
                <w:rFonts w:cs="Times New Roman"/>
                <w:sz w:val="20"/>
                <w:szCs w:val="20"/>
              </w:rPr>
            </w:pPr>
            <w:r w:rsidRPr="00635533">
              <w:rPr>
                <w:rFonts w:cs="Times New Roman"/>
                <w:sz w:val="20"/>
                <w:szCs w:val="20"/>
              </w:rPr>
              <w:t>India</w:t>
            </w:r>
          </w:p>
        </w:tc>
        <w:tc>
          <w:tcPr>
            <w:tcW w:w="1562" w:type="dxa"/>
          </w:tcPr>
          <w:p w14:paraId="430690F4" w14:textId="77777777" w:rsidR="00635533" w:rsidRPr="00635533" w:rsidRDefault="00635533" w:rsidP="00635533">
            <w:pPr>
              <w:spacing w:before="0" w:after="0"/>
              <w:rPr>
                <w:rFonts w:cs="Times New Roman"/>
                <w:sz w:val="20"/>
                <w:szCs w:val="20"/>
              </w:rPr>
            </w:pPr>
            <w:r w:rsidRPr="00635533">
              <w:rPr>
                <w:rFonts w:cs="Times New Roman"/>
                <w:sz w:val="20"/>
                <w:szCs w:val="20"/>
              </w:rPr>
              <w:t>200 (50, 300)</w:t>
            </w:r>
          </w:p>
        </w:tc>
        <w:tc>
          <w:tcPr>
            <w:tcW w:w="1562" w:type="dxa"/>
          </w:tcPr>
          <w:p w14:paraId="6DF3A68C" w14:textId="77777777" w:rsidR="00635533" w:rsidRPr="00635533" w:rsidRDefault="00635533" w:rsidP="00635533">
            <w:pPr>
              <w:spacing w:before="0" w:after="0"/>
              <w:rPr>
                <w:rFonts w:cs="Times New Roman"/>
                <w:sz w:val="20"/>
                <w:szCs w:val="20"/>
              </w:rPr>
            </w:pPr>
            <w:r w:rsidRPr="00635533">
              <w:rPr>
                <w:rFonts w:cs="Times New Roman"/>
                <w:sz w:val="20"/>
                <w:szCs w:val="20"/>
              </w:rPr>
              <w:t>300 (77, 1,133)</w:t>
            </w:r>
          </w:p>
        </w:tc>
        <w:tc>
          <w:tcPr>
            <w:tcW w:w="1490" w:type="dxa"/>
          </w:tcPr>
          <w:p w14:paraId="374934C2" w14:textId="77777777" w:rsidR="00635533" w:rsidRPr="00635533" w:rsidRDefault="00635533" w:rsidP="00635533">
            <w:pPr>
              <w:spacing w:before="0" w:after="0"/>
              <w:rPr>
                <w:rFonts w:cs="Times New Roman"/>
                <w:sz w:val="20"/>
                <w:szCs w:val="20"/>
              </w:rPr>
            </w:pPr>
          </w:p>
        </w:tc>
        <w:tc>
          <w:tcPr>
            <w:tcW w:w="1597" w:type="dxa"/>
          </w:tcPr>
          <w:p w14:paraId="0E79BF89" w14:textId="77777777" w:rsidR="00635533" w:rsidRPr="00635533" w:rsidRDefault="00635533" w:rsidP="00635533">
            <w:pPr>
              <w:spacing w:before="0" w:after="0"/>
              <w:rPr>
                <w:rFonts w:cs="Times New Roman"/>
                <w:sz w:val="20"/>
                <w:szCs w:val="20"/>
              </w:rPr>
            </w:pPr>
          </w:p>
        </w:tc>
      </w:tr>
      <w:tr w:rsidR="00635533" w:rsidRPr="00635533" w14:paraId="0C7D9242" w14:textId="77777777" w:rsidTr="00FB25D0">
        <w:trPr>
          <w:trHeight w:val="251"/>
        </w:trPr>
        <w:tc>
          <w:tcPr>
            <w:tcW w:w="1294" w:type="dxa"/>
          </w:tcPr>
          <w:p w14:paraId="261741F7" w14:textId="77777777" w:rsidR="00635533" w:rsidRPr="00635533" w:rsidRDefault="00635533" w:rsidP="00635533">
            <w:pPr>
              <w:spacing w:before="0" w:after="0"/>
              <w:rPr>
                <w:rFonts w:cs="Times New Roman"/>
                <w:sz w:val="20"/>
                <w:szCs w:val="20"/>
              </w:rPr>
            </w:pPr>
            <w:r w:rsidRPr="00635533">
              <w:rPr>
                <w:rFonts w:cs="Times New Roman"/>
                <w:sz w:val="20"/>
                <w:szCs w:val="20"/>
              </w:rPr>
              <w:t>Rice</w:t>
            </w:r>
          </w:p>
        </w:tc>
        <w:tc>
          <w:tcPr>
            <w:tcW w:w="1205" w:type="dxa"/>
          </w:tcPr>
          <w:p w14:paraId="654A67D6" w14:textId="77777777" w:rsidR="00635533" w:rsidRPr="00635533" w:rsidRDefault="00635533" w:rsidP="00635533">
            <w:pPr>
              <w:spacing w:before="0" w:after="0"/>
              <w:rPr>
                <w:rFonts w:cs="Times New Roman"/>
                <w:sz w:val="20"/>
                <w:szCs w:val="20"/>
              </w:rPr>
            </w:pPr>
            <w:r w:rsidRPr="00635533">
              <w:rPr>
                <w:rFonts w:cs="Times New Roman"/>
                <w:sz w:val="20"/>
                <w:szCs w:val="20"/>
              </w:rPr>
              <w:t>Base</w:t>
            </w:r>
          </w:p>
        </w:tc>
        <w:tc>
          <w:tcPr>
            <w:tcW w:w="2926" w:type="dxa"/>
          </w:tcPr>
          <w:p w14:paraId="727E650A"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Nugroho et al (1994) </w:t>
            </w:r>
            <w:r w:rsidRPr="00635533">
              <w:rPr>
                <w:rFonts w:ascii="Calibri" w:hAnsi="Calibri"/>
                <w:sz w:val="20"/>
              </w:rPr>
              <w:fldChar w:fldCharType="begin" w:fldLock="1"/>
            </w:r>
            <w:r w:rsidRPr="00635533">
              <w:rPr>
                <w:rFonts w:cs="Times New Roman"/>
                <w:sz w:val="20"/>
                <w:szCs w:val="20"/>
              </w:rPr>
              <w:instrText>ADDIN CSL_CITATION {"citationItems":[{"id":"ITEM-1","itemData":{"DOI":"10.1080/00380768.1994.10414300","ISBN":"0038-0768","ISSN":"17470765","abstract":"Effect of intermittent irrigation on CH_4 emission from an Indonesian paddy field with plots subjected to the application of various types of fertilizer was studied. Intermittent irrigation treatment was conducted once a week from immediately before heading time to harvest time. The mean CH_4 emission rates (mg CH_4 m^&lt;^2&gt;h^&lt;-1&gt;) during the intermittent irrigation period were in the ranges of 26.6-29.0 and 20.6-27.6 for the chemical fertilizer plots with continuous flooding and intermittent irrigation, respectively. They ranged from 17.9 to 29.0 and 25.2 to 31.7 for the plots treated with both urea and organic materials. These rates were similar to those observed in the same field under continuous flooding during the rainy season cultivation. Thus, the effects of intermittent irrigation were not significant in the paddy field studied. The total amount of CH_4 emitted (g CH_4 m^&lt;-2&gt;) throughout the growth period was 36-45 and 29-44 for the chemical fertilizer plots with continuous flooding and with intermittent irrigation, respectively, while 32-50 and 43-47 from the plots amended with organic materials.","author":[{"dropping-particle":"","family":"Nugroho","given":"Sutopo Ghani","non-dropping-particle":"","parse-names":false,"suffix":""},{"dropping-particle":"","family":"Lumbanraja","given":"Jamalam","non-dropping-particle":"","parse-names":false,"suffix":""},{"dropping-particle":"","family":"Suprapto","given":"Hermanus","non-dropping-particle":"","parse-names":false,"suffix":""},{"dropping-particle":"","family":"Sunyoto","given":"Wayan SabeArdjasa","non-dropping-particle":"","parse-names":false,"suffix":""},{"dropping-particle":"","family":"Haraguchi","given":"Hiroki","non-dropping-particle":"","parse-names":false,"suffix":""},{"dropping-particle":"","family":"Kimura","given":"Makoto","non-dropping-particle":"","parse-names":false,"suffix":""}],"container-title":"Soil Science and Plant Nutrition","id":"ITEM-1","issue":"4","issued":{"date-parts":[["1994"]]},"page":"609-615","title":"Effect of intermittent irrigation on methane emission from an indonesian paddy field","type":"article-journal","volume":"40"},"uris":["http://www.mendeley.com/documents/?uuid=43c9651a-35c7-4db0-8c0d-d38a7ba8920c"]}],"mendeley":{"formattedCitation":"&lt;sup&gt;44&lt;/sup&gt;","plainTextFormattedCitation":"44","previouslyFormattedCitation":"&lt;sup&gt;44&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44</w:t>
            </w:r>
            <w:r w:rsidRPr="00635533">
              <w:rPr>
                <w:rFonts w:ascii="Calibri" w:hAnsi="Calibri"/>
                <w:sz w:val="20"/>
              </w:rPr>
              <w:fldChar w:fldCharType="end"/>
            </w:r>
          </w:p>
        </w:tc>
        <w:tc>
          <w:tcPr>
            <w:tcW w:w="2039" w:type="dxa"/>
          </w:tcPr>
          <w:p w14:paraId="75F72AD7" w14:textId="77777777" w:rsidR="00635533" w:rsidRPr="00635533" w:rsidRDefault="00635533" w:rsidP="00635533">
            <w:pPr>
              <w:spacing w:before="0" w:after="0"/>
              <w:rPr>
                <w:rFonts w:cs="Times New Roman"/>
                <w:sz w:val="20"/>
                <w:szCs w:val="20"/>
              </w:rPr>
            </w:pPr>
            <w:r w:rsidRPr="00635533">
              <w:rPr>
                <w:rFonts w:cs="Times New Roman"/>
                <w:sz w:val="20"/>
                <w:szCs w:val="20"/>
              </w:rPr>
              <w:t>Indonesia</w:t>
            </w:r>
          </w:p>
        </w:tc>
        <w:tc>
          <w:tcPr>
            <w:tcW w:w="1562" w:type="dxa"/>
          </w:tcPr>
          <w:p w14:paraId="26335DD6" w14:textId="77777777" w:rsidR="00635533" w:rsidRPr="00635533" w:rsidRDefault="00635533" w:rsidP="00635533">
            <w:pPr>
              <w:spacing w:before="0" w:after="0"/>
              <w:rPr>
                <w:rFonts w:cs="Times New Roman"/>
                <w:sz w:val="20"/>
                <w:szCs w:val="20"/>
              </w:rPr>
            </w:pPr>
            <w:r w:rsidRPr="00635533">
              <w:rPr>
                <w:rFonts w:cs="Times New Roman"/>
                <w:sz w:val="20"/>
                <w:szCs w:val="20"/>
              </w:rPr>
              <w:t>310 (140, 470)</w:t>
            </w:r>
          </w:p>
        </w:tc>
        <w:tc>
          <w:tcPr>
            <w:tcW w:w="1562" w:type="dxa"/>
          </w:tcPr>
          <w:p w14:paraId="1BA3AB98" w14:textId="77777777" w:rsidR="00635533" w:rsidRPr="00635533" w:rsidRDefault="00635533" w:rsidP="00635533">
            <w:pPr>
              <w:spacing w:before="0" w:after="0"/>
              <w:rPr>
                <w:rFonts w:cs="Times New Roman"/>
                <w:sz w:val="20"/>
                <w:szCs w:val="20"/>
              </w:rPr>
            </w:pPr>
            <w:r w:rsidRPr="00635533">
              <w:rPr>
                <w:rFonts w:cs="Times New Roman"/>
                <w:sz w:val="20"/>
                <w:szCs w:val="20"/>
              </w:rPr>
              <w:t>100 (74, 465)</w:t>
            </w:r>
          </w:p>
        </w:tc>
        <w:tc>
          <w:tcPr>
            <w:tcW w:w="1490" w:type="dxa"/>
          </w:tcPr>
          <w:p w14:paraId="70FA9951" w14:textId="77777777" w:rsidR="00635533" w:rsidRPr="00635533" w:rsidRDefault="00635533" w:rsidP="00635533">
            <w:pPr>
              <w:spacing w:before="0" w:after="0"/>
              <w:rPr>
                <w:rFonts w:cs="Times New Roman"/>
                <w:sz w:val="20"/>
                <w:szCs w:val="20"/>
              </w:rPr>
            </w:pPr>
          </w:p>
        </w:tc>
        <w:tc>
          <w:tcPr>
            <w:tcW w:w="1597" w:type="dxa"/>
          </w:tcPr>
          <w:p w14:paraId="58D8B3FB" w14:textId="77777777" w:rsidR="00635533" w:rsidRPr="00635533" w:rsidRDefault="00635533" w:rsidP="00635533">
            <w:pPr>
              <w:spacing w:before="0" w:after="0"/>
              <w:rPr>
                <w:rFonts w:cs="Times New Roman"/>
                <w:sz w:val="20"/>
                <w:szCs w:val="20"/>
              </w:rPr>
            </w:pPr>
          </w:p>
        </w:tc>
      </w:tr>
      <w:tr w:rsidR="00635533" w:rsidRPr="00635533" w14:paraId="6D0060BC" w14:textId="77777777" w:rsidTr="00FB25D0">
        <w:trPr>
          <w:trHeight w:val="251"/>
        </w:trPr>
        <w:tc>
          <w:tcPr>
            <w:tcW w:w="1294" w:type="dxa"/>
          </w:tcPr>
          <w:p w14:paraId="48609AEF" w14:textId="77777777" w:rsidR="00635533" w:rsidRPr="00635533" w:rsidRDefault="00635533" w:rsidP="00635533">
            <w:pPr>
              <w:spacing w:before="0" w:after="0"/>
              <w:rPr>
                <w:rFonts w:cs="Times New Roman"/>
                <w:sz w:val="20"/>
                <w:szCs w:val="20"/>
              </w:rPr>
            </w:pPr>
            <w:r w:rsidRPr="00635533">
              <w:rPr>
                <w:rFonts w:cs="Times New Roman"/>
                <w:sz w:val="20"/>
                <w:szCs w:val="20"/>
              </w:rPr>
              <w:t>Rice</w:t>
            </w:r>
          </w:p>
        </w:tc>
        <w:tc>
          <w:tcPr>
            <w:tcW w:w="1205" w:type="dxa"/>
          </w:tcPr>
          <w:p w14:paraId="3D249C10" w14:textId="77777777" w:rsidR="00635533" w:rsidRPr="00635533" w:rsidRDefault="00635533" w:rsidP="00635533">
            <w:pPr>
              <w:spacing w:before="0" w:after="0"/>
              <w:rPr>
                <w:rFonts w:cs="Times New Roman"/>
                <w:sz w:val="20"/>
                <w:szCs w:val="20"/>
              </w:rPr>
            </w:pPr>
            <w:r w:rsidRPr="00635533">
              <w:rPr>
                <w:rFonts w:cs="Times New Roman"/>
                <w:sz w:val="20"/>
                <w:szCs w:val="20"/>
              </w:rPr>
              <w:t>Base</w:t>
            </w:r>
          </w:p>
        </w:tc>
        <w:tc>
          <w:tcPr>
            <w:tcW w:w="2926" w:type="dxa"/>
          </w:tcPr>
          <w:p w14:paraId="4083F877" w14:textId="77777777" w:rsidR="00635533" w:rsidRPr="00635533" w:rsidRDefault="00635533" w:rsidP="00635533">
            <w:pPr>
              <w:spacing w:before="0" w:after="0"/>
              <w:rPr>
                <w:rFonts w:cs="Times New Roman"/>
                <w:sz w:val="20"/>
                <w:szCs w:val="20"/>
              </w:rPr>
            </w:pPr>
            <w:r w:rsidRPr="00635533">
              <w:rPr>
                <w:rFonts w:cs="Times New Roman"/>
                <w:sz w:val="20"/>
                <w:szCs w:val="20"/>
              </w:rPr>
              <w:t>Holzapfel-</w:t>
            </w:r>
            <w:proofErr w:type="spellStart"/>
            <w:r w:rsidRPr="00635533">
              <w:rPr>
                <w:rFonts w:cs="Times New Roman"/>
                <w:sz w:val="20"/>
                <w:szCs w:val="20"/>
              </w:rPr>
              <w:t>Pschorn</w:t>
            </w:r>
            <w:proofErr w:type="spellEnd"/>
            <w:r w:rsidRPr="00635533">
              <w:rPr>
                <w:rFonts w:cs="Times New Roman"/>
                <w:sz w:val="20"/>
                <w:szCs w:val="20"/>
              </w:rPr>
              <w:t xml:space="preserve"> &amp; Seiler</w:t>
            </w:r>
          </w:p>
          <w:p w14:paraId="21DFC13A"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1986; </w:t>
            </w:r>
            <w:proofErr w:type="spellStart"/>
            <w:r w:rsidRPr="00635533">
              <w:rPr>
                <w:rFonts w:cs="Times New Roman"/>
                <w:sz w:val="20"/>
                <w:szCs w:val="20"/>
              </w:rPr>
              <w:t>Schütz</w:t>
            </w:r>
            <w:proofErr w:type="spellEnd"/>
            <w:r w:rsidRPr="00635533">
              <w:rPr>
                <w:rFonts w:cs="Times New Roman"/>
                <w:sz w:val="20"/>
                <w:szCs w:val="20"/>
              </w:rPr>
              <w:t xml:space="preserve"> et al. 1989 </w:t>
            </w:r>
            <w:r w:rsidRPr="00635533">
              <w:rPr>
                <w:rFonts w:ascii="Calibri" w:hAnsi="Calibri"/>
                <w:sz w:val="20"/>
              </w:rPr>
              <w:fldChar w:fldCharType="begin" w:fldLock="1"/>
            </w:r>
            <w:r w:rsidRPr="00635533">
              <w:rPr>
                <w:rFonts w:cs="Times New Roman"/>
                <w:sz w:val="20"/>
                <w:szCs w:val="20"/>
              </w:rPr>
              <w:instrText>ADDIN CSL_CITATION {"citationItems":[{"id":"ITEM-1","itemData":{"DOI":"10.1029/JD091iD11p11803","ISBN":"0148-0227","ISSN":"0148-0227","abstract":"CH4 release rates from rice paddies were measured in Vercelli, Italy, in 1983 during a complete vegetation period, using a static box system. The rice paddies were found to be a source of atmospheric methane during the time of flooding. The CH4 release rates range between a few milligrams of CH4 per square meter per hour and 51 mg CH4 m−2 h−1 and show a seasonal variation with maximum emission rates between tillering and flowering. Averaged over the complete vegetation period, the CH4 release rate accounts for 16 mg m−2 h−1. Significant differences in the CH4 release rates of unfertilized field plots and plots fertilized with mineral fertilizer (CaCN2) were not observed. The CH4 release rates show strong diurnal variations, with highest values in the late afternoon and lowest values in the early morning, which coincides with the temperature variation in the upper soil layer (1–10 cm). These variations must be taken into account in estimating reliable global CH4 emission rates from rice paddies. CH4 is almost exclusively emitted into the atmosphere by gas bubbles during the first 6 weeks after flooding the rice paddies, that is, on fields without vegetation. Afterwards, 80% of the observed CH4 transport from the paddy soil into the atmosphere was due to diffusion through the stems of the rice plants. Transport by diffusion through the paddy water appeared to be of minor importance. The global annual CH4 emission from rice paddies is estimated to be of the order of 39–94 Tg yr−1 (Tg = 1012 g) for 1940 conditions and 70–170 Tg yr−1 for 1979 conditions, indicating a secular trend of the CH4 emission by rice paddies of about 1.6% per year during the last 35 years. ","author":[{"dropping-particle":"","family":"Holzapfel-Pschorn","given":"A.","non-dropping-particle":"","parse-names":false,"suffix":""},{"dropping-particle":"","family":"Seiler","given":"W.","non-dropping-particle":"","parse-names":false,"suffix":""}],"container-title":"Journal of Geophysical Research","id":"ITEM-1","issue":"D11","issued":{"date-parts":[["1986"]]},"page":"11803","title":"Methane emission during a cultivation period from an Italian rice paddy","type":"article-journal","volume":"91"},"uris":["http://www.mendeley.com/documents/?uuid=c1f653f1-9840-4661-b986-0d316a51e458"]},{"id":"ITEM-2","itemData":{"DOI":"10.1029/JD094iD13p16405","ISBN":"0148-0227","ISSN":"0148-0227","PMID":"1371","abstract":"CH4 emission rates have been measured in an Italian rice paddy between 1984 and 1986, covering three vegetation periods. For these measurements a fully automated, computerized sampling and analyzing system was developed which allowed the simultaneous determination of CH4 emission rates at 16 different field plots. CH4 emission rates showed strong diurnal and seasonal variations. Diurnal changes correlated with changes in soil temperature. During the season, CH4 emission rates showed a first maximum in May–June before tillering and a second maximum in July during the reproductive stage of the rice plants. In 1985 and 1986 two maxima were observed during summer in addition to the first maximum in the rate of CH4 emission during spring. Application of mineral and/or organic fertilizer strongly influenced the CH4 emission rates, depending on the type, rate, and mode of fertilizer application. Thus the rates decreased by at most 40% and 60% after fertilization by deep incorporation with 200 kg N/ha urea and 200 kg N/ha ammonium sulfate, respectively. Application of 200 kg N/ha calcium cyanamide led to a reduction of the first maximum of CH4 emission but caused the second maximum to increase, the overall result being that the seasonally averaged CH4 emission rate was comparable to that observed in unfertilized fields. Application of rice straw at a rate of 12 t/ha enhanced the rate of CH4 emission by a factor of 2 compared with the control. Higher application rates of rice straw did not cause a further increase in CH4 emission. The complete records of CH4 emissions over three vegetation periods indicate an average seasonal CH4 emission rate from unfertilized fields of 0.28 g CH4/m2 d, with a range of 0.16–0.38 g CH4/m2 d. Based on this value and applying the observed temperature dependence of the CH4 emission rates, the global annual CH4 emission from rice paddies is estimated to be in the range of 50–150 Tg, with a likely average of 100 Tg. This figure represents between 19% and 25% of the global CH4 emission, indicating that rice paddies are one of the most important individual sources of atmospheric CH4. ","author":[{"dropping-particle":"","family":"Schütz","given":"H.","non-dropping-particle":"","parse-names":false,"suffix":""},{"dropping-particle":"","family":"Holzapfel-Pschorn","given":"A.","non-dropping-particle":"","parse-names":false,"suffix":""},{"dropping-particle":"","family":"Conrad","given":"R.","non-dropping-particle":"","parse-names":false,"suffix":""},{"dropping-particle":"","family":"Rennenberg","given":"H.","non-dropping-particle":"","parse-names":false,"suffix":""},{"dropping-particle":"","family":"Seiler","given":"W.","non-dropping-particle":"","parse-names":false,"suffix":""}],"container-title":"Journal of Geophysical Research","id":"ITEM-2","issue":"D13","issued":{"date-parts":[["1989"]]},"page":"16405","title":"A 3-year continuous record on the influence of daytime, season, and fertilizer treatment on methane emission rates from an Italian rice paddy","type":"article-journal","volume":"94"},"uris":["http://www.mendeley.com/documents/?uuid=e1dd0217-a9cd-4983-a4d5-9109792e31b4"]}],"mendeley":{"formattedCitation":"&lt;sup&gt;45,46&lt;/sup&gt;","plainTextFormattedCitation":"45,46","previouslyFormattedCitation":"&lt;sup&gt;45,46&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45,46</w:t>
            </w:r>
            <w:r w:rsidRPr="00635533">
              <w:rPr>
                <w:rFonts w:ascii="Calibri" w:hAnsi="Calibri"/>
                <w:sz w:val="20"/>
              </w:rPr>
              <w:fldChar w:fldCharType="end"/>
            </w:r>
            <w:r w:rsidRPr="00635533">
              <w:rPr>
                <w:rFonts w:cs="Times New Roman"/>
                <w:sz w:val="20"/>
                <w:szCs w:val="20"/>
              </w:rPr>
              <w:t xml:space="preserve"> </w:t>
            </w:r>
          </w:p>
        </w:tc>
        <w:tc>
          <w:tcPr>
            <w:tcW w:w="2039" w:type="dxa"/>
          </w:tcPr>
          <w:p w14:paraId="2004994D" w14:textId="77777777" w:rsidR="00635533" w:rsidRPr="00635533" w:rsidRDefault="00635533" w:rsidP="00635533">
            <w:pPr>
              <w:spacing w:before="0" w:after="0"/>
              <w:rPr>
                <w:rFonts w:cs="Times New Roman"/>
                <w:sz w:val="20"/>
                <w:szCs w:val="20"/>
              </w:rPr>
            </w:pPr>
            <w:r w:rsidRPr="00635533">
              <w:rPr>
                <w:rFonts w:cs="Times New Roman"/>
                <w:sz w:val="20"/>
                <w:szCs w:val="20"/>
              </w:rPr>
              <w:t>Italy</w:t>
            </w:r>
          </w:p>
        </w:tc>
        <w:tc>
          <w:tcPr>
            <w:tcW w:w="1562" w:type="dxa"/>
          </w:tcPr>
          <w:p w14:paraId="6B79E088"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(120, </w:t>
            </w:r>
            <w:proofErr w:type="gramStart"/>
            <w:r w:rsidRPr="00635533">
              <w:rPr>
                <w:rFonts w:cs="Times New Roman"/>
                <w:sz w:val="20"/>
                <w:szCs w:val="20"/>
              </w:rPr>
              <w:t>770)*</w:t>
            </w:r>
            <w:proofErr w:type="gramEnd"/>
          </w:p>
        </w:tc>
        <w:tc>
          <w:tcPr>
            <w:tcW w:w="1562" w:type="dxa"/>
          </w:tcPr>
          <w:p w14:paraId="3DA7BF23" w14:textId="77777777" w:rsidR="00635533" w:rsidRPr="00635533" w:rsidRDefault="00635533" w:rsidP="00635533">
            <w:pPr>
              <w:spacing w:before="0" w:after="0"/>
              <w:rPr>
                <w:rFonts w:cs="Times New Roman"/>
                <w:sz w:val="20"/>
                <w:szCs w:val="20"/>
              </w:rPr>
            </w:pPr>
            <w:r w:rsidRPr="00635533">
              <w:rPr>
                <w:rFonts w:cs="Times New Roman"/>
                <w:sz w:val="20"/>
                <w:szCs w:val="20"/>
              </w:rPr>
              <w:t>241 (140, 1,069)</w:t>
            </w:r>
          </w:p>
        </w:tc>
        <w:tc>
          <w:tcPr>
            <w:tcW w:w="1490" w:type="dxa"/>
          </w:tcPr>
          <w:p w14:paraId="675C73C2" w14:textId="77777777" w:rsidR="00635533" w:rsidRPr="00635533" w:rsidRDefault="00635533" w:rsidP="00635533">
            <w:pPr>
              <w:spacing w:before="0" w:after="0"/>
              <w:rPr>
                <w:rFonts w:cs="Times New Roman"/>
                <w:sz w:val="20"/>
                <w:szCs w:val="20"/>
              </w:rPr>
            </w:pPr>
          </w:p>
        </w:tc>
        <w:tc>
          <w:tcPr>
            <w:tcW w:w="1597" w:type="dxa"/>
          </w:tcPr>
          <w:p w14:paraId="60D1D5B5" w14:textId="77777777" w:rsidR="00635533" w:rsidRPr="00635533" w:rsidRDefault="00635533" w:rsidP="00635533">
            <w:pPr>
              <w:spacing w:before="0" w:after="0"/>
              <w:rPr>
                <w:rFonts w:cs="Times New Roman"/>
                <w:sz w:val="20"/>
                <w:szCs w:val="20"/>
              </w:rPr>
            </w:pPr>
          </w:p>
        </w:tc>
      </w:tr>
      <w:tr w:rsidR="00635533" w:rsidRPr="00635533" w14:paraId="48044FE1" w14:textId="77777777" w:rsidTr="00FB25D0">
        <w:trPr>
          <w:trHeight w:val="251"/>
        </w:trPr>
        <w:tc>
          <w:tcPr>
            <w:tcW w:w="1294" w:type="dxa"/>
          </w:tcPr>
          <w:p w14:paraId="428C0049" w14:textId="77777777" w:rsidR="00635533" w:rsidRPr="00635533" w:rsidRDefault="00635533" w:rsidP="00635533">
            <w:pPr>
              <w:spacing w:before="0" w:after="0"/>
              <w:rPr>
                <w:rFonts w:cs="Times New Roman"/>
                <w:sz w:val="20"/>
                <w:szCs w:val="20"/>
              </w:rPr>
            </w:pPr>
            <w:r w:rsidRPr="00635533">
              <w:rPr>
                <w:rFonts w:cs="Times New Roman"/>
                <w:sz w:val="20"/>
                <w:szCs w:val="20"/>
              </w:rPr>
              <w:t>Rice</w:t>
            </w:r>
          </w:p>
        </w:tc>
        <w:tc>
          <w:tcPr>
            <w:tcW w:w="1205" w:type="dxa"/>
          </w:tcPr>
          <w:p w14:paraId="0FF3D141" w14:textId="77777777" w:rsidR="00635533" w:rsidRPr="00635533" w:rsidRDefault="00635533" w:rsidP="00635533">
            <w:pPr>
              <w:spacing w:before="0" w:after="0"/>
              <w:rPr>
                <w:rFonts w:cs="Times New Roman"/>
                <w:sz w:val="20"/>
                <w:szCs w:val="20"/>
              </w:rPr>
            </w:pPr>
            <w:r w:rsidRPr="00635533">
              <w:rPr>
                <w:rFonts w:cs="Times New Roman"/>
                <w:sz w:val="20"/>
                <w:szCs w:val="20"/>
              </w:rPr>
              <w:t>Base</w:t>
            </w:r>
          </w:p>
        </w:tc>
        <w:tc>
          <w:tcPr>
            <w:tcW w:w="2926" w:type="dxa"/>
          </w:tcPr>
          <w:p w14:paraId="17AF7133"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Shin Y. K. et al 1995; </w:t>
            </w:r>
            <w:r w:rsidRPr="00635533">
              <w:rPr>
                <w:rFonts w:ascii="Calibri" w:hAnsi="Calibri"/>
                <w:sz w:val="20"/>
              </w:rPr>
              <w:fldChar w:fldCharType="begin" w:fldLock="1"/>
            </w:r>
            <w:r w:rsidRPr="00635533">
              <w:rPr>
                <w:rFonts w:cs="Times New Roman"/>
                <w:sz w:val="20"/>
                <w:szCs w:val="20"/>
              </w:rPr>
              <w:instrText>ADDIN CSL_CITATION {"citationItems":[{"id":"ITEM-1","itemData":{"author":[{"dropping-particle":"","family":"Shin","given":"Y.K.","non-dropping-particle":"","parse-names":false,"suffix":""},{"dropping-particle":"","family":"Yun","given":"S.H.","non-dropping-particle":"","parse-names":false,"suffix":""},{"dropping-particle":"","family":"Park","given":"M.E.","non-dropping-particle":"","parse-names":false,"suffix":""}],"container-title":"Journal of Korean Society of Soil Science and Fertility","id":"ITEM-1","issue":"3","issued":{"date-parts":[["1995"]]},"page":"261-65","title":"Estimation of Methane Emission by Water Management and Rice Straw Application in Paddy Soil in Korea","type":"article-journal","volume":"28"},"uris":["http://www.mendeley.com/documents/?uuid=9c9b4606-c72e-4527-b4b1-2523eeea9dd9"]}],"mendeley":{"formattedCitation":"&lt;sup&gt;47&lt;/sup&gt;","plainTextFormattedCitation":"47","previouslyFormattedCitation":"&lt;sup&gt;47&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47</w:t>
            </w:r>
            <w:r w:rsidRPr="00635533">
              <w:rPr>
                <w:rFonts w:ascii="Calibri" w:hAnsi="Calibri"/>
                <w:sz w:val="20"/>
              </w:rPr>
              <w:fldChar w:fldCharType="end"/>
            </w:r>
          </w:p>
        </w:tc>
        <w:tc>
          <w:tcPr>
            <w:tcW w:w="2039" w:type="dxa"/>
          </w:tcPr>
          <w:p w14:paraId="4096690D" w14:textId="77777777" w:rsidR="00635533" w:rsidRPr="00635533" w:rsidRDefault="00635533" w:rsidP="00635533">
            <w:pPr>
              <w:spacing w:before="0" w:after="0"/>
              <w:rPr>
                <w:rFonts w:cs="Times New Roman"/>
                <w:sz w:val="20"/>
                <w:szCs w:val="20"/>
              </w:rPr>
            </w:pPr>
            <w:r w:rsidRPr="00635533">
              <w:rPr>
                <w:rFonts w:cs="Times New Roman"/>
                <w:sz w:val="20"/>
                <w:szCs w:val="20"/>
              </w:rPr>
              <w:t>Korea</w:t>
            </w:r>
          </w:p>
        </w:tc>
        <w:tc>
          <w:tcPr>
            <w:tcW w:w="1562" w:type="dxa"/>
          </w:tcPr>
          <w:p w14:paraId="6548E20D" w14:textId="77777777" w:rsidR="00635533" w:rsidRPr="00635533" w:rsidRDefault="00635533" w:rsidP="00635533">
            <w:pPr>
              <w:spacing w:before="0" w:after="0"/>
              <w:rPr>
                <w:rFonts w:cs="Times New Roman"/>
                <w:sz w:val="20"/>
                <w:szCs w:val="20"/>
              </w:rPr>
            </w:pPr>
            <w:r w:rsidRPr="00635533">
              <w:rPr>
                <w:rFonts w:cs="Times New Roman"/>
                <w:sz w:val="20"/>
                <w:szCs w:val="20"/>
              </w:rPr>
              <w:t>330 (90, 630)</w:t>
            </w:r>
          </w:p>
        </w:tc>
        <w:tc>
          <w:tcPr>
            <w:tcW w:w="1562" w:type="dxa"/>
          </w:tcPr>
          <w:p w14:paraId="3814EDC1" w14:textId="77777777" w:rsidR="00635533" w:rsidRPr="00635533" w:rsidRDefault="00635533" w:rsidP="00635533">
            <w:pPr>
              <w:spacing w:before="0" w:after="0"/>
              <w:rPr>
                <w:rFonts w:cs="Times New Roman"/>
                <w:sz w:val="20"/>
                <w:szCs w:val="20"/>
              </w:rPr>
            </w:pPr>
            <w:r w:rsidRPr="00635533">
              <w:rPr>
                <w:rFonts w:cs="Times New Roman"/>
                <w:sz w:val="20"/>
                <w:szCs w:val="20"/>
              </w:rPr>
              <w:t>279 (84, 409)</w:t>
            </w:r>
          </w:p>
        </w:tc>
        <w:tc>
          <w:tcPr>
            <w:tcW w:w="1490" w:type="dxa"/>
          </w:tcPr>
          <w:p w14:paraId="15F1E792" w14:textId="77777777" w:rsidR="00635533" w:rsidRPr="00635533" w:rsidRDefault="00635533" w:rsidP="00635533">
            <w:pPr>
              <w:spacing w:before="0" w:after="0"/>
              <w:rPr>
                <w:rFonts w:cs="Times New Roman"/>
                <w:sz w:val="20"/>
                <w:szCs w:val="20"/>
              </w:rPr>
            </w:pPr>
          </w:p>
        </w:tc>
        <w:tc>
          <w:tcPr>
            <w:tcW w:w="1597" w:type="dxa"/>
          </w:tcPr>
          <w:p w14:paraId="7C4D9970" w14:textId="77777777" w:rsidR="00635533" w:rsidRPr="00635533" w:rsidRDefault="00635533" w:rsidP="00635533">
            <w:pPr>
              <w:spacing w:before="0" w:after="0"/>
              <w:rPr>
                <w:rFonts w:cs="Times New Roman"/>
                <w:sz w:val="20"/>
                <w:szCs w:val="20"/>
              </w:rPr>
            </w:pPr>
          </w:p>
        </w:tc>
      </w:tr>
      <w:tr w:rsidR="00635533" w:rsidRPr="00635533" w14:paraId="763D3019" w14:textId="77777777" w:rsidTr="00FB25D0">
        <w:trPr>
          <w:trHeight w:val="251"/>
        </w:trPr>
        <w:tc>
          <w:tcPr>
            <w:tcW w:w="1294" w:type="dxa"/>
          </w:tcPr>
          <w:p w14:paraId="68793DAF" w14:textId="77777777" w:rsidR="00635533" w:rsidRPr="00635533" w:rsidRDefault="00635533" w:rsidP="00635533">
            <w:pPr>
              <w:spacing w:before="0" w:after="0"/>
              <w:rPr>
                <w:rFonts w:cs="Times New Roman"/>
                <w:sz w:val="20"/>
                <w:szCs w:val="20"/>
              </w:rPr>
            </w:pPr>
          </w:p>
        </w:tc>
        <w:tc>
          <w:tcPr>
            <w:tcW w:w="1205" w:type="dxa"/>
          </w:tcPr>
          <w:p w14:paraId="0E403F57" w14:textId="77777777" w:rsidR="00635533" w:rsidRPr="00635533" w:rsidRDefault="00635533" w:rsidP="00635533">
            <w:pPr>
              <w:spacing w:before="0" w:after="0"/>
              <w:rPr>
                <w:rFonts w:cs="Times New Roman"/>
                <w:sz w:val="20"/>
                <w:szCs w:val="20"/>
              </w:rPr>
            </w:pPr>
          </w:p>
        </w:tc>
        <w:tc>
          <w:tcPr>
            <w:tcW w:w="2926" w:type="dxa"/>
          </w:tcPr>
          <w:p w14:paraId="51CA9B23"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Metra-C.et al.1995 </w:t>
            </w:r>
            <w:r w:rsidRPr="00635533">
              <w:rPr>
                <w:rFonts w:ascii="Calibri" w:hAnsi="Calibri"/>
                <w:sz w:val="20"/>
              </w:rPr>
              <w:fldChar w:fldCharType="begin" w:fldLock="1"/>
            </w:r>
            <w:r w:rsidRPr="00635533">
              <w:rPr>
                <w:rFonts w:cs="Times New Roman"/>
                <w:sz w:val="20"/>
                <w:szCs w:val="20"/>
              </w:rPr>
              <w:instrText>ADDIN CSL_CITATION {"citationItems":[{"id":"ITEM-1","itemData":{"author":[{"dropping-particle":"","family":"Metra-Corton","given":"T.","non-dropping-particle":"","parse-names":false,"suffix":""},{"dropping-particle":"","family":"Bajita","given":"J. B.","non-dropping-particle":"","parse-names":false,"suffix":""},{"dropping-particle":"","family":"Asisk","given":"C. A.","non-dropping-particle":"","parse-names":false,"suffix":""},{"dropping-particle":"","family":"Pamplona","given":"R. R.","non-dropping-particle":"","parse-names":false,"suffix":""},{"dropping-particle":"","family":"Salamanca","given":"","non-dropping-particle":"","parse-names":false,"suffix":""}],"id":"ITEM-1","issued":{"date-parts":[["1995"]]},"publisher-place":"Munoz, Nueva Ecija, Philippines","title":"Methane emissions from an irrigated rice field","type":"report"},"uris":["http://www.mendeley.com/documents/?uuid=a8d8d4b8-6b62-4fd5-adaf-da4fd7bd6d43"]}],"mendeley":{"formattedCitation":"&lt;sup&gt;48&lt;/sup&gt;","plainTextFormattedCitation":"48","previouslyFormattedCitation":"&lt;sup&gt;48&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48</w:t>
            </w:r>
            <w:r w:rsidRPr="00635533">
              <w:rPr>
                <w:rFonts w:ascii="Calibri" w:hAnsi="Calibri"/>
                <w:sz w:val="20"/>
              </w:rPr>
              <w:fldChar w:fldCharType="end"/>
            </w:r>
          </w:p>
        </w:tc>
        <w:tc>
          <w:tcPr>
            <w:tcW w:w="2039" w:type="dxa"/>
          </w:tcPr>
          <w:p w14:paraId="64AE5FD6" w14:textId="77777777" w:rsidR="00635533" w:rsidRPr="00635533" w:rsidRDefault="00635533" w:rsidP="00635533">
            <w:pPr>
              <w:spacing w:before="0" w:after="0"/>
              <w:rPr>
                <w:rFonts w:cs="Times New Roman"/>
                <w:sz w:val="20"/>
                <w:szCs w:val="20"/>
              </w:rPr>
            </w:pPr>
            <w:r w:rsidRPr="00635533">
              <w:rPr>
                <w:rFonts w:cs="Times New Roman"/>
                <w:sz w:val="20"/>
                <w:szCs w:val="20"/>
              </w:rPr>
              <w:t>Philippines</w:t>
            </w:r>
          </w:p>
        </w:tc>
        <w:tc>
          <w:tcPr>
            <w:tcW w:w="1562" w:type="dxa"/>
          </w:tcPr>
          <w:p w14:paraId="109F7195" w14:textId="77777777" w:rsidR="00635533" w:rsidRPr="00635533" w:rsidRDefault="00635533" w:rsidP="00635533">
            <w:pPr>
              <w:spacing w:before="0" w:after="0"/>
              <w:rPr>
                <w:rFonts w:cs="Times New Roman"/>
                <w:sz w:val="20"/>
                <w:szCs w:val="20"/>
              </w:rPr>
            </w:pPr>
            <w:r w:rsidRPr="00635533">
              <w:rPr>
                <w:rFonts w:cs="Times New Roman"/>
                <w:sz w:val="20"/>
                <w:szCs w:val="20"/>
              </w:rPr>
              <w:t>270 (100, 870)</w:t>
            </w:r>
          </w:p>
        </w:tc>
        <w:tc>
          <w:tcPr>
            <w:tcW w:w="1562" w:type="dxa"/>
          </w:tcPr>
          <w:p w14:paraId="4FD516A1" w14:textId="77777777" w:rsidR="00635533" w:rsidRPr="00635533" w:rsidRDefault="00635533" w:rsidP="00635533">
            <w:pPr>
              <w:spacing w:before="0" w:after="0"/>
              <w:rPr>
                <w:rFonts w:cs="Times New Roman"/>
                <w:sz w:val="20"/>
                <w:szCs w:val="20"/>
              </w:rPr>
            </w:pPr>
            <w:r w:rsidRPr="00635533">
              <w:rPr>
                <w:rFonts w:cs="Times New Roman"/>
                <w:sz w:val="20"/>
                <w:szCs w:val="20"/>
              </w:rPr>
              <w:t>98 (72, 3,578)</w:t>
            </w:r>
          </w:p>
        </w:tc>
        <w:tc>
          <w:tcPr>
            <w:tcW w:w="1490" w:type="dxa"/>
          </w:tcPr>
          <w:p w14:paraId="3CD1EC7D" w14:textId="77777777" w:rsidR="00635533" w:rsidRPr="00635533" w:rsidRDefault="00635533" w:rsidP="00635533">
            <w:pPr>
              <w:spacing w:before="0" w:after="0"/>
              <w:rPr>
                <w:rFonts w:cs="Times New Roman"/>
                <w:sz w:val="20"/>
                <w:szCs w:val="20"/>
              </w:rPr>
            </w:pPr>
          </w:p>
        </w:tc>
        <w:tc>
          <w:tcPr>
            <w:tcW w:w="1597" w:type="dxa"/>
          </w:tcPr>
          <w:p w14:paraId="5C6A549F" w14:textId="77777777" w:rsidR="00635533" w:rsidRPr="00635533" w:rsidRDefault="00635533" w:rsidP="00635533">
            <w:pPr>
              <w:spacing w:before="0" w:after="0"/>
              <w:rPr>
                <w:rFonts w:cs="Times New Roman"/>
                <w:sz w:val="20"/>
                <w:szCs w:val="20"/>
              </w:rPr>
            </w:pPr>
          </w:p>
        </w:tc>
      </w:tr>
      <w:tr w:rsidR="00635533" w:rsidRPr="00635533" w14:paraId="15CAC71A" w14:textId="77777777" w:rsidTr="00FB25D0">
        <w:trPr>
          <w:trHeight w:val="251"/>
        </w:trPr>
        <w:tc>
          <w:tcPr>
            <w:tcW w:w="1294" w:type="dxa"/>
          </w:tcPr>
          <w:p w14:paraId="246B3535" w14:textId="77777777" w:rsidR="00635533" w:rsidRPr="00635533" w:rsidRDefault="00635533" w:rsidP="00635533">
            <w:pPr>
              <w:spacing w:before="0" w:after="0"/>
              <w:rPr>
                <w:rFonts w:cs="Times New Roman"/>
                <w:sz w:val="20"/>
                <w:szCs w:val="20"/>
              </w:rPr>
            </w:pPr>
            <w:r w:rsidRPr="00635533">
              <w:rPr>
                <w:rFonts w:cs="Times New Roman"/>
                <w:sz w:val="20"/>
                <w:szCs w:val="20"/>
              </w:rPr>
              <w:t>Rice</w:t>
            </w:r>
          </w:p>
        </w:tc>
        <w:tc>
          <w:tcPr>
            <w:tcW w:w="1205" w:type="dxa"/>
          </w:tcPr>
          <w:p w14:paraId="3FE4EB20" w14:textId="77777777" w:rsidR="00635533" w:rsidRPr="00635533" w:rsidRDefault="00635533" w:rsidP="00635533">
            <w:pPr>
              <w:spacing w:before="0" w:after="0"/>
              <w:rPr>
                <w:rFonts w:cs="Times New Roman"/>
                <w:sz w:val="20"/>
                <w:szCs w:val="20"/>
              </w:rPr>
            </w:pPr>
            <w:r w:rsidRPr="00635533">
              <w:rPr>
                <w:rFonts w:cs="Times New Roman"/>
                <w:sz w:val="20"/>
                <w:szCs w:val="20"/>
              </w:rPr>
              <w:t>Base</w:t>
            </w:r>
          </w:p>
        </w:tc>
        <w:tc>
          <w:tcPr>
            <w:tcW w:w="2926" w:type="dxa"/>
          </w:tcPr>
          <w:p w14:paraId="4C1CFF4B"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Murase</w:t>
            </w:r>
            <w:proofErr w:type="spellEnd"/>
            <w:r w:rsidRPr="00635533">
              <w:rPr>
                <w:rFonts w:cs="Times New Roman"/>
                <w:sz w:val="20"/>
                <w:szCs w:val="20"/>
              </w:rPr>
              <w:t xml:space="preserve"> et al. 1994 </w:t>
            </w:r>
            <w:r w:rsidRPr="00635533">
              <w:rPr>
                <w:rFonts w:ascii="Calibri" w:hAnsi="Calibri"/>
                <w:sz w:val="20"/>
              </w:rPr>
              <w:fldChar w:fldCharType="begin" w:fldLock="1"/>
            </w:r>
            <w:r w:rsidRPr="00635533">
              <w:rPr>
                <w:rFonts w:cs="Times New Roman"/>
                <w:sz w:val="20"/>
                <w:szCs w:val="20"/>
              </w:rPr>
              <w:instrText>ADDIN CSL_CITATION {"citationItems":[{"id":"ITEM-1","itemData":{"DOI":"10.1080/00380768.1994.10414279","ISBN":"0038-0768","ISSN":"17470765","abstract":"Methane emission rates from plots with differences in fertilizer application (no fertilizer: NF-, chemical fertilizer: CF-, and organic materials: OM-) in 3 typical Thai paddy fields (fresh water alluvial, acid sulfate, and low humic gley paddy fields) were measured every week throughout the rice-growing period. The CH_4 emission rates from the NF- and CF-plots in the paddy field with acid sulfate soil were much lower than the CH_4 emission rates from similar plots in other countries, while those from the paddy field with low humic gley soil were much higher. the CH_4 emission rates from these plots in the paddy field with fresh water alluvial soil corresponded to the lower reported values. The CH_4 emission rates from the OM-plots in Thailand were within the ranges of reported values or higher. Methane was mainly emitted in the first half of the growth period in Thailand irrespective of the plots, in contrast to reports stating that CH_4 emission was higher in the second half of the growth period in the temperature region. The total amount of CH_4 emission (g C m^&lt;-2&gt;) during the rice growing period ranged from 4 to 59 in the fresh water alluvial paddy field, 0.6 to 17 in the acid sulfate paddy field, and 21 to 35 in the low humic gley paddy field, respectively.","author":[{"dropping-particle":"","family":"Murase","given":"Jun","non-dropping-particle":"","parse-names":false,"suffix":""},{"dropping-particle":"","family":"Watanabe","given":"Akira","non-dropping-particle":"","parse-names":false,"suffix":""},{"dropping-particle":"","family":"Kimura","given":"Makoto","non-dropping-particle":"","parse-names":false,"suffix":""},{"dropping-particle":"","family":"Hasathon","given":"Yaovapa","non-dropping-particle":"","parse-names":false,"suffix":""},{"dropping-particle":"","family":"Khomthong","given":"Nipansri","non-dropping-particle":"","parse-names":false,"suffix":""},{"dropping-particle":"","family":"Naklang","given":"Kunnika","non-dropping-particle":"","parse-names":false,"suffix":""},{"dropping-particle":"","family":"Haraguchi","given":"Hiraki","non-dropping-particle":"","parse-names":false,"suffix":""},{"dropping-particle":"","family":"Jermsawatdipong","given":"Pimpan","non-dropping-particle":"","parse-names":false,"suffix":""},{"dropping-particle":"","family":"Prabuddham","given":"Paiboon","non-dropping-particle":"","parse-names":false,"suffix":""}],"container-title":"Soil Science and Plant Nutrition","id":"ITEM-1","issue":"1","issued":{"date-parts":[["1994"]]},"page":"63-71","title":"Methane emission from plots with differences in fertilizer application in thai paddy fields","type":"article-journal","volume":"40"},"uris":["http://www.mendeley.com/documents/?uuid=7926a634-d5bf-4254-9618-0c22e5117175"]}],"mendeley":{"formattedCitation":"&lt;sup&gt;49&lt;/sup&gt;","plainTextFormattedCitation":"49","previouslyFormattedCitation":"&lt;sup&gt;49&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49</w:t>
            </w:r>
            <w:r w:rsidRPr="00635533">
              <w:rPr>
                <w:rFonts w:ascii="Calibri" w:hAnsi="Calibri"/>
                <w:sz w:val="20"/>
              </w:rPr>
              <w:fldChar w:fldCharType="end"/>
            </w:r>
          </w:p>
        </w:tc>
        <w:tc>
          <w:tcPr>
            <w:tcW w:w="2039" w:type="dxa"/>
          </w:tcPr>
          <w:p w14:paraId="0F7AC3D4" w14:textId="77777777" w:rsidR="00635533" w:rsidRPr="00635533" w:rsidRDefault="00635533" w:rsidP="00635533">
            <w:pPr>
              <w:spacing w:before="0" w:after="0"/>
              <w:rPr>
                <w:rFonts w:cs="Times New Roman"/>
                <w:sz w:val="20"/>
                <w:szCs w:val="20"/>
              </w:rPr>
            </w:pPr>
            <w:r w:rsidRPr="00635533">
              <w:rPr>
                <w:rFonts w:cs="Times New Roman"/>
                <w:sz w:val="20"/>
                <w:szCs w:val="20"/>
              </w:rPr>
              <w:t>Thailand</w:t>
            </w:r>
          </w:p>
        </w:tc>
        <w:tc>
          <w:tcPr>
            <w:tcW w:w="1562" w:type="dxa"/>
          </w:tcPr>
          <w:p w14:paraId="73B75ED9" w14:textId="77777777" w:rsidR="00635533" w:rsidRPr="00635533" w:rsidRDefault="00635533" w:rsidP="00635533">
            <w:pPr>
              <w:spacing w:before="0" w:after="0"/>
              <w:rPr>
                <w:rFonts w:cs="Times New Roman"/>
                <w:sz w:val="20"/>
                <w:szCs w:val="20"/>
              </w:rPr>
            </w:pPr>
            <w:r w:rsidRPr="00635533">
              <w:rPr>
                <w:rFonts w:cs="Times New Roman"/>
                <w:sz w:val="20"/>
                <w:szCs w:val="20"/>
              </w:rPr>
              <w:t>480 (340, 860)</w:t>
            </w:r>
          </w:p>
        </w:tc>
        <w:tc>
          <w:tcPr>
            <w:tcW w:w="1562" w:type="dxa"/>
          </w:tcPr>
          <w:p w14:paraId="5CBEABEF" w14:textId="77777777" w:rsidR="00635533" w:rsidRPr="00635533" w:rsidRDefault="00635533" w:rsidP="00635533">
            <w:pPr>
              <w:spacing w:before="0" w:after="0"/>
              <w:rPr>
                <w:rFonts w:cs="Times New Roman"/>
                <w:sz w:val="20"/>
                <w:szCs w:val="20"/>
              </w:rPr>
            </w:pPr>
            <w:r w:rsidRPr="00635533">
              <w:rPr>
                <w:rFonts w:cs="Times New Roman"/>
                <w:sz w:val="20"/>
                <w:szCs w:val="20"/>
              </w:rPr>
              <w:t>313 (78, 471)</w:t>
            </w:r>
          </w:p>
        </w:tc>
        <w:tc>
          <w:tcPr>
            <w:tcW w:w="1490" w:type="dxa"/>
          </w:tcPr>
          <w:p w14:paraId="19D6C878" w14:textId="77777777" w:rsidR="00635533" w:rsidRPr="00635533" w:rsidRDefault="00635533" w:rsidP="00635533">
            <w:pPr>
              <w:spacing w:before="0" w:after="0"/>
              <w:rPr>
                <w:rFonts w:cs="Times New Roman"/>
                <w:sz w:val="20"/>
                <w:szCs w:val="20"/>
              </w:rPr>
            </w:pPr>
          </w:p>
        </w:tc>
        <w:tc>
          <w:tcPr>
            <w:tcW w:w="1597" w:type="dxa"/>
          </w:tcPr>
          <w:p w14:paraId="5FD5527F" w14:textId="77777777" w:rsidR="00635533" w:rsidRPr="00635533" w:rsidRDefault="00635533" w:rsidP="00635533">
            <w:pPr>
              <w:spacing w:before="0" w:after="0"/>
              <w:rPr>
                <w:rFonts w:cs="Times New Roman"/>
                <w:sz w:val="20"/>
                <w:szCs w:val="20"/>
              </w:rPr>
            </w:pPr>
          </w:p>
        </w:tc>
      </w:tr>
      <w:tr w:rsidR="00635533" w:rsidRPr="00635533" w14:paraId="06ED1957" w14:textId="77777777" w:rsidTr="00FB25D0">
        <w:trPr>
          <w:trHeight w:val="251"/>
        </w:trPr>
        <w:tc>
          <w:tcPr>
            <w:tcW w:w="1294" w:type="dxa"/>
          </w:tcPr>
          <w:p w14:paraId="1F44F8AE" w14:textId="77777777" w:rsidR="00635533" w:rsidRPr="00635533" w:rsidRDefault="00635533" w:rsidP="00635533">
            <w:pPr>
              <w:spacing w:before="0" w:after="0"/>
              <w:rPr>
                <w:rFonts w:cs="Times New Roman"/>
                <w:sz w:val="20"/>
                <w:szCs w:val="20"/>
              </w:rPr>
            </w:pPr>
            <w:r w:rsidRPr="00635533">
              <w:rPr>
                <w:rFonts w:cs="Times New Roman"/>
                <w:sz w:val="20"/>
                <w:szCs w:val="20"/>
              </w:rPr>
              <w:t>Rice</w:t>
            </w:r>
          </w:p>
        </w:tc>
        <w:tc>
          <w:tcPr>
            <w:tcW w:w="1205" w:type="dxa"/>
          </w:tcPr>
          <w:p w14:paraId="3404E296" w14:textId="77777777" w:rsidR="00635533" w:rsidRPr="00635533" w:rsidRDefault="00635533" w:rsidP="00635533">
            <w:pPr>
              <w:spacing w:before="0" w:after="0"/>
              <w:rPr>
                <w:rFonts w:cs="Times New Roman"/>
                <w:sz w:val="20"/>
                <w:szCs w:val="20"/>
              </w:rPr>
            </w:pPr>
            <w:r w:rsidRPr="00635533">
              <w:rPr>
                <w:rFonts w:cs="Times New Roman"/>
                <w:sz w:val="20"/>
                <w:szCs w:val="20"/>
              </w:rPr>
              <w:t>Base</w:t>
            </w:r>
          </w:p>
        </w:tc>
        <w:tc>
          <w:tcPr>
            <w:tcW w:w="2926" w:type="dxa"/>
          </w:tcPr>
          <w:p w14:paraId="3A7550E3"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Lindau et al </w:t>
            </w:r>
            <w:proofErr w:type="gramStart"/>
            <w:r w:rsidRPr="00635533">
              <w:rPr>
                <w:rFonts w:cs="Times New Roman"/>
                <w:sz w:val="20"/>
                <w:szCs w:val="20"/>
              </w:rPr>
              <w:t>1991;</w:t>
            </w:r>
            <w:proofErr w:type="gramEnd"/>
          </w:p>
          <w:p w14:paraId="41ACD760"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Cicerone et al, </w:t>
            </w:r>
            <w:proofErr w:type="gramStart"/>
            <w:r w:rsidRPr="00635533">
              <w:rPr>
                <w:rFonts w:cs="Times New Roman"/>
                <w:sz w:val="20"/>
                <w:szCs w:val="20"/>
              </w:rPr>
              <w:t>1992;</w:t>
            </w:r>
            <w:proofErr w:type="gramEnd"/>
          </w:p>
          <w:p w14:paraId="1ECF5F95"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Sass &amp; Fisher 1995 </w:t>
            </w:r>
            <w:r w:rsidRPr="00635533">
              <w:rPr>
                <w:rFonts w:ascii="Calibri" w:hAnsi="Calibri"/>
                <w:sz w:val="20"/>
              </w:rPr>
              <w:fldChar w:fldCharType="begin" w:fldLock="1"/>
            </w:r>
            <w:r w:rsidRPr="00635533">
              <w:rPr>
                <w:rFonts w:cs="Times New Roman"/>
                <w:sz w:val="20"/>
                <w:szCs w:val="20"/>
              </w:rPr>
              <w:instrText>ADDIN CSL_CITATION {"citationItems":[{"id":"ITEM-1","itemData":{"abstract":"Methane emissions from a flooded Louisiana, USA, rice field were measured over the first crop-growing season. Microplots contained the semidwarf Lemont rice cultivar drill seeded into a Crowley silt loam soil (Typic Albaqualfs). Urea fertilizer was applied preflood at rates of 0, 100, 200 and 300 kg N ha-1. Emissions of CH4 from the plots to the atmosphere were measured over a 86-d sampling period until harvest. Methane samples were collected in the morning hours (07:30-09:30) using a closed-chamber technique. Emissions of CH4 Were highly variable over the first cropping season and a significant urea fertilizer effect was observed. Two peak CH4 emission periods were observed and occurred about 11 d after panicle differentiation and during the ripening stages. Maximum CH4 emissions from the 0, 100, 200 and 300 urea-N treatments were 6.0, 8.9, 9.8 and 11.2 kg CH4 ha-1 d-1, respectively. These flux measurements corresponded to approximately 210, 300, 310 and 370 kg CH4 evolved ha-1 over the 86-d sampling period for the 4 treatments.\\n","author":[{"dropping-particle":"","family":"Lindau","given":"C W","non-dropping-particle":"","parse-names":false,"suffix":""},{"dropping-particle":"","family":"Bollich","given":"P K","non-dropping-particle":"","parse-names":false,"suffix":""},{"dropping-particle":"","family":"Delaune","given":"R D","non-dropping-particle":"","parse-names":false,"suffix":""},{"dropping-particle":"","family":"Patrick","given":"W H","non-dropping-particle":"","parse-names":false,"suffix":""},{"dropping-particle":"","family":"Law","given":"V J","non-dropping-particle":"","parse-names":false,"suffix":""}],"container-title":"Plant and Soil ","id":"ITEM-1","issue":"2 ","issued":{"date-parts":[["1991"]]},"page":"195-203","title":"Effect of Urea Fertilizer and Environmental-Factors On Ch4 Emissions From a Louisiana, Usa Rice Field ","type":"article-journal","volume":"136 "},"uris":["http://www.mendeley.com/documents/?uuid=ddaa20eb-dd49-4a90-9b4c-8c3a20b17ce2"]},{"id":"ITEM-2","itemData":{"DOI":"10.1029/92GB01412","ISBN":"0886-6236","ISSN":"19449224","abstract":"Two field experiments in California rice paddies are reported, one with a single treatment of a research plot and the other with varied treatments in a typical commercial rice field. Small total methane emissions, only 11 g CH4/m2, were measured for the entire growing season in the first experiment. In the second experiment, the addition of exogenous organic matter (rice straw), the presence or absence of vegetation, and the nitrogen fertilizer amounts were examined for their influence on methane emissions. The total methane emission over the growing season varied from 1.2 g CH4/m2 (with no added organic matter) to 58.2 g CH4/m2 (with largest organic matter treatments). Added organic matter was the major factor affecting methane emissions. Vegetation did not greatly affect total methane fluxes, but it did influence the mode and timing of release. Nitrogen fertilizer did not greatly affect the amount of methane emitted, but it influenced slightly the time course of the process. A diurnal effect in methane emission was observed during the early ontogeny of the crop. The variation of methane emission with time during the course of the growing season was very unusual in this experiment; only one peak was observed, and it was early in the season. During the period of largest emissions, δ13C values of the methane were measured to be −55.7 ±1.8‰ in plots with added organic matter.","author":[{"dropping-particle":"","family":"Cicerone","given":"R. J.","non-dropping-particle":"","parse-names":false,"suffix":""},{"dropping-particle":"","family":"Delwiche","given":"C. C.","non-dropping-particle":"","parse-names":false,"suffix":""},{"dropping-particle":"","family":"Tyler","given":"S. C.","non-dropping-particle":"","parse-names":false,"suffix":""},{"dropping-particle":"","family":"Zimmerman","given":"P. R.","non-dropping-particle":"","parse-names":false,"suffix":""}],"container-title":"Global Biogeochemical Cycles","id":"ITEM-2","issue":"3","issued":{"date-parts":[["1992"]]},"page":"233-248","title":"Methane emissions from California rice paddies with varied treatments","type":"article-journal","volume":"6"},"uris":["http://www.mendeley.com/documents/?uuid=b00db6e2-11e0-4437-9254-908092eb4255"]},{"id":"ITEM-3","itemData":{"author":[{"dropping-particle":"","family":"Sass","given":"R. L.","non-dropping-particle":"","parse-names":false,"suffix":""},{"dropping-particle":"","family":"Fisher","given":"F.M.","non-dropping-particle":"","parse-names":false,"suffix":""}],"container-title":"Climate Change and Rice","editor":[{"dropping-particle":"","family":"Peng","given":"S","non-dropping-particle":"","parse-names":false,"suffix":""},{"dropping-particle":"","family":"Ingram","given":"K.T.","non-dropping-particle":"","parse-names":false,"suffix":""},{"dropping-particle":"","family":"Neue","given":"H U","non-dropping-particle":"","parse-names":false,"suffix":""},{"dropping-particle":"","family":"Ziska","given":"L.H.","non-dropping-particle":"","parse-names":false,"suffix":""}],"id":"ITEM-3","issued":{"date-parts":[["1995"]]},"page":"46-59","publisher":"Springer-Verlag","publisher-place":"Berlin","title":"Methane Emissions from Texax Rice Fields: A Five Year Study","type":"chapter"},"uris":["http://www.mendeley.com/documents/?uuid=dbd588de-f2a4-409a-a763-976c4cfcc36f"]}],"mendeley":{"formattedCitation":"&lt;sup&gt;50–52&lt;/sup&gt;","plainTextFormattedCitation":"50–52","previouslyFormattedCitation":"&lt;sup&gt;50–52&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50–52</w:t>
            </w:r>
            <w:r w:rsidRPr="00635533">
              <w:rPr>
                <w:rFonts w:ascii="Calibri" w:hAnsi="Calibri"/>
                <w:sz w:val="20"/>
              </w:rPr>
              <w:fldChar w:fldCharType="end"/>
            </w:r>
          </w:p>
        </w:tc>
        <w:tc>
          <w:tcPr>
            <w:tcW w:w="2039" w:type="dxa"/>
          </w:tcPr>
          <w:p w14:paraId="1492AB93" w14:textId="77777777" w:rsidR="00635533" w:rsidRPr="00635533" w:rsidRDefault="00635533" w:rsidP="00635533">
            <w:pPr>
              <w:spacing w:before="0" w:after="0"/>
              <w:rPr>
                <w:rFonts w:cs="Times New Roman"/>
                <w:sz w:val="20"/>
                <w:szCs w:val="20"/>
              </w:rPr>
            </w:pPr>
            <w:r w:rsidRPr="00635533">
              <w:rPr>
                <w:rFonts w:cs="Times New Roman"/>
                <w:sz w:val="20"/>
                <w:szCs w:val="20"/>
              </w:rPr>
              <w:t>USA</w:t>
            </w:r>
          </w:p>
        </w:tc>
        <w:tc>
          <w:tcPr>
            <w:tcW w:w="1562" w:type="dxa"/>
          </w:tcPr>
          <w:p w14:paraId="59CCF513" w14:textId="77777777" w:rsidR="00635533" w:rsidRPr="00635533" w:rsidRDefault="00635533" w:rsidP="00635533">
            <w:pPr>
              <w:spacing w:before="0" w:after="0"/>
              <w:rPr>
                <w:rFonts w:cs="Times New Roman"/>
                <w:sz w:val="20"/>
                <w:szCs w:val="20"/>
              </w:rPr>
            </w:pPr>
            <w:r w:rsidRPr="00635533">
              <w:rPr>
                <w:rFonts w:cs="Times New Roman"/>
                <w:sz w:val="20"/>
                <w:szCs w:val="20"/>
              </w:rPr>
              <w:t>250 (10, 480)</w:t>
            </w:r>
          </w:p>
        </w:tc>
        <w:tc>
          <w:tcPr>
            <w:tcW w:w="1562" w:type="dxa"/>
          </w:tcPr>
          <w:p w14:paraId="26E2CF77" w14:textId="77777777" w:rsidR="00635533" w:rsidRPr="00635533" w:rsidRDefault="00635533" w:rsidP="00635533">
            <w:pPr>
              <w:spacing w:before="0" w:after="0"/>
              <w:rPr>
                <w:rFonts w:cs="Times New Roman"/>
                <w:sz w:val="20"/>
                <w:szCs w:val="20"/>
              </w:rPr>
            </w:pPr>
            <w:r w:rsidRPr="00635533">
              <w:rPr>
                <w:rFonts w:cs="Times New Roman"/>
                <w:sz w:val="20"/>
                <w:szCs w:val="20"/>
              </w:rPr>
              <w:t>530 (373, 650)</w:t>
            </w:r>
          </w:p>
        </w:tc>
        <w:tc>
          <w:tcPr>
            <w:tcW w:w="1490" w:type="dxa"/>
          </w:tcPr>
          <w:p w14:paraId="663DE1D8" w14:textId="77777777" w:rsidR="00635533" w:rsidRPr="00635533" w:rsidRDefault="00635533" w:rsidP="00635533">
            <w:pPr>
              <w:spacing w:before="0" w:after="0"/>
              <w:rPr>
                <w:rFonts w:cs="Times New Roman"/>
                <w:sz w:val="20"/>
                <w:szCs w:val="20"/>
              </w:rPr>
            </w:pPr>
          </w:p>
        </w:tc>
        <w:tc>
          <w:tcPr>
            <w:tcW w:w="1597" w:type="dxa"/>
          </w:tcPr>
          <w:p w14:paraId="6F0DFE99" w14:textId="77777777" w:rsidR="00635533" w:rsidRPr="00635533" w:rsidRDefault="00635533" w:rsidP="00635533">
            <w:pPr>
              <w:spacing w:before="0" w:after="0"/>
              <w:rPr>
                <w:rFonts w:cs="Times New Roman"/>
                <w:sz w:val="20"/>
                <w:szCs w:val="20"/>
              </w:rPr>
            </w:pPr>
          </w:p>
        </w:tc>
      </w:tr>
      <w:tr w:rsidR="00635533" w:rsidRPr="00635533" w14:paraId="66325707" w14:textId="77777777" w:rsidTr="00FB25D0">
        <w:trPr>
          <w:trHeight w:val="557"/>
        </w:trPr>
        <w:tc>
          <w:tcPr>
            <w:tcW w:w="13675" w:type="dxa"/>
            <w:gridSpan w:val="8"/>
            <w:tcBorders>
              <w:top w:val="single" w:sz="4" w:space="0" w:color="auto"/>
              <w:bottom w:val="single" w:sz="4" w:space="0" w:color="auto"/>
            </w:tcBorders>
            <w:vAlign w:val="bottom"/>
          </w:tcPr>
          <w:p w14:paraId="50F1C57E" w14:textId="77777777" w:rsidR="00635533" w:rsidRPr="00635533" w:rsidRDefault="00635533" w:rsidP="00635533">
            <w:pPr>
              <w:spacing w:before="0" w:after="0"/>
              <w:rPr>
                <w:rFonts w:cs="Times New Roman"/>
                <w:b/>
                <w:sz w:val="20"/>
                <w:szCs w:val="20"/>
              </w:rPr>
            </w:pPr>
            <w:r w:rsidRPr="00635533">
              <w:rPr>
                <w:rFonts w:cs="Times New Roman"/>
                <w:b/>
                <w:sz w:val="20"/>
                <w:szCs w:val="20"/>
              </w:rPr>
              <w:t>N</w:t>
            </w:r>
            <w:r w:rsidRPr="00635533">
              <w:rPr>
                <w:rFonts w:cs="Times New Roman"/>
                <w:b/>
                <w:sz w:val="20"/>
                <w:szCs w:val="20"/>
                <w:vertAlign w:val="subscript"/>
              </w:rPr>
              <w:t>2</w:t>
            </w:r>
            <w:r w:rsidRPr="00635533">
              <w:rPr>
                <w:rFonts w:cs="Times New Roman"/>
                <w:b/>
                <w:sz w:val="20"/>
                <w:szCs w:val="20"/>
              </w:rPr>
              <w:t>O</w:t>
            </w:r>
          </w:p>
        </w:tc>
      </w:tr>
      <w:tr w:rsidR="00635533" w:rsidRPr="00635533" w14:paraId="5347813F" w14:textId="77777777" w:rsidTr="00FB25D0">
        <w:trPr>
          <w:trHeight w:val="251"/>
        </w:trPr>
        <w:tc>
          <w:tcPr>
            <w:tcW w:w="1294" w:type="dxa"/>
            <w:vMerge w:val="restart"/>
            <w:tcBorders>
              <w:top w:val="single" w:sz="4" w:space="0" w:color="auto"/>
            </w:tcBorders>
          </w:tcPr>
          <w:p w14:paraId="344182BB" w14:textId="77777777" w:rsidR="00635533" w:rsidRPr="00635533" w:rsidRDefault="00635533" w:rsidP="00635533">
            <w:pPr>
              <w:spacing w:before="0" w:after="0"/>
              <w:rPr>
                <w:rFonts w:cs="Times New Roman"/>
                <w:b/>
                <w:sz w:val="20"/>
                <w:szCs w:val="20"/>
              </w:rPr>
            </w:pPr>
            <w:r w:rsidRPr="00635533">
              <w:rPr>
                <w:rFonts w:cs="Times New Roman"/>
                <w:b/>
                <w:sz w:val="20"/>
                <w:szCs w:val="20"/>
              </w:rPr>
              <w:t>Crop</w:t>
            </w:r>
          </w:p>
        </w:tc>
        <w:tc>
          <w:tcPr>
            <w:tcW w:w="1205" w:type="dxa"/>
            <w:vMerge w:val="restart"/>
            <w:tcBorders>
              <w:top w:val="single" w:sz="4" w:space="0" w:color="auto"/>
            </w:tcBorders>
          </w:tcPr>
          <w:p w14:paraId="50411BF2" w14:textId="77777777" w:rsidR="00635533" w:rsidRPr="00635533" w:rsidRDefault="00635533" w:rsidP="00635533">
            <w:pPr>
              <w:spacing w:before="0" w:after="0"/>
              <w:rPr>
                <w:rFonts w:cs="Times New Roman"/>
                <w:b/>
                <w:sz w:val="20"/>
                <w:szCs w:val="20"/>
              </w:rPr>
            </w:pPr>
            <w:r w:rsidRPr="00635533">
              <w:rPr>
                <w:rFonts w:cs="Times New Roman"/>
                <w:b/>
                <w:sz w:val="20"/>
                <w:szCs w:val="20"/>
              </w:rPr>
              <w:t>Technology</w:t>
            </w:r>
          </w:p>
        </w:tc>
        <w:tc>
          <w:tcPr>
            <w:tcW w:w="2926" w:type="dxa"/>
            <w:vMerge w:val="restart"/>
            <w:tcBorders>
              <w:top w:val="single" w:sz="4" w:space="0" w:color="auto"/>
            </w:tcBorders>
          </w:tcPr>
          <w:p w14:paraId="6CD9EED9" w14:textId="77777777" w:rsidR="00635533" w:rsidRPr="00635533" w:rsidRDefault="00635533" w:rsidP="00635533">
            <w:pPr>
              <w:spacing w:before="0" w:after="0"/>
              <w:rPr>
                <w:rFonts w:cs="Times New Roman"/>
                <w:b/>
                <w:sz w:val="20"/>
                <w:szCs w:val="20"/>
              </w:rPr>
            </w:pPr>
            <w:r w:rsidRPr="00635533">
              <w:rPr>
                <w:rFonts w:cs="Times New Roman"/>
                <w:b/>
                <w:sz w:val="20"/>
                <w:szCs w:val="20"/>
              </w:rPr>
              <w:t>Source</w:t>
            </w:r>
          </w:p>
        </w:tc>
        <w:tc>
          <w:tcPr>
            <w:tcW w:w="2039" w:type="dxa"/>
            <w:vMerge w:val="restart"/>
            <w:tcBorders>
              <w:top w:val="single" w:sz="4" w:space="0" w:color="auto"/>
            </w:tcBorders>
          </w:tcPr>
          <w:p w14:paraId="7FACF629" w14:textId="77777777" w:rsidR="00635533" w:rsidRPr="00635533" w:rsidRDefault="00635533" w:rsidP="00635533">
            <w:pPr>
              <w:spacing w:before="0" w:after="0"/>
              <w:rPr>
                <w:rFonts w:cs="Times New Roman"/>
                <w:b/>
                <w:sz w:val="20"/>
                <w:szCs w:val="20"/>
              </w:rPr>
            </w:pPr>
            <w:r w:rsidRPr="00635533">
              <w:rPr>
                <w:rFonts w:cs="Times New Roman"/>
                <w:b/>
                <w:sz w:val="20"/>
                <w:szCs w:val="20"/>
              </w:rPr>
              <w:t>Region</w:t>
            </w:r>
          </w:p>
        </w:tc>
        <w:tc>
          <w:tcPr>
            <w:tcW w:w="3124" w:type="dxa"/>
            <w:gridSpan w:val="2"/>
            <w:tcBorders>
              <w:top w:val="single" w:sz="4" w:space="0" w:color="auto"/>
            </w:tcBorders>
          </w:tcPr>
          <w:p w14:paraId="296C8280" w14:textId="77777777" w:rsidR="00635533" w:rsidRPr="00635533" w:rsidRDefault="00635533" w:rsidP="00635533">
            <w:pPr>
              <w:spacing w:before="0" w:after="0"/>
              <w:rPr>
                <w:rFonts w:cs="Times New Roman"/>
                <w:b/>
                <w:sz w:val="20"/>
                <w:szCs w:val="20"/>
              </w:rPr>
            </w:pPr>
            <w:r w:rsidRPr="00635533">
              <w:rPr>
                <w:rFonts w:cs="Times New Roman"/>
                <w:b/>
                <w:sz w:val="20"/>
                <w:szCs w:val="20"/>
              </w:rPr>
              <w:t>Emission in kg N</w:t>
            </w:r>
            <w:r w:rsidRPr="00635533">
              <w:rPr>
                <w:rFonts w:cs="Times New Roman"/>
                <w:b/>
                <w:sz w:val="20"/>
                <w:szCs w:val="20"/>
                <w:vertAlign w:val="subscript"/>
              </w:rPr>
              <w:t>2</w:t>
            </w:r>
            <w:r w:rsidRPr="00635533">
              <w:rPr>
                <w:rFonts w:cs="Times New Roman"/>
                <w:b/>
                <w:sz w:val="20"/>
                <w:szCs w:val="20"/>
              </w:rPr>
              <w:t>O-N ha</w:t>
            </w:r>
            <w:r w:rsidRPr="00635533">
              <w:rPr>
                <w:rFonts w:cs="Times New Roman"/>
                <w:b/>
                <w:sz w:val="20"/>
                <w:szCs w:val="20"/>
                <w:vertAlign w:val="superscript"/>
              </w:rPr>
              <w:t>-1</w:t>
            </w:r>
          </w:p>
        </w:tc>
        <w:tc>
          <w:tcPr>
            <w:tcW w:w="3087" w:type="dxa"/>
            <w:gridSpan w:val="2"/>
            <w:tcBorders>
              <w:top w:val="single" w:sz="4" w:space="0" w:color="auto"/>
            </w:tcBorders>
          </w:tcPr>
          <w:p w14:paraId="42D728DD" w14:textId="77777777" w:rsidR="00635533" w:rsidRPr="00635533" w:rsidRDefault="00635533" w:rsidP="00635533">
            <w:pPr>
              <w:spacing w:before="0" w:after="0"/>
              <w:rPr>
                <w:rFonts w:cs="Times New Roman"/>
                <w:b/>
                <w:sz w:val="20"/>
                <w:szCs w:val="20"/>
              </w:rPr>
            </w:pPr>
            <w:r w:rsidRPr="00635533">
              <w:rPr>
                <w:rFonts w:cs="Times New Roman"/>
                <w:b/>
                <w:sz w:val="20"/>
                <w:szCs w:val="20"/>
              </w:rPr>
              <w:t xml:space="preserve">Changes of Emission in % </w:t>
            </w:r>
          </w:p>
        </w:tc>
      </w:tr>
      <w:tr w:rsidR="00635533" w:rsidRPr="00635533" w14:paraId="268F1B9B" w14:textId="77777777" w:rsidTr="00FB25D0">
        <w:trPr>
          <w:trHeight w:val="274"/>
        </w:trPr>
        <w:tc>
          <w:tcPr>
            <w:tcW w:w="1294" w:type="dxa"/>
            <w:vMerge/>
            <w:tcBorders>
              <w:bottom w:val="single" w:sz="4" w:space="0" w:color="auto"/>
            </w:tcBorders>
          </w:tcPr>
          <w:p w14:paraId="79363B5B" w14:textId="77777777" w:rsidR="00635533" w:rsidRPr="00635533" w:rsidRDefault="00635533" w:rsidP="00635533">
            <w:pPr>
              <w:spacing w:before="0" w:after="0"/>
              <w:rPr>
                <w:rFonts w:cs="Times New Roman"/>
                <w:sz w:val="20"/>
                <w:szCs w:val="20"/>
              </w:rPr>
            </w:pPr>
          </w:p>
        </w:tc>
        <w:tc>
          <w:tcPr>
            <w:tcW w:w="1205" w:type="dxa"/>
            <w:vMerge/>
            <w:tcBorders>
              <w:bottom w:val="single" w:sz="4" w:space="0" w:color="auto"/>
            </w:tcBorders>
          </w:tcPr>
          <w:p w14:paraId="308FFA5C" w14:textId="77777777" w:rsidR="00635533" w:rsidRPr="00635533" w:rsidRDefault="00635533" w:rsidP="00635533">
            <w:pPr>
              <w:spacing w:before="0" w:after="0"/>
              <w:rPr>
                <w:rFonts w:cs="Times New Roman"/>
                <w:sz w:val="20"/>
                <w:szCs w:val="20"/>
              </w:rPr>
            </w:pPr>
          </w:p>
        </w:tc>
        <w:tc>
          <w:tcPr>
            <w:tcW w:w="2926" w:type="dxa"/>
            <w:vMerge/>
            <w:tcBorders>
              <w:bottom w:val="single" w:sz="4" w:space="0" w:color="auto"/>
            </w:tcBorders>
          </w:tcPr>
          <w:p w14:paraId="1E846F45" w14:textId="77777777" w:rsidR="00635533" w:rsidRPr="00635533" w:rsidRDefault="00635533" w:rsidP="00635533">
            <w:pPr>
              <w:spacing w:before="0" w:after="0"/>
              <w:rPr>
                <w:rFonts w:cs="Times New Roman"/>
                <w:sz w:val="20"/>
                <w:szCs w:val="20"/>
              </w:rPr>
            </w:pPr>
          </w:p>
        </w:tc>
        <w:tc>
          <w:tcPr>
            <w:tcW w:w="2039" w:type="dxa"/>
            <w:vMerge/>
            <w:tcBorders>
              <w:bottom w:val="single" w:sz="4" w:space="0" w:color="auto"/>
            </w:tcBorders>
          </w:tcPr>
          <w:p w14:paraId="59AD675B" w14:textId="77777777" w:rsidR="00635533" w:rsidRPr="00635533" w:rsidRDefault="00635533" w:rsidP="00635533">
            <w:pPr>
              <w:spacing w:before="0" w:after="0"/>
              <w:rPr>
                <w:rFonts w:cs="Times New Roman"/>
                <w:sz w:val="20"/>
                <w:szCs w:val="20"/>
              </w:rPr>
            </w:pPr>
          </w:p>
        </w:tc>
        <w:tc>
          <w:tcPr>
            <w:tcW w:w="1562" w:type="dxa"/>
            <w:tcBorders>
              <w:bottom w:val="single" w:sz="4" w:space="0" w:color="auto"/>
            </w:tcBorders>
          </w:tcPr>
          <w:p w14:paraId="6C62FE39"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Median </w:t>
            </w:r>
            <w:proofErr w:type="spellStart"/>
            <w:r w:rsidRPr="00635533">
              <w:rPr>
                <w:rFonts w:cs="Times New Roman"/>
                <w:sz w:val="20"/>
                <w:szCs w:val="20"/>
              </w:rPr>
              <w:t>Obs</w:t>
            </w:r>
            <w:proofErr w:type="spellEnd"/>
            <w:r w:rsidRPr="00635533">
              <w:rPr>
                <w:rFonts w:cs="Times New Roman"/>
                <w:sz w:val="20"/>
                <w:szCs w:val="20"/>
              </w:rPr>
              <w:t xml:space="preserve"> (min, max)</w:t>
            </w:r>
          </w:p>
        </w:tc>
        <w:tc>
          <w:tcPr>
            <w:tcW w:w="1562" w:type="dxa"/>
            <w:tcBorders>
              <w:bottom w:val="single" w:sz="4" w:space="0" w:color="auto"/>
            </w:tcBorders>
          </w:tcPr>
          <w:p w14:paraId="2CBFCDB0" w14:textId="77777777" w:rsidR="00635533" w:rsidRPr="00635533" w:rsidRDefault="00635533" w:rsidP="00635533">
            <w:pPr>
              <w:spacing w:before="0" w:after="0"/>
              <w:rPr>
                <w:rFonts w:cs="Times New Roman"/>
                <w:sz w:val="20"/>
                <w:szCs w:val="20"/>
              </w:rPr>
            </w:pPr>
            <w:r w:rsidRPr="00635533">
              <w:rPr>
                <w:rFonts w:cs="Times New Roman"/>
                <w:sz w:val="20"/>
                <w:szCs w:val="20"/>
              </w:rPr>
              <w:t>Median Sim</w:t>
            </w:r>
          </w:p>
          <w:p w14:paraId="5542B1E0" w14:textId="77777777" w:rsidR="00635533" w:rsidRPr="00635533" w:rsidRDefault="00635533" w:rsidP="00635533">
            <w:pPr>
              <w:spacing w:before="0" w:after="0"/>
              <w:rPr>
                <w:rFonts w:cs="Times New Roman"/>
                <w:sz w:val="20"/>
                <w:szCs w:val="20"/>
              </w:rPr>
            </w:pPr>
            <w:r w:rsidRPr="00635533">
              <w:rPr>
                <w:rFonts w:cs="Times New Roman"/>
                <w:sz w:val="20"/>
                <w:szCs w:val="20"/>
              </w:rPr>
              <w:t>(min, max)</w:t>
            </w:r>
          </w:p>
        </w:tc>
        <w:tc>
          <w:tcPr>
            <w:tcW w:w="1490" w:type="dxa"/>
            <w:tcBorders>
              <w:bottom w:val="single" w:sz="4" w:space="0" w:color="auto"/>
            </w:tcBorders>
          </w:tcPr>
          <w:p w14:paraId="7AAECF83"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Median </w:t>
            </w:r>
            <w:proofErr w:type="spellStart"/>
            <w:r w:rsidRPr="00635533">
              <w:rPr>
                <w:rFonts w:cs="Times New Roman"/>
                <w:sz w:val="20"/>
                <w:szCs w:val="20"/>
              </w:rPr>
              <w:t>Obs</w:t>
            </w:r>
            <w:proofErr w:type="spellEnd"/>
            <w:r w:rsidRPr="00635533">
              <w:rPr>
                <w:rFonts w:cs="Times New Roman"/>
                <w:sz w:val="20"/>
                <w:szCs w:val="20"/>
              </w:rPr>
              <w:t xml:space="preserve"> (min, max)</w:t>
            </w:r>
          </w:p>
        </w:tc>
        <w:tc>
          <w:tcPr>
            <w:tcW w:w="1597" w:type="dxa"/>
            <w:tcBorders>
              <w:bottom w:val="single" w:sz="4" w:space="0" w:color="auto"/>
            </w:tcBorders>
          </w:tcPr>
          <w:p w14:paraId="1F5BDF6F" w14:textId="77777777" w:rsidR="00635533" w:rsidRPr="00635533" w:rsidRDefault="00635533" w:rsidP="00635533">
            <w:pPr>
              <w:spacing w:before="0" w:after="0"/>
              <w:rPr>
                <w:rFonts w:cs="Times New Roman"/>
                <w:sz w:val="20"/>
                <w:szCs w:val="20"/>
              </w:rPr>
            </w:pPr>
            <w:r w:rsidRPr="00635533">
              <w:rPr>
                <w:rFonts w:cs="Times New Roman"/>
                <w:sz w:val="20"/>
                <w:szCs w:val="20"/>
              </w:rPr>
              <w:t>Median Sim</w:t>
            </w:r>
          </w:p>
          <w:p w14:paraId="22976F21" w14:textId="77777777" w:rsidR="00635533" w:rsidRPr="00635533" w:rsidRDefault="00635533" w:rsidP="00635533">
            <w:pPr>
              <w:spacing w:before="0" w:after="0"/>
              <w:rPr>
                <w:rFonts w:cs="Times New Roman"/>
                <w:sz w:val="20"/>
                <w:szCs w:val="20"/>
              </w:rPr>
            </w:pPr>
            <w:r w:rsidRPr="00635533">
              <w:rPr>
                <w:rFonts w:cs="Times New Roman"/>
                <w:sz w:val="20"/>
                <w:szCs w:val="20"/>
              </w:rPr>
              <w:t>(min, max)</w:t>
            </w:r>
          </w:p>
        </w:tc>
      </w:tr>
      <w:tr w:rsidR="00635533" w:rsidRPr="00635533" w14:paraId="1C7EF54A" w14:textId="77777777" w:rsidTr="00FB25D0">
        <w:trPr>
          <w:trHeight w:val="251"/>
        </w:trPr>
        <w:tc>
          <w:tcPr>
            <w:tcW w:w="1294" w:type="dxa"/>
            <w:tcBorders>
              <w:top w:val="single" w:sz="4" w:space="0" w:color="auto"/>
            </w:tcBorders>
          </w:tcPr>
          <w:p w14:paraId="5B22E23F" w14:textId="77777777" w:rsidR="00635533" w:rsidRPr="00635533" w:rsidRDefault="00635533" w:rsidP="00635533">
            <w:pPr>
              <w:spacing w:before="0" w:after="0"/>
              <w:rPr>
                <w:rFonts w:cs="Times New Roman"/>
                <w:sz w:val="20"/>
                <w:szCs w:val="20"/>
              </w:rPr>
            </w:pPr>
            <w:r w:rsidRPr="00635533">
              <w:rPr>
                <w:rFonts w:cs="Times New Roman"/>
                <w:sz w:val="20"/>
                <w:szCs w:val="20"/>
              </w:rPr>
              <w:t>Rice</w:t>
            </w:r>
          </w:p>
        </w:tc>
        <w:tc>
          <w:tcPr>
            <w:tcW w:w="1205" w:type="dxa"/>
            <w:tcBorders>
              <w:top w:val="single" w:sz="4" w:space="0" w:color="auto"/>
            </w:tcBorders>
          </w:tcPr>
          <w:p w14:paraId="644E7C07" w14:textId="77777777" w:rsidR="00635533" w:rsidRPr="00635533" w:rsidRDefault="00635533" w:rsidP="00635533">
            <w:pPr>
              <w:spacing w:before="0" w:after="0"/>
              <w:rPr>
                <w:rFonts w:cs="Times New Roman"/>
                <w:sz w:val="20"/>
                <w:szCs w:val="20"/>
              </w:rPr>
            </w:pPr>
            <w:r w:rsidRPr="00635533">
              <w:rPr>
                <w:rFonts w:cs="Times New Roman"/>
                <w:sz w:val="20"/>
                <w:szCs w:val="20"/>
              </w:rPr>
              <w:t>Base</w:t>
            </w:r>
          </w:p>
        </w:tc>
        <w:tc>
          <w:tcPr>
            <w:tcW w:w="2926" w:type="dxa"/>
            <w:tcBorders>
              <w:top w:val="single" w:sz="4" w:space="0" w:color="auto"/>
            </w:tcBorders>
          </w:tcPr>
          <w:p w14:paraId="31F8FD06"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Cai et al (1999); </w:t>
            </w:r>
            <w:proofErr w:type="spellStart"/>
            <w:r w:rsidRPr="00635533">
              <w:rPr>
                <w:rFonts w:cs="Times New Roman"/>
                <w:sz w:val="20"/>
                <w:szCs w:val="20"/>
              </w:rPr>
              <w:t>Xiong</w:t>
            </w:r>
            <w:proofErr w:type="spellEnd"/>
            <w:r w:rsidRPr="00635533">
              <w:rPr>
                <w:rFonts w:cs="Times New Roman"/>
                <w:sz w:val="20"/>
                <w:szCs w:val="20"/>
              </w:rPr>
              <w:t xml:space="preserve"> et al (2002); Khalil et al (1998); Zheng et al (2000) </w:t>
            </w:r>
            <w:r w:rsidRPr="00635533">
              <w:rPr>
                <w:rFonts w:ascii="Calibri" w:hAnsi="Calibri"/>
                <w:sz w:val="20"/>
              </w:rPr>
              <w:fldChar w:fldCharType="begin" w:fldLock="1"/>
            </w:r>
            <w:r w:rsidRPr="00635533">
              <w:rPr>
                <w:rFonts w:cs="Times New Roman"/>
                <w:sz w:val="20"/>
                <w:szCs w:val="20"/>
              </w:rPr>
              <w:instrText>ADDIN CSL_CITATION {"citationItems":[{"id":"ITEM-1","itemData":{"ISBN":"0038-0768","abstract":"Methane emissions were measured by a closed chamber method in rice plots with sandy, loamy, and clayey soil, respectively, under a water regime consisting of a flooding and draining cycle in Fengqiu, Henan Province, China in 1993 and 1994. Nitrous oxide emissions were measured for every two measurements of CH4 flux in 1994. The results showed that CH4 emissions were low compared with those recorded in previous reports and the means of CH4 fluxes ranged from 0.16 to 1.86 mg CH4 m-2 h-1 in the growing season (108 d). The lowest mean flux of CH4 was observed in the clayey plot in both years. Statistically, soil temperature and soil Eh at 5 cm depth significantly affected the fluctuations of the CH4 flux measured in the morning and afternoon, but they were not the main factors controlling the seasonal variation of the CH4 flux. Flooding and draining cycle, as well as high rate of water percolation and low organic matter content of the soils resulted in low emissions of CH4. In contrast, the studied plots had high emissions of N2O, ranging from -9.02 to 1,640 μg N m-2 h-1, with arithmetic means of 168.8, 76.9, and 65.2 μg N m-2 h-1 in the sandy, loamy, and clayey plots, respectively, which were comparable in magnitude to those observed in cultivated upland soils. Flooding and draining cycle, i.e., dynamics of water status in the studied plots, was considered to be an important factor controlling N2O emission. Therefore, the mitigating effect of CH4 emission under the water regime would be offset by an increase in N2O emission. Rice fields where water management involves intermittent draining may contribute substantially to the total amount of N2O emitted to the atmosphere.","author":[{"dropping-particle":"","family":"Cai","given":"Z C","non-dropping-particle":"","parse-names":false,"suffix":""},{"dropping-particle":"","family":"Xing","given":"G X","non-dropping-particle":"","parse-names":false,"suffix":""},{"dropping-particle":"","family":"Shen","given":"G Y","non-dropping-particle":"","parse-names":false,"suffix":""},{"dropping-particle":"","family":"Xu","given":"H","non-dropping-particle":"","parse-names":false,"suffix":""},{"dropping-particle":"","family":"Yan","given":"X Y","non-dropping-particle":"","parse-names":false,"suffix":""},{"dropping-particle":"","family":"Tsuruta","given":"H","non-dropping-particle":"","parse-names":false,"suffix":""},{"dropping-particle":"","family":"Yagi","given":"K","non-dropping-particle":"","parse-names":false,"suffix":""},{"dropping-particle":"","family":"Minami","given":"K","non-dropping-particle":"","parse-names":false,"suffix":""}],"container-title":"Soil Science and Plant Nutrition","id":"ITEM-1","issue":"1","issued":{"date-parts":[["1999"]]},"page":"1-13","title":"Measurements of CH4 and N2O emissions from rice paddies in Fengqiu, China","type":"article-journal","volume":"45"},"uris":["http://www.mendeley.com/documents/?uuid=eead27e3-f9e8-416b-aaca-b76ad3db8656"]},{"id":"ITEM-2","itemData":{"DOI":"10.1023/A:1021179605327","ISBN":"1385-1314","ISSN":"13851314","abstract":"A field experiment was conducted to investigate the effects of winter management and N fertilization on N2O emission from a double rice-based cropping system. A rice field was either cropped with milk vetch (plot V) or left fallow (plot F) during the winter between rice crops. The milk vetch was incorporated in situ when the plot was prepared for rice transplanting. Then the plots V and F were divided into two sub-plots, which were then fertilized with 276 kg urea-N ha(-1) (referred to as plot VN and plot FN) or not fertilized (referred to as plot VU and plot FU). N2O emission was measured periodically during the winter season and double rice growing seasons. The average N2O flux was 11.0 and 18.1 mug N m(-2) h(-1) for plot V and plot F, respectively, during winter season. During the early rice growing period, N2O emission from plot VN averaged 167 mug N m(-2) h(-1), which was eight-to fifteen-fold higher than that from the other three treatments (17.8, 21.0 and 10.8 mug N m(-2) h(-1) for plots VU, FN, and FU, respectively). During the late rice growing period, the mean N2O flux was 14.5, 11.1, 12.1 and 9.9 mug N m(-2) h(-1) for plots VN, VU, FN and FU, respectively. The annual N2O emission rates from green manure-double rice and fallow-double rice cropping systems were 3.6 kg N ha(-1) and 1.3 kg N ha(-1), respectively, with synthetic N fertilizer, and were 0.99 kg N ha(-1) and 1.12 kg N ha(-1), respectively, without synthetic N fertilizer. Generally, both green manure N and synthetic fertilizer N contribute to N2O emission during double rice season.","author":[{"dropping-particle":"","family":"Xiong","given":"Z. Q.","non-dropping-particle":"","parse-names":false,"suffix":""},{"dropping-particle":"","family":"Xing","given":"G. X.","non-dropping-particle":"","parse-names":false,"suffix":""},{"dropping-particle":"","family":"Tsuruta","given":"H.","non-dropping-particle":"","parse-names":false,"suffix":""},{"dropping-particle":"","family":"Shen","given":"G. Y.","non-dropping-particle":"","parse-names":false,"suffix":""},{"dropping-particle":"","family":"Shi","given":"S. L.","non-dropping-particle":"","parse-names":false,"suffix":""},{"dropping-particle":"","family":"Du","given":"L. J.","non-dropping-particle":"","parse-names":false,"suffix":""}],"container-title":"Nutrient Cycling in Agroecosystems","id":"ITEM-2","issue":"1-2","issued":{"date-parts":[["2002"]]},"page":"125-133","title":"Measurement of nitrous oxide emissions from two rice-based cropping systems in China","type":"paper-conference","volume":"64"},"uris":["http://www.mendeley.com/documents/?uuid=88c15d6d-6589-45b0-861a-5faf4aa8691e"]},{"id":"ITEM-3","itemData":{"DOI":"10.1029/98JD01114","ISBN":"0747-7309","ISSN":"01480227","abstract":"We measured the emissions of methane, nitrous oxide, and other environmentally important trace gases from rice fields in China. The experiments were conducted near Beijing, representing temperate latitude rice agriculture, and at Guangzhou, representing tropical and subtropical agriculture. These studies complement our intensive research at Tu Zu in China (subtropical) and the work near Bogor, Indonesia, representing tropical rice agriculture. The experiments described here span 5 years between 1992 and 1996. The seasonally averaged methane emissions from Beijing were about 9 (5-16) mg m(-2) h(-1). Emissions from the first crop of the year at Guangzhou were about 5 (2-8) mg m(-2) h(-1) and about 30 (18-54) mg m(-2) h(-1) from the second crop. Measurements of nitrous oxide fluxes from the same rice fields show that emissions are confined to events that consist of high fluxes decaying to zero within a few days. Some of the events appear to be triggered by fertilizer applications. It is apparent that rice fields using nitrogen-based fertilizers are a source of N2O, but a robust estimate of whole season average emission rate is still not possible. The composite of all the N2O fluxes we observed gives a geometric mean of about 70 mu g m(-2) h(-1). These rates are high enough to suggest that the rice fields could be a globally important source of N2O. As the agricultural practices change from use of organic fertilizers to nitrogen-based fertilizers, the role of N-2,O emissions from rice fields may become more important in its global budget. We also observed that chloroform and carbon monoxide were emitted from all fields studied. The flux of CO is not large enough to be important on the global scale, but the emissions of chloroform may be.","author":[{"dropping-particle":"","family":"Khalil","given":"M. A.K.","non-dropping-particle":"","parse-names":false,"suffix":""},{"dropping-particle":"","family":"Rasmussen","given":"R. A.","non-dropping-particle":"","parse-names":false,"suffix":""},{"dropping-particle":"","family":"Shearer","given":"M. J.","non-dropping-particle":"","parse-names":false,"suffix":""},{"dropping-particle":"","family":"Chen","given":"Zong Liang","non-dropping-particle":"","parse-names":false,"suffix":""},{"dropping-particle":"","family":"Yao","given":"Heng","non-dropping-particle":"","parse-names":false,"suffix":""},{"dropping-particle":"","family":"Yang","given":"Jun","non-dropping-particle":"","parse-names":false,"suffix":""}],"container-title":"Journal of Geophysical Research Atmospheres","id":"ITEM-3","issue":"D19","issued":{"date-parts":[["1998"]]},"page":"25241-25250","title":"Emissions of methane, nitrous oxide, and other trace gases from rice fields in China","type":"article-journal","volume":"103"},"uris":["http://www.mendeley.com/documents/?uuid=acf13e1e-c7ad-44b4-bd6c-ac44f6782319"]},{"id":"ITEM-4","itemData":{"DOI":"10.1016/S1465-9972(99)00056-2","ISBN":"1465-9972","ISSN":"14659972","abstract":"Based on the in situ measurement of soil moisture and nitrous oxide (N2O) emission from a rice-wheat rotation ecosystem of southeast China and on the simulated experiments in laboratory, the impact of soil moisture on N2O emission is investigated. By analyzing the experimental data in detail, some results could be outlined as follows: (a) It is soil moisture and temperature instead of N fertilization that determines the seasonal variation pattern of N2O emission from the rice-based crop rotation ecosystem of southeast China. (b) Soil moisture is the most sensitive factor to regulate N2O emission from croplands. (c) Explosive emission of N2O from the rice-based agro-ecosystem was found to happen at the soil moisture within (110 ± 5)% soil water holding capacity or field capacity (SWHC) or (99 ± 9)% water-filled pore space (WFPS). When soil moisture of the rice-wheat fields is less than 105% SWHC, the N2O emission was observed to increase exponentially vs. soil moisture. In contrast, N2O emission was found to decrease reciprocally vs. soil moisture more than 115% SWHC. (d) The response of the N2O emission rate from soils in fields to variations of soil moisture may be well described with a general empirical equation. For x ≤ C0% SWHC, F = A e(-B(x-C0)2) + D e(Ex). For x ≥ C0% SWHC, F = A e(-B(x-C0)2) + e(G) x(-H). The equation to describe the relationship between soil moisture and N2O emission rates from incubated soil is different from that for fitting data observed in fields. Reasons for the difference still remains uncertain. (C) 2000 Elsevier Science Ltd.","author":[{"dropping-particle":"","family":"Zheng","given":"Xunhua","non-dropping-particle":"","parse-names":false,"suffix":""},{"dropping-particle":"","family":"Wang","given":"Mingxing","non-dropping-particle":"","parse-names":false,"suffix":""},{"dropping-particle":"","family":"Wang","given":"Yuesi","non-dropping-particle":"","parse-names":false,"suffix":""},{"dropping-particle":"","family":"Shen","given":"Renxing","non-dropping-particle":"","parse-names":false,"suffix":""},{"dropping-particle":"","family":"Gou","given":"Ji","non-dropping-particle":"","parse-names":false,"suffix":""},{"dropping-particle":"","family":"Li","given":"Jing","non-dropping-particle":"","parse-names":false,"suffix":""},{"dropping-particle":"","family":"Jin","given":"Jisheng","non-dropping-particle":"","parse-names":false,"suffix":""},{"dropping-particle":"","family":"Li","given":"Laotu","non-dropping-particle":"","parse-names":false,"suffix":""}],"container-title":"Chemosphere - Global Change Science","id":"ITEM-4","issue":"2","issued":{"date-parts":[["2000"]]},"page":"207-224","title":"Impacts of soil moisture on nitrous oxide emission from croplands: A case study on the rice-based agro-ecosystem in Southeast China","type":"article-journal","volume":"2"},"uris":["http://www.mendeley.com/documents/?uuid=f50b1bd1-81e2-4008-b9f6-fd4f833c2c9e"]}],"mendeley":{"formattedCitation":"&lt;sup&gt;54–57&lt;/sup&gt;","plainTextFormattedCitation":"54–57","previouslyFormattedCitation":"&lt;sup&gt;54–57&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54–57</w:t>
            </w:r>
            <w:r w:rsidRPr="00635533">
              <w:rPr>
                <w:rFonts w:ascii="Calibri" w:hAnsi="Calibri"/>
                <w:sz w:val="20"/>
              </w:rPr>
              <w:fldChar w:fldCharType="end"/>
            </w:r>
          </w:p>
        </w:tc>
        <w:tc>
          <w:tcPr>
            <w:tcW w:w="2039" w:type="dxa"/>
            <w:tcBorders>
              <w:top w:val="single" w:sz="4" w:space="0" w:color="auto"/>
            </w:tcBorders>
          </w:tcPr>
          <w:p w14:paraId="380F98E9" w14:textId="77777777" w:rsidR="00635533" w:rsidRPr="00635533" w:rsidRDefault="00635533" w:rsidP="00635533">
            <w:pPr>
              <w:spacing w:before="0" w:after="0"/>
              <w:rPr>
                <w:rFonts w:cs="Times New Roman"/>
                <w:sz w:val="20"/>
                <w:szCs w:val="20"/>
              </w:rPr>
            </w:pPr>
            <w:r w:rsidRPr="00635533">
              <w:rPr>
                <w:rFonts w:cs="Times New Roman"/>
                <w:sz w:val="20"/>
                <w:szCs w:val="20"/>
              </w:rPr>
              <w:t>China</w:t>
            </w:r>
          </w:p>
        </w:tc>
        <w:tc>
          <w:tcPr>
            <w:tcW w:w="1562" w:type="dxa"/>
            <w:tcBorders>
              <w:top w:val="single" w:sz="4" w:space="0" w:color="auto"/>
            </w:tcBorders>
          </w:tcPr>
          <w:p w14:paraId="4969F24B"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(0.1, </w:t>
            </w:r>
            <w:proofErr w:type="gramStart"/>
            <w:r w:rsidRPr="00635533">
              <w:rPr>
                <w:rFonts w:cs="Times New Roman"/>
                <w:sz w:val="20"/>
                <w:szCs w:val="20"/>
              </w:rPr>
              <w:t>4.4)*</w:t>
            </w:r>
            <w:proofErr w:type="gramEnd"/>
          </w:p>
        </w:tc>
        <w:tc>
          <w:tcPr>
            <w:tcW w:w="1562" w:type="dxa"/>
            <w:tcBorders>
              <w:top w:val="single" w:sz="4" w:space="0" w:color="auto"/>
            </w:tcBorders>
          </w:tcPr>
          <w:p w14:paraId="00810450" w14:textId="77777777" w:rsidR="00635533" w:rsidRPr="00635533" w:rsidRDefault="00635533" w:rsidP="00635533">
            <w:pPr>
              <w:spacing w:before="0" w:after="0"/>
              <w:rPr>
                <w:rFonts w:cs="Times New Roman"/>
                <w:sz w:val="20"/>
                <w:szCs w:val="20"/>
              </w:rPr>
            </w:pPr>
            <w:r w:rsidRPr="00635533">
              <w:rPr>
                <w:rFonts w:cs="Times New Roman"/>
                <w:sz w:val="20"/>
                <w:szCs w:val="20"/>
              </w:rPr>
              <w:t>1.2 (0.1, 20)</w:t>
            </w:r>
          </w:p>
        </w:tc>
        <w:tc>
          <w:tcPr>
            <w:tcW w:w="1490" w:type="dxa"/>
            <w:tcBorders>
              <w:top w:val="single" w:sz="4" w:space="0" w:color="auto"/>
            </w:tcBorders>
          </w:tcPr>
          <w:p w14:paraId="708F151A" w14:textId="77777777" w:rsidR="00635533" w:rsidRPr="00635533" w:rsidRDefault="00635533" w:rsidP="00635533">
            <w:pPr>
              <w:spacing w:before="0" w:after="0"/>
              <w:rPr>
                <w:rFonts w:cs="Times New Roman"/>
                <w:sz w:val="20"/>
                <w:szCs w:val="20"/>
              </w:rPr>
            </w:pPr>
          </w:p>
        </w:tc>
        <w:tc>
          <w:tcPr>
            <w:tcW w:w="1597" w:type="dxa"/>
            <w:tcBorders>
              <w:top w:val="single" w:sz="4" w:space="0" w:color="auto"/>
            </w:tcBorders>
          </w:tcPr>
          <w:p w14:paraId="3C296E73" w14:textId="77777777" w:rsidR="00635533" w:rsidRPr="00635533" w:rsidRDefault="00635533" w:rsidP="00635533">
            <w:pPr>
              <w:spacing w:before="0" w:after="0"/>
              <w:rPr>
                <w:rFonts w:cs="Times New Roman"/>
                <w:sz w:val="20"/>
                <w:szCs w:val="20"/>
              </w:rPr>
            </w:pPr>
          </w:p>
        </w:tc>
      </w:tr>
      <w:tr w:rsidR="00635533" w:rsidRPr="00635533" w14:paraId="2D7ACB27" w14:textId="77777777" w:rsidTr="00FB25D0">
        <w:trPr>
          <w:trHeight w:val="251"/>
        </w:trPr>
        <w:tc>
          <w:tcPr>
            <w:tcW w:w="1294" w:type="dxa"/>
          </w:tcPr>
          <w:p w14:paraId="4D94E49C" w14:textId="77777777" w:rsidR="00635533" w:rsidRPr="00635533" w:rsidRDefault="00635533" w:rsidP="00635533">
            <w:pPr>
              <w:spacing w:before="0" w:after="0"/>
              <w:rPr>
                <w:rFonts w:cs="Times New Roman"/>
                <w:sz w:val="20"/>
                <w:szCs w:val="20"/>
              </w:rPr>
            </w:pPr>
            <w:r w:rsidRPr="00635533">
              <w:rPr>
                <w:rFonts w:cs="Times New Roman"/>
                <w:sz w:val="20"/>
                <w:szCs w:val="20"/>
              </w:rPr>
              <w:t>Rice</w:t>
            </w:r>
          </w:p>
        </w:tc>
        <w:tc>
          <w:tcPr>
            <w:tcW w:w="1205" w:type="dxa"/>
          </w:tcPr>
          <w:p w14:paraId="64130E82" w14:textId="77777777" w:rsidR="00635533" w:rsidRPr="00635533" w:rsidRDefault="00635533" w:rsidP="00635533">
            <w:pPr>
              <w:spacing w:before="0" w:after="0"/>
              <w:rPr>
                <w:rFonts w:cs="Times New Roman"/>
                <w:sz w:val="20"/>
                <w:szCs w:val="20"/>
              </w:rPr>
            </w:pPr>
            <w:r w:rsidRPr="00635533">
              <w:rPr>
                <w:rFonts w:cs="Times New Roman"/>
                <w:sz w:val="20"/>
                <w:szCs w:val="20"/>
              </w:rPr>
              <w:t>Base</w:t>
            </w:r>
          </w:p>
        </w:tc>
        <w:tc>
          <w:tcPr>
            <w:tcW w:w="2926" w:type="dxa"/>
          </w:tcPr>
          <w:p w14:paraId="4A208943" w14:textId="77777777" w:rsidR="00635533" w:rsidRPr="00635533" w:rsidRDefault="00635533" w:rsidP="00635533">
            <w:pPr>
              <w:spacing w:before="0" w:after="0"/>
              <w:rPr>
                <w:rFonts w:cs="Times New Roman"/>
                <w:sz w:val="20"/>
                <w:szCs w:val="20"/>
              </w:rPr>
            </w:pPr>
            <w:r w:rsidRPr="00635533">
              <w:rPr>
                <w:rFonts w:cs="Times New Roman"/>
                <w:sz w:val="20"/>
                <w:szCs w:val="20"/>
              </w:rPr>
              <w:t>Kumar et al (2000); Majumdar et al (2000); Pathak et al (2002)</w:t>
            </w:r>
          </w:p>
        </w:tc>
        <w:tc>
          <w:tcPr>
            <w:tcW w:w="2039" w:type="dxa"/>
          </w:tcPr>
          <w:p w14:paraId="5D3EA8BA" w14:textId="77777777" w:rsidR="00635533" w:rsidRPr="00635533" w:rsidRDefault="00635533" w:rsidP="00635533">
            <w:pPr>
              <w:spacing w:before="0" w:after="0"/>
              <w:rPr>
                <w:rFonts w:cs="Times New Roman"/>
                <w:sz w:val="20"/>
                <w:szCs w:val="20"/>
              </w:rPr>
            </w:pPr>
            <w:r w:rsidRPr="00635533">
              <w:rPr>
                <w:rFonts w:cs="Times New Roman"/>
                <w:sz w:val="20"/>
                <w:szCs w:val="20"/>
              </w:rPr>
              <w:t>India</w:t>
            </w:r>
          </w:p>
        </w:tc>
        <w:tc>
          <w:tcPr>
            <w:tcW w:w="1562" w:type="dxa"/>
          </w:tcPr>
          <w:p w14:paraId="47DBDC29"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(0.03, </w:t>
            </w:r>
            <w:proofErr w:type="gramStart"/>
            <w:r w:rsidRPr="00635533">
              <w:rPr>
                <w:rFonts w:cs="Times New Roman"/>
                <w:sz w:val="20"/>
                <w:szCs w:val="20"/>
              </w:rPr>
              <w:t>0.9)*</w:t>
            </w:r>
            <w:proofErr w:type="gramEnd"/>
          </w:p>
        </w:tc>
        <w:tc>
          <w:tcPr>
            <w:tcW w:w="1562" w:type="dxa"/>
          </w:tcPr>
          <w:p w14:paraId="5899DCA5" w14:textId="77777777" w:rsidR="00635533" w:rsidRPr="00635533" w:rsidRDefault="00635533" w:rsidP="00635533">
            <w:pPr>
              <w:spacing w:before="0" w:after="0"/>
              <w:rPr>
                <w:rFonts w:cs="Times New Roman"/>
                <w:sz w:val="20"/>
                <w:szCs w:val="20"/>
              </w:rPr>
            </w:pPr>
            <w:r w:rsidRPr="00635533">
              <w:rPr>
                <w:rFonts w:cs="Times New Roman"/>
                <w:sz w:val="20"/>
                <w:szCs w:val="20"/>
              </w:rPr>
              <w:t>1.6 (0, 14)</w:t>
            </w:r>
          </w:p>
        </w:tc>
        <w:tc>
          <w:tcPr>
            <w:tcW w:w="1490" w:type="dxa"/>
          </w:tcPr>
          <w:p w14:paraId="21B29849" w14:textId="77777777" w:rsidR="00635533" w:rsidRPr="00635533" w:rsidRDefault="00635533" w:rsidP="00635533">
            <w:pPr>
              <w:spacing w:before="0" w:after="0"/>
              <w:rPr>
                <w:rFonts w:cs="Times New Roman"/>
                <w:sz w:val="20"/>
                <w:szCs w:val="20"/>
              </w:rPr>
            </w:pPr>
          </w:p>
        </w:tc>
        <w:tc>
          <w:tcPr>
            <w:tcW w:w="1597" w:type="dxa"/>
          </w:tcPr>
          <w:p w14:paraId="5B88E30A" w14:textId="77777777" w:rsidR="00635533" w:rsidRPr="00635533" w:rsidRDefault="00635533" w:rsidP="00635533">
            <w:pPr>
              <w:spacing w:before="0" w:after="0"/>
              <w:rPr>
                <w:rFonts w:cs="Times New Roman"/>
                <w:sz w:val="20"/>
                <w:szCs w:val="20"/>
              </w:rPr>
            </w:pPr>
          </w:p>
        </w:tc>
      </w:tr>
      <w:tr w:rsidR="00635533" w:rsidRPr="00635533" w14:paraId="23387A6A" w14:textId="77777777" w:rsidTr="00FB25D0">
        <w:trPr>
          <w:trHeight w:val="251"/>
        </w:trPr>
        <w:tc>
          <w:tcPr>
            <w:tcW w:w="1294" w:type="dxa"/>
          </w:tcPr>
          <w:p w14:paraId="5AD06CCF" w14:textId="77777777" w:rsidR="00635533" w:rsidRPr="00635533" w:rsidRDefault="00635533" w:rsidP="00635533">
            <w:pPr>
              <w:spacing w:before="0" w:after="0"/>
              <w:rPr>
                <w:rFonts w:cs="Times New Roman"/>
                <w:sz w:val="20"/>
                <w:szCs w:val="20"/>
              </w:rPr>
            </w:pPr>
            <w:r w:rsidRPr="00635533">
              <w:rPr>
                <w:rFonts w:cs="Times New Roman"/>
                <w:sz w:val="20"/>
                <w:szCs w:val="20"/>
              </w:rPr>
              <w:t>Rice</w:t>
            </w:r>
          </w:p>
        </w:tc>
        <w:tc>
          <w:tcPr>
            <w:tcW w:w="1205" w:type="dxa"/>
          </w:tcPr>
          <w:p w14:paraId="08EB32A5" w14:textId="77777777" w:rsidR="00635533" w:rsidRPr="00635533" w:rsidRDefault="00635533" w:rsidP="00635533">
            <w:pPr>
              <w:spacing w:before="0" w:after="0"/>
              <w:rPr>
                <w:rFonts w:cs="Times New Roman"/>
                <w:sz w:val="20"/>
                <w:szCs w:val="20"/>
              </w:rPr>
            </w:pPr>
            <w:r w:rsidRPr="00635533">
              <w:rPr>
                <w:rFonts w:cs="Times New Roman"/>
                <w:sz w:val="20"/>
                <w:szCs w:val="20"/>
              </w:rPr>
              <w:t>Base</w:t>
            </w:r>
          </w:p>
        </w:tc>
        <w:tc>
          <w:tcPr>
            <w:tcW w:w="2926" w:type="dxa"/>
          </w:tcPr>
          <w:p w14:paraId="42029791"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Suratno</w:t>
            </w:r>
            <w:proofErr w:type="spellEnd"/>
            <w:r w:rsidRPr="00635533">
              <w:rPr>
                <w:rFonts w:cs="Times New Roman"/>
                <w:sz w:val="20"/>
                <w:szCs w:val="20"/>
              </w:rPr>
              <w:t xml:space="preserve"> et al (1998) </w:t>
            </w:r>
            <w:r w:rsidRPr="00635533">
              <w:rPr>
                <w:rFonts w:ascii="Calibri" w:hAnsi="Calibri"/>
                <w:sz w:val="20"/>
              </w:rPr>
              <w:fldChar w:fldCharType="begin" w:fldLock="1"/>
            </w:r>
            <w:r w:rsidRPr="00635533">
              <w:rPr>
                <w:rFonts w:cs="Times New Roman"/>
                <w:sz w:val="20"/>
                <w:szCs w:val="20"/>
              </w:rPr>
              <w:instrText>ADDIN CSL_CITATION {"citationItems":[{"id":"ITEM-1","itemData":{"DOI":"10.1007/s003740000278","ISBN":"9111578149","ISSN":"01782762","abstract":"N2O emissions from a transplanted irrigated rice grown on a Typic Ustochrept soil at New Delhi, India, were studied to evaluate the effect of N fertilizers, i.e. urea and (NH4)(2)SO4 alone and in combination with the nitrification inhibitors dicyandiamide (DCD) and thiosulphate. The addition of urea and (NH4)(2)SO4 increased N2O emissions considerably when compared to no fertilizer N application (control). N2O measurement in the field was done by a closed-chamber method for a period of 98 days. The application of urea with DCD and thiosulphate reduced N2O fluxes considerably. The highest total N2O-N emission (235 g N2O-N ha(-1)) was from the (NH4)(2)SO4 treatment, which was significantly higher than the total N2O-N emission from the urea treatment (160 g N2O-N ha(-1)). DCD reduced N2O-N emissions by 11% and 26% when applied with urea and(NH4)(2)SO4, respectively, whereas thiosulphate in combination with urea reduced N2O-N emissions by 9%. Total N2O- N emissions were found to range from 0.08% to 0.14% of applied N. N2O emissions were low during submergence and increased substantially during drainage of standing water","author":[{"dropping-particle":"","family":"Kumar","given":"U.","non-dropping-particle":"","parse-names":false,"suffix":""},{"dropping-particle":"","family":"Jain","given":"M. C.","non-dropping-particle":"","parse-names":false,"suffix":""},{"dropping-particle":"","family":"Pathak","given":"H.","non-dropping-particle":"","parse-names":false,"suffix":""},{"dropping-particle":"","family":"Kumar","given":"S.","non-dropping-particle":"","parse-names":false,"suffix":""},{"dropping-particle":"","family":"Majumdar","given":"D.","non-dropping-particle":"","parse-names":false,"suffix":""}],"container-title":"Biology and Fertility of Soils","id":"ITEM-1","issue":"6","issued":{"date-parts":[["2000"]]},"page":"474-478","title":"Nitrous oxide emission from different fertilizers and its mitigation by nitrification inhibitors in irrigated rice","type":"article-journal","volume":"32"},"uris":["http://www.mendeley.com/documents/?uuid=d6d88c57-a296-4f10-a944-55112983a80f"]},{"id":"ITEM-2","itemData":{"DOI":"10.1016/S0167-8809(00)00156-0","ISBN":"9111578149","ISSN":"01678809","abstract":"Nitrification inhibitors may be potential management strategy to reduce N2O emissions in irrigated rice (Oryza sativa L.). A field experiment was conducted to evaluate chemically synthesized as well as locally available neem plant products on N2O emissions, from an irrigated rice at New Delhi, India. Emission of nitrous oxide (N2O) was monitored during 70 days by closed chamber method in rice (var. IR-72) grown on a Typic Ustochrept (cambisol) soil. Treatments were control (no nitrogen), urea alone, urea mixed with different nitrification inhibitors, namely, urea plus dicyandiamide (DCD), neem (powdered Azadirachta indica Juss. seeds) coated urea and nimin (commercial derivative of neem) coated urea. Total N2O–N emission was highest with urea (59.9g N2O–N ha−1) and lowest in the control (34.3g N2O–N ha−1). Total N2O emission from both nimin coated urea and neem coated urea were not significantly different from urea alone. Urea treated with DCD significantly reduced N2O emissions from urea alone (48.9g N2O–N ha−1). Nitrogen lost through N2O emission were 0.018, 0.010, 0.016 and 0.013% of total nitrogen applied through urea, urea plus DCD, nimin coated urea and neem coated urea, respectively. Fluxes of N2O were low during flooding but increased markedly during drainage of standing water. After 70 days of transplanting of rice, N2O flux was hardly detectable in any of the treatments. The study indicated that some plant products, such as neem seeds and nimin which are more readily available with farmers in India, might be useful in mitigating N2O emissions from rice in addition to DCD, which is a widely used nitrification inhibitor.","author":[{"dropping-particle":"","family":"Majumdar","given":"Deepanjan","non-dropping-particle":"","parse-names":false,"suffix":""},{"dropping-particle":"","family":"Kumar","given":"Sushil","non-dropping-particle":"","parse-names":false,"suffix":""},{"dropping-particle":"","family":"Pathak","given":"H","non-dropping-particle":"","parse-names":false,"suffix":""},{"dropping-particle":"","family":"Jain","given":"M.C","non-dropping-particle":"","parse-names":false,"suffix":""},{"dropping-particle":"","family":"Kumar","given":"Upendra","non-dropping-particle":"","parse-names":false,"suffix":""}],"container-title":"Agriculture, Ecosystems &amp; Environment","id":"ITEM-2","issue":"3","issued":{"date-parts":[["2000"]]},"page":"163-169","title":"Reducing nitrous oxide emission from an irrigated rice field of North India with nitrification inhibitors","type":"article-journal","volume":"81"},"uris":["http://www.mendeley.com/documents/?uuid=ac4c95c2-6c4e-47ce-8607-f5ae2f8b1981"]},{"id":"ITEM-3","itemData":{"DOI":"10.1023/A:1015823919405","ISBN":"0167-6369 (Print)\\r0167-6369 (Linking)","ISSN":"01676369","PMID":"12180654","abstract":"Nitrous oxide (N2O) accounts for 5% of the total enhanced greenhouse effect and responsible for the destruction of the stratospheric ozone. The rice-wheat cropping system occupying 26 million ha of productive land in Asia could be a major source of N2O as most of the fertilizer N in this region is consumed by this system. Emission of N2O as influenced by application of urea, urea plus farm yard manure (FYM), and urea plus dicyandiamide (DCD), a nitrification inhibitor, was studied in rice-wheat systems of Indo-Gangetic plains of India. Total emission of N2O-N from the rice-wheat systems varied between 654 g ha(-1) in unfertilized plots and 1,570 g ha(-1) in urea fertilized plots. Application of FYM and DCD reduced emission of N2O-N in rice. The magnitude of reduction was higher with DCD. In wheat also N2O-N emission was reduced by DCD. FYM applied in rice had no residual effect on N2O-N emission in wheat. In rice intermittent wetting and drying condition of soil resulted in higher N2O-N emission than that of saturated soil condition. Treatments with 5 irrigations gave higher emissions in wheat than those with 3 irrigations. In rice-wheat system, typical of a farmer's field in Indo-Gangetic plains, where 240 kg N is generally applied through urea, N2O-N emission is 1,570 g ha(-1) (0.38% of applied N) and application of FYM and DCD reduced it to 1,415 and 1,096 g ha(-1), respectively.","author":[{"dropping-particle":"","family":"Pathak","given":"H.","non-dropping-particle":"","parse-names":false,"suffix":""},{"dropping-particle":"","family":"Bhatia","given":"Arti","non-dropping-particle":"","parse-names":false,"suffix":""},{"dropping-particle":"","family":"Prasad","given":"Shiv","non-dropping-particle":"","parse-names":false,"suffix":""},{"dropping-particle":"","family":"Singh","given":"Shalini","non-dropping-particle":"","parse-names":false,"suffix":""},{"dropping-particle":"","family":"Kumar","given":"S.","non-dropping-particle":"","parse-names":false,"suffix":""},{"dropping-particle":"","family":"Jain","given":"M. C.","non-dropping-particle":"","parse-names":false,"suffix":""},{"dropping-particle":"","family":"Kumar","given":"U.","non-dropping-particle":"","parse-names":false,"suffix":""}],"container-title":"Environmental Monitoring and Assessment","id":"ITEM-3","issue":"2","issued":{"date-parts":[["2002"]]},"page":"163-178","title":"Emission of nitrous-oxide from rice-wheat systems of indo-gangetic plains of India","type":"article-journal","volume":"77"},"uris":["http://www.mendeley.com/documents/?uuid=2376c5cd-f735-4db6-b52c-92c7a00f1c23"]},{"id":"ITEM-4","itemData":{"DOI":"10.1016/S0269-7491(98)80028-6","ISBN":"6225137165","ISSN":"02697491","abstract":"Nitrous oxide (N2O) fluxes were measured from rice fields treated using different irrigation techniques and types of urea fertilisers. The highest flux was 131.56 μg N2O-N m-2h-1, measured during the fifteenth week after transplanting and the lowest was -17.56 μg N2O-N m-2h-1, measured in the twelfth week. The mean flux was 22.65 ± 20.15 μg N2O-N m-2h-1. Submerging the paddies by continuously flooding the field caused significant reduction in N2O flux compared with the field irrigated intermittently. This suggests that aerobic-anaerobic cycling triggers interchangeable nitrification of ammonia and denitrification of nitrate, enhancing the total N2O emissions. The effects of different types of urea on N2O fluxes were further examined using a statistical profile analysis at each growing stage. During the reproductive stage, the N2O flux from plots with the submerged tablet urea in the denitrifying zone was indicated to be significantly larger compared with plots fertilised using granule urea, which was spread over the surface occupying the nitrifying aerobic layer. The two different rice varieties having different morphological characteristics and planted during April-August 1995 showed no significance difference in the mean seasonal N2O flux in all treatments. However, when comparisons were made for different growing stages, the flux was indicated to be significantly different during the reproductive stage (week 6-11). This was shown for both fertiliser and irrigation applications. The results suggest that to control N2O emission, field management should consider the irrigation and fertiliser application schedule and combination. Based on the varieties' nitrogen uptake efficiency ranging from 35% (IR-64) to 45% (Cisadane), both varieties could have resulted insignificantly different flux but since they have different growing period the total seasonal emission differs substantially.","author":[{"dropping-particle":"","family":"Suratno","given":"W.","non-dropping-particle":"","parse-names":false,"suffix":""},{"dropping-particle":"","family":"Murdiyarso","given":"D.","non-dropping-particle":"","parse-names":false,"suffix":""},{"dropping-particle":"","family":"Suratmo","given":"F. G.","non-dropping-particle":"","parse-names":false,"suffix":""},{"dropping-particle":"","family":"Anas","given":"I.","non-dropping-particle":"","parse-names":false,"suffix":""},{"dropping-particle":"","family":"Saeni","given":"M. S.","non-dropping-particle":"","parse-names":false,"suffix":""},{"dropping-particle":"","family":"Rambe","given":"A.","non-dropping-particle":"","parse-names":false,"suffix":""}],"container-title":"Environmental Pollution","id":"ITEM-4","issue":"SUPPL. 1","issued":{"date-parts":[["1998"]]},"page":"159-166","title":"Nitrous oxide flux from irrigated rice fields in West Java","type":"paper-conference","volume":"102"},"uris":["http://www.mendeley.com/documents/?uuid=f6077d9d-55bc-48e6-849d-035d46df33fb"]}],"mendeley":{"formattedCitation":"&lt;sup&gt;58–61&lt;/sup&gt;","plainTextFormattedCitation":"58–61","previouslyFormattedCitation":"&lt;sup&gt;58–61&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58–61</w:t>
            </w:r>
            <w:r w:rsidRPr="00635533">
              <w:rPr>
                <w:rFonts w:ascii="Calibri" w:hAnsi="Calibri"/>
                <w:sz w:val="20"/>
              </w:rPr>
              <w:fldChar w:fldCharType="end"/>
            </w:r>
          </w:p>
        </w:tc>
        <w:tc>
          <w:tcPr>
            <w:tcW w:w="2039" w:type="dxa"/>
          </w:tcPr>
          <w:p w14:paraId="787D7548" w14:textId="77777777" w:rsidR="00635533" w:rsidRPr="00635533" w:rsidRDefault="00635533" w:rsidP="00635533">
            <w:pPr>
              <w:spacing w:before="0" w:after="0"/>
              <w:rPr>
                <w:rFonts w:cs="Times New Roman"/>
                <w:sz w:val="20"/>
                <w:szCs w:val="20"/>
              </w:rPr>
            </w:pPr>
            <w:r w:rsidRPr="00635533">
              <w:rPr>
                <w:rFonts w:cs="Times New Roman"/>
                <w:sz w:val="20"/>
                <w:szCs w:val="20"/>
              </w:rPr>
              <w:t>Indonesia</w:t>
            </w:r>
          </w:p>
        </w:tc>
        <w:tc>
          <w:tcPr>
            <w:tcW w:w="1562" w:type="dxa"/>
          </w:tcPr>
          <w:p w14:paraId="000942AC"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(0.3, </w:t>
            </w:r>
            <w:proofErr w:type="gramStart"/>
            <w:r w:rsidRPr="00635533">
              <w:rPr>
                <w:rFonts w:cs="Times New Roman"/>
                <w:sz w:val="20"/>
                <w:szCs w:val="20"/>
              </w:rPr>
              <w:t>1.1)*</w:t>
            </w:r>
            <w:proofErr w:type="gramEnd"/>
          </w:p>
        </w:tc>
        <w:tc>
          <w:tcPr>
            <w:tcW w:w="1562" w:type="dxa"/>
          </w:tcPr>
          <w:p w14:paraId="7E4F692B" w14:textId="77777777" w:rsidR="00635533" w:rsidRPr="00635533" w:rsidRDefault="00635533" w:rsidP="00635533">
            <w:pPr>
              <w:spacing w:before="0" w:after="0"/>
              <w:rPr>
                <w:rFonts w:cs="Times New Roman"/>
                <w:sz w:val="20"/>
                <w:szCs w:val="20"/>
              </w:rPr>
            </w:pPr>
            <w:r w:rsidRPr="00635533">
              <w:rPr>
                <w:rFonts w:cs="Times New Roman"/>
                <w:sz w:val="20"/>
                <w:szCs w:val="20"/>
              </w:rPr>
              <w:t>1.5 (0, 14)</w:t>
            </w:r>
          </w:p>
        </w:tc>
        <w:tc>
          <w:tcPr>
            <w:tcW w:w="1490" w:type="dxa"/>
          </w:tcPr>
          <w:p w14:paraId="478288AA" w14:textId="77777777" w:rsidR="00635533" w:rsidRPr="00635533" w:rsidRDefault="00635533" w:rsidP="00635533">
            <w:pPr>
              <w:spacing w:before="0" w:after="0"/>
              <w:rPr>
                <w:rFonts w:cs="Times New Roman"/>
                <w:sz w:val="20"/>
                <w:szCs w:val="20"/>
              </w:rPr>
            </w:pPr>
          </w:p>
        </w:tc>
        <w:tc>
          <w:tcPr>
            <w:tcW w:w="1597" w:type="dxa"/>
          </w:tcPr>
          <w:p w14:paraId="75C1B48D" w14:textId="77777777" w:rsidR="00635533" w:rsidRPr="00635533" w:rsidRDefault="00635533" w:rsidP="00635533">
            <w:pPr>
              <w:spacing w:before="0" w:after="0"/>
              <w:rPr>
                <w:rFonts w:cs="Times New Roman"/>
                <w:sz w:val="20"/>
                <w:szCs w:val="20"/>
              </w:rPr>
            </w:pPr>
          </w:p>
        </w:tc>
      </w:tr>
      <w:tr w:rsidR="00635533" w:rsidRPr="00635533" w14:paraId="6E751937" w14:textId="77777777" w:rsidTr="00FB25D0">
        <w:trPr>
          <w:trHeight w:val="251"/>
        </w:trPr>
        <w:tc>
          <w:tcPr>
            <w:tcW w:w="1294" w:type="dxa"/>
          </w:tcPr>
          <w:p w14:paraId="48BCEB48" w14:textId="77777777" w:rsidR="00635533" w:rsidRPr="00635533" w:rsidRDefault="00635533" w:rsidP="00635533">
            <w:pPr>
              <w:spacing w:before="0" w:after="0"/>
              <w:rPr>
                <w:rFonts w:cs="Times New Roman"/>
                <w:sz w:val="20"/>
                <w:szCs w:val="20"/>
              </w:rPr>
            </w:pPr>
            <w:r w:rsidRPr="00635533">
              <w:rPr>
                <w:rFonts w:cs="Times New Roman"/>
                <w:sz w:val="20"/>
                <w:szCs w:val="20"/>
              </w:rPr>
              <w:t>Rice</w:t>
            </w:r>
          </w:p>
        </w:tc>
        <w:tc>
          <w:tcPr>
            <w:tcW w:w="1205" w:type="dxa"/>
          </w:tcPr>
          <w:p w14:paraId="129AFA88" w14:textId="77777777" w:rsidR="00635533" w:rsidRPr="00635533" w:rsidRDefault="00635533" w:rsidP="00635533">
            <w:pPr>
              <w:spacing w:before="0" w:after="0"/>
              <w:rPr>
                <w:rFonts w:cs="Times New Roman"/>
                <w:sz w:val="20"/>
                <w:szCs w:val="20"/>
              </w:rPr>
            </w:pPr>
            <w:r w:rsidRPr="00635533">
              <w:rPr>
                <w:rFonts w:cs="Times New Roman"/>
                <w:sz w:val="20"/>
                <w:szCs w:val="20"/>
              </w:rPr>
              <w:t>Base</w:t>
            </w:r>
          </w:p>
        </w:tc>
        <w:tc>
          <w:tcPr>
            <w:tcW w:w="2926" w:type="dxa"/>
          </w:tcPr>
          <w:p w14:paraId="5E89F0EC"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Yagi et al (1996) </w:t>
            </w:r>
            <w:r w:rsidRPr="00635533">
              <w:rPr>
                <w:rFonts w:ascii="Calibri" w:hAnsi="Calibri"/>
                <w:sz w:val="20"/>
              </w:rPr>
              <w:fldChar w:fldCharType="begin" w:fldLock="1"/>
            </w:r>
            <w:r w:rsidRPr="00635533">
              <w:rPr>
                <w:rFonts w:cs="Times New Roman"/>
                <w:sz w:val="20"/>
                <w:szCs w:val="20"/>
              </w:rPr>
              <w:instrText>ADDIN CSL_CITATION {"citationItems":[{"id":"ITEM-1","itemData":{"DOI":"10.1029/96GB00517","ISBN":"0886-6236","ISSN":"19449224","abstract":"The effect of differing water management schemes on the emission of methane (CH4) from rice paddies to the atmosphere was studied in a Japanese paddy field. Using an automated sampling and analyzing system, the test site was divided into two plots: a continuously flooded plot which was maintained flooded by constant irrigation from May to August, and an intermittently drained plot in which short-term draining practices were performed several times during the flooding period . The draining practice had a strong effect on CH4 emission. A large flush of CH4 emission was observed in the intermittently drained plot immediately after each drainage. It was followed by a rapid decrease in CH4 flux in most of the cases. A large flush of CH4 was observed after the final drainage at the end of August in the continuously flooded plot, accounting for about 7% of the total CH4 emitted in the plot. Total emission rates of CH4 during the cultivation period were 14.8 and 8.63 g m−2 for 1991 and 9.49 and 5.18 g m−2 for 1993 in the continuously flooded and intermittently drained plots, respectively. Companion N2O flux measurements showed that almost no N2O was emitted from either plot until the final drainage. These results indicate that short-term draining practices strongly reduce CH4 emission from rice paddy fields, and that improvement in water management can be one of the most important mitigation strategies for CH4 emission from rice paddy fields. ","author":[{"dropping-particle":"","family":"Yagi","given":"Kazuyuki","non-dropping-particle":"","parse-names":false,"suffix":""},{"dropping-particle":"","family":"Tsuruta","given":"Haruo","non-dropping-particle":"","parse-names":false,"suffix":""},{"dropping-particle":"","family":"Kanda","given":"Ken Ichi","non-dropping-particle":"","parse-names":false,"suffix":""},{"dropping-particle":"","family":"Minami","given":"Katsuyuki","non-dropping-particle":"","parse-names":false,"suffix":""}],"container-title":"Global Biogeochemical Cycles","id":"ITEM-1","issue":"2","issued":{"date-parts":[["1996"]]},"page":"255-267","title":"Effect of water management on methane emission from a Japanese rice paddy field: Automated methane monitoring","type":"article-journal","volume":"10"},"uris":["http://www.mendeley.com/documents/?uuid=ee0a6548-76e0-446f-bee6-6a0554a527f2"]}],"mendeley":{"formattedCitation":"&lt;sup&gt;62&lt;/sup&gt;","plainTextFormattedCitation":"62","previouslyFormattedCitation":"&lt;sup&gt;62&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62</w:t>
            </w:r>
            <w:r w:rsidRPr="00635533">
              <w:rPr>
                <w:rFonts w:ascii="Calibri" w:hAnsi="Calibri"/>
                <w:sz w:val="20"/>
              </w:rPr>
              <w:fldChar w:fldCharType="end"/>
            </w:r>
          </w:p>
        </w:tc>
        <w:tc>
          <w:tcPr>
            <w:tcW w:w="2039" w:type="dxa"/>
          </w:tcPr>
          <w:p w14:paraId="6CEC6C71" w14:textId="77777777" w:rsidR="00635533" w:rsidRPr="00635533" w:rsidRDefault="00635533" w:rsidP="00635533">
            <w:pPr>
              <w:spacing w:before="0" w:after="0"/>
              <w:rPr>
                <w:rFonts w:cs="Times New Roman"/>
                <w:sz w:val="20"/>
                <w:szCs w:val="20"/>
              </w:rPr>
            </w:pPr>
            <w:r w:rsidRPr="00635533">
              <w:rPr>
                <w:rFonts w:cs="Times New Roman"/>
                <w:sz w:val="20"/>
                <w:szCs w:val="20"/>
              </w:rPr>
              <w:t>Japan</w:t>
            </w:r>
          </w:p>
        </w:tc>
        <w:tc>
          <w:tcPr>
            <w:tcW w:w="1562" w:type="dxa"/>
          </w:tcPr>
          <w:p w14:paraId="45091BAB"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(0.03, </w:t>
            </w:r>
            <w:proofErr w:type="gramStart"/>
            <w:r w:rsidRPr="00635533">
              <w:rPr>
                <w:rFonts w:cs="Times New Roman"/>
                <w:sz w:val="20"/>
                <w:szCs w:val="20"/>
              </w:rPr>
              <w:t>0.07)*</w:t>
            </w:r>
            <w:proofErr w:type="gramEnd"/>
          </w:p>
        </w:tc>
        <w:tc>
          <w:tcPr>
            <w:tcW w:w="1562" w:type="dxa"/>
          </w:tcPr>
          <w:p w14:paraId="09774943" w14:textId="77777777" w:rsidR="00635533" w:rsidRPr="00635533" w:rsidRDefault="00635533" w:rsidP="00635533">
            <w:pPr>
              <w:spacing w:before="0" w:after="0"/>
              <w:rPr>
                <w:rFonts w:cs="Times New Roman"/>
                <w:sz w:val="20"/>
                <w:szCs w:val="20"/>
              </w:rPr>
            </w:pPr>
            <w:r w:rsidRPr="00635533">
              <w:rPr>
                <w:rFonts w:cs="Times New Roman"/>
                <w:sz w:val="20"/>
                <w:szCs w:val="20"/>
              </w:rPr>
              <w:t>1.1 (0.2, 12)</w:t>
            </w:r>
          </w:p>
        </w:tc>
        <w:tc>
          <w:tcPr>
            <w:tcW w:w="1490" w:type="dxa"/>
          </w:tcPr>
          <w:p w14:paraId="40425686" w14:textId="77777777" w:rsidR="00635533" w:rsidRPr="00635533" w:rsidRDefault="00635533" w:rsidP="00635533">
            <w:pPr>
              <w:spacing w:before="0" w:after="0"/>
              <w:rPr>
                <w:rFonts w:cs="Times New Roman"/>
                <w:sz w:val="20"/>
                <w:szCs w:val="20"/>
              </w:rPr>
            </w:pPr>
          </w:p>
        </w:tc>
        <w:tc>
          <w:tcPr>
            <w:tcW w:w="1597" w:type="dxa"/>
          </w:tcPr>
          <w:p w14:paraId="4BFE1B96" w14:textId="77777777" w:rsidR="00635533" w:rsidRPr="00635533" w:rsidRDefault="00635533" w:rsidP="00635533">
            <w:pPr>
              <w:spacing w:before="0" w:after="0"/>
              <w:rPr>
                <w:rFonts w:cs="Times New Roman"/>
                <w:sz w:val="20"/>
                <w:szCs w:val="20"/>
              </w:rPr>
            </w:pPr>
          </w:p>
        </w:tc>
      </w:tr>
      <w:tr w:rsidR="00635533" w:rsidRPr="00635533" w14:paraId="7DD8E5EB" w14:textId="77777777" w:rsidTr="00FB25D0">
        <w:trPr>
          <w:trHeight w:val="251"/>
        </w:trPr>
        <w:tc>
          <w:tcPr>
            <w:tcW w:w="1294" w:type="dxa"/>
          </w:tcPr>
          <w:p w14:paraId="1D553703" w14:textId="77777777" w:rsidR="00635533" w:rsidRPr="00635533" w:rsidRDefault="00635533" w:rsidP="00635533">
            <w:pPr>
              <w:spacing w:before="0" w:after="0"/>
              <w:rPr>
                <w:rFonts w:cs="Times New Roman"/>
                <w:sz w:val="20"/>
                <w:szCs w:val="20"/>
              </w:rPr>
            </w:pPr>
            <w:r w:rsidRPr="00635533">
              <w:rPr>
                <w:rFonts w:cs="Times New Roman"/>
                <w:sz w:val="20"/>
                <w:szCs w:val="20"/>
              </w:rPr>
              <w:t>Rice</w:t>
            </w:r>
          </w:p>
        </w:tc>
        <w:tc>
          <w:tcPr>
            <w:tcW w:w="1205" w:type="dxa"/>
          </w:tcPr>
          <w:p w14:paraId="692C3472" w14:textId="77777777" w:rsidR="00635533" w:rsidRPr="00635533" w:rsidRDefault="00635533" w:rsidP="00635533">
            <w:pPr>
              <w:spacing w:before="0" w:after="0"/>
              <w:rPr>
                <w:rFonts w:cs="Times New Roman"/>
                <w:sz w:val="20"/>
                <w:szCs w:val="20"/>
              </w:rPr>
            </w:pPr>
            <w:r w:rsidRPr="00635533">
              <w:rPr>
                <w:rFonts w:cs="Times New Roman"/>
                <w:sz w:val="20"/>
                <w:szCs w:val="20"/>
              </w:rPr>
              <w:t>Base</w:t>
            </w:r>
          </w:p>
        </w:tc>
        <w:tc>
          <w:tcPr>
            <w:tcW w:w="2926" w:type="dxa"/>
          </w:tcPr>
          <w:p w14:paraId="5FE4E8C2"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Bronson et al (1997) </w:t>
            </w:r>
            <w:r w:rsidRPr="00635533">
              <w:rPr>
                <w:rFonts w:ascii="Calibri" w:hAnsi="Calibri"/>
                <w:sz w:val="20"/>
              </w:rPr>
              <w:fldChar w:fldCharType="begin" w:fldLock="1"/>
            </w:r>
            <w:r w:rsidRPr="00635533">
              <w:rPr>
                <w:rFonts w:cs="Times New Roman"/>
                <w:sz w:val="20"/>
                <w:szCs w:val="20"/>
              </w:rPr>
              <w:instrText>ADDIN CSL_CITATION {"citationItems":[{"id":"ITEM-1","itemData":{"DOI":"10.2136/sssaj1997.03615995006100030038x","ISBN":"0361-5995","ISSN":"0361-5995","abstract":"&lt;abstract abstract-type=\"summary\"&gt; Methane and N2O are gases that are several times more radiatively active than CO2. It is well known that flooded rice (Oryza sativa L.) soils are a globally important source of atmospheric CH4. Mitigation strategies for CH4 flux, such as mid-season drainage, might have the opposite effect on N2O emissions. An automated chamber system at the International Rice Research Institute in the Philippines measured CH4 and N2O fluxes from flooded rice and fallow rice fields essentially 24 h a day between December 1992 and April 1994. This period included two irrigated dry rice-growing seasons (DS) and one wet rice-growing season (WS). Nitrous oxide fluxes were generally barely detectable during the growing seasons, but small peaks (maximum 3.5 mg N2O-N m-2 d-1) appeared after N fertilizer applications. Methane fluxes, on the other hand, were evident throughout the rice-growing seasons. Organic matter additions as straw (5.5 t ha-1, dry) or green manure (GM; Sesbania rostrata L.; 12 t ha-1, wet) stimulated CH4 flux severalfold. Seasonal CH4 flux with ammonium sulfate (AS) was one-fourth to one-third the flux with urea. During the DS, however, the seasonal N2O flux was 2.5 times higher with AS than with urea. Mid-season drainage (2-wk duration) at either mid-tillering or panicle initiation was very successful in suppressing CH4 flux up to 60%. However, N2O flux increased sharply during the drainage period at mid-tillering until reflooding, when it dropped back to near zero.","author":[{"dropping-particle":"","family":"Bronson","given":"K. F.","non-dropping-particle":"","parse-names":false,"suffix":""},{"dropping-particle":"","family":"Neue","given":"H.-U.","non-dropping-particle":"","parse-names":false,"suffix":""},{"dropping-particle":"","family":"Abao,","given":"E. B.","non-dropping-particle":"","parse-names":false,"suffix":""},{"dropping-particle":"","family":"Singh","given":"U.","non-dropping-particle":"","parse-names":false,"suffix":""}],"container-title":"Soil Science Society of America Journal","id":"ITEM-1","issue":"3","issued":{"date-parts":[["1997"]]},"page":"981","title":"Automated Chamber Measurements of Methane and Nitrous Oxide Flux in a Flooded Rice Soil: I. Residue, Nitrogen, and Water Management","type":"article-journal","volume":"61"},"uris":["http://www.mendeley.com/documents/?uuid=170ddaaf-ddcd-49d1-ab37-0759a1d869c2"]}],"mendeley":{"formattedCitation":"&lt;sup&gt;63&lt;/sup&gt;","plainTextFormattedCitation":"63","previouslyFormattedCitation":"&lt;sup&gt;63&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63</w:t>
            </w:r>
            <w:r w:rsidRPr="00635533">
              <w:rPr>
                <w:rFonts w:ascii="Calibri" w:hAnsi="Calibri"/>
                <w:sz w:val="20"/>
              </w:rPr>
              <w:fldChar w:fldCharType="end"/>
            </w:r>
          </w:p>
        </w:tc>
        <w:tc>
          <w:tcPr>
            <w:tcW w:w="2039" w:type="dxa"/>
          </w:tcPr>
          <w:p w14:paraId="6BC2312B" w14:textId="77777777" w:rsidR="00635533" w:rsidRPr="00635533" w:rsidRDefault="00635533" w:rsidP="00635533">
            <w:pPr>
              <w:spacing w:before="0" w:after="0"/>
              <w:rPr>
                <w:rFonts w:cs="Times New Roman"/>
                <w:sz w:val="20"/>
                <w:szCs w:val="20"/>
              </w:rPr>
            </w:pPr>
            <w:r w:rsidRPr="00635533">
              <w:rPr>
                <w:rFonts w:cs="Times New Roman"/>
                <w:sz w:val="20"/>
                <w:szCs w:val="20"/>
              </w:rPr>
              <w:t>Philippines</w:t>
            </w:r>
          </w:p>
        </w:tc>
        <w:tc>
          <w:tcPr>
            <w:tcW w:w="1562" w:type="dxa"/>
          </w:tcPr>
          <w:p w14:paraId="13E51E88"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(0.06, </w:t>
            </w:r>
            <w:proofErr w:type="gramStart"/>
            <w:r w:rsidRPr="00635533">
              <w:rPr>
                <w:rFonts w:cs="Times New Roman"/>
                <w:sz w:val="20"/>
                <w:szCs w:val="20"/>
              </w:rPr>
              <w:t>0.6)*</w:t>
            </w:r>
            <w:proofErr w:type="gramEnd"/>
          </w:p>
        </w:tc>
        <w:tc>
          <w:tcPr>
            <w:tcW w:w="1562" w:type="dxa"/>
          </w:tcPr>
          <w:p w14:paraId="57D10E10" w14:textId="77777777" w:rsidR="00635533" w:rsidRPr="00635533" w:rsidRDefault="00635533" w:rsidP="00635533">
            <w:pPr>
              <w:spacing w:before="0" w:after="0"/>
              <w:rPr>
                <w:rFonts w:cs="Times New Roman"/>
                <w:sz w:val="20"/>
                <w:szCs w:val="20"/>
              </w:rPr>
            </w:pPr>
            <w:r w:rsidRPr="00635533">
              <w:rPr>
                <w:rFonts w:cs="Times New Roman"/>
                <w:sz w:val="20"/>
                <w:szCs w:val="20"/>
              </w:rPr>
              <w:t>1.4 (0, 8)</w:t>
            </w:r>
          </w:p>
        </w:tc>
        <w:tc>
          <w:tcPr>
            <w:tcW w:w="1490" w:type="dxa"/>
          </w:tcPr>
          <w:p w14:paraId="0A1560AB" w14:textId="77777777" w:rsidR="00635533" w:rsidRPr="00635533" w:rsidRDefault="00635533" w:rsidP="00635533">
            <w:pPr>
              <w:spacing w:before="0" w:after="0"/>
              <w:rPr>
                <w:rFonts w:cs="Times New Roman"/>
                <w:sz w:val="20"/>
                <w:szCs w:val="20"/>
              </w:rPr>
            </w:pPr>
          </w:p>
        </w:tc>
        <w:tc>
          <w:tcPr>
            <w:tcW w:w="1597" w:type="dxa"/>
          </w:tcPr>
          <w:p w14:paraId="712A4654" w14:textId="77777777" w:rsidR="00635533" w:rsidRPr="00635533" w:rsidRDefault="00635533" w:rsidP="00635533">
            <w:pPr>
              <w:spacing w:before="0" w:after="0"/>
              <w:rPr>
                <w:rFonts w:cs="Times New Roman"/>
                <w:sz w:val="20"/>
                <w:szCs w:val="20"/>
              </w:rPr>
            </w:pPr>
          </w:p>
        </w:tc>
      </w:tr>
      <w:tr w:rsidR="00635533" w:rsidRPr="00635533" w14:paraId="6A0C37C0" w14:textId="77777777" w:rsidTr="00FB25D0">
        <w:trPr>
          <w:trHeight w:val="251"/>
        </w:trPr>
        <w:tc>
          <w:tcPr>
            <w:tcW w:w="1294" w:type="dxa"/>
          </w:tcPr>
          <w:p w14:paraId="04F96DAC" w14:textId="77777777" w:rsidR="00635533" w:rsidRPr="00635533" w:rsidRDefault="00635533" w:rsidP="00635533">
            <w:pPr>
              <w:spacing w:before="0" w:after="0"/>
              <w:rPr>
                <w:rFonts w:cs="Times New Roman"/>
                <w:sz w:val="20"/>
                <w:szCs w:val="20"/>
              </w:rPr>
            </w:pPr>
            <w:r w:rsidRPr="00635533">
              <w:rPr>
                <w:rFonts w:cs="Times New Roman"/>
                <w:sz w:val="20"/>
                <w:szCs w:val="20"/>
              </w:rPr>
              <w:t>Rice</w:t>
            </w:r>
          </w:p>
        </w:tc>
        <w:tc>
          <w:tcPr>
            <w:tcW w:w="1205" w:type="dxa"/>
          </w:tcPr>
          <w:p w14:paraId="6FF1185A"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NUE</w:t>
            </w:r>
            <w:r w:rsidRPr="00635533">
              <w:rPr>
                <w:rFonts w:cs="Times New Roman"/>
                <w:sz w:val="20"/>
                <w:szCs w:val="20"/>
                <w:vertAlign w:val="superscript"/>
              </w:rPr>
              <w:t>a</w:t>
            </w:r>
            <w:proofErr w:type="spellEnd"/>
          </w:p>
        </w:tc>
        <w:tc>
          <w:tcPr>
            <w:tcW w:w="2926" w:type="dxa"/>
          </w:tcPr>
          <w:p w14:paraId="0F402FBB"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Gaihre</w:t>
            </w:r>
            <w:proofErr w:type="spellEnd"/>
            <w:r w:rsidRPr="00635533">
              <w:rPr>
                <w:rFonts w:cs="Times New Roman"/>
                <w:sz w:val="20"/>
                <w:szCs w:val="20"/>
              </w:rPr>
              <w:t xml:space="preserve"> et al. 2015 </w:t>
            </w:r>
            <w:r w:rsidRPr="00635533">
              <w:rPr>
                <w:rFonts w:ascii="Calibri" w:hAnsi="Calibri"/>
                <w:sz w:val="20"/>
              </w:rPr>
              <w:fldChar w:fldCharType="begin" w:fldLock="1"/>
            </w:r>
            <w:r w:rsidRPr="00635533">
              <w:rPr>
                <w:rFonts w:cs="Times New Roman"/>
                <w:sz w:val="20"/>
                <w:szCs w:val="20"/>
              </w:rPr>
              <w:instrText>ADDIN CSL_CITATION {"citationItems":[{"id":"ITEM-1","itemData":{"ISSN":"0016-7061","abstract":"Urea deep placement (UDP) increases nitrogen use efficiency (NUE) in lowland rice fields by reducing ammonia volatilization, surface runoff and increasing nitrogen uptake. However, its effects on N losses as nitrous oxide (N2O) and nitric oxide (NO) are not yet clear. We conducted field experiments at two locations of Bangladesh Bangladesh Agricultural University (BAU) and Bangladesh Rice Research Institute (BRRI) - to determine the effects of UDP vs broadcast urea on N2O and NO emissions from rice fields. N2O and NO emissions were measured from three N fertilizer treatments (control [0 kg N/ha], UDP, broadcast urea) using automated gas sampling and analysis system continuously for three rice growing seasons Aus (May-Aug), Amen (Aug-Dec) and Bore (Jan-May). Urea was applied as 2-3 split application, while for UDP treatment, urea briquettes were deep placed (7-10 cm depth) between 4 hills of rice at alternate rows to meet recommended N rates in a single application. Treatments were arranged in a randomized complete block design with three replications and N2O and NO measurements were done at every three-hour interval. N2O emissions were sporadic and event specific. Peaks in N2O emissions were observed after broadcast application of urea, during dry period and after re-flooding of the dry soil. For the rest of the time during the rice-growing season, emissions were very low to negligible. However, across the rice-growing seasons, UDP significantly (P &lt; 0.05) reduced N2O emissions compared with broadcast urea. Moreover, N2O emissions showed significant spatial and seasonal variations. They were higher during Boro season compared with Aus and Aman seasons and at BAU site than that of BRRI. Conversely, emissions between Aus and Aman seasons and between control and UDP treatments were similar. In contrast to N2O emissions, NO emissions were negligible and not affected by fertilizer treatment. However, significant spatial and seasonal variations were observed, with higher NO emissions at BRRI site compared with BAU and during Boro than that of Aus season. (C) 2015 Elsevier B.V. All rights reserved","author":[{"dropping-particle":"","family":"Gaihre","given":"Y K","non-dropping-particle":"","parse-names":false,"suffix":""},{"dropping-particle":"","family":"Singh","given":"U","non-dropping-particle":"","parse-names":false,"suffix":""},{"dropping-particle":"","family":"Islam","given":"S M M","non-dropping-particle":"","parse-names":false,"suffix":""},{"dropping-particle":"","family":"Huda","given":"A","non-dropping-particle":"","parse-names":false,"suffix":""},{"dropping-particle":"","family":"Islam","given":"M R","non-dropping-particle":"","parse-names":false,"suffix":""},{"dropping-particle":"","family":"Satter","given":"M A","non-dropping-particle":"","parse-names":false,"suffix":""},{"dropping-particle":"","family":"Sanabria","given":"J","non-dropping-particle":"","parse-names":false,"suffix":""},{"dropping-particle":"","family":"Islam","given":"M R","non-dropping-particle":"","parse-names":false,"suffix":""},{"dropping-particle":"","family":"Shah","given":"A L","non-dropping-particle":"","parse-names":false,"suffix":""}],"container-title":"Geoderma","id":"ITEM-1","issued":{"date-parts":[["2015","12"]]},"note":"Times Cited: 1\nELSEVIER SCIENCE BV\nPO BOX 211, 1000 AE AMSTERDAM, NETHERLANDS\nAMSTERDAM\nArticle\nCQ8OM\nEnglish\nCited References Count: 49","page":"370-379","publisher-place":"Int Fertilizer Dev Ctr, Dhaka, Bangladesh Int Fertilizer Dev Ctr, Muscle Shoals, AL 35662 USA Bangladesh Rice Res Inst, Soil Sci Div, Gazipur, Bangladesh Bangladesh Agr Univ, Dept Soil Sci, Mymensingh, Bangladesh","title":"Impacts of urea deep placement on nitrous oxide and nitric oxide emissions from rice fields in Bangladesh","type":"article-journal","volume":"259"},"uris":["http://www.mendeley.com/documents/?uuid=3ac08f32-a44a-4b1d-84a7-d36f30d49131"]}],"mendeley":{"formattedCitation":"&lt;sup&gt;65&lt;/sup&gt;","plainTextFormattedCitation":"65","previouslyFormattedCitation":"&lt;sup&gt;65&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65</w:t>
            </w:r>
            <w:r w:rsidRPr="00635533">
              <w:rPr>
                <w:rFonts w:ascii="Calibri" w:hAnsi="Calibri"/>
                <w:sz w:val="20"/>
              </w:rPr>
              <w:fldChar w:fldCharType="end"/>
            </w:r>
          </w:p>
        </w:tc>
        <w:tc>
          <w:tcPr>
            <w:tcW w:w="2039" w:type="dxa"/>
          </w:tcPr>
          <w:p w14:paraId="2C73D64D" w14:textId="77777777" w:rsidR="00635533" w:rsidRPr="00635533" w:rsidRDefault="00635533" w:rsidP="00635533">
            <w:pPr>
              <w:spacing w:before="0" w:after="0"/>
              <w:rPr>
                <w:rFonts w:cs="Times New Roman"/>
                <w:sz w:val="20"/>
                <w:szCs w:val="20"/>
              </w:rPr>
            </w:pPr>
            <w:r w:rsidRPr="00635533">
              <w:rPr>
                <w:rFonts w:cs="Times New Roman"/>
                <w:sz w:val="20"/>
                <w:szCs w:val="20"/>
              </w:rPr>
              <w:t>Bangladesh</w:t>
            </w:r>
          </w:p>
        </w:tc>
        <w:tc>
          <w:tcPr>
            <w:tcW w:w="1562" w:type="dxa"/>
          </w:tcPr>
          <w:p w14:paraId="72F118BE" w14:textId="77777777" w:rsidR="00635533" w:rsidRPr="00635533" w:rsidRDefault="00635533" w:rsidP="00635533">
            <w:pPr>
              <w:spacing w:before="0" w:after="0"/>
              <w:rPr>
                <w:rFonts w:cs="Times New Roman"/>
                <w:sz w:val="20"/>
                <w:szCs w:val="20"/>
              </w:rPr>
            </w:pPr>
          </w:p>
        </w:tc>
        <w:tc>
          <w:tcPr>
            <w:tcW w:w="1562" w:type="dxa"/>
          </w:tcPr>
          <w:p w14:paraId="264F29E2" w14:textId="77777777" w:rsidR="00635533" w:rsidRPr="00635533" w:rsidRDefault="00635533" w:rsidP="00635533">
            <w:pPr>
              <w:spacing w:before="0" w:after="0"/>
              <w:rPr>
                <w:rFonts w:cs="Times New Roman"/>
                <w:sz w:val="20"/>
                <w:szCs w:val="20"/>
              </w:rPr>
            </w:pPr>
          </w:p>
        </w:tc>
        <w:tc>
          <w:tcPr>
            <w:tcW w:w="1490" w:type="dxa"/>
          </w:tcPr>
          <w:p w14:paraId="46069C7E" w14:textId="77777777" w:rsidR="00635533" w:rsidRPr="00635533" w:rsidRDefault="00635533" w:rsidP="00635533">
            <w:pPr>
              <w:spacing w:before="0" w:after="0"/>
              <w:rPr>
                <w:rFonts w:cs="Times New Roman"/>
                <w:sz w:val="20"/>
                <w:szCs w:val="20"/>
              </w:rPr>
            </w:pPr>
            <w:r w:rsidRPr="00635533">
              <w:rPr>
                <w:rFonts w:cs="Times New Roman"/>
                <w:sz w:val="20"/>
                <w:szCs w:val="20"/>
              </w:rPr>
              <w:t>(-84, -</w:t>
            </w:r>
            <w:proofErr w:type="gramStart"/>
            <w:r w:rsidRPr="00635533">
              <w:rPr>
                <w:rFonts w:cs="Times New Roman"/>
                <w:sz w:val="20"/>
                <w:szCs w:val="20"/>
              </w:rPr>
              <w:t>61)*</w:t>
            </w:r>
            <w:proofErr w:type="gramEnd"/>
          </w:p>
        </w:tc>
        <w:tc>
          <w:tcPr>
            <w:tcW w:w="1597" w:type="dxa"/>
          </w:tcPr>
          <w:p w14:paraId="06AE5C01" w14:textId="77777777" w:rsidR="00635533" w:rsidRPr="00635533" w:rsidRDefault="00635533" w:rsidP="00635533">
            <w:pPr>
              <w:spacing w:before="0" w:after="0"/>
              <w:rPr>
                <w:rFonts w:cs="Times New Roman"/>
                <w:sz w:val="20"/>
                <w:szCs w:val="20"/>
              </w:rPr>
            </w:pPr>
            <w:r w:rsidRPr="00635533">
              <w:rPr>
                <w:rFonts w:cs="Times New Roman"/>
                <w:sz w:val="20"/>
                <w:szCs w:val="20"/>
              </w:rPr>
              <w:t>14 (-93, 406)</w:t>
            </w:r>
          </w:p>
        </w:tc>
      </w:tr>
      <w:tr w:rsidR="00635533" w:rsidRPr="00635533" w14:paraId="6E21F056" w14:textId="77777777" w:rsidTr="00FB25D0">
        <w:trPr>
          <w:trHeight w:val="262"/>
        </w:trPr>
        <w:tc>
          <w:tcPr>
            <w:tcW w:w="1294" w:type="dxa"/>
          </w:tcPr>
          <w:p w14:paraId="71C3B316" w14:textId="77777777" w:rsidR="00635533" w:rsidRPr="00635533" w:rsidRDefault="00635533" w:rsidP="00635533">
            <w:pPr>
              <w:spacing w:before="0" w:after="0"/>
              <w:rPr>
                <w:rFonts w:cs="Times New Roman"/>
                <w:sz w:val="20"/>
                <w:szCs w:val="20"/>
              </w:rPr>
            </w:pPr>
            <w:r w:rsidRPr="00635533">
              <w:rPr>
                <w:rFonts w:cs="Times New Roman"/>
                <w:sz w:val="20"/>
                <w:szCs w:val="20"/>
              </w:rPr>
              <w:t>maize</w:t>
            </w:r>
          </w:p>
        </w:tc>
        <w:tc>
          <w:tcPr>
            <w:tcW w:w="1205" w:type="dxa"/>
          </w:tcPr>
          <w:p w14:paraId="7BBA5A3C"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isfm</w:t>
            </w:r>
            <w:proofErr w:type="spellEnd"/>
          </w:p>
        </w:tc>
        <w:tc>
          <w:tcPr>
            <w:tcW w:w="2926" w:type="dxa"/>
          </w:tcPr>
          <w:p w14:paraId="3724AAC1"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Muhammad et al. 2011 </w:t>
            </w:r>
            <w:r w:rsidRPr="00635533">
              <w:rPr>
                <w:rFonts w:ascii="Calibri" w:hAnsi="Calibri"/>
                <w:sz w:val="20"/>
              </w:rPr>
              <w:fldChar w:fldCharType="begin" w:fldLock="1"/>
            </w:r>
            <w:r w:rsidRPr="00635533">
              <w:rPr>
                <w:rFonts w:cs="Times New Roman"/>
                <w:sz w:val="20"/>
                <w:szCs w:val="20"/>
              </w:rPr>
              <w:instrText>ADDIN CSL_CITATION {"citationItems":[{"id":"ITEM-1","itemData":{"DOI":"10.1007/s00374-010-0497-1","ISBN":"0178-2762","ISSN":"01782762","abstract":"Crop residues with high C/N ratio immobilize N released during decomposition in soil, thus reducing N losses through leaching, denitrification, and nitrous oxide (N2O) emission. A laboratory incubation experiment was conducted for 84 days under controlled conditions (24°C and moisture content 55% of water-holding capacity) to study the influence of sugarcane, maize, sorghum, cotton and lucerne residues, and mineral N addition, on N mineralization-immobilization and N2O emission. Residues were added at the rate of 3 t C ha-1 to soil with, and without, 150 kg urea N ha-1. The addition of sugarcane, maize, and sorghum residues without N fertilizer resulted in a significant immobilization of soil N. Amended soil had significantly (Ṕ 0.05) lower NO3–N, which reached minimum values of 2.8 mg N kg-1 for sugarcane (at day 28), 10.3 mg N kg-1 for maize (day 7), and 5.9 mg N kg-1 for sorghum (day 7), compared to 22.7 mg N kg-1 for the unamended soil (day 7). During 84 days of incubation, the total mineral N in the residues + N treatments were decreased by 45 mg N kg-1 in sugarcane, 34 mg kg-1 in maize, 29 mg kg-1 in sorghum, and 16 mg kg-1 in cotton amended soil compared to soil + N fertilizer, although soil NO3–N increased by 7 mg kg-1 in lucerne amended soil. The addition of residues also significantly increased amended soil microbial biomass C and N. Maximum emissions of N2O from crop residue amended soils occurred in the first 4-5 days of incubation. Overall, after 84 days of incubation, the cumulative N2O emission was 25% lower with cotton + N fertilizer, compared to soil + N fertilizer. The cumulative N2O emission was significantly and positively correlated with NO3–N (r = 0.92, Ṕ 0.01) and total mineral N (r = 0.93, Ṕ 0.01) after 84 days of incubation, and had a weak but significant positive correlation with cumulative CO2 in the first 3 and 5 days of incubation (r = 0.59, Ṕ 0.05). © 2010 Springer-Verlag.","author":[{"dropping-particle":"","family":"Muhammad","given":"Wisal","non-dropping-particle":"","parse-names":false,"suffix":""},{"dropping-particle":"","family":"Vaughan","given":"Sarah M.","non-dropping-particle":"","parse-names":false,"suffix":""},{"dropping-particle":"","family":"Dalal","given":"Ram C.","non-dropping-particle":"","parse-names":false,"suffix":""},{"dropping-particle":"","family":"Menzies","given":"Neal W.","non-dropping-particle":"","parse-names":false,"suffix":""}],"container-title":"Biology and Fertility of Soils","id":"ITEM-1","issue":"1","issued":{"date-parts":[["2011"]]},"page":"15-23","title":"Crop residues and fertilizer nitrogen influence residue decomposition and nitrous oxide emission from a Vertisol","type":"article-journal","volume":"47"},"uris":["http://www.mendeley.com/documents/?uuid=76ad9af3-f8c2-4f1f-977c-d58313f81f9f"]}],"mendeley":{"formattedCitation":"&lt;sup&gt;66&lt;/sup&gt;","plainTextFormattedCitation":"66","previouslyFormattedCitation":"&lt;sup&gt;66&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66</w:t>
            </w:r>
            <w:r w:rsidRPr="00635533">
              <w:rPr>
                <w:rFonts w:ascii="Calibri" w:hAnsi="Calibri"/>
                <w:sz w:val="20"/>
              </w:rPr>
              <w:fldChar w:fldCharType="end"/>
            </w:r>
          </w:p>
        </w:tc>
        <w:tc>
          <w:tcPr>
            <w:tcW w:w="2039" w:type="dxa"/>
          </w:tcPr>
          <w:p w14:paraId="14B78ACD" w14:textId="77777777" w:rsidR="00635533" w:rsidRPr="00635533" w:rsidRDefault="00635533" w:rsidP="00635533">
            <w:pPr>
              <w:spacing w:before="0" w:after="0"/>
              <w:rPr>
                <w:rFonts w:cs="Times New Roman"/>
                <w:sz w:val="20"/>
                <w:szCs w:val="20"/>
              </w:rPr>
            </w:pPr>
            <w:r w:rsidRPr="00635533">
              <w:rPr>
                <w:rFonts w:cs="Times New Roman"/>
                <w:sz w:val="20"/>
                <w:szCs w:val="20"/>
              </w:rPr>
              <w:t>field experiment (Australia)</w:t>
            </w:r>
          </w:p>
        </w:tc>
        <w:tc>
          <w:tcPr>
            <w:tcW w:w="1562" w:type="dxa"/>
          </w:tcPr>
          <w:p w14:paraId="6054A865" w14:textId="77777777" w:rsidR="00635533" w:rsidRPr="00635533" w:rsidRDefault="00635533" w:rsidP="00635533">
            <w:pPr>
              <w:spacing w:before="0" w:after="0"/>
              <w:rPr>
                <w:rFonts w:cs="Times New Roman"/>
                <w:sz w:val="20"/>
                <w:szCs w:val="20"/>
              </w:rPr>
            </w:pPr>
          </w:p>
        </w:tc>
        <w:tc>
          <w:tcPr>
            <w:tcW w:w="1562" w:type="dxa"/>
          </w:tcPr>
          <w:p w14:paraId="2ACD274C" w14:textId="77777777" w:rsidR="00635533" w:rsidRPr="00635533" w:rsidRDefault="00635533" w:rsidP="00635533">
            <w:pPr>
              <w:spacing w:before="0" w:after="0"/>
              <w:rPr>
                <w:rFonts w:cs="Times New Roman"/>
                <w:sz w:val="20"/>
                <w:szCs w:val="20"/>
              </w:rPr>
            </w:pPr>
          </w:p>
        </w:tc>
        <w:tc>
          <w:tcPr>
            <w:tcW w:w="1490" w:type="dxa"/>
          </w:tcPr>
          <w:p w14:paraId="1B696B13"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(34, </w:t>
            </w:r>
            <w:proofErr w:type="gramStart"/>
            <w:r w:rsidRPr="00635533">
              <w:rPr>
                <w:rFonts w:cs="Times New Roman"/>
                <w:sz w:val="20"/>
                <w:szCs w:val="20"/>
              </w:rPr>
              <w:t>42)*</w:t>
            </w:r>
            <w:proofErr w:type="gramEnd"/>
          </w:p>
        </w:tc>
        <w:tc>
          <w:tcPr>
            <w:tcW w:w="1597" w:type="dxa"/>
          </w:tcPr>
          <w:p w14:paraId="363D70EC" w14:textId="77777777" w:rsidR="00635533" w:rsidRPr="00635533" w:rsidRDefault="00635533" w:rsidP="00635533">
            <w:pPr>
              <w:spacing w:before="0" w:after="0"/>
              <w:rPr>
                <w:rFonts w:cs="Times New Roman"/>
                <w:sz w:val="20"/>
                <w:szCs w:val="20"/>
              </w:rPr>
            </w:pPr>
            <w:r w:rsidRPr="00635533">
              <w:rPr>
                <w:rFonts w:cs="Times New Roman"/>
                <w:sz w:val="20"/>
                <w:szCs w:val="20"/>
              </w:rPr>
              <w:t>-57 (-98, 11)</w:t>
            </w:r>
          </w:p>
        </w:tc>
      </w:tr>
      <w:tr w:rsidR="00635533" w:rsidRPr="00635533" w14:paraId="2140D000" w14:textId="77777777" w:rsidTr="00FB25D0">
        <w:trPr>
          <w:trHeight w:val="251"/>
        </w:trPr>
        <w:tc>
          <w:tcPr>
            <w:tcW w:w="1294" w:type="dxa"/>
            <w:tcBorders>
              <w:bottom w:val="single" w:sz="4" w:space="0" w:color="auto"/>
            </w:tcBorders>
          </w:tcPr>
          <w:p w14:paraId="270E14F2" w14:textId="77777777" w:rsidR="00635533" w:rsidRPr="00635533" w:rsidRDefault="00635533" w:rsidP="00635533">
            <w:pPr>
              <w:spacing w:before="0" w:after="0"/>
              <w:rPr>
                <w:rFonts w:cs="Times New Roman"/>
                <w:sz w:val="20"/>
                <w:szCs w:val="20"/>
              </w:rPr>
            </w:pPr>
            <w:r w:rsidRPr="00635533">
              <w:rPr>
                <w:rFonts w:cs="Times New Roman"/>
                <w:sz w:val="20"/>
                <w:szCs w:val="20"/>
              </w:rPr>
              <w:t>All crops</w:t>
            </w:r>
          </w:p>
        </w:tc>
        <w:tc>
          <w:tcPr>
            <w:tcW w:w="1205" w:type="dxa"/>
            <w:tcBorders>
              <w:bottom w:val="single" w:sz="4" w:space="0" w:color="auto"/>
            </w:tcBorders>
          </w:tcPr>
          <w:p w14:paraId="62464B93" w14:textId="77777777" w:rsidR="00635533" w:rsidRPr="00635533" w:rsidRDefault="00635533" w:rsidP="00635533">
            <w:pPr>
              <w:spacing w:before="0" w:after="0"/>
              <w:rPr>
                <w:rFonts w:cs="Times New Roman"/>
                <w:sz w:val="20"/>
                <w:szCs w:val="20"/>
              </w:rPr>
            </w:pPr>
            <w:proofErr w:type="spellStart"/>
            <w:r w:rsidRPr="00635533">
              <w:rPr>
                <w:rFonts w:cs="Times New Roman"/>
                <w:sz w:val="20"/>
                <w:szCs w:val="20"/>
              </w:rPr>
              <w:t>isfm</w:t>
            </w:r>
            <w:proofErr w:type="spellEnd"/>
          </w:p>
        </w:tc>
        <w:tc>
          <w:tcPr>
            <w:tcW w:w="2926" w:type="dxa"/>
            <w:tcBorders>
              <w:bottom w:val="single" w:sz="4" w:space="0" w:color="auto"/>
            </w:tcBorders>
          </w:tcPr>
          <w:p w14:paraId="3DCE2111"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Frimpong et al. 2010 </w:t>
            </w:r>
            <w:r w:rsidRPr="00635533">
              <w:rPr>
                <w:rFonts w:ascii="Calibri" w:hAnsi="Calibri"/>
                <w:sz w:val="20"/>
              </w:rPr>
              <w:fldChar w:fldCharType="begin" w:fldLock="1"/>
            </w:r>
            <w:r w:rsidRPr="00635533">
              <w:rPr>
                <w:rFonts w:cs="Times New Roman"/>
                <w:sz w:val="20"/>
                <w:szCs w:val="20"/>
              </w:rPr>
              <w:instrText>ADDIN CSL_CITATION {"citationItems":[{"id":"ITEM-1","itemData":{"ISSN":"0266-0032","abstract":"Emissions of N2O were measured following addition of 15N-labelled residues of tropical plant species [Vigna unguiculata (cowpea), Mucuna pruriens and Leucaena leucocephala] to a Ferric Luvisol from Ghana at a rate of 100 mg N/kg soil under controlled environment conditions. Residues were also applied in different ratio combinations with inorganic N fertilizer, at a total rate of 100 mg N/kg soil. N2O emissions were increased after addition of residues, and further increased with combined (ratio) applications of residues and inorganic N fertilizer. However, 15N-N2O production was low and short-lived in all treatments, suggesting that most of the measured N2O-N was derived from the applied fertilizer or native soil mineral N pools. There was no consistent trend in magnitude of emissions with increasing proportion of inorganic fertilizer in the application. The positive interactive effect between residue- and fertilizer-N sources was most pronounced in the 25:75 Leucaena:fertilizer and cowpea:fertilizer treatments where 1082 and 1130 mg N2O-N/g residue were emitted over 30 days. N2O (log(e)) emission from all residue amended treatments was positively correlated with the residue C:N ratio, and negatively correlated with residue polyphenol content, polyphenol:N ratio and (lignin + polyphenol):N ratio, indicating the role of residue chemical composition in regulating emissions even when combined with inorganic fertilizer. The positive interactive effect in our treatments suggests that it is unlikely that combined applications of residues and inorganic fertilizer can lower N2O emissions unless the residue is of very low quality promoting strong immobilisation of soil mineral N","author":[{"dropping-particle":"","family":"Frimpong","given":"K A","non-dropping-particle":"","parse-names":false,"suffix":""},{"dropping-particle":"","family":"Baggs","given":"E M","non-dropping-particle":"","parse-names":false,"suffix":""}],"container-title":"Soil Use and Management","id":"ITEM-1","issue":"4","issued":{"date-parts":[["2010","12"]]},"note":"Times Cited: 23\nWILEY-BLACKWELL\nCOMMERCE PLACE, 350 MAIN ST, MALDEN 02148, MA USA\nMALDEN\nArticle\n684YU\nEnglish\nCited References Count: 42","page":"412-424","publisher-place":"Univ Aberdeen, Inst Biol &amp; Environm Sci, Aberdeen AB24 3UU, Scotland","title":"Do combined applications of crop residues and inorganic fertilizer lower emission of N2O from soil?","type":"article-journal","volume":"26"},"uris":["http://www.mendeley.com/documents/?uuid=9c25c114-0697-48f0-89dd-875d44785879"]}],"mendeley":{"formattedCitation":"&lt;sup&gt;67&lt;/sup&gt;","plainTextFormattedCitation":"67","previouslyFormattedCitation":"&lt;sup&gt;67&lt;/sup&gt;"},"properties":{"noteIndex":0},"schema":"https://github.com/citation-style-language/schema/raw/master/csl-citation.json"}</w:instrText>
            </w:r>
            <w:r w:rsidRPr="00635533">
              <w:rPr>
                <w:rFonts w:ascii="Calibri" w:hAnsi="Calibri"/>
                <w:sz w:val="20"/>
              </w:rPr>
              <w:fldChar w:fldCharType="separate"/>
            </w:r>
            <w:r w:rsidRPr="00635533">
              <w:rPr>
                <w:rFonts w:cs="Times New Roman"/>
                <w:noProof/>
                <w:sz w:val="20"/>
                <w:szCs w:val="20"/>
                <w:vertAlign w:val="superscript"/>
              </w:rPr>
              <w:t>67</w:t>
            </w:r>
            <w:r w:rsidRPr="00635533">
              <w:rPr>
                <w:rFonts w:ascii="Calibri" w:hAnsi="Calibri"/>
                <w:sz w:val="20"/>
              </w:rPr>
              <w:fldChar w:fldCharType="end"/>
            </w:r>
          </w:p>
        </w:tc>
        <w:tc>
          <w:tcPr>
            <w:tcW w:w="2039" w:type="dxa"/>
            <w:tcBorders>
              <w:bottom w:val="single" w:sz="4" w:space="0" w:color="auto"/>
            </w:tcBorders>
          </w:tcPr>
          <w:p w14:paraId="27D75AC6" w14:textId="77777777" w:rsidR="00635533" w:rsidRPr="00635533" w:rsidRDefault="00635533" w:rsidP="00635533">
            <w:pPr>
              <w:spacing w:before="0" w:after="0"/>
              <w:rPr>
                <w:rFonts w:cs="Times New Roman"/>
                <w:sz w:val="20"/>
                <w:szCs w:val="20"/>
              </w:rPr>
            </w:pPr>
            <w:r w:rsidRPr="00635533">
              <w:rPr>
                <w:rFonts w:cs="Times New Roman"/>
                <w:sz w:val="20"/>
                <w:szCs w:val="20"/>
              </w:rPr>
              <w:t>microcosm experiment Ghana</w:t>
            </w:r>
          </w:p>
        </w:tc>
        <w:tc>
          <w:tcPr>
            <w:tcW w:w="1562" w:type="dxa"/>
            <w:tcBorders>
              <w:bottom w:val="single" w:sz="4" w:space="0" w:color="auto"/>
            </w:tcBorders>
          </w:tcPr>
          <w:p w14:paraId="0BC2305B" w14:textId="77777777" w:rsidR="00635533" w:rsidRPr="00635533" w:rsidRDefault="00635533" w:rsidP="00635533">
            <w:pPr>
              <w:spacing w:before="0" w:after="0"/>
              <w:rPr>
                <w:rFonts w:cs="Times New Roman"/>
                <w:sz w:val="20"/>
                <w:szCs w:val="20"/>
              </w:rPr>
            </w:pPr>
          </w:p>
        </w:tc>
        <w:tc>
          <w:tcPr>
            <w:tcW w:w="1562" w:type="dxa"/>
            <w:tcBorders>
              <w:bottom w:val="single" w:sz="4" w:space="0" w:color="auto"/>
            </w:tcBorders>
          </w:tcPr>
          <w:p w14:paraId="33C5BF0B" w14:textId="77777777" w:rsidR="00635533" w:rsidRPr="00635533" w:rsidRDefault="00635533" w:rsidP="00635533">
            <w:pPr>
              <w:spacing w:before="0" w:after="0"/>
              <w:rPr>
                <w:rFonts w:cs="Times New Roman"/>
                <w:sz w:val="20"/>
                <w:szCs w:val="20"/>
              </w:rPr>
            </w:pPr>
          </w:p>
        </w:tc>
        <w:tc>
          <w:tcPr>
            <w:tcW w:w="1490" w:type="dxa"/>
            <w:tcBorders>
              <w:bottom w:val="single" w:sz="4" w:space="0" w:color="auto"/>
            </w:tcBorders>
          </w:tcPr>
          <w:p w14:paraId="443ED460" w14:textId="77777777" w:rsidR="00635533" w:rsidRPr="00635533" w:rsidRDefault="00635533" w:rsidP="00635533">
            <w:pPr>
              <w:spacing w:before="0" w:after="0"/>
              <w:rPr>
                <w:rFonts w:cs="Times New Roman"/>
                <w:sz w:val="20"/>
                <w:szCs w:val="20"/>
              </w:rPr>
            </w:pPr>
            <w:r w:rsidRPr="00635533">
              <w:rPr>
                <w:rFonts w:cs="Times New Roman"/>
                <w:sz w:val="20"/>
                <w:szCs w:val="20"/>
              </w:rPr>
              <w:t xml:space="preserve">(-8, </w:t>
            </w:r>
            <w:proofErr w:type="gramStart"/>
            <w:r w:rsidRPr="00635533">
              <w:rPr>
                <w:rFonts w:cs="Times New Roman"/>
                <w:sz w:val="20"/>
                <w:szCs w:val="20"/>
              </w:rPr>
              <w:t>270)*</w:t>
            </w:r>
            <w:proofErr w:type="gramEnd"/>
          </w:p>
        </w:tc>
        <w:tc>
          <w:tcPr>
            <w:tcW w:w="1597" w:type="dxa"/>
            <w:tcBorders>
              <w:bottom w:val="single" w:sz="4" w:space="0" w:color="auto"/>
            </w:tcBorders>
          </w:tcPr>
          <w:p w14:paraId="39663660" w14:textId="77777777" w:rsidR="00635533" w:rsidRPr="00635533" w:rsidRDefault="00635533" w:rsidP="00635533">
            <w:pPr>
              <w:spacing w:before="0" w:after="0"/>
              <w:rPr>
                <w:rFonts w:cs="Times New Roman"/>
                <w:sz w:val="20"/>
                <w:szCs w:val="20"/>
              </w:rPr>
            </w:pPr>
            <w:r w:rsidRPr="00635533">
              <w:rPr>
                <w:rFonts w:cs="Times New Roman"/>
                <w:sz w:val="20"/>
                <w:szCs w:val="20"/>
              </w:rPr>
              <w:t>18 (-5.4, 314)</w:t>
            </w:r>
          </w:p>
        </w:tc>
      </w:tr>
    </w:tbl>
    <w:p w14:paraId="4E7862A5" w14:textId="77777777" w:rsidR="00635533" w:rsidRPr="00635533" w:rsidRDefault="00635533" w:rsidP="00635533">
      <w:pPr>
        <w:spacing w:before="0" w:after="0"/>
        <w:rPr>
          <w:rFonts w:eastAsia="Times New Roman" w:cs="Times New Roman"/>
          <w:sz w:val="20"/>
          <w:szCs w:val="20"/>
        </w:rPr>
      </w:pPr>
    </w:p>
    <w:p w14:paraId="7B6D3B30" w14:textId="77777777" w:rsidR="00635533" w:rsidRPr="00635533" w:rsidRDefault="00635533" w:rsidP="00635533">
      <w:pPr>
        <w:spacing w:before="0" w:after="160" w:line="259" w:lineRule="auto"/>
        <w:rPr>
          <w:rFonts w:ascii="Calibri" w:eastAsia="Calibri" w:hAnsi="Calibri" w:cs="Times New Roman"/>
          <w:sz w:val="22"/>
        </w:rPr>
      </w:pPr>
      <w:r w:rsidRPr="00635533">
        <w:rPr>
          <w:rFonts w:ascii="Calibri" w:eastAsia="Calibri" w:hAnsi="Calibri" w:cs="Times New Roman"/>
          <w:sz w:val="22"/>
          <w:vertAlign w:val="superscript"/>
        </w:rPr>
        <w:t xml:space="preserve">a </w:t>
      </w:r>
      <w:r w:rsidRPr="00635533">
        <w:rPr>
          <w:rFonts w:ascii="Calibri" w:eastAsia="Calibri" w:hAnsi="Calibri" w:cs="Times New Roman"/>
          <w:sz w:val="22"/>
        </w:rPr>
        <w:t xml:space="preserve">NUE in our simulations uses 70% of N fertilizer rates applied in the business-as-usual scenario.  </w:t>
      </w:r>
    </w:p>
    <w:p w14:paraId="2884AC2E" w14:textId="77777777" w:rsidR="00635533" w:rsidRPr="00635533" w:rsidRDefault="00635533" w:rsidP="00635533">
      <w:pPr>
        <w:spacing w:before="0" w:after="160" w:line="259" w:lineRule="auto"/>
        <w:rPr>
          <w:rFonts w:ascii="Calibri" w:eastAsia="Calibri" w:hAnsi="Calibri" w:cs="Times New Roman"/>
          <w:sz w:val="22"/>
        </w:rPr>
      </w:pPr>
      <w:r w:rsidRPr="00635533">
        <w:rPr>
          <w:rFonts w:ascii="Calibri" w:eastAsia="Calibri" w:hAnsi="Calibri" w:cs="Times New Roman"/>
          <w:sz w:val="22"/>
        </w:rPr>
        <w:t>* Median was not reported in these studies</w:t>
      </w:r>
    </w:p>
    <w:p w14:paraId="04CE316A" w14:textId="77777777" w:rsidR="00635533" w:rsidRPr="00635533" w:rsidRDefault="00635533" w:rsidP="00635533">
      <w:pPr>
        <w:spacing w:before="0" w:after="160" w:line="259" w:lineRule="auto"/>
        <w:rPr>
          <w:rFonts w:ascii="Calibri" w:eastAsia="Calibri" w:hAnsi="Calibri" w:cs="Times New Roman"/>
          <w:sz w:val="22"/>
        </w:rPr>
      </w:pPr>
      <w:r w:rsidRPr="00635533">
        <w:rPr>
          <w:rFonts w:ascii="Calibri" w:eastAsia="Calibri" w:hAnsi="Calibri" w:cs="Times New Roman"/>
          <w:sz w:val="22"/>
        </w:rPr>
        <w:t>** No range available in these studies</w:t>
      </w:r>
    </w:p>
    <w:p w14:paraId="754A54AB" w14:textId="77777777" w:rsidR="00635533" w:rsidRPr="00635533" w:rsidRDefault="00635533" w:rsidP="00635533">
      <w:pPr>
        <w:spacing w:before="0" w:after="160" w:line="259" w:lineRule="auto"/>
        <w:rPr>
          <w:rFonts w:ascii="Calibri" w:eastAsia="Calibri" w:hAnsi="Calibri" w:cs="Times New Roman"/>
          <w:sz w:val="22"/>
        </w:rPr>
      </w:pPr>
    </w:p>
    <w:p w14:paraId="3F9F27EC" w14:textId="77777777" w:rsidR="00635533" w:rsidRPr="00635533" w:rsidRDefault="00635533" w:rsidP="00635533">
      <w:pPr>
        <w:spacing w:before="0" w:after="160" w:line="259" w:lineRule="auto"/>
        <w:rPr>
          <w:rFonts w:ascii="Calibri" w:eastAsia="Calibri" w:hAnsi="Calibri" w:cs="Times New Roman"/>
          <w:sz w:val="22"/>
        </w:rPr>
        <w:sectPr w:rsidR="00635533" w:rsidRPr="00635533" w:rsidSect="00FB25D0">
          <w:pgSz w:w="15840" w:h="12240" w:orient="landscape"/>
          <w:pgMar w:top="1440" w:right="1440" w:bottom="1440" w:left="1440" w:header="720" w:footer="720" w:gutter="0"/>
          <w:cols w:space="720"/>
          <w:docGrid w:linePitch="360"/>
        </w:sectPr>
      </w:pPr>
    </w:p>
    <w:p w14:paraId="57CB4FB1" w14:textId="757A19FB" w:rsidR="00635533" w:rsidRPr="008B5E18" w:rsidRDefault="00635533" w:rsidP="00635533">
      <w:pPr>
        <w:keepNext/>
        <w:keepLines/>
        <w:numPr>
          <w:ilvl w:val="0"/>
          <w:numId w:val="38"/>
        </w:numPr>
        <w:spacing w:before="200" w:after="120" w:line="288" w:lineRule="auto"/>
        <w:ind w:left="0" w:firstLine="0"/>
        <w:outlineLvl w:val="1"/>
        <w:rPr>
          <w:rFonts w:ascii="Calibri Light" w:eastAsia="Calibri" w:hAnsi="Calibri Light" w:cs="Times New Roman"/>
          <w:color w:val="806000"/>
          <w:kern w:val="28"/>
          <w:sz w:val="30"/>
          <w:szCs w:val="30"/>
        </w:rPr>
      </w:pPr>
      <w:r w:rsidRPr="00635533">
        <w:rPr>
          <w:rFonts w:ascii="Calibri Light" w:eastAsia="Calibri" w:hAnsi="Calibri Light" w:cs="Times New Roman"/>
          <w:color w:val="806000"/>
          <w:kern w:val="28"/>
          <w:sz w:val="30"/>
          <w:szCs w:val="30"/>
        </w:rPr>
        <w:lastRenderedPageBreak/>
        <w:t>Results</w:t>
      </w:r>
      <w:r w:rsidR="008C4D2E">
        <w:rPr>
          <w:rFonts w:ascii="Calibri Light" w:eastAsia="Calibri" w:hAnsi="Calibri Light" w:cs="Times New Roman"/>
          <w:color w:val="806000"/>
          <w:kern w:val="28"/>
          <w:sz w:val="30"/>
          <w:szCs w:val="30"/>
        </w:rPr>
        <w:t xml:space="preserve"> – production, area, prices, food security</w:t>
      </w:r>
    </w:p>
    <w:p w14:paraId="2DBD13AA" w14:textId="77777777" w:rsidR="00635533" w:rsidRPr="00635533" w:rsidRDefault="00635533" w:rsidP="00635533">
      <w:pPr>
        <w:spacing w:before="0" w:after="200"/>
        <w:rPr>
          <w:rFonts w:ascii="Calibri" w:eastAsia="Calibri" w:hAnsi="Calibri" w:cs="Times New Roman"/>
          <w:i/>
          <w:iCs/>
          <w:color w:val="44546A"/>
          <w:sz w:val="18"/>
          <w:szCs w:val="18"/>
        </w:rPr>
      </w:pPr>
    </w:p>
    <w:p w14:paraId="49A83CD8" w14:textId="41F6A943" w:rsidR="00635533" w:rsidRPr="00B05139" w:rsidRDefault="00635533" w:rsidP="00B05139">
      <w:pPr>
        <w:spacing w:before="0" w:after="120"/>
        <w:rPr>
          <w:rFonts w:ascii="Calibri" w:eastAsia="Calibri" w:hAnsi="Calibri" w:cs="Times New Roman"/>
          <w:i/>
          <w:iCs/>
          <w:color w:val="44546A"/>
          <w:sz w:val="22"/>
        </w:rPr>
      </w:pPr>
      <w:r w:rsidRPr="00B05139">
        <w:rPr>
          <w:rFonts w:ascii="Calibri" w:eastAsia="Calibri" w:hAnsi="Calibri" w:cs="Times New Roman"/>
          <w:i/>
          <w:iCs/>
          <w:color w:val="44546A"/>
          <w:sz w:val="22"/>
        </w:rPr>
        <w:t xml:space="preserve">Table </w:t>
      </w:r>
      <w:r w:rsidR="0058029B" w:rsidRPr="00B05139">
        <w:rPr>
          <w:rFonts w:ascii="Calibri" w:eastAsia="Calibri" w:hAnsi="Calibri" w:cs="Times New Roman"/>
          <w:i/>
          <w:iCs/>
          <w:color w:val="44546A"/>
          <w:sz w:val="22"/>
        </w:rPr>
        <w:t>S</w:t>
      </w:r>
      <w:r w:rsidRPr="00B05139">
        <w:rPr>
          <w:rFonts w:ascii="Calibri" w:eastAsia="Calibri" w:hAnsi="Calibri" w:cs="Times New Roman"/>
          <w:i/>
          <w:iCs/>
          <w:color w:val="44546A"/>
          <w:sz w:val="22"/>
        </w:rPr>
        <w:t>.</w:t>
      </w:r>
      <w:r w:rsidR="00516544" w:rsidRPr="00B05139">
        <w:rPr>
          <w:rFonts w:ascii="Calibri" w:eastAsia="Calibri" w:hAnsi="Calibri" w:cs="Times New Roman"/>
          <w:i/>
          <w:iCs/>
          <w:color w:val="44546A"/>
          <w:sz w:val="22"/>
        </w:rPr>
        <w:t>5</w:t>
      </w:r>
      <w:r w:rsidRPr="00B05139">
        <w:rPr>
          <w:rFonts w:ascii="Calibri" w:eastAsia="Calibri" w:hAnsi="Calibri" w:cs="Times New Roman"/>
          <w:i/>
          <w:iCs/>
          <w:color w:val="44546A"/>
          <w:sz w:val="22"/>
        </w:rPr>
        <w:t xml:space="preserve"> Changes in production compared to BAU. Lower and upper-bound scenario 2010–2030</w:t>
      </w:r>
    </w:p>
    <w:tbl>
      <w:tblPr>
        <w:tblW w:w="8720" w:type="dxa"/>
        <w:tblLook w:val="04A0" w:firstRow="1" w:lastRow="0" w:firstColumn="1" w:lastColumn="0" w:noHBand="0" w:noVBand="1"/>
      </w:tblPr>
      <w:tblGrid>
        <w:gridCol w:w="1300"/>
        <w:gridCol w:w="1149"/>
        <w:gridCol w:w="1046"/>
        <w:gridCol w:w="1046"/>
        <w:gridCol w:w="1047"/>
        <w:gridCol w:w="1047"/>
        <w:gridCol w:w="1047"/>
        <w:gridCol w:w="1047"/>
      </w:tblGrid>
      <w:tr w:rsidR="00635533" w:rsidRPr="00635533" w14:paraId="3355699A" w14:textId="77777777" w:rsidTr="00FB25D0">
        <w:trPr>
          <w:trHeight w:val="300"/>
        </w:trPr>
        <w:tc>
          <w:tcPr>
            <w:tcW w:w="1300" w:type="dxa"/>
            <w:tcBorders>
              <w:top w:val="double" w:sz="4" w:space="0" w:color="auto"/>
              <w:left w:val="nil"/>
              <w:right w:val="nil"/>
            </w:tcBorders>
            <w:shd w:val="clear" w:color="auto" w:fill="auto"/>
            <w:noWrap/>
            <w:vAlign w:val="bottom"/>
            <w:hideMark/>
          </w:tcPr>
          <w:p w14:paraId="56330D60" w14:textId="77777777" w:rsidR="00635533" w:rsidRPr="00635533" w:rsidRDefault="00635533" w:rsidP="00635533">
            <w:pPr>
              <w:spacing w:before="0" w:after="0"/>
              <w:jc w:val="center"/>
              <w:rPr>
                <w:rFonts w:ascii="Calibri" w:eastAsia="Times New Roman" w:hAnsi="Calibri" w:cs="Times New Roman"/>
                <w:b/>
                <w:color w:val="000000"/>
                <w:sz w:val="18"/>
                <w:szCs w:val="18"/>
              </w:rPr>
            </w:pPr>
          </w:p>
        </w:tc>
        <w:tc>
          <w:tcPr>
            <w:tcW w:w="1140" w:type="dxa"/>
            <w:tcBorders>
              <w:top w:val="double" w:sz="4" w:space="0" w:color="auto"/>
              <w:left w:val="nil"/>
              <w:right w:val="nil"/>
            </w:tcBorders>
            <w:shd w:val="clear" w:color="auto" w:fill="auto"/>
            <w:noWrap/>
            <w:vAlign w:val="bottom"/>
            <w:hideMark/>
          </w:tcPr>
          <w:p w14:paraId="7F94ECB8" w14:textId="77777777" w:rsidR="00635533" w:rsidRPr="00635533" w:rsidRDefault="00635533" w:rsidP="00635533">
            <w:pPr>
              <w:spacing w:before="0" w:after="0"/>
              <w:jc w:val="center"/>
              <w:rPr>
                <w:rFonts w:ascii="Calibri" w:eastAsia="Times New Roman" w:hAnsi="Calibri" w:cs="Times New Roman"/>
                <w:b/>
                <w:sz w:val="18"/>
                <w:szCs w:val="18"/>
              </w:rPr>
            </w:pPr>
          </w:p>
        </w:tc>
        <w:tc>
          <w:tcPr>
            <w:tcW w:w="2092" w:type="dxa"/>
            <w:gridSpan w:val="2"/>
            <w:tcBorders>
              <w:top w:val="double" w:sz="4" w:space="0" w:color="auto"/>
              <w:left w:val="nil"/>
              <w:right w:val="nil"/>
            </w:tcBorders>
            <w:shd w:val="clear" w:color="auto" w:fill="auto"/>
            <w:noWrap/>
            <w:vAlign w:val="bottom"/>
            <w:hideMark/>
          </w:tcPr>
          <w:p w14:paraId="0F4A4EAD" w14:textId="77777777" w:rsidR="00635533" w:rsidRPr="00635533" w:rsidRDefault="00635533" w:rsidP="00635533">
            <w:pPr>
              <w:spacing w:before="0" w:after="0"/>
              <w:jc w:val="center"/>
              <w:rPr>
                <w:rFonts w:ascii="Calibri" w:eastAsia="Times New Roman" w:hAnsi="Calibri" w:cs="Times New Roman"/>
                <w:b/>
                <w:color w:val="000000"/>
                <w:sz w:val="18"/>
                <w:szCs w:val="18"/>
              </w:rPr>
            </w:pPr>
            <w:r w:rsidRPr="00635533">
              <w:rPr>
                <w:rFonts w:ascii="Calibri" w:eastAsia="Times New Roman" w:hAnsi="Calibri" w:cs="Times New Roman"/>
                <w:b/>
                <w:color w:val="000000"/>
                <w:sz w:val="18"/>
                <w:szCs w:val="18"/>
              </w:rPr>
              <w:t>Maize</w:t>
            </w:r>
          </w:p>
        </w:tc>
        <w:tc>
          <w:tcPr>
            <w:tcW w:w="2094" w:type="dxa"/>
            <w:gridSpan w:val="2"/>
            <w:tcBorders>
              <w:top w:val="double" w:sz="4" w:space="0" w:color="auto"/>
              <w:left w:val="nil"/>
              <w:right w:val="nil"/>
            </w:tcBorders>
            <w:shd w:val="clear" w:color="auto" w:fill="auto"/>
            <w:noWrap/>
            <w:vAlign w:val="bottom"/>
            <w:hideMark/>
          </w:tcPr>
          <w:p w14:paraId="30B8F1D4" w14:textId="77777777" w:rsidR="00635533" w:rsidRPr="00635533" w:rsidRDefault="00635533" w:rsidP="00635533">
            <w:pPr>
              <w:spacing w:before="0" w:after="0"/>
              <w:jc w:val="center"/>
              <w:rPr>
                <w:rFonts w:ascii="Calibri" w:eastAsia="Times New Roman" w:hAnsi="Calibri" w:cs="Times New Roman"/>
                <w:b/>
                <w:color w:val="000000"/>
                <w:sz w:val="18"/>
                <w:szCs w:val="18"/>
              </w:rPr>
            </w:pPr>
            <w:r w:rsidRPr="00635533">
              <w:rPr>
                <w:rFonts w:ascii="Calibri" w:eastAsia="Times New Roman" w:hAnsi="Calibri" w:cs="Times New Roman"/>
                <w:b/>
                <w:color w:val="000000"/>
                <w:sz w:val="18"/>
                <w:szCs w:val="18"/>
              </w:rPr>
              <w:t>Rice</w:t>
            </w:r>
          </w:p>
        </w:tc>
        <w:tc>
          <w:tcPr>
            <w:tcW w:w="2094" w:type="dxa"/>
            <w:gridSpan w:val="2"/>
            <w:tcBorders>
              <w:top w:val="double" w:sz="4" w:space="0" w:color="auto"/>
              <w:left w:val="nil"/>
              <w:right w:val="nil"/>
            </w:tcBorders>
            <w:shd w:val="clear" w:color="auto" w:fill="auto"/>
            <w:noWrap/>
            <w:vAlign w:val="bottom"/>
            <w:hideMark/>
          </w:tcPr>
          <w:p w14:paraId="42222795" w14:textId="77777777" w:rsidR="00635533" w:rsidRPr="00635533" w:rsidRDefault="00635533" w:rsidP="00635533">
            <w:pPr>
              <w:spacing w:before="0" w:after="0"/>
              <w:jc w:val="center"/>
              <w:rPr>
                <w:rFonts w:ascii="Calibri" w:eastAsia="Times New Roman" w:hAnsi="Calibri" w:cs="Times New Roman"/>
                <w:b/>
                <w:color w:val="000000"/>
                <w:sz w:val="18"/>
                <w:szCs w:val="18"/>
              </w:rPr>
            </w:pPr>
            <w:r w:rsidRPr="00635533">
              <w:rPr>
                <w:rFonts w:ascii="Calibri" w:eastAsia="Times New Roman" w:hAnsi="Calibri" w:cs="Times New Roman"/>
                <w:b/>
                <w:color w:val="000000"/>
                <w:sz w:val="18"/>
                <w:szCs w:val="18"/>
              </w:rPr>
              <w:t>Wheat</w:t>
            </w:r>
          </w:p>
        </w:tc>
      </w:tr>
      <w:tr w:rsidR="00635533" w:rsidRPr="00635533" w14:paraId="40AF6F54" w14:textId="77777777" w:rsidTr="00FB25D0">
        <w:trPr>
          <w:trHeight w:val="300"/>
        </w:trPr>
        <w:tc>
          <w:tcPr>
            <w:tcW w:w="1300" w:type="dxa"/>
            <w:tcBorders>
              <w:top w:val="nil"/>
              <w:left w:val="nil"/>
              <w:bottom w:val="double" w:sz="4" w:space="0" w:color="auto"/>
              <w:right w:val="nil"/>
            </w:tcBorders>
            <w:shd w:val="clear" w:color="auto" w:fill="auto"/>
            <w:noWrap/>
            <w:vAlign w:val="center"/>
            <w:hideMark/>
          </w:tcPr>
          <w:p w14:paraId="6EC1170D" w14:textId="77777777" w:rsidR="00635533" w:rsidRPr="00635533" w:rsidRDefault="00635533" w:rsidP="00635533">
            <w:pPr>
              <w:spacing w:before="0" w:after="0"/>
              <w:jc w:val="center"/>
              <w:rPr>
                <w:rFonts w:ascii="Calibri" w:eastAsia="Times New Roman" w:hAnsi="Calibri" w:cs="Times New Roman"/>
                <w:b/>
                <w:color w:val="000000"/>
                <w:sz w:val="18"/>
                <w:szCs w:val="18"/>
              </w:rPr>
            </w:pPr>
            <w:r w:rsidRPr="00635533">
              <w:rPr>
                <w:rFonts w:ascii="Calibri" w:eastAsia="Times New Roman" w:hAnsi="Calibri" w:cs="Times New Roman"/>
                <w:b/>
                <w:color w:val="000000"/>
                <w:sz w:val="18"/>
                <w:szCs w:val="18"/>
              </w:rPr>
              <w:t>Scenario</w:t>
            </w:r>
          </w:p>
        </w:tc>
        <w:tc>
          <w:tcPr>
            <w:tcW w:w="1140" w:type="dxa"/>
            <w:tcBorders>
              <w:top w:val="nil"/>
              <w:left w:val="nil"/>
              <w:bottom w:val="double" w:sz="4" w:space="0" w:color="auto"/>
              <w:right w:val="nil"/>
            </w:tcBorders>
            <w:shd w:val="clear" w:color="auto" w:fill="auto"/>
            <w:noWrap/>
            <w:vAlign w:val="center"/>
            <w:hideMark/>
          </w:tcPr>
          <w:p w14:paraId="009E5353" w14:textId="2EC84283" w:rsidR="00635533" w:rsidRPr="00635533" w:rsidRDefault="00827828" w:rsidP="00635533">
            <w:pPr>
              <w:spacing w:before="0" w:after="0"/>
              <w:jc w:val="center"/>
              <w:rPr>
                <w:rFonts w:ascii="Calibri" w:eastAsia="Times New Roman" w:hAnsi="Calibri" w:cs="Times New Roman"/>
                <w:color w:val="000000"/>
                <w:sz w:val="18"/>
                <w:szCs w:val="18"/>
              </w:rPr>
            </w:pPr>
            <w:proofErr w:type="gramStart"/>
            <w:r>
              <w:rPr>
                <w:rFonts w:ascii="Calibri" w:eastAsia="Times New Roman" w:hAnsi="Calibri" w:cs="Times New Roman"/>
                <w:color w:val="000000"/>
                <w:sz w:val="18"/>
                <w:szCs w:val="18"/>
              </w:rPr>
              <w:t xml:space="preserve">Participation </w:t>
            </w:r>
            <w:r w:rsidR="00635533" w:rsidRPr="00635533">
              <w:rPr>
                <w:rFonts w:ascii="Calibri" w:eastAsia="Times New Roman" w:hAnsi="Calibri" w:cs="Times New Roman"/>
                <w:color w:val="000000"/>
                <w:sz w:val="18"/>
                <w:szCs w:val="18"/>
              </w:rPr>
              <w:t xml:space="preserve"> Rate</w:t>
            </w:r>
            <w:proofErr w:type="gramEnd"/>
          </w:p>
        </w:tc>
        <w:tc>
          <w:tcPr>
            <w:tcW w:w="1046" w:type="dxa"/>
            <w:tcBorders>
              <w:top w:val="nil"/>
              <w:left w:val="nil"/>
              <w:bottom w:val="double" w:sz="4" w:space="0" w:color="auto"/>
              <w:right w:val="nil"/>
            </w:tcBorders>
            <w:shd w:val="clear" w:color="auto" w:fill="auto"/>
            <w:noWrap/>
            <w:vAlign w:val="center"/>
            <w:hideMark/>
          </w:tcPr>
          <w:p w14:paraId="54EF4588"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gfdl</w:t>
            </w:r>
            <w:proofErr w:type="spellEnd"/>
          </w:p>
        </w:tc>
        <w:tc>
          <w:tcPr>
            <w:tcW w:w="1046" w:type="dxa"/>
            <w:tcBorders>
              <w:top w:val="nil"/>
              <w:left w:val="nil"/>
              <w:bottom w:val="double" w:sz="4" w:space="0" w:color="auto"/>
              <w:right w:val="nil"/>
            </w:tcBorders>
            <w:shd w:val="clear" w:color="auto" w:fill="auto"/>
            <w:noWrap/>
            <w:vAlign w:val="center"/>
            <w:hideMark/>
          </w:tcPr>
          <w:p w14:paraId="7A4B5CF4"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hgem</w:t>
            </w:r>
            <w:proofErr w:type="spellEnd"/>
          </w:p>
        </w:tc>
        <w:tc>
          <w:tcPr>
            <w:tcW w:w="1047" w:type="dxa"/>
            <w:tcBorders>
              <w:top w:val="nil"/>
              <w:left w:val="nil"/>
              <w:bottom w:val="double" w:sz="4" w:space="0" w:color="auto"/>
              <w:right w:val="nil"/>
            </w:tcBorders>
            <w:shd w:val="clear" w:color="auto" w:fill="auto"/>
            <w:noWrap/>
            <w:vAlign w:val="center"/>
            <w:hideMark/>
          </w:tcPr>
          <w:p w14:paraId="3839ED2F"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gfdl</w:t>
            </w:r>
            <w:proofErr w:type="spellEnd"/>
          </w:p>
        </w:tc>
        <w:tc>
          <w:tcPr>
            <w:tcW w:w="1047" w:type="dxa"/>
            <w:tcBorders>
              <w:top w:val="nil"/>
              <w:left w:val="nil"/>
              <w:bottom w:val="double" w:sz="4" w:space="0" w:color="auto"/>
              <w:right w:val="nil"/>
            </w:tcBorders>
            <w:shd w:val="clear" w:color="auto" w:fill="auto"/>
            <w:noWrap/>
            <w:vAlign w:val="center"/>
            <w:hideMark/>
          </w:tcPr>
          <w:p w14:paraId="214CF752"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hgem</w:t>
            </w:r>
            <w:proofErr w:type="spellEnd"/>
          </w:p>
        </w:tc>
        <w:tc>
          <w:tcPr>
            <w:tcW w:w="1047" w:type="dxa"/>
            <w:tcBorders>
              <w:top w:val="nil"/>
              <w:left w:val="nil"/>
              <w:bottom w:val="double" w:sz="4" w:space="0" w:color="auto"/>
              <w:right w:val="nil"/>
            </w:tcBorders>
            <w:shd w:val="clear" w:color="auto" w:fill="auto"/>
            <w:noWrap/>
            <w:vAlign w:val="center"/>
            <w:hideMark/>
          </w:tcPr>
          <w:p w14:paraId="20B8D710"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gfdl</w:t>
            </w:r>
            <w:proofErr w:type="spellEnd"/>
          </w:p>
        </w:tc>
        <w:tc>
          <w:tcPr>
            <w:tcW w:w="1047" w:type="dxa"/>
            <w:tcBorders>
              <w:top w:val="nil"/>
              <w:left w:val="nil"/>
              <w:bottom w:val="double" w:sz="4" w:space="0" w:color="auto"/>
              <w:right w:val="nil"/>
            </w:tcBorders>
            <w:shd w:val="clear" w:color="auto" w:fill="auto"/>
            <w:noWrap/>
            <w:vAlign w:val="center"/>
            <w:hideMark/>
          </w:tcPr>
          <w:p w14:paraId="6E1F4538"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hgem</w:t>
            </w:r>
            <w:proofErr w:type="spellEnd"/>
          </w:p>
        </w:tc>
      </w:tr>
      <w:tr w:rsidR="00635533" w:rsidRPr="00635533" w14:paraId="2149611F" w14:textId="77777777" w:rsidTr="00FB25D0">
        <w:trPr>
          <w:trHeight w:val="300"/>
        </w:trPr>
        <w:tc>
          <w:tcPr>
            <w:tcW w:w="1300" w:type="dxa"/>
            <w:vMerge w:val="restart"/>
            <w:tcBorders>
              <w:top w:val="double" w:sz="4" w:space="0" w:color="auto"/>
              <w:left w:val="nil"/>
              <w:bottom w:val="double" w:sz="4" w:space="0" w:color="auto"/>
              <w:right w:val="nil"/>
            </w:tcBorders>
            <w:shd w:val="clear" w:color="auto" w:fill="auto"/>
            <w:noWrap/>
            <w:vAlign w:val="center"/>
            <w:hideMark/>
          </w:tcPr>
          <w:p w14:paraId="254EB844"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lower bound</w:t>
            </w:r>
          </w:p>
          <w:p w14:paraId="57FFDEDF"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double" w:sz="4" w:space="0" w:color="auto"/>
              <w:left w:val="nil"/>
              <w:bottom w:val="nil"/>
              <w:right w:val="nil"/>
            </w:tcBorders>
            <w:shd w:val="clear" w:color="auto" w:fill="auto"/>
            <w:noWrap/>
            <w:vAlign w:val="center"/>
            <w:hideMark/>
          </w:tcPr>
          <w:p w14:paraId="0E15E682"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0.4</w:t>
            </w:r>
          </w:p>
        </w:tc>
        <w:tc>
          <w:tcPr>
            <w:tcW w:w="1046" w:type="dxa"/>
            <w:tcBorders>
              <w:top w:val="double" w:sz="4" w:space="0" w:color="auto"/>
              <w:left w:val="nil"/>
              <w:bottom w:val="nil"/>
              <w:right w:val="nil"/>
            </w:tcBorders>
            <w:shd w:val="clear" w:color="auto" w:fill="auto"/>
            <w:noWrap/>
            <w:vAlign w:val="center"/>
            <w:hideMark/>
          </w:tcPr>
          <w:p w14:paraId="7938C65D"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0.75%</w:t>
            </w:r>
          </w:p>
        </w:tc>
        <w:tc>
          <w:tcPr>
            <w:tcW w:w="1046" w:type="dxa"/>
            <w:tcBorders>
              <w:top w:val="double" w:sz="4" w:space="0" w:color="auto"/>
              <w:left w:val="nil"/>
              <w:bottom w:val="nil"/>
              <w:right w:val="nil"/>
            </w:tcBorders>
            <w:shd w:val="clear" w:color="auto" w:fill="auto"/>
            <w:noWrap/>
            <w:vAlign w:val="center"/>
            <w:hideMark/>
          </w:tcPr>
          <w:p w14:paraId="121EE662"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0.82%</w:t>
            </w:r>
          </w:p>
        </w:tc>
        <w:tc>
          <w:tcPr>
            <w:tcW w:w="1047" w:type="dxa"/>
            <w:tcBorders>
              <w:top w:val="double" w:sz="4" w:space="0" w:color="auto"/>
              <w:left w:val="nil"/>
              <w:bottom w:val="nil"/>
              <w:right w:val="nil"/>
            </w:tcBorders>
            <w:shd w:val="clear" w:color="auto" w:fill="auto"/>
            <w:noWrap/>
            <w:vAlign w:val="center"/>
            <w:hideMark/>
          </w:tcPr>
          <w:p w14:paraId="4678F62C"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1.32%</w:t>
            </w:r>
          </w:p>
        </w:tc>
        <w:tc>
          <w:tcPr>
            <w:tcW w:w="1047" w:type="dxa"/>
            <w:tcBorders>
              <w:top w:val="double" w:sz="4" w:space="0" w:color="auto"/>
              <w:left w:val="nil"/>
              <w:bottom w:val="nil"/>
              <w:right w:val="nil"/>
            </w:tcBorders>
            <w:shd w:val="clear" w:color="auto" w:fill="auto"/>
            <w:noWrap/>
            <w:vAlign w:val="center"/>
            <w:hideMark/>
          </w:tcPr>
          <w:p w14:paraId="2988D52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1.36%</w:t>
            </w:r>
          </w:p>
        </w:tc>
        <w:tc>
          <w:tcPr>
            <w:tcW w:w="1047" w:type="dxa"/>
            <w:tcBorders>
              <w:top w:val="double" w:sz="4" w:space="0" w:color="auto"/>
              <w:left w:val="nil"/>
              <w:bottom w:val="nil"/>
              <w:right w:val="nil"/>
            </w:tcBorders>
            <w:shd w:val="clear" w:color="auto" w:fill="auto"/>
            <w:noWrap/>
            <w:vAlign w:val="center"/>
            <w:hideMark/>
          </w:tcPr>
          <w:p w14:paraId="0165BA2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0.44%</w:t>
            </w:r>
          </w:p>
        </w:tc>
        <w:tc>
          <w:tcPr>
            <w:tcW w:w="1047" w:type="dxa"/>
            <w:tcBorders>
              <w:top w:val="double" w:sz="4" w:space="0" w:color="auto"/>
              <w:left w:val="nil"/>
              <w:bottom w:val="nil"/>
              <w:right w:val="nil"/>
            </w:tcBorders>
            <w:shd w:val="clear" w:color="auto" w:fill="auto"/>
            <w:noWrap/>
            <w:vAlign w:val="center"/>
            <w:hideMark/>
          </w:tcPr>
          <w:p w14:paraId="36A2DEC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0.46%</w:t>
            </w:r>
          </w:p>
        </w:tc>
      </w:tr>
      <w:tr w:rsidR="00635533" w:rsidRPr="00635533" w14:paraId="44A17DED" w14:textId="77777777" w:rsidTr="00FB25D0">
        <w:trPr>
          <w:trHeight w:val="300"/>
        </w:trPr>
        <w:tc>
          <w:tcPr>
            <w:tcW w:w="1300" w:type="dxa"/>
            <w:vMerge/>
            <w:tcBorders>
              <w:left w:val="nil"/>
              <w:bottom w:val="double" w:sz="4" w:space="0" w:color="auto"/>
              <w:right w:val="nil"/>
            </w:tcBorders>
            <w:shd w:val="clear" w:color="auto" w:fill="auto"/>
            <w:noWrap/>
            <w:vAlign w:val="center"/>
            <w:hideMark/>
          </w:tcPr>
          <w:p w14:paraId="171FA5A0"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bottom w:val="nil"/>
              <w:right w:val="nil"/>
            </w:tcBorders>
            <w:shd w:val="clear" w:color="auto" w:fill="auto"/>
            <w:noWrap/>
            <w:vAlign w:val="center"/>
            <w:hideMark/>
          </w:tcPr>
          <w:p w14:paraId="3421A9E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0.5</w:t>
            </w:r>
          </w:p>
        </w:tc>
        <w:tc>
          <w:tcPr>
            <w:tcW w:w="1046" w:type="dxa"/>
            <w:tcBorders>
              <w:top w:val="nil"/>
              <w:left w:val="nil"/>
              <w:bottom w:val="nil"/>
              <w:right w:val="nil"/>
            </w:tcBorders>
            <w:shd w:val="clear" w:color="auto" w:fill="auto"/>
            <w:noWrap/>
            <w:vAlign w:val="center"/>
            <w:hideMark/>
          </w:tcPr>
          <w:p w14:paraId="0A80581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0.50%</w:t>
            </w:r>
          </w:p>
        </w:tc>
        <w:tc>
          <w:tcPr>
            <w:tcW w:w="1046" w:type="dxa"/>
            <w:tcBorders>
              <w:top w:val="nil"/>
              <w:left w:val="nil"/>
              <w:bottom w:val="nil"/>
              <w:right w:val="nil"/>
            </w:tcBorders>
            <w:shd w:val="clear" w:color="auto" w:fill="auto"/>
            <w:noWrap/>
            <w:vAlign w:val="center"/>
            <w:hideMark/>
          </w:tcPr>
          <w:p w14:paraId="78C03B46"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0.58%</w:t>
            </w:r>
          </w:p>
        </w:tc>
        <w:tc>
          <w:tcPr>
            <w:tcW w:w="1047" w:type="dxa"/>
            <w:tcBorders>
              <w:top w:val="nil"/>
              <w:left w:val="nil"/>
              <w:bottom w:val="nil"/>
              <w:right w:val="nil"/>
            </w:tcBorders>
            <w:shd w:val="clear" w:color="auto" w:fill="auto"/>
            <w:noWrap/>
            <w:vAlign w:val="center"/>
            <w:hideMark/>
          </w:tcPr>
          <w:p w14:paraId="01AEF33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0.57%</w:t>
            </w:r>
          </w:p>
        </w:tc>
        <w:tc>
          <w:tcPr>
            <w:tcW w:w="1047" w:type="dxa"/>
            <w:tcBorders>
              <w:top w:val="nil"/>
              <w:left w:val="nil"/>
              <w:bottom w:val="nil"/>
              <w:right w:val="nil"/>
            </w:tcBorders>
            <w:shd w:val="clear" w:color="auto" w:fill="auto"/>
            <w:noWrap/>
            <w:vAlign w:val="center"/>
            <w:hideMark/>
          </w:tcPr>
          <w:p w14:paraId="2FB5C93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0.59%</w:t>
            </w:r>
          </w:p>
        </w:tc>
        <w:tc>
          <w:tcPr>
            <w:tcW w:w="1047" w:type="dxa"/>
            <w:tcBorders>
              <w:top w:val="nil"/>
              <w:left w:val="nil"/>
              <w:bottom w:val="nil"/>
              <w:right w:val="nil"/>
            </w:tcBorders>
            <w:shd w:val="clear" w:color="auto" w:fill="auto"/>
            <w:noWrap/>
            <w:vAlign w:val="center"/>
            <w:hideMark/>
          </w:tcPr>
          <w:p w14:paraId="6BF53851"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0.24%</w:t>
            </w:r>
          </w:p>
        </w:tc>
        <w:tc>
          <w:tcPr>
            <w:tcW w:w="1047" w:type="dxa"/>
            <w:tcBorders>
              <w:top w:val="nil"/>
              <w:left w:val="nil"/>
              <w:bottom w:val="nil"/>
              <w:right w:val="nil"/>
            </w:tcBorders>
            <w:shd w:val="clear" w:color="auto" w:fill="auto"/>
            <w:noWrap/>
            <w:vAlign w:val="center"/>
            <w:hideMark/>
          </w:tcPr>
          <w:p w14:paraId="397E7D81"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0.23%</w:t>
            </w:r>
          </w:p>
        </w:tc>
      </w:tr>
      <w:tr w:rsidR="00635533" w:rsidRPr="00635533" w14:paraId="6B20A61E" w14:textId="77777777" w:rsidTr="00FB25D0">
        <w:trPr>
          <w:trHeight w:val="300"/>
        </w:trPr>
        <w:tc>
          <w:tcPr>
            <w:tcW w:w="1300" w:type="dxa"/>
            <w:vMerge/>
            <w:tcBorders>
              <w:left w:val="nil"/>
              <w:bottom w:val="double" w:sz="4" w:space="0" w:color="auto"/>
              <w:right w:val="nil"/>
            </w:tcBorders>
            <w:shd w:val="clear" w:color="auto" w:fill="auto"/>
            <w:noWrap/>
            <w:vAlign w:val="center"/>
            <w:hideMark/>
          </w:tcPr>
          <w:p w14:paraId="0268D28E"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bottom w:val="nil"/>
              <w:right w:val="nil"/>
            </w:tcBorders>
            <w:shd w:val="clear" w:color="auto" w:fill="auto"/>
            <w:noWrap/>
            <w:vAlign w:val="center"/>
            <w:hideMark/>
          </w:tcPr>
          <w:p w14:paraId="0A6242D1"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0.7</w:t>
            </w:r>
          </w:p>
        </w:tc>
        <w:tc>
          <w:tcPr>
            <w:tcW w:w="1046" w:type="dxa"/>
            <w:tcBorders>
              <w:top w:val="nil"/>
              <w:left w:val="nil"/>
              <w:bottom w:val="nil"/>
              <w:right w:val="nil"/>
            </w:tcBorders>
            <w:shd w:val="clear" w:color="auto" w:fill="auto"/>
            <w:noWrap/>
            <w:vAlign w:val="center"/>
            <w:hideMark/>
          </w:tcPr>
          <w:p w14:paraId="76AA0C5D"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0.37%</w:t>
            </w:r>
          </w:p>
        </w:tc>
        <w:tc>
          <w:tcPr>
            <w:tcW w:w="1046" w:type="dxa"/>
            <w:tcBorders>
              <w:top w:val="nil"/>
              <w:left w:val="nil"/>
              <w:bottom w:val="nil"/>
              <w:right w:val="nil"/>
            </w:tcBorders>
            <w:shd w:val="clear" w:color="auto" w:fill="auto"/>
            <w:noWrap/>
            <w:vAlign w:val="center"/>
            <w:hideMark/>
          </w:tcPr>
          <w:p w14:paraId="74A944B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0.44%</w:t>
            </w:r>
          </w:p>
        </w:tc>
        <w:tc>
          <w:tcPr>
            <w:tcW w:w="1047" w:type="dxa"/>
            <w:tcBorders>
              <w:top w:val="nil"/>
              <w:left w:val="nil"/>
              <w:bottom w:val="nil"/>
              <w:right w:val="nil"/>
            </w:tcBorders>
            <w:shd w:val="clear" w:color="auto" w:fill="auto"/>
            <w:noWrap/>
            <w:vAlign w:val="center"/>
            <w:hideMark/>
          </w:tcPr>
          <w:p w14:paraId="1CBDCB44"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0.35%</w:t>
            </w:r>
          </w:p>
        </w:tc>
        <w:tc>
          <w:tcPr>
            <w:tcW w:w="1047" w:type="dxa"/>
            <w:tcBorders>
              <w:top w:val="nil"/>
              <w:left w:val="nil"/>
              <w:bottom w:val="nil"/>
              <w:right w:val="nil"/>
            </w:tcBorders>
            <w:shd w:val="clear" w:color="auto" w:fill="auto"/>
            <w:noWrap/>
            <w:vAlign w:val="center"/>
            <w:hideMark/>
          </w:tcPr>
          <w:p w14:paraId="382BBEC1"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0.33%</w:t>
            </w:r>
          </w:p>
        </w:tc>
        <w:tc>
          <w:tcPr>
            <w:tcW w:w="1047" w:type="dxa"/>
            <w:tcBorders>
              <w:top w:val="nil"/>
              <w:left w:val="nil"/>
              <w:bottom w:val="nil"/>
              <w:right w:val="nil"/>
            </w:tcBorders>
            <w:shd w:val="clear" w:color="auto" w:fill="auto"/>
            <w:noWrap/>
            <w:vAlign w:val="center"/>
            <w:hideMark/>
          </w:tcPr>
          <w:p w14:paraId="0141BDCC"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0.15%</w:t>
            </w:r>
          </w:p>
        </w:tc>
        <w:tc>
          <w:tcPr>
            <w:tcW w:w="1047" w:type="dxa"/>
            <w:tcBorders>
              <w:top w:val="nil"/>
              <w:left w:val="nil"/>
              <w:bottom w:val="nil"/>
              <w:right w:val="nil"/>
            </w:tcBorders>
            <w:shd w:val="clear" w:color="auto" w:fill="auto"/>
            <w:noWrap/>
            <w:vAlign w:val="center"/>
            <w:hideMark/>
          </w:tcPr>
          <w:p w14:paraId="521AD9C1"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0.14%</w:t>
            </w:r>
          </w:p>
        </w:tc>
      </w:tr>
      <w:tr w:rsidR="00635533" w:rsidRPr="00635533" w14:paraId="7AFFF776" w14:textId="77777777" w:rsidTr="00FB25D0">
        <w:trPr>
          <w:trHeight w:val="300"/>
        </w:trPr>
        <w:tc>
          <w:tcPr>
            <w:tcW w:w="1300" w:type="dxa"/>
            <w:vMerge/>
            <w:tcBorders>
              <w:left w:val="nil"/>
              <w:bottom w:val="double" w:sz="4" w:space="0" w:color="auto"/>
              <w:right w:val="nil"/>
            </w:tcBorders>
            <w:shd w:val="clear" w:color="auto" w:fill="auto"/>
            <w:noWrap/>
            <w:vAlign w:val="center"/>
            <w:hideMark/>
          </w:tcPr>
          <w:p w14:paraId="5E91AC81"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right w:val="nil"/>
            </w:tcBorders>
            <w:shd w:val="clear" w:color="auto" w:fill="auto"/>
            <w:noWrap/>
            <w:vAlign w:val="center"/>
            <w:hideMark/>
          </w:tcPr>
          <w:p w14:paraId="1593C860"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0.9</w:t>
            </w:r>
          </w:p>
        </w:tc>
        <w:tc>
          <w:tcPr>
            <w:tcW w:w="1046" w:type="dxa"/>
            <w:tcBorders>
              <w:top w:val="nil"/>
              <w:left w:val="nil"/>
              <w:right w:val="nil"/>
            </w:tcBorders>
            <w:shd w:val="clear" w:color="auto" w:fill="auto"/>
            <w:noWrap/>
            <w:vAlign w:val="center"/>
            <w:hideMark/>
          </w:tcPr>
          <w:p w14:paraId="617AD9D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0.29%</w:t>
            </w:r>
          </w:p>
        </w:tc>
        <w:tc>
          <w:tcPr>
            <w:tcW w:w="1046" w:type="dxa"/>
            <w:tcBorders>
              <w:top w:val="nil"/>
              <w:left w:val="nil"/>
              <w:right w:val="nil"/>
            </w:tcBorders>
            <w:shd w:val="clear" w:color="auto" w:fill="auto"/>
            <w:noWrap/>
            <w:vAlign w:val="center"/>
            <w:hideMark/>
          </w:tcPr>
          <w:p w14:paraId="410444E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0.37%</w:t>
            </w:r>
          </w:p>
        </w:tc>
        <w:tc>
          <w:tcPr>
            <w:tcW w:w="1047" w:type="dxa"/>
            <w:tcBorders>
              <w:top w:val="nil"/>
              <w:left w:val="nil"/>
              <w:right w:val="nil"/>
            </w:tcBorders>
            <w:shd w:val="clear" w:color="auto" w:fill="auto"/>
            <w:noWrap/>
            <w:vAlign w:val="center"/>
            <w:hideMark/>
          </w:tcPr>
          <w:p w14:paraId="5BD4416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0.28%</w:t>
            </w:r>
          </w:p>
        </w:tc>
        <w:tc>
          <w:tcPr>
            <w:tcW w:w="1047" w:type="dxa"/>
            <w:tcBorders>
              <w:top w:val="nil"/>
              <w:left w:val="nil"/>
              <w:right w:val="nil"/>
            </w:tcBorders>
            <w:shd w:val="clear" w:color="auto" w:fill="auto"/>
            <w:noWrap/>
            <w:vAlign w:val="center"/>
            <w:hideMark/>
          </w:tcPr>
          <w:p w14:paraId="78DE3DC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0.26%</w:t>
            </w:r>
          </w:p>
        </w:tc>
        <w:tc>
          <w:tcPr>
            <w:tcW w:w="1047" w:type="dxa"/>
            <w:tcBorders>
              <w:top w:val="nil"/>
              <w:left w:val="nil"/>
              <w:right w:val="nil"/>
            </w:tcBorders>
            <w:shd w:val="clear" w:color="auto" w:fill="auto"/>
            <w:noWrap/>
            <w:vAlign w:val="center"/>
            <w:hideMark/>
          </w:tcPr>
          <w:p w14:paraId="00F4AC9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0.11%</w:t>
            </w:r>
          </w:p>
        </w:tc>
        <w:tc>
          <w:tcPr>
            <w:tcW w:w="1047" w:type="dxa"/>
            <w:tcBorders>
              <w:top w:val="nil"/>
              <w:left w:val="nil"/>
              <w:right w:val="nil"/>
            </w:tcBorders>
            <w:shd w:val="clear" w:color="auto" w:fill="auto"/>
            <w:noWrap/>
            <w:vAlign w:val="center"/>
            <w:hideMark/>
          </w:tcPr>
          <w:p w14:paraId="458E3123"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0.11%</w:t>
            </w:r>
          </w:p>
        </w:tc>
      </w:tr>
      <w:tr w:rsidR="00635533" w:rsidRPr="00635533" w14:paraId="6B6C4092" w14:textId="77777777" w:rsidTr="00FB25D0">
        <w:trPr>
          <w:trHeight w:val="300"/>
        </w:trPr>
        <w:tc>
          <w:tcPr>
            <w:tcW w:w="1300" w:type="dxa"/>
            <w:vMerge/>
            <w:tcBorders>
              <w:left w:val="nil"/>
              <w:bottom w:val="double" w:sz="4" w:space="0" w:color="auto"/>
              <w:right w:val="nil"/>
            </w:tcBorders>
            <w:shd w:val="clear" w:color="auto" w:fill="auto"/>
            <w:noWrap/>
            <w:vAlign w:val="center"/>
            <w:hideMark/>
          </w:tcPr>
          <w:p w14:paraId="48C556D0"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bottom w:val="double" w:sz="4" w:space="0" w:color="auto"/>
              <w:right w:val="nil"/>
            </w:tcBorders>
            <w:shd w:val="clear" w:color="auto" w:fill="auto"/>
            <w:noWrap/>
            <w:vAlign w:val="center"/>
            <w:hideMark/>
          </w:tcPr>
          <w:p w14:paraId="55A0479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w:t>
            </w:r>
          </w:p>
        </w:tc>
        <w:tc>
          <w:tcPr>
            <w:tcW w:w="1046" w:type="dxa"/>
            <w:tcBorders>
              <w:top w:val="nil"/>
              <w:left w:val="nil"/>
              <w:bottom w:val="double" w:sz="4" w:space="0" w:color="auto"/>
              <w:right w:val="nil"/>
            </w:tcBorders>
            <w:shd w:val="clear" w:color="auto" w:fill="auto"/>
            <w:noWrap/>
            <w:vAlign w:val="center"/>
            <w:hideMark/>
          </w:tcPr>
          <w:p w14:paraId="00E790D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0.26%</w:t>
            </w:r>
          </w:p>
        </w:tc>
        <w:tc>
          <w:tcPr>
            <w:tcW w:w="1046" w:type="dxa"/>
            <w:tcBorders>
              <w:top w:val="nil"/>
              <w:left w:val="nil"/>
              <w:bottom w:val="double" w:sz="4" w:space="0" w:color="auto"/>
              <w:right w:val="nil"/>
            </w:tcBorders>
            <w:shd w:val="clear" w:color="auto" w:fill="auto"/>
            <w:noWrap/>
            <w:vAlign w:val="center"/>
            <w:hideMark/>
          </w:tcPr>
          <w:p w14:paraId="4EACAD9F"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0.32%</w:t>
            </w:r>
          </w:p>
        </w:tc>
        <w:tc>
          <w:tcPr>
            <w:tcW w:w="1047" w:type="dxa"/>
            <w:tcBorders>
              <w:top w:val="nil"/>
              <w:left w:val="nil"/>
              <w:bottom w:val="double" w:sz="4" w:space="0" w:color="auto"/>
              <w:right w:val="nil"/>
            </w:tcBorders>
            <w:shd w:val="clear" w:color="auto" w:fill="auto"/>
            <w:noWrap/>
            <w:vAlign w:val="center"/>
            <w:hideMark/>
          </w:tcPr>
          <w:p w14:paraId="518D8FF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0.26%</w:t>
            </w:r>
          </w:p>
        </w:tc>
        <w:tc>
          <w:tcPr>
            <w:tcW w:w="1047" w:type="dxa"/>
            <w:tcBorders>
              <w:top w:val="nil"/>
              <w:left w:val="nil"/>
              <w:bottom w:val="double" w:sz="4" w:space="0" w:color="auto"/>
              <w:right w:val="nil"/>
            </w:tcBorders>
            <w:shd w:val="clear" w:color="auto" w:fill="auto"/>
            <w:noWrap/>
            <w:vAlign w:val="center"/>
            <w:hideMark/>
          </w:tcPr>
          <w:p w14:paraId="3ED8EEE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0.24%</w:t>
            </w:r>
          </w:p>
        </w:tc>
        <w:tc>
          <w:tcPr>
            <w:tcW w:w="1047" w:type="dxa"/>
            <w:tcBorders>
              <w:top w:val="nil"/>
              <w:left w:val="nil"/>
              <w:bottom w:val="double" w:sz="4" w:space="0" w:color="auto"/>
              <w:right w:val="nil"/>
            </w:tcBorders>
            <w:shd w:val="clear" w:color="auto" w:fill="auto"/>
            <w:noWrap/>
            <w:vAlign w:val="center"/>
            <w:hideMark/>
          </w:tcPr>
          <w:p w14:paraId="23526E56"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0.10%</w:t>
            </w:r>
          </w:p>
        </w:tc>
        <w:tc>
          <w:tcPr>
            <w:tcW w:w="1047" w:type="dxa"/>
            <w:tcBorders>
              <w:top w:val="nil"/>
              <w:left w:val="nil"/>
              <w:bottom w:val="double" w:sz="4" w:space="0" w:color="auto"/>
              <w:right w:val="nil"/>
            </w:tcBorders>
            <w:shd w:val="clear" w:color="auto" w:fill="auto"/>
            <w:noWrap/>
            <w:vAlign w:val="center"/>
            <w:hideMark/>
          </w:tcPr>
          <w:p w14:paraId="2C5F9F3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0.10%</w:t>
            </w:r>
          </w:p>
        </w:tc>
      </w:tr>
      <w:tr w:rsidR="00635533" w:rsidRPr="00635533" w14:paraId="2A318AD3" w14:textId="77777777" w:rsidTr="00FB25D0">
        <w:trPr>
          <w:trHeight w:val="300"/>
        </w:trPr>
        <w:tc>
          <w:tcPr>
            <w:tcW w:w="1300" w:type="dxa"/>
            <w:vMerge w:val="restart"/>
            <w:tcBorders>
              <w:top w:val="double" w:sz="4" w:space="0" w:color="auto"/>
              <w:left w:val="nil"/>
              <w:bottom w:val="double" w:sz="4" w:space="0" w:color="auto"/>
              <w:right w:val="nil"/>
            </w:tcBorders>
            <w:shd w:val="clear" w:color="auto" w:fill="auto"/>
            <w:noWrap/>
            <w:vAlign w:val="center"/>
            <w:hideMark/>
          </w:tcPr>
          <w:p w14:paraId="32F60C56"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upper bound</w:t>
            </w:r>
          </w:p>
        </w:tc>
        <w:tc>
          <w:tcPr>
            <w:tcW w:w="1140" w:type="dxa"/>
            <w:tcBorders>
              <w:top w:val="double" w:sz="4" w:space="0" w:color="auto"/>
              <w:left w:val="nil"/>
              <w:bottom w:val="nil"/>
              <w:right w:val="nil"/>
            </w:tcBorders>
            <w:shd w:val="clear" w:color="auto" w:fill="auto"/>
            <w:noWrap/>
            <w:vAlign w:val="center"/>
            <w:hideMark/>
          </w:tcPr>
          <w:p w14:paraId="24441D47"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0.4</w:t>
            </w:r>
          </w:p>
        </w:tc>
        <w:tc>
          <w:tcPr>
            <w:tcW w:w="1046" w:type="dxa"/>
            <w:tcBorders>
              <w:top w:val="double" w:sz="4" w:space="0" w:color="auto"/>
              <w:left w:val="nil"/>
              <w:bottom w:val="nil"/>
              <w:right w:val="nil"/>
            </w:tcBorders>
            <w:shd w:val="clear" w:color="auto" w:fill="auto"/>
            <w:noWrap/>
            <w:vAlign w:val="center"/>
            <w:hideMark/>
          </w:tcPr>
          <w:p w14:paraId="6424050E"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0.81%</w:t>
            </w:r>
          </w:p>
        </w:tc>
        <w:tc>
          <w:tcPr>
            <w:tcW w:w="1046" w:type="dxa"/>
            <w:tcBorders>
              <w:top w:val="double" w:sz="4" w:space="0" w:color="auto"/>
              <w:left w:val="nil"/>
              <w:bottom w:val="nil"/>
              <w:right w:val="nil"/>
            </w:tcBorders>
            <w:shd w:val="clear" w:color="auto" w:fill="auto"/>
            <w:noWrap/>
            <w:vAlign w:val="center"/>
            <w:hideMark/>
          </w:tcPr>
          <w:p w14:paraId="54E2E93D"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0.87%</w:t>
            </w:r>
          </w:p>
        </w:tc>
        <w:tc>
          <w:tcPr>
            <w:tcW w:w="1047" w:type="dxa"/>
            <w:tcBorders>
              <w:top w:val="double" w:sz="4" w:space="0" w:color="auto"/>
              <w:left w:val="nil"/>
              <w:bottom w:val="nil"/>
              <w:right w:val="nil"/>
            </w:tcBorders>
            <w:shd w:val="clear" w:color="auto" w:fill="auto"/>
            <w:noWrap/>
            <w:vAlign w:val="center"/>
            <w:hideMark/>
          </w:tcPr>
          <w:p w14:paraId="201AAC5E"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1.59%</w:t>
            </w:r>
          </w:p>
        </w:tc>
        <w:tc>
          <w:tcPr>
            <w:tcW w:w="1047" w:type="dxa"/>
            <w:tcBorders>
              <w:top w:val="double" w:sz="4" w:space="0" w:color="auto"/>
              <w:left w:val="nil"/>
              <w:bottom w:val="nil"/>
              <w:right w:val="nil"/>
            </w:tcBorders>
            <w:shd w:val="clear" w:color="auto" w:fill="auto"/>
            <w:noWrap/>
            <w:vAlign w:val="center"/>
            <w:hideMark/>
          </w:tcPr>
          <w:p w14:paraId="3A535882"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1.62%</w:t>
            </w:r>
          </w:p>
        </w:tc>
        <w:tc>
          <w:tcPr>
            <w:tcW w:w="1047" w:type="dxa"/>
            <w:tcBorders>
              <w:top w:val="double" w:sz="4" w:space="0" w:color="auto"/>
              <w:left w:val="nil"/>
              <w:bottom w:val="nil"/>
              <w:right w:val="nil"/>
            </w:tcBorders>
            <w:shd w:val="clear" w:color="auto" w:fill="auto"/>
            <w:noWrap/>
            <w:vAlign w:val="center"/>
            <w:hideMark/>
          </w:tcPr>
          <w:p w14:paraId="2A773C3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0.50%</w:t>
            </w:r>
          </w:p>
        </w:tc>
        <w:tc>
          <w:tcPr>
            <w:tcW w:w="1047" w:type="dxa"/>
            <w:tcBorders>
              <w:top w:val="double" w:sz="4" w:space="0" w:color="auto"/>
              <w:left w:val="nil"/>
              <w:bottom w:val="nil"/>
              <w:right w:val="nil"/>
            </w:tcBorders>
            <w:shd w:val="clear" w:color="auto" w:fill="auto"/>
            <w:noWrap/>
            <w:vAlign w:val="center"/>
            <w:hideMark/>
          </w:tcPr>
          <w:p w14:paraId="3B4D93F2"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0.53%</w:t>
            </w:r>
          </w:p>
        </w:tc>
      </w:tr>
      <w:tr w:rsidR="00635533" w:rsidRPr="00635533" w14:paraId="22424535" w14:textId="77777777" w:rsidTr="00FB25D0">
        <w:trPr>
          <w:trHeight w:val="300"/>
        </w:trPr>
        <w:tc>
          <w:tcPr>
            <w:tcW w:w="1300" w:type="dxa"/>
            <w:vMerge/>
            <w:tcBorders>
              <w:left w:val="nil"/>
              <w:bottom w:val="double" w:sz="4" w:space="0" w:color="auto"/>
              <w:right w:val="nil"/>
            </w:tcBorders>
            <w:shd w:val="clear" w:color="auto" w:fill="auto"/>
            <w:noWrap/>
            <w:vAlign w:val="center"/>
            <w:hideMark/>
          </w:tcPr>
          <w:p w14:paraId="49A7874F"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bottom w:val="nil"/>
              <w:right w:val="nil"/>
            </w:tcBorders>
            <w:shd w:val="clear" w:color="auto" w:fill="auto"/>
            <w:noWrap/>
            <w:vAlign w:val="center"/>
            <w:hideMark/>
          </w:tcPr>
          <w:p w14:paraId="3AFEC68E"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0.5</w:t>
            </w:r>
          </w:p>
        </w:tc>
        <w:tc>
          <w:tcPr>
            <w:tcW w:w="1046" w:type="dxa"/>
            <w:tcBorders>
              <w:top w:val="nil"/>
              <w:left w:val="nil"/>
              <w:bottom w:val="nil"/>
              <w:right w:val="nil"/>
            </w:tcBorders>
            <w:shd w:val="clear" w:color="auto" w:fill="auto"/>
            <w:noWrap/>
            <w:vAlign w:val="center"/>
            <w:hideMark/>
          </w:tcPr>
          <w:p w14:paraId="5B13FBC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0.96%</w:t>
            </w:r>
          </w:p>
        </w:tc>
        <w:tc>
          <w:tcPr>
            <w:tcW w:w="1046" w:type="dxa"/>
            <w:tcBorders>
              <w:top w:val="nil"/>
              <w:left w:val="nil"/>
              <w:bottom w:val="nil"/>
              <w:right w:val="nil"/>
            </w:tcBorders>
            <w:shd w:val="clear" w:color="auto" w:fill="auto"/>
            <w:noWrap/>
            <w:vAlign w:val="center"/>
            <w:hideMark/>
          </w:tcPr>
          <w:p w14:paraId="28AF7C2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1.03%</w:t>
            </w:r>
          </w:p>
        </w:tc>
        <w:tc>
          <w:tcPr>
            <w:tcW w:w="1047" w:type="dxa"/>
            <w:tcBorders>
              <w:top w:val="nil"/>
              <w:left w:val="nil"/>
              <w:bottom w:val="nil"/>
              <w:right w:val="nil"/>
            </w:tcBorders>
            <w:shd w:val="clear" w:color="auto" w:fill="auto"/>
            <w:noWrap/>
            <w:vAlign w:val="center"/>
            <w:hideMark/>
          </w:tcPr>
          <w:p w14:paraId="6F3AC31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1.95%</w:t>
            </w:r>
          </w:p>
        </w:tc>
        <w:tc>
          <w:tcPr>
            <w:tcW w:w="1047" w:type="dxa"/>
            <w:tcBorders>
              <w:top w:val="nil"/>
              <w:left w:val="nil"/>
              <w:bottom w:val="nil"/>
              <w:right w:val="nil"/>
            </w:tcBorders>
            <w:shd w:val="clear" w:color="auto" w:fill="auto"/>
            <w:noWrap/>
            <w:vAlign w:val="center"/>
            <w:hideMark/>
          </w:tcPr>
          <w:p w14:paraId="3C5B9B9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1.98%</w:t>
            </w:r>
          </w:p>
        </w:tc>
        <w:tc>
          <w:tcPr>
            <w:tcW w:w="1047" w:type="dxa"/>
            <w:tcBorders>
              <w:top w:val="nil"/>
              <w:left w:val="nil"/>
              <w:bottom w:val="nil"/>
              <w:right w:val="nil"/>
            </w:tcBorders>
            <w:shd w:val="clear" w:color="auto" w:fill="auto"/>
            <w:noWrap/>
            <w:vAlign w:val="center"/>
            <w:hideMark/>
          </w:tcPr>
          <w:p w14:paraId="216D572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0.60%</w:t>
            </w:r>
          </w:p>
        </w:tc>
        <w:tc>
          <w:tcPr>
            <w:tcW w:w="1047" w:type="dxa"/>
            <w:tcBorders>
              <w:top w:val="nil"/>
              <w:left w:val="nil"/>
              <w:bottom w:val="nil"/>
              <w:right w:val="nil"/>
            </w:tcBorders>
            <w:shd w:val="clear" w:color="auto" w:fill="auto"/>
            <w:noWrap/>
            <w:vAlign w:val="center"/>
            <w:hideMark/>
          </w:tcPr>
          <w:p w14:paraId="7AB58F2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0.64%</w:t>
            </w:r>
          </w:p>
        </w:tc>
      </w:tr>
      <w:tr w:rsidR="00635533" w:rsidRPr="00635533" w14:paraId="3EC1ACE1" w14:textId="77777777" w:rsidTr="00FB25D0">
        <w:trPr>
          <w:trHeight w:val="300"/>
        </w:trPr>
        <w:tc>
          <w:tcPr>
            <w:tcW w:w="1300" w:type="dxa"/>
            <w:vMerge/>
            <w:tcBorders>
              <w:left w:val="nil"/>
              <w:bottom w:val="double" w:sz="4" w:space="0" w:color="auto"/>
              <w:right w:val="nil"/>
            </w:tcBorders>
            <w:shd w:val="clear" w:color="auto" w:fill="auto"/>
            <w:noWrap/>
            <w:vAlign w:val="center"/>
            <w:hideMark/>
          </w:tcPr>
          <w:p w14:paraId="6365BAF9"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bottom w:val="nil"/>
              <w:right w:val="nil"/>
            </w:tcBorders>
            <w:shd w:val="clear" w:color="auto" w:fill="auto"/>
            <w:noWrap/>
            <w:vAlign w:val="center"/>
            <w:hideMark/>
          </w:tcPr>
          <w:p w14:paraId="50C2CF8D"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0.7</w:t>
            </w:r>
          </w:p>
        </w:tc>
        <w:tc>
          <w:tcPr>
            <w:tcW w:w="1046" w:type="dxa"/>
            <w:tcBorders>
              <w:top w:val="nil"/>
              <w:left w:val="nil"/>
              <w:bottom w:val="nil"/>
              <w:right w:val="nil"/>
            </w:tcBorders>
            <w:shd w:val="clear" w:color="auto" w:fill="auto"/>
            <w:noWrap/>
            <w:vAlign w:val="center"/>
            <w:hideMark/>
          </w:tcPr>
          <w:p w14:paraId="5CA1400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1.18%</w:t>
            </w:r>
          </w:p>
        </w:tc>
        <w:tc>
          <w:tcPr>
            <w:tcW w:w="1046" w:type="dxa"/>
            <w:tcBorders>
              <w:top w:val="nil"/>
              <w:left w:val="nil"/>
              <w:bottom w:val="nil"/>
              <w:right w:val="nil"/>
            </w:tcBorders>
            <w:shd w:val="clear" w:color="auto" w:fill="auto"/>
            <w:noWrap/>
            <w:vAlign w:val="center"/>
            <w:hideMark/>
          </w:tcPr>
          <w:p w14:paraId="3122CE73"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1.28%</w:t>
            </w:r>
          </w:p>
        </w:tc>
        <w:tc>
          <w:tcPr>
            <w:tcW w:w="1047" w:type="dxa"/>
            <w:tcBorders>
              <w:top w:val="nil"/>
              <w:left w:val="nil"/>
              <w:bottom w:val="nil"/>
              <w:right w:val="nil"/>
            </w:tcBorders>
            <w:shd w:val="clear" w:color="auto" w:fill="auto"/>
            <w:noWrap/>
            <w:vAlign w:val="center"/>
            <w:hideMark/>
          </w:tcPr>
          <w:p w14:paraId="1F56CD33"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2.58%</w:t>
            </w:r>
          </w:p>
        </w:tc>
        <w:tc>
          <w:tcPr>
            <w:tcW w:w="1047" w:type="dxa"/>
            <w:tcBorders>
              <w:top w:val="nil"/>
              <w:left w:val="nil"/>
              <w:bottom w:val="nil"/>
              <w:right w:val="nil"/>
            </w:tcBorders>
            <w:shd w:val="clear" w:color="auto" w:fill="auto"/>
            <w:noWrap/>
            <w:vAlign w:val="center"/>
            <w:hideMark/>
          </w:tcPr>
          <w:p w14:paraId="600AD293"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2.63%</w:t>
            </w:r>
          </w:p>
        </w:tc>
        <w:tc>
          <w:tcPr>
            <w:tcW w:w="1047" w:type="dxa"/>
            <w:tcBorders>
              <w:top w:val="nil"/>
              <w:left w:val="nil"/>
              <w:bottom w:val="nil"/>
              <w:right w:val="nil"/>
            </w:tcBorders>
            <w:shd w:val="clear" w:color="auto" w:fill="auto"/>
            <w:noWrap/>
            <w:vAlign w:val="center"/>
            <w:hideMark/>
          </w:tcPr>
          <w:p w14:paraId="1A3D4252"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0.78%</w:t>
            </w:r>
          </w:p>
        </w:tc>
        <w:tc>
          <w:tcPr>
            <w:tcW w:w="1047" w:type="dxa"/>
            <w:tcBorders>
              <w:top w:val="nil"/>
              <w:left w:val="nil"/>
              <w:bottom w:val="nil"/>
              <w:right w:val="nil"/>
            </w:tcBorders>
            <w:shd w:val="clear" w:color="auto" w:fill="auto"/>
            <w:noWrap/>
            <w:vAlign w:val="center"/>
            <w:hideMark/>
          </w:tcPr>
          <w:p w14:paraId="3B26135D"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0.83%</w:t>
            </w:r>
          </w:p>
        </w:tc>
      </w:tr>
      <w:tr w:rsidR="00635533" w:rsidRPr="00635533" w14:paraId="124F28D9" w14:textId="77777777" w:rsidTr="00FB25D0">
        <w:trPr>
          <w:trHeight w:val="300"/>
        </w:trPr>
        <w:tc>
          <w:tcPr>
            <w:tcW w:w="1300" w:type="dxa"/>
            <w:vMerge/>
            <w:tcBorders>
              <w:left w:val="nil"/>
              <w:bottom w:val="double" w:sz="4" w:space="0" w:color="auto"/>
              <w:right w:val="nil"/>
            </w:tcBorders>
            <w:shd w:val="clear" w:color="auto" w:fill="auto"/>
            <w:noWrap/>
            <w:vAlign w:val="center"/>
            <w:hideMark/>
          </w:tcPr>
          <w:p w14:paraId="27120244"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right w:val="nil"/>
            </w:tcBorders>
            <w:shd w:val="clear" w:color="auto" w:fill="auto"/>
            <w:noWrap/>
            <w:vAlign w:val="center"/>
            <w:hideMark/>
          </w:tcPr>
          <w:p w14:paraId="78EDABF6"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0.9</w:t>
            </w:r>
          </w:p>
        </w:tc>
        <w:tc>
          <w:tcPr>
            <w:tcW w:w="1046" w:type="dxa"/>
            <w:tcBorders>
              <w:top w:val="nil"/>
              <w:left w:val="nil"/>
              <w:right w:val="nil"/>
            </w:tcBorders>
            <w:shd w:val="clear" w:color="auto" w:fill="auto"/>
            <w:noWrap/>
            <w:vAlign w:val="center"/>
            <w:hideMark/>
          </w:tcPr>
          <w:p w14:paraId="50EB0496"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1.32%</w:t>
            </w:r>
          </w:p>
        </w:tc>
        <w:tc>
          <w:tcPr>
            <w:tcW w:w="1046" w:type="dxa"/>
            <w:tcBorders>
              <w:top w:val="nil"/>
              <w:left w:val="nil"/>
              <w:right w:val="nil"/>
            </w:tcBorders>
            <w:shd w:val="clear" w:color="auto" w:fill="auto"/>
            <w:noWrap/>
            <w:vAlign w:val="center"/>
            <w:hideMark/>
          </w:tcPr>
          <w:p w14:paraId="631BD10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1.42%</w:t>
            </w:r>
          </w:p>
        </w:tc>
        <w:tc>
          <w:tcPr>
            <w:tcW w:w="1047" w:type="dxa"/>
            <w:tcBorders>
              <w:top w:val="nil"/>
              <w:left w:val="nil"/>
              <w:right w:val="nil"/>
            </w:tcBorders>
            <w:shd w:val="clear" w:color="auto" w:fill="auto"/>
            <w:noWrap/>
            <w:vAlign w:val="center"/>
            <w:hideMark/>
          </w:tcPr>
          <w:p w14:paraId="3D2EA78D"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3.15%</w:t>
            </w:r>
          </w:p>
        </w:tc>
        <w:tc>
          <w:tcPr>
            <w:tcW w:w="1047" w:type="dxa"/>
            <w:tcBorders>
              <w:top w:val="nil"/>
              <w:left w:val="nil"/>
              <w:right w:val="nil"/>
            </w:tcBorders>
            <w:shd w:val="clear" w:color="auto" w:fill="auto"/>
            <w:noWrap/>
            <w:vAlign w:val="center"/>
            <w:hideMark/>
          </w:tcPr>
          <w:p w14:paraId="41DE93EE"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3.22%</w:t>
            </w:r>
          </w:p>
        </w:tc>
        <w:tc>
          <w:tcPr>
            <w:tcW w:w="1047" w:type="dxa"/>
            <w:tcBorders>
              <w:top w:val="nil"/>
              <w:left w:val="nil"/>
              <w:right w:val="nil"/>
            </w:tcBorders>
            <w:shd w:val="clear" w:color="auto" w:fill="auto"/>
            <w:noWrap/>
            <w:vAlign w:val="center"/>
            <w:hideMark/>
          </w:tcPr>
          <w:p w14:paraId="12DDE4C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0.92%</w:t>
            </w:r>
          </w:p>
        </w:tc>
        <w:tc>
          <w:tcPr>
            <w:tcW w:w="1047" w:type="dxa"/>
            <w:tcBorders>
              <w:top w:val="nil"/>
              <w:left w:val="nil"/>
              <w:right w:val="nil"/>
            </w:tcBorders>
            <w:shd w:val="clear" w:color="auto" w:fill="auto"/>
            <w:noWrap/>
            <w:vAlign w:val="center"/>
            <w:hideMark/>
          </w:tcPr>
          <w:p w14:paraId="659EA5E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0.99%</w:t>
            </w:r>
          </w:p>
        </w:tc>
      </w:tr>
      <w:tr w:rsidR="00635533" w:rsidRPr="00635533" w14:paraId="602F9627" w14:textId="77777777" w:rsidTr="00FB25D0">
        <w:trPr>
          <w:trHeight w:val="300"/>
        </w:trPr>
        <w:tc>
          <w:tcPr>
            <w:tcW w:w="1300" w:type="dxa"/>
            <w:vMerge/>
            <w:tcBorders>
              <w:left w:val="nil"/>
              <w:bottom w:val="double" w:sz="4" w:space="0" w:color="auto"/>
              <w:right w:val="nil"/>
            </w:tcBorders>
            <w:shd w:val="clear" w:color="auto" w:fill="auto"/>
            <w:noWrap/>
            <w:vAlign w:val="center"/>
            <w:hideMark/>
          </w:tcPr>
          <w:p w14:paraId="01DEBA78"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bottom w:val="double" w:sz="4" w:space="0" w:color="auto"/>
              <w:right w:val="nil"/>
            </w:tcBorders>
            <w:shd w:val="clear" w:color="auto" w:fill="auto"/>
            <w:noWrap/>
            <w:vAlign w:val="center"/>
            <w:hideMark/>
          </w:tcPr>
          <w:p w14:paraId="58A4327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w:t>
            </w:r>
          </w:p>
        </w:tc>
        <w:tc>
          <w:tcPr>
            <w:tcW w:w="1046" w:type="dxa"/>
            <w:tcBorders>
              <w:top w:val="nil"/>
              <w:left w:val="nil"/>
              <w:bottom w:val="double" w:sz="4" w:space="0" w:color="auto"/>
              <w:right w:val="nil"/>
            </w:tcBorders>
            <w:shd w:val="clear" w:color="auto" w:fill="auto"/>
            <w:noWrap/>
            <w:vAlign w:val="center"/>
            <w:hideMark/>
          </w:tcPr>
          <w:p w14:paraId="2E309A6F"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1.38%</w:t>
            </w:r>
          </w:p>
        </w:tc>
        <w:tc>
          <w:tcPr>
            <w:tcW w:w="1046" w:type="dxa"/>
            <w:tcBorders>
              <w:top w:val="nil"/>
              <w:left w:val="nil"/>
              <w:bottom w:val="double" w:sz="4" w:space="0" w:color="auto"/>
              <w:right w:val="nil"/>
            </w:tcBorders>
            <w:shd w:val="clear" w:color="auto" w:fill="auto"/>
            <w:noWrap/>
            <w:vAlign w:val="center"/>
            <w:hideMark/>
          </w:tcPr>
          <w:p w14:paraId="19A15C5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1.47%</w:t>
            </w:r>
          </w:p>
        </w:tc>
        <w:tc>
          <w:tcPr>
            <w:tcW w:w="1047" w:type="dxa"/>
            <w:tcBorders>
              <w:top w:val="nil"/>
              <w:left w:val="nil"/>
              <w:bottom w:val="double" w:sz="4" w:space="0" w:color="auto"/>
              <w:right w:val="nil"/>
            </w:tcBorders>
            <w:shd w:val="clear" w:color="auto" w:fill="auto"/>
            <w:noWrap/>
            <w:vAlign w:val="center"/>
            <w:hideMark/>
          </w:tcPr>
          <w:p w14:paraId="5E5FF1B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3.43%</w:t>
            </w:r>
          </w:p>
        </w:tc>
        <w:tc>
          <w:tcPr>
            <w:tcW w:w="1047" w:type="dxa"/>
            <w:tcBorders>
              <w:top w:val="nil"/>
              <w:left w:val="nil"/>
              <w:bottom w:val="double" w:sz="4" w:space="0" w:color="auto"/>
              <w:right w:val="nil"/>
            </w:tcBorders>
            <w:shd w:val="clear" w:color="auto" w:fill="auto"/>
            <w:noWrap/>
            <w:vAlign w:val="center"/>
            <w:hideMark/>
          </w:tcPr>
          <w:p w14:paraId="21C89BE0"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3.50%</w:t>
            </w:r>
          </w:p>
        </w:tc>
        <w:tc>
          <w:tcPr>
            <w:tcW w:w="1047" w:type="dxa"/>
            <w:tcBorders>
              <w:top w:val="nil"/>
              <w:left w:val="nil"/>
              <w:bottom w:val="double" w:sz="4" w:space="0" w:color="auto"/>
              <w:right w:val="nil"/>
            </w:tcBorders>
            <w:shd w:val="clear" w:color="auto" w:fill="auto"/>
            <w:noWrap/>
            <w:vAlign w:val="center"/>
            <w:hideMark/>
          </w:tcPr>
          <w:p w14:paraId="2810A22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0.99%</w:t>
            </w:r>
          </w:p>
        </w:tc>
        <w:tc>
          <w:tcPr>
            <w:tcW w:w="1047" w:type="dxa"/>
            <w:tcBorders>
              <w:top w:val="nil"/>
              <w:left w:val="nil"/>
              <w:bottom w:val="double" w:sz="4" w:space="0" w:color="auto"/>
              <w:right w:val="nil"/>
            </w:tcBorders>
            <w:shd w:val="clear" w:color="auto" w:fill="auto"/>
            <w:noWrap/>
            <w:vAlign w:val="center"/>
            <w:hideMark/>
          </w:tcPr>
          <w:p w14:paraId="2129EB2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1.05%</w:t>
            </w:r>
          </w:p>
        </w:tc>
      </w:tr>
    </w:tbl>
    <w:p w14:paraId="1CA04597" w14:textId="77777777" w:rsidR="00635533" w:rsidRPr="00635533" w:rsidRDefault="00635533" w:rsidP="00635533">
      <w:pPr>
        <w:spacing w:before="0" w:after="160" w:line="259" w:lineRule="auto"/>
        <w:rPr>
          <w:rFonts w:ascii="Calibri" w:eastAsia="Calibri" w:hAnsi="Calibri" w:cs="Times New Roman"/>
          <w:sz w:val="22"/>
        </w:rPr>
      </w:pPr>
    </w:p>
    <w:p w14:paraId="4B9A6927" w14:textId="17F427BA" w:rsidR="00635533" w:rsidRPr="00B05139" w:rsidRDefault="00635533" w:rsidP="00B05139">
      <w:pPr>
        <w:spacing w:before="0" w:after="120"/>
        <w:rPr>
          <w:rFonts w:ascii="Calibri" w:eastAsia="Calibri" w:hAnsi="Calibri" w:cs="Times New Roman"/>
          <w:i/>
          <w:iCs/>
          <w:color w:val="44546A"/>
          <w:sz w:val="22"/>
        </w:rPr>
      </w:pPr>
      <w:r w:rsidRPr="00B05139">
        <w:rPr>
          <w:rFonts w:ascii="Calibri" w:eastAsia="Calibri" w:hAnsi="Calibri" w:cs="Times New Roman"/>
          <w:i/>
          <w:iCs/>
          <w:color w:val="44546A"/>
          <w:sz w:val="22"/>
        </w:rPr>
        <w:t xml:space="preserve">Table </w:t>
      </w:r>
      <w:r w:rsidR="0058029B" w:rsidRPr="00B05139">
        <w:rPr>
          <w:rFonts w:ascii="Calibri" w:eastAsia="Calibri" w:hAnsi="Calibri" w:cs="Times New Roman"/>
          <w:i/>
          <w:iCs/>
          <w:color w:val="44546A"/>
          <w:sz w:val="22"/>
        </w:rPr>
        <w:t>S</w:t>
      </w:r>
      <w:r w:rsidRPr="00B05139">
        <w:rPr>
          <w:rFonts w:ascii="Calibri" w:eastAsia="Calibri" w:hAnsi="Calibri" w:cs="Times New Roman"/>
          <w:i/>
          <w:iCs/>
          <w:color w:val="44546A"/>
          <w:sz w:val="22"/>
        </w:rPr>
        <w:t>.</w:t>
      </w:r>
      <w:r w:rsidR="00516544" w:rsidRPr="00B05139">
        <w:rPr>
          <w:rFonts w:ascii="Calibri" w:eastAsia="Calibri" w:hAnsi="Calibri" w:cs="Times New Roman"/>
          <w:i/>
          <w:iCs/>
          <w:color w:val="44546A"/>
          <w:sz w:val="22"/>
        </w:rPr>
        <w:t>6</w:t>
      </w:r>
      <w:r w:rsidRPr="00B05139">
        <w:rPr>
          <w:rFonts w:ascii="Calibri" w:eastAsia="Calibri" w:hAnsi="Calibri" w:cs="Times New Roman"/>
          <w:i/>
          <w:iCs/>
          <w:color w:val="44546A"/>
          <w:sz w:val="22"/>
        </w:rPr>
        <w:t xml:space="preserve"> Changes in prices compared to BAU. Lower and upper-bound scenario 2010–2030</w:t>
      </w:r>
    </w:p>
    <w:tbl>
      <w:tblPr>
        <w:tblW w:w="8720" w:type="dxa"/>
        <w:tblLook w:val="04A0" w:firstRow="1" w:lastRow="0" w:firstColumn="1" w:lastColumn="0" w:noHBand="0" w:noVBand="1"/>
      </w:tblPr>
      <w:tblGrid>
        <w:gridCol w:w="1300"/>
        <w:gridCol w:w="1149"/>
        <w:gridCol w:w="1046"/>
        <w:gridCol w:w="1046"/>
        <w:gridCol w:w="1047"/>
        <w:gridCol w:w="1047"/>
        <w:gridCol w:w="1047"/>
        <w:gridCol w:w="1047"/>
      </w:tblGrid>
      <w:tr w:rsidR="00635533" w:rsidRPr="00635533" w14:paraId="6687456C" w14:textId="77777777" w:rsidTr="00FB25D0">
        <w:trPr>
          <w:trHeight w:val="300"/>
        </w:trPr>
        <w:tc>
          <w:tcPr>
            <w:tcW w:w="1300" w:type="dxa"/>
            <w:tcBorders>
              <w:top w:val="double" w:sz="4" w:space="0" w:color="auto"/>
              <w:left w:val="nil"/>
              <w:right w:val="nil"/>
            </w:tcBorders>
            <w:shd w:val="clear" w:color="auto" w:fill="auto"/>
            <w:noWrap/>
            <w:vAlign w:val="bottom"/>
            <w:hideMark/>
          </w:tcPr>
          <w:p w14:paraId="7DC0D8F4" w14:textId="77777777" w:rsidR="00635533" w:rsidRPr="00635533" w:rsidRDefault="00635533" w:rsidP="00635533">
            <w:pPr>
              <w:spacing w:before="0" w:after="0"/>
              <w:jc w:val="center"/>
              <w:rPr>
                <w:rFonts w:ascii="Calibri" w:eastAsia="Times New Roman" w:hAnsi="Calibri" w:cs="Times New Roman"/>
                <w:b/>
                <w:color w:val="000000"/>
                <w:sz w:val="18"/>
                <w:szCs w:val="18"/>
              </w:rPr>
            </w:pPr>
          </w:p>
        </w:tc>
        <w:tc>
          <w:tcPr>
            <w:tcW w:w="1140" w:type="dxa"/>
            <w:tcBorders>
              <w:top w:val="double" w:sz="4" w:space="0" w:color="auto"/>
              <w:left w:val="nil"/>
              <w:right w:val="nil"/>
            </w:tcBorders>
            <w:shd w:val="clear" w:color="auto" w:fill="auto"/>
            <w:noWrap/>
            <w:vAlign w:val="bottom"/>
            <w:hideMark/>
          </w:tcPr>
          <w:p w14:paraId="6A4FF609" w14:textId="77777777" w:rsidR="00635533" w:rsidRPr="00635533" w:rsidRDefault="00635533" w:rsidP="00635533">
            <w:pPr>
              <w:spacing w:before="0" w:after="0"/>
              <w:jc w:val="center"/>
              <w:rPr>
                <w:rFonts w:ascii="Calibri" w:eastAsia="Times New Roman" w:hAnsi="Calibri" w:cs="Times New Roman"/>
                <w:b/>
                <w:sz w:val="18"/>
                <w:szCs w:val="18"/>
              </w:rPr>
            </w:pPr>
          </w:p>
        </w:tc>
        <w:tc>
          <w:tcPr>
            <w:tcW w:w="2092" w:type="dxa"/>
            <w:gridSpan w:val="2"/>
            <w:tcBorders>
              <w:top w:val="double" w:sz="4" w:space="0" w:color="auto"/>
              <w:left w:val="nil"/>
              <w:right w:val="nil"/>
            </w:tcBorders>
            <w:shd w:val="clear" w:color="auto" w:fill="auto"/>
            <w:noWrap/>
            <w:vAlign w:val="bottom"/>
            <w:hideMark/>
          </w:tcPr>
          <w:p w14:paraId="189E989B" w14:textId="77777777" w:rsidR="00635533" w:rsidRPr="00635533" w:rsidRDefault="00635533" w:rsidP="00635533">
            <w:pPr>
              <w:spacing w:before="0" w:after="0"/>
              <w:jc w:val="center"/>
              <w:rPr>
                <w:rFonts w:ascii="Calibri" w:eastAsia="Times New Roman" w:hAnsi="Calibri" w:cs="Times New Roman"/>
                <w:b/>
                <w:color w:val="000000"/>
                <w:sz w:val="18"/>
                <w:szCs w:val="18"/>
              </w:rPr>
            </w:pPr>
            <w:r w:rsidRPr="00635533">
              <w:rPr>
                <w:rFonts w:ascii="Calibri" w:eastAsia="Times New Roman" w:hAnsi="Calibri" w:cs="Times New Roman"/>
                <w:b/>
                <w:color w:val="000000"/>
                <w:sz w:val="18"/>
                <w:szCs w:val="18"/>
              </w:rPr>
              <w:t>Maize</w:t>
            </w:r>
          </w:p>
        </w:tc>
        <w:tc>
          <w:tcPr>
            <w:tcW w:w="2094" w:type="dxa"/>
            <w:gridSpan w:val="2"/>
            <w:tcBorders>
              <w:top w:val="double" w:sz="4" w:space="0" w:color="auto"/>
              <w:left w:val="nil"/>
              <w:right w:val="nil"/>
            </w:tcBorders>
            <w:shd w:val="clear" w:color="auto" w:fill="auto"/>
            <w:noWrap/>
            <w:vAlign w:val="bottom"/>
            <w:hideMark/>
          </w:tcPr>
          <w:p w14:paraId="175123EA" w14:textId="77777777" w:rsidR="00635533" w:rsidRPr="00635533" w:rsidRDefault="00635533" w:rsidP="00635533">
            <w:pPr>
              <w:spacing w:before="0" w:after="0"/>
              <w:jc w:val="center"/>
              <w:rPr>
                <w:rFonts w:ascii="Calibri" w:eastAsia="Times New Roman" w:hAnsi="Calibri" w:cs="Times New Roman"/>
                <w:b/>
                <w:color w:val="000000"/>
                <w:sz w:val="18"/>
                <w:szCs w:val="18"/>
              </w:rPr>
            </w:pPr>
            <w:r w:rsidRPr="00635533">
              <w:rPr>
                <w:rFonts w:ascii="Calibri" w:eastAsia="Times New Roman" w:hAnsi="Calibri" w:cs="Times New Roman"/>
                <w:b/>
                <w:color w:val="000000"/>
                <w:sz w:val="18"/>
                <w:szCs w:val="18"/>
              </w:rPr>
              <w:t>Rice</w:t>
            </w:r>
          </w:p>
        </w:tc>
        <w:tc>
          <w:tcPr>
            <w:tcW w:w="2094" w:type="dxa"/>
            <w:gridSpan w:val="2"/>
            <w:tcBorders>
              <w:top w:val="double" w:sz="4" w:space="0" w:color="auto"/>
              <w:left w:val="nil"/>
              <w:right w:val="nil"/>
            </w:tcBorders>
            <w:shd w:val="clear" w:color="auto" w:fill="auto"/>
            <w:noWrap/>
            <w:vAlign w:val="bottom"/>
            <w:hideMark/>
          </w:tcPr>
          <w:p w14:paraId="1EDB84ED" w14:textId="77777777" w:rsidR="00635533" w:rsidRPr="00635533" w:rsidRDefault="00635533" w:rsidP="00635533">
            <w:pPr>
              <w:spacing w:before="0" w:after="0"/>
              <w:jc w:val="center"/>
              <w:rPr>
                <w:rFonts w:ascii="Calibri" w:eastAsia="Times New Roman" w:hAnsi="Calibri" w:cs="Times New Roman"/>
                <w:b/>
                <w:color w:val="000000"/>
                <w:sz w:val="18"/>
                <w:szCs w:val="18"/>
              </w:rPr>
            </w:pPr>
            <w:r w:rsidRPr="00635533">
              <w:rPr>
                <w:rFonts w:ascii="Calibri" w:eastAsia="Times New Roman" w:hAnsi="Calibri" w:cs="Times New Roman"/>
                <w:b/>
                <w:color w:val="000000"/>
                <w:sz w:val="18"/>
                <w:szCs w:val="18"/>
              </w:rPr>
              <w:t>Wheat</w:t>
            </w:r>
          </w:p>
        </w:tc>
      </w:tr>
      <w:tr w:rsidR="00635533" w:rsidRPr="00635533" w14:paraId="11EEF3C8" w14:textId="77777777" w:rsidTr="00FB25D0">
        <w:trPr>
          <w:trHeight w:val="300"/>
        </w:trPr>
        <w:tc>
          <w:tcPr>
            <w:tcW w:w="1300" w:type="dxa"/>
            <w:tcBorders>
              <w:top w:val="nil"/>
              <w:left w:val="nil"/>
              <w:bottom w:val="double" w:sz="4" w:space="0" w:color="auto"/>
              <w:right w:val="nil"/>
            </w:tcBorders>
            <w:shd w:val="clear" w:color="auto" w:fill="auto"/>
            <w:noWrap/>
            <w:vAlign w:val="center"/>
            <w:hideMark/>
          </w:tcPr>
          <w:p w14:paraId="6E7F2B74" w14:textId="77777777" w:rsidR="00635533" w:rsidRPr="00635533" w:rsidRDefault="00635533" w:rsidP="00635533">
            <w:pPr>
              <w:spacing w:before="0" w:after="0"/>
              <w:jc w:val="center"/>
              <w:rPr>
                <w:rFonts w:ascii="Calibri" w:eastAsia="Times New Roman" w:hAnsi="Calibri" w:cs="Times New Roman"/>
                <w:b/>
                <w:color w:val="000000"/>
                <w:sz w:val="18"/>
                <w:szCs w:val="18"/>
              </w:rPr>
            </w:pPr>
            <w:r w:rsidRPr="00635533">
              <w:rPr>
                <w:rFonts w:ascii="Calibri" w:eastAsia="Times New Roman" w:hAnsi="Calibri" w:cs="Times New Roman"/>
                <w:b/>
                <w:color w:val="000000"/>
                <w:sz w:val="18"/>
                <w:szCs w:val="18"/>
              </w:rPr>
              <w:t>Scenario</w:t>
            </w:r>
          </w:p>
        </w:tc>
        <w:tc>
          <w:tcPr>
            <w:tcW w:w="1140" w:type="dxa"/>
            <w:tcBorders>
              <w:top w:val="nil"/>
              <w:left w:val="nil"/>
              <w:bottom w:val="double" w:sz="4" w:space="0" w:color="auto"/>
              <w:right w:val="nil"/>
            </w:tcBorders>
            <w:shd w:val="clear" w:color="auto" w:fill="auto"/>
            <w:noWrap/>
            <w:vAlign w:val="center"/>
            <w:hideMark/>
          </w:tcPr>
          <w:p w14:paraId="1FB2FE93" w14:textId="0CA4B775" w:rsidR="00635533" w:rsidRPr="00635533" w:rsidRDefault="00827828" w:rsidP="00635533">
            <w:pPr>
              <w:spacing w:before="0" w:after="0"/>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Participation</w:t>
            </w:r>
            <w:r w:rsidR="00635533" w:rsidRPr="00635533">
              <w:rPr>
                <w:rFonts w:ascii="Calibri" w:eastAsia="Times New Roman" w:hAnsi="Calibri" w:cs="Times New Roman"/>
                <w:color w:val="000000"/>
                <w:sz w:val="18"/>
                <w:szCs w:val="18"/>
              </w:rPr>
              <w:t xml:space="preserve"> Rate</w:t>
            </w:r>
          </w:p>
        </w:tc>
        <w:tc>
          <w:tcPr>
            <w:tcW w:w="1046" w:type="dxa"/>
            <w:tcBorders>
              <w:top w:val="nil"/>
              <w:left w:val="nil"/>
              <w:bottom w:val="double" w:sz="4" w:space="0" w:color="auto"/>
              <w:right w:val="nil"/>
            </w:tcBorders>
            <w:shd w:val="clear" w:color="auto" w:fill="auto"/>
            <w:noWrap/>
            <w:vAlign w:val="center"/>
            <w:hideMark/>
          </w:tcPr>
          <w:p w14:paraId="30DD0394"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gfdl</w:t>
            </w:r>
            <w:proofErr w:type="spellEnd"/>
          </w:p>
        </w:tc>
        <w:tc>
          <w:tcPr>
            <w:tcW w:w="1046" w:type="dxa"/>
            <w:tcBorders>
              <w:top w:val="nil"/>
              <w:left w:val="nil"/>
              <w:bottom w:val="double" w:sz="4" w:space="0" w:color="auto"/>
              <w:right w:val="nil"/>
            </w:tcBorders>
            <w:shd w:val="clear" w:color="auto" w:fill="auto"/>
            <w:noWrap/>
            <w:vAlign w:val="center"/>
            <w:hideMark/>
          </w:tcPr>
          <w:p w14:paraId="29DF04C2"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hgem</w:t>
            </w:r>
            <w:proofErr w:type="spellEnd"/>
          </w:p>
        </w:tc>
        <w:tc>
          <w:tcPr>
            <w:tcW w:w="1047" w:type="dxa"/>
            <w:tcBorders>
              <w:top w:val="nil"/>
              <w:left w:val="nil"/>
              <w:bottom w:val="double" w:sz="4" w:space="0" w:color="auto"/>
              <w:right w:val="nil"/>
            </w:tcBorders>
            <w:shd w:val="clear" w:color="auto" w:fill="auto"/>
            <w:noWrap/>
            <w:vAlign w:val="center"/>
            <w:hideMark/>
          </w:tcPr>
          <w:p w14:paraId="6BC63E98"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gfdl</w:t>
            </w:r>
            <w:proofErr w:type="spellEnd"/>
          </w:p>
        </w:tc>
        <w:tc>
          <w:tcPr>
            <w:tcW w:w="1047" w:type="dxa"/>
            <w:tcBorders>
              <w:top w:val="nil"/>
              <w:left w:val="nil"/>
              <w:bottom w:val="double" w:sz="4" w:space="0" w:color="auto"/>
              <w:right w:val="nil"/>
            </w:tcBorders>
            <w:shd w:val="clear" w:color="auto" w:fill="auto"/>
            <w:noWrap/>
            <w:vAlign w:val="center"/>
            <w:hideMark/>
          </w:tcPr>
          <w:p w14:paraId="2F5C4F4C"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hgem</w:t>
            </w:r>
            <w:proofErr w:type="spellEnd"/>
          </w:p>
        </w:tc>
        <w:tc>
          <w:tcPr>
            <w:tcW w:w="1047" w:type="dxa"/>
            <w:tcBorders>
              <w:top w:val="nil"/>
              <w:left w:val="nil"/>
              <w:bottom w:val="double" w:sz="4" w:space="0" w:color="auto"/>
              <w:right w:val="nil"/>
            </w:tcBorders>
            <w:shd w:val="clear" w:color="auto" w:fill="auto"/>
            <w:noWrap/>
            <w:vAlign w:val="center"/>
            <w:hideMark/>
          </w:tcPr>
          <w:p w14:paraId="035AD6AD"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gfdl</w:t>
            </w:r>
            <w:proofErr w:type="spellEnd"/>
          </w:p>
        </w:tc>
        <w:tc>
          <w:tcPr>
            <w:tcW w:w="1047" w:type="dxa"/>
            <w:tcBorders>
              <w:top w:val="nil"/>
              <w:left w:val="nil"/>
              <w:bottom w:val="double" w:sz="4" w:space="0" w:color="auto"/>
              <w:right w:val="nil"/>
            </w:tcBorders>
            <w:shd w:val="clear" w:color="auto" w:fill="auto"/>
            <w:noWrap/>
            <w:vAlign w:val="center"/>
            <w:hideMark/>
          </w:tcPr>
          <w:p w14:paraId="4EEA69F0"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hgem</w:t>
            </w:r>
            <w:proofErr w:type="spellEnd"/>
          </w:p>
        </w:tc>
      </w:tr>
      <w:tr w:rsidR="00635533" w:rsidRPr="00635533" w14:paraId="0B9EBABB" w14:textId="77777777" w:rsidTr="00FB25D0">
        <w:trPr>
          <w:trHeight w:val="300"/>
        </w:trPr>
        <w:tc>
          <w:tcPr>
            <w:tcW w:w="1300" w:type="dxa"/>
            <w:vMerge w:val="restart"/>
            <w:tcBorders>
              <w:top w:val="double" w:sz="4" w:space="0" w:color="auto"/>
              <w:left w:val="nil"/>
              <w:bottom w:val="double" w:sz="4" w:space="0" w:color="auto"/>
              <w:right w:val="nil"/>
            </w:tcBorders>
            <w:shd w:val="clear" w:color="auto" w:fill="auto"/>
            <w:noWrap/>
            <w:vAlign w:val="center"/>
            <w:hideMark/>
          </w:tcPr>
          <w:p w14:paraId="170B001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lower bound</w:t>
            </w:r>
          </w:p>
          <w:p w14:paraId="1C0F7AA7"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double" w:sz="4" w:space="0" w:color="auto"/>
              <w:left w:val="nil"/>
              <w:bottom w:val="nil"/>
              <w:right w:val="nil"/>
            </w:tcBorders>
            <w:shd w:val="clear" w:color="auto" w:fill="auto"/>
            <w:noWrap/>
            <w:vAlign w:val="center"/>
            <w:hideMark/>
          </w:tcPr>
          <w:p w14:paraId="18E11BA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0.4</w:t>
            </w:r>
          </w:p>
        </w:tc>
        <w:tc>
          <w:tcPr>
            <w:tcW w:w="1046" w:type="dxa"/>
            <w:tcBorders>
              <w:top w:val="nil"/>
              <w:left w:val="nil"/>
              <w:bottom w:val="nil"/>
              <w:right w:val="nil"/>
            </w:tcBorders>
            <w:shd w:val="clear" w:color="auto" w:fill="auto"/>
            <w:noWrap/>
            <w:vAlign w:val="center"/>
            <w:hideMark/>
          </w:tcPr>
          <w:p w14:paraId="0EEEBE5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-1.58%</w:t>
            </w:r>
          </w:p>
        </w:tc>
        <w:tc>
          <w:tcPr>
            <w:tcW w:w="1046" w:type="dxa"/>
            <w:tcBorders>
              <w:top w:val="nil"/>
              <w:left w:val="nil"/>
              <w:bottom w:val="nil"/>
              <w:right w:val="nil"/>
            </w:tcBorders>
            <w:shd w:val="clear" w:color="auto" w:fill="auto"/>
            <w:noWrap/>
            <w:vAlign w:val="center"/>
            <w:hideMark/>
          </w:tcPr>
          <w:p w14:paraId="7809064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-1.58%</w:t>
            </w:r>
          </w:p>
        </w:tc>
        <w:tc>
          <w:tcPr>
            <w:tcW w:w="1047" w:type="dxa"/>
            <w:tcBorders>
              <w:top w:val="nil"/>
              <w:left w:val="nil"/>
              <w:bottom w:val="nil"/>
              <w:right w:val="nil"/>
            </w:tcBorders>
            <w:shd w:val="clear" w:color="auto" w:fill="auto"/>
            <w:noWrap/>
            <w:vAlign w:val="center"/>
            <w:hideMark/>
          </w:tcPr>
          <w:p w14:paraId="0D433A4D"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-4.63%</w:t>
            </w:r>
          </w:p>
        </w:tc>
        <w:tc>
          <w:tcPr>
            <w:tcW w:w="1047" w:type="dxa"/>
            <w:tcBorders>
              <w:top w:val="nil"/>
              <w:left w:val="nil"/>
              <w:bottom w:val="nil"/>
              <w:right w:val="nil"/>
            </w:tcBorders>
            <w:shd w:val="clear" w:color="auto" w:fill="auto"/>
            <w:noWrap/>
            <w:vAlign w:val="center"/>
            <w:hideMark/>
          </w:tcPr>
          <w:p w14:paraId="6720415C"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-4.82%</w:t>
            </w:r>
          </w:p>
        </w:tc>
        <w:tc>
          <w:tcPr>
            <w:tcW w:w="1047" w:type="dxa"/>
            <w:tcBorders>
              <w:top w:val="nil"/>
              <w:left w:val="nil"/>
              <w:bottom w:val="nil"/>
              <w:right w:val="nil"/>
            </w:tcBorders>
            <w:shd w:val="clear" w:color="auto" w:fill="auto"/>
            <w:noWrap/>
            <w:vAlign w:val="center"/>
            <w:hideMark/>
          </w:tcPr>
          <w:p w14:paraId="5B7858C3"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-1.34%</w:t>
            </w:r>
          </w:p>
        </w:tc>
        <w:tc>
          <w:tcPr>
            <w:tcW w:w="1047" w:type="dxa"/>
            <w:tcBorders>
              <w:top w:val="nil"/>
              <w:left w:val="nil"/>
              <w:bottom w:val="nil"/>
              <w:right w:val="nil"/>
            </w:tcBorders>
            <w:shd w:val="clear" w:color="auto" w:fill="auto"/>
            <w:noWrap/>
            <w:vAlign w:val="center"/>
            <w:hideMark/>
          </w:tcPr>
          <w:p w14:paraId="32F211B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-1.48%</w:t>
            </w:r>
          </w:p>
        </w:tc>
      </w:tr>
      <w:tr w:rsidR="00635533" w:rsidRPr="00635533" w14:paraId="203A64BB" w14:textId="77777777" w:rsidTr="00FB25D0">
        <w:trPr>
          <w:trHeight w:val="300"/>
        </w:trPr>
        <w:tc>
          <w:tcPr>
            <w:tcW w:w="1300" w:type="dxa"/>
            <w:vMerge/>
            <w:tcBorders>
              <w:left w:val="nil"/>
              <w:bottom w:val="double" w:sz="4" w:space="0" w:color="auto"/>
              <w:right w:val="nil"/>
            </w:tcBorders>
            <w:shd w:val="clear" w:color="auto" w:fill="auto"/>
            <w:noWrap/>
            <w:vAlign w:val="center"/>
            <w:hideMark/>
          </w:tcPr>
          <w:p w14:paraId="636E4736"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bottom w:val="nil"/>
              <w:right w:val="nil"/>
            </w:tcBorders>
            <w:shd w:val="clear" w:color="auto" w:fill="auto"/>
            <w:noWrap/>
            <w:vAlign w:val="center"/>
            <w:hideMark/>
          </w:tcPr>
          <w:p w14:paraId="18AED410"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0.5</w:t>
            </w:r>
          </w:p>
        </w:tc>
        <w:tc>
          <w:tcPr>
            <w:tcW w:w="1046" w:type="dxa"/>
            <w:tcBorders>
              <w:top w:val="nil"/>
              <w:left w:val="nil"/>
              <w:bottom w:val="nil"/>
              <w:right w:val="nil"/>
            </w:tcBorders>
            <w:shd w:val="clear" w:color="auto" w:fill="auto"/>
            <w:noWrap/>
            <w:vAlign w:val="center"/>
            <w:hideMark/>
          </w:tcPr>
          <w:p w14:paraId="060A1D71"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-1.17%</w:t>
            </w:r>
          </w:p>
        </w:tc>
        <w:tc>
          <w:tcPr>
            <w:tcW w:w="1046" w:type="dxa"/>
            <w:tcBorders>
              <w:top w:val="nil"/>
              <w:left w:val="nil"/>
              <w:bottom w:val="nil"/>
              <w:right w:val="nil"/>
            </w:tcBorders>
            <w:shd w:val="clear" w:color="auto" w:fill="auto"/>
            <w:noWrap/>
            <w:vAlign w:val="center"/>
            <w:hideMark/>
          </w:tcPr>
          <w:p w14:paraId="4D18314C"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-1.17%</w:t>
            </w:r>
          </w:p>
        </w:tc>
        <w:tc>
          <w:tcPr>
            <w:tcW w:w="1047" w:type="dxa"/>
            <w:tcBorders>
              <w:top w:val="nil"/>
              <w:left w:val="nil"/>
              <w:bottom w:val="nil"/>
              <w:right w:val="nil"/>
            </w:tcBorders>
            <w:shd w:val="clear" w:color="auto" w:fill="auto"/>
            <w:noWrap/>
            <w:vAlign w:val="center"/>
            <w:hideMark/>
          </w:tcPr>
          <w:p w14:paraId="342801C2"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-2.05%</w:t>
            </w:r>
          </w:p>
        </w:tc>
        <w:tc>
          <w:tcPr>
            <w:tcW w:w="1047" w:type="dxa"/>
            <w:tcBorders>
              <w:top w:val="nil"/>
              <w:left w:val="nil"/>
              <w:bottom w:val="nil"/>
              <w:right w:val="nil"/>
            </w:tcBorders>
            <w:shd w:val="clear" w:color="auto" w:fill="auto"/>
            <w:noWrap/>
            <w:vAlign w:val="center"/>
            <w:hideMark/>
          </w:tcPr>
          <w:p w14:paraId="7DD83E73"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-2.12%</w:t>
            </w:r>
          </w:p>
        </w:tc>
        <w:tc>
          <w:tcPr>
            <w:tcW w:w="1047" w:type="dxa"/>
            <w:tcBorders>
              <w:top w:val="nil"/>
              <w:left w:val="nil"/>
              <w:bottom w:val="nil"/>
              <w:right w:val="nil"/>
            </w:tcBorders>
            <w:shd w:val="clear" w:color="auto" w:fill="auto"/>
            <w:noWrap/>
            <w:vAlign w:val="center"/>
            <w:hideMark/>
          </w:tcPr>
          <w:p w14:paraId="6BE0ACD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-0.72%</w:t>
            </w:r>
          </w:p>
        </w:tc>
        <w:tc>
          <w:tcPr>
            <w:tcW w:w="1047" w:type="dxa"/>
            <w:tcBorders>
              <w:top w:val="nil"/>
              <w:left w:val="nil"/>
              <w:bottom w:val="nil"/>
              <w:right w:val="nil"/>
            </w:tcBorders>
            <w:shd w:val="clear" w:color="auto" w:fill="auto"/>
            <w:noWrap/>
            <w:vAlign w:val="center"/>
            <w:hideMark/>
          </w:tcPr>
          <w:p w14:paraId="2553F067"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-0.80%</w:t>
            </w:r>
          </w:p>
        </w:tc>
      </w:tr>
      <w:tr w:rsidR="00635533" w:rsidRPr="00635533" w14:paraId="15D49FF2" w14:textId="77777777" w:rsidTr="00FB25D0">
        <w:trPr>
          <w:trHeight w:val="300"/>
        </w:trPr>
        <w:tc>
          <w:tcPr>
            <w:tcW w:w="1300" w:type="dxa"/>
            <w:vMerge/>
            <w:tcBorders>
              <w:left w:val="nil"/>
              <w:bottom w:val="double" w:sz="4" w:space="0" w:color="auto"/>
              <w:right w:val="nil"/>
            </w:tcBorders>
            <w:shd w:val="clear" w:color="auto" w:fill="auto"/>
            <w:noWrap/>
            <w:vAlign w:val="center"/>
            <w:hideMark/>
          </w:tcPr>
          <w:p w14:paraId="7B370E15"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bottom w:val="nil"/>
              <w:right w:val="nil"/>
            </w:tcBorders>
            <w:shd w:val="clear" w:color="auto" w:fill="auto"/>
            <w:noWrap/>
            <w:vAlign w:val="center"/>
            <w:hideMark/>
          </w:tcPr>
          <w:p w14:paraId="0A2425A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0.7</w:t>
            </w:r>
          </w:p>
        </w:tc>
        <w:tc>
          <w:tcPr>
            <w:tcW w:w="1046" w:type="dxa"/>
            <w:tcBorders>
              <w:top w:val="nil"/>
              <w:left w:val="nil"/>
              <w:bottom w:val="nil"/>
              <w:right w:val="nil"/>
            </w:tcBorders>
            <w:shd w:val="clear" w:color="auto" w:fill="auto"/>
            <w:noWrap/>
            <w:vAlign w:val="center"/>
            <w:hideMark/>
          </w:tcPr>
          <w:p w14:paraId="27C5526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-0.88%</w:t>
            </w:r>
          </w:p>
        </w:tc>
        <w:tc>
          <w:tcPr>
            <w:tcW w:w="1046" w:type="dxa"/>
            <w:tcBorders>
              <w:top w:val="nil"/>
              <w:left w:val="nil"/>
              <w:bottom w:val="nil"/>
              <w:right w:val="nil"/>
            </w:tcBorders>
            <w:shd w:val="clear" w:color="auto" w:fill="auto"/>
            <w:noWrap/>
            <w:vAlign w:val="center"/>
            <w:hideMark/>
          </w:tcPr>
          <w:p w14:paraId="57F7385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-0.84%</w:t>
            </w:r>
          </w:p>
        </w:tc>
        <w:tc>
          <w:tcPr>
            <w:tcW w:w="1047" w:type="dxa"/>
            <w:tcBorders>
              <w:top w:val="nil"/>
              <w:left w:val="nil"/>
              <w:bottom w:val="nil"/>
              <w:right w:val="nil"/>
            </w:tcBorders>
            <w:shd w:val="clear" w:color="auto" w:fill="auto"/>
            <w:noWrap/>
            <w:vAlign w:val="center"/>
            <w:hideMark/>
          </w:tcPr>
          <w:p w14:paraId="42397CA2"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-1.27%</w:t>
            </w:r>
          </w:p>
        </w:tc>
        <w:tc>
          <w:tcPr>
            <w:tcW w:w="1047" w:type="dxa"/>
            <w:tcBorders>
              <w:top w:val="nil"/>
              <w:left w:val="nil"/>
              <w:bottom w:val="nil"/>
              <w:right w:val="nil"/>
            </w:tcBorders>
            <w:shd w:val="clear" w:color="auto" w:fill="auto"/>
            <w:noWrap/>
            <w:vAlign w:val="center"/>
            <w:hideMark/>
          </w:tcPr>
          <w:p w14:paraId="326F2593"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-1.20%</w:t>
            </w:r>
          </w:p>
        </w:tc>
        <w:tc>
          <w:tcPr>
            <w:tcW w:w="1047" w:type="dxa"/>
            <w:tcBorders>
              <w:top w:val="nil"/>
              <w:left w:val="nil"/>
              <w:bottom w:val="nil"/>
              <w:right w:val="nil"/>
            </w:tcBorders>
            <w:shd w:val="clear" w:color="auto" w:fill="auto"/>
            <w:noWrap/>
            <w:vAlign w:val="center"/>
            <w:hideMark/>
          </w:tcPr>
          <w:p w14:paraId="6D014042"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-0.45%</w:t>
            </w:r>
          </w:p>
        </w:tc>
        <w:tc>
          <w:tcPr>
            <w:tcW w:w="1047" w:type="dxa"/>
            <w:tcBorders>
              <w:top w:val="nil"/>
              <w:left w:val="nil"/>
              <w:bottom w:val="nil"/>
              <w:right w:val="nil"/>
            </w:tcBorders>
            <w:shd w:val="clear" w:color="auto" w:fill="auto"/>
            <w:noWrap/>
            <w:vAlign w:val="center"/>
            <w:hideMark/>
          </w:tcPr>
          <w:p w14:paraId="640B053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-0.49%</w:t>
            </w:r>
          </w:p>
        </w:tc>
      </w:tr>
      <w:tr w:rsidR="00635533" w:rsidRPr="00635533" w14:paraId="679F2156" w14:textId="77777777" w:rsidTr="00FB25D0">
        <w:trPr>
          <w:trHeight w:val="300"/>
        </w:trPr>
        <w:tc>
          <w:tcPr>
            <w:tcW w:w="1300" w:type="dxa"/>
            <w:vMerge/>
            <w:tcBorders>
              <w:left w:val="nil"/>
              <w:bottom w:val="double" w:sz="4" w:space="0" w:color="auto"/>
              <w:right w:val="nil"/>
            </w:tcBorders>
            <w:shd w:val="clear" w:color="auto" w:fill="auto"/>
            <w:noWrap/>
            <w:vAlign w:val="center"/>
            <w:hideMark/>
          </w:tcPr>
          <w:p w14:paraId="1908D5E4"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right w:val="nil"/>
            </w:tcBorders>
            <w:shd w:val="clear" w:color="auto" w:fill="auto"/>
            <w:noWrap/>
            <w:vAlign w:val="center"/>
            <w:hideMark/>
          </w:tcPr>
          <w:p w14:paraId="0302508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0.9</w:t>
            </w:r>
          </w:p>
        </w:tc>
        <w:tc>
          <w:tcPr>
            <w:tcW w:w="1046" w:type="dxa"/>
            <w:tcBorders>
              <w:top w:val="nil"/>
              <w:left w:val="nil"/>
              <w:right w:val="nil"/>
            </w:tcBorders>
            <w:shd w:val="clear" w:color="auto" w:fill="auto"/>
            <w:noWrap/>
            <w:vAlign w:val="center"/>
            <w:hideMark/>
          </w:tcPr>
          <w:p w14:paraId="0AD88744"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-0.71%</w:t>
            </w:r>
          </w:p>
        </w:tc>
        <w:tc>
          <w:tcPr>
            <w:tcW w:w="1046" w:type="dxa"/>
            <w:tcBorders>
              <w:top w:val="nil"/>
              <w:left w:val="nil"/>
              <w:right w:val="nil"/>
            </w:tcBorders>
            <w:shd w:val="clear" w:color="auto" w:fill="auto"/>
            <w:noWrap/>
            <w:vAlign w:val="center"/>
            <w:hideMark/>
          </w:tcPr>
          <w:p w14:paraId="2FC9F9F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-0.68%</w:t>
            </w:r>
          </w:p>
        </w:tc>
        <w:tc>
          <w:tcPr>
            <w:tcW w:w="1047" w:type="dxa"/>
            <w:tcBorders>
              <w:top w:val="nil"/>
              <w:left w:val="nil"/>
              <w:right w:val="nil"/>
            </w:tcBorders>
            <w:shd w:val="clear" w:color="auto" w:fill="auto"/>
            <w:noWrap/>
            <w:vAlign w:val="center"/>
            <w:hideMark/>
          </w:tcPr>
          <w:p w14:paraId="72878DC0"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-1.01%</w:t>
            </w:r>
          </w:p>
        </w:tc>
        <w:tc>
          <w:tcPr>
            <w:tcW w:w="1047" w:type="dxa"/>
            <w:tcBorders>
              <w:top w:val="nil"/>
              <w:left w:val="nil"/>
              <w:right w:val="nil"/>
            </w:tcBorders>
            <w:shd w:val="clear" w:color="auto" w:fill="auto"/>
            <w:noWrap/>
            <w:vAlign w:val="center"/>
            <w:hideMark/>
          </w:tcPr>
          <w:p w14:paraId="5555FA91"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-0.94%</w:t>
            </w:r>
          </w:p>
        </w:tc>
        <w:tc>
          <w:tcPr>
            <w:tcW w:w="1047" w:type="dxa"/>
            <w:tcBorders>
              <w:top w:val="nil"/>
              <w:left w:val="nil"/>
              <w:right w:val="nil"/>
            </w:tcBorders>
            <w:shd w:val="clear" w:color="auto" w:fill="auto"/>
            <w:noWrap/>
            <w:vAlign w:val="center"/>
            <w:hideMark/>
          </w:tcPr>
          <w:p w14:paraId="5E7A7FFD"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-0.34%</w:t>
            </w:r>
          </w:p>
        </w:tc>
        <w:tc>
          <w:tcPr>
            <w:tcW w:w="1047" w:type="dxa"/>
            <w:tcBorders>
              <w:top w:val="nil"/>
              <w:left w:val="nil"/>
              <w:right w:val="nil"/>
            </w:tcBorders>
            <w:shd w:val="clear" w:color="auto" w:fill="auto"/>
            <w:noWrap/>
            <w:vAlign w:val="center"/>
            <w:hideMark/>
          </w:tcPr>
          <w:p w14:paraId="1C8CFBA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-0.38%</w:t>
            </w:r>
          </w:p>
        </w:tc>
      </w:tr>
      <w:tr w:rsidR="00635533" w:rsidRPr="00635533" w14:paraId="3AB29A31" w14:textId="77777777" w:rsidTr="00FB25D0">
        <w:trPr>
          <w:trHeight w:val="300"/>
        </w:trPr>
        <w:tc>
          <w:tcPr>
            <w:tcW w:w="1300" w:type="dxa"/>
            <w:vMerge/>
            <w:tcBorders>
              <w:left w:val="nil"/>
              <w:bottom w:val="double" w:sz="4" w:space="0" w:color="auto"/>
              <w:right w:val="nil"/>
            </w:tcBorders>
            <w:shd w:val="clear" w:color="auto" w:fill="auto"/>
            <w:noWrap/>
            <w:vAlign w:val="center"/>
            <w:hideMark/>
          </w:tcPr>
          <w:p w14:paraId="5ECEE11E"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bottom w:val="double" w:sz="4" w:space="0" w:color="auto"/>
              <w:right w:val="nil"/>
            </w:tcBorders>
            <w:shd w:val="clear" w:color="auto" w:fill="auto"/>
            <w:noWrap/>
            <w:vAlign w:val="center"/>
            <w:hideMark/>
          </w:tcPr>
          <w:p w14:paraId="419F25EC"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w:t>
            </w:r>
          </w:p>
        </w:tc>
        <w:tc>
          <w:tcPr>
            <w:tcW w:w="1046" w:type="dxa"/>
            <w:tcBorders>
              <w:top w:val="nil"/>
              <w:left w:val="nil"/>
              <w:bottom w:val="double" w:sz="4" w:space="0" w:color="auto"/>
              <w:right w:val="nil"/>
            </w:tcBorders>
            <w:shd w:val="clear" w:color="auto" w:fill="auto"/>
            <w:noWrap/>
            <w:vAlign w:val="center"/>
            <w:hideMark/>
          </w:tcPr>
          <w:p w14:paraId="117EA967"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-0.62%</w:t>
            </w:r>
          </w:p>
        </w:tc>
        <w:tc>
          <w:tcPr>
            <w:tcW w:w="1046" w:type="dxa"/>
            <w:tcBorders>
              <w:top w:val="nil"/>
              <w:left w:val="nil"/>
              <w:bottom w:val="double" w:sz="4" w:space="0" w:color="auto"/>
              <w:right w:val="nil"/>
            </w:tcBorders>
            <w:shd w:val="clear" w:color="auto" w:fill="auto"/>
            <w:noWrap/>
            <w:vAlign w:val="center"/>
            <w:hideMark/>
          </w:tcPr>
          <w:p w14:paraId="43357FA7"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-0.57%</w:t>
            </w:r>
          </w:p>
        </w:tc>
        <w:tc>
          <w:tcPr>
            <w:tcW w:w="1047" w:type="dxa"/>
            <w:tcBorders>
              <w:top w:val="nil"/>
              <w:left w:val="nil"/>
              <w:bottom w:val="double" w:sz="4" w:space="0" w:color="auto"/>
              <w:right w:val="nil"/>
            </w:tcBorders>
            <w:shd w:val="clear" w:color="auto" w:fill="auto"/>
            <w:noWrap/>
            <w:vAlign w:val="center"/>
            <w:hideMark/>
          </w:tcPr>
          <w:p w14:paraId="766EFC16"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-0.93%</w:t>
            </w:r>
          </w:p>
        </w:tc>
        <w:tc>
          <w:tcPr>
            <w:tcW w:w="1047" w:type="dxa"/>
            <w:tcBorders>
              <w:top w:val="nil"/>
              <w:left w:val="nil"/>
              <w:bottom w:val="double" w:sz="4" w:space="0" w:color="auto"/>
              <w:right w:val="nil"/>
            </w:tcBorders>
            <w:shd w:val="clear" w:color="auto" w:fill="auto"/>
            <w:noWrap/>
            <w:vAlign w:val="center"/>
            <w:hideMark/>
          </w:tcPr>
          <w:p w14:paraId="1AC9D0B4"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-0.89%</w:t>
            </w:r>
          </w:p>
        </w:tc>
        <w:tc>
          <w:tcPr>
            <w:tcW w:w="1047" w:type="dxa"/>
            <w:tcBorders>
              <w:top w:val="nil"/>
              <w:left w:val="nil"/>
              <w:bottom w:val="double" w:sz="4" w:space="0" w:color="auto"/>
              <w:right w:val="nil"/>
            </w:tcBorders>
            <w:shd w:val="clear" w:color="auto" w:fill="auto"/>
            <w:noWrap/>
            <w:vAlign w:val="center"/>
            <w:hideMark/>
          </w:tcPr>
          <w:p w14:paraId="4B5854D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-0.31%</w:t>
            </w:r>
          </w:p>
        </w:tc>
        <w:tc>
          <w:tcPr>
            <w:tcW w:w="1047" w:type="dxa"/>
            <w:tcBorders>
              <w:top w:val="nil"/>
              <w:left w:val="nil"/>
              <w:bottom w:val="double" w:sz="4" w:space="0" w:color="auto"/>
              <w:right w:val="nil"/>
            </w:tcBorders>
            <w:shd w:val="clear" w:color="auto" w:fill="auto"/>
            <w:noWrap/>
            <w:vAlign w:val="center"/>
            <w:hideMark/>
          </w:tcPr>
          <w:p w14:paraId="16BBB8F0"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-0.35%</w:t>
            </w:r>
          </w:p>
        </w:tc>
      </w:tr>
      <w:tr w:rsidR="00635533" w:rsidRPr="00635533" w14:paraId="45CB176A" w14:textId="77777777" w:rsidTr="00FB25D0">
        <w:trPr>
          <w:trHeight w:val="300"/>
        </w:trPr>
        <w:tc>
          <w:tcPr>
            <w:tcW w:w="1300" w:type="dxa"/>
            <w:vMerge w:val="restart"/>
            <w:tcBorders>
              <w:top w:val="double" w:sz="4" w:space="0" w:color="auto"/>
              <w:left w:val="nil"/>
              <w:bottom w:val="double" w:sz="4" w:space="0" w:color="auto"/>
              <w:right w:val="nil"/>
            </w:tcBorders>
            <w:shd w:val="clear" w:color="auto" w:fill="auto"/>
            <w:noWrap/>
            <w:vAlign w:val="center"/>
            <w:hideMark/>
          </w:tcPr>
          <w:p w14:paraId="70D21CD2"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upper bound</w:t>
            </w:r>
          </w:p>
        </w:tc>
        <w:tc>
          <w:tcPr>
            <w:tcW w:w="1140" w:type="dxa"/>
            <w:tcBorders>
              <w:top w:val="double" w:sz="4" w:space="0" w:color="auto"/>
              <w:left w:val="nil"/>
              <w:bottom w:val="nil"/>
              <w:right w:val="nil"/>
            </w:tcBorders>
            <w:shd w:val="clear" w:color="auto" w:fill="auto"/>
            <w:noWrap/>
            <w:vAlign w:val="center"/>
            <w:hideMark/>
          </w:tcPr>
          <w:p w14:paraId="47A8880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0.4</w:t>
            </w:r>
          </w:p>
        </w:tc>
        <w:tc>
          <w:tcPr>
            <w:tcW w:w="1046" w:type="dxa"/>
            <w:tcBorders>
              <w:top w:val="double" w:sz="4" w:space="0" w:color="auto"/>
              <w:left w:val="nil"/>
              <w:bottom w:val="nil"/>
              <w:right w:val="nil"/>
            </w:tcBorders>
            <w:shd w:val="clear" w:color="auto" w:fill="auto"/>
            <w:noWrap/>
            <w:vAlign w:val="center"/>
            <w:hideMark/>
          </w:tcPr>
          <w:p w14:paraId="2776F8A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-1.64%</w:t>
            </w:r>
          </w:p>
        </w:tc>
        <w:tc>
          <w:tcPr>
            <w:tcW w:w="1046" w:type="dxa"/>
            <w:tcBorders>
              <w:top w:val="double" w:sz="4" w:space="0" w:color="auto"/>
              <w:left w:val="nil"/>
              <w:bottom w:val="nil"/>
              <w:right w:val="nil"/>
            </w:tcBorders>
            <w:shd w:val="clear" w:color="auto" w:fill="auto"/>
            <w:noWrap/>
            <w:vAlign w:val="center"/>
            <w:hideMark/>
          </w:tcPr>
          <w:p w14:paraId="1A2E6B3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-1.65%</w:t>
            </w:r>
          </w:p>
        </w:tc>
        <w:tc>
          <w:tcPr>
            <w:tcW w:w="1047" w:type="dxa"/>
            <w:tcBorders>
              <w:top w:val="double" w:sz="4" w:space="0" w:color="auto"/>
              <w:left w:val="nil"/>
              <w:bottom w:val="nil"/>
              <w:right w:val="nil"/>
            </w:tcBorders>
            <w:shd w:val="clear" w:color="auto" w:fill="auto"/>
            <w:noWrap/>
            <w:vAlign w:val="center"/>
            <w:hideMark/>
          </w:tcPr>
          <w:p w14:paraId="01D43EE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-5.57%</w:t>
            </w:r>
          </w:p>
        </w:tc>
        <w:tc>
          <w:tcPr>
            <w:tcW w:w="1047" w:type="dxa"/>
            <w:tcBorders>
              <w:top w:val="double" w:sz="4" w:space="0" w:color="auto"/>
              <w:left w:val="nil"/>
              <w:bottom w:val="nil"/>
              <w:right w:val="nil"/>
            </w:tcBorders>
            <w:shd w:val="clear" w:color="auto" w:fill="auto"/>
            <w:noWrap/>
            <w:vAlign w:val="center"/>
            <w:hideMark/>
          </w:tcPr>
          <w:p w14:paraId="467DEB8D"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-5.68%</w:t>
            </w:r>
          </w:p>
        </w:tc>
        <w:tc>
          <w:tcPr>
            <w:tcW w:w="1047" w:type="dxa"/>
            <w:tcBorders>
              <w:top w:val="double" w:sz="4" w:space="0" w:color="auto"/>
              <w:left w:val="nil"/>
              <w:bottom w:val="nil"/>
              <w:right w:val="nil"/>
            </w:tcBorders>
            <w:shd w:val="clear" w:color="auto" w:fill="auto"/>
            <w:noWrap/>
            <w:vAlign w:val="center"/>
            <w:hideMark/>
          </w:tcPr>
          <w:p w14:paraId="67C24C93"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-1.55%</w:t>
            </w:r>
          </w:p>
        </w:tc>
        <w:tc>
          <w:tcPr>
            <w:tcW w:w="1047" w:type="dxa"/>
            <w:tcBorders>
              <w:top w:val="double" w:sz="4" w:space="0" w:color="auto"/>
              <w:left w:val="nil"/>
              <w:bottom w:val="nil"/>
              <w:right w:val="nil"/>
            </w:tcBorders>
            <w:shd w:val="clear" w:color="auto" w:fill="auto"/>
            <w:noWrap/>
            <w:vAlign w:val="center"/>
            <w:hideMark/>
          </w:tcPr>
          <w:p w14:paraId="240097C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-1.69%</w:t>
            </w:r>
          </w:p>
        </w:tc>
      </w:tr>
      <w:tr w:rsidR="00635533" w:rsidRPr="00635533" w14:paraId="7B899770" w14:textId="77777777" w:rsidTr="00FB25D0">
        <w:trPr>
          <w:trHeight w:val="300"/>
        </w:trPr>
        <w:tc>
          <w:tcPr>
            <w:tcW w:w="1300" w:type="dxa"/>
            <w:vMerge/>
            <w:tcBorders>
              <w:top w:val="double" w:sz="4" w:space="0" w:color="auto"/>
              <w:left w:val="nil"/>
              <w:bottom w:val="double" w:sz="4" w:space="0" w:color="auto"/>
              <w:right w:val="nil"/>
            </w:tcBorders>
            <w:shd w:val="clear" w:color="auto" w:fill="auto"/>
            <w:noWrap/>
            <w:vAlign w:val="center"/>
            <w:hideMark/>
          </w:tcPr>
          <w:p w14:paraId="1B4E15DA"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bottom w:val="nil"/>
              <w:right w:val="nil"/>
            </w:tcBorders>
            <w:shd w:val="clear" w:color="auto" w:fill="auto"/>
            <w:noWrap/>
            <w:vAlign w:val="center"/>
            <w:hideMark/>
          </w:tcPr>
          <w:p w14:paraId="1DA9059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0.5</w:t>
            </w:r>
          </w:p>
        </w:tc>
        <w:tc>
          <w:tcPr>
            <w:tcW w:w="1046" w:type="dxa"/>
            <w:tcBorders>
              <w:top w:val="nil"/>
              <w:left w:val="nil"/>
              <w:bottom w:val="nil"/>
              <w:right w:val="nil"/>
            </w:tcBorders>
            <w:shd w:val="clear" w:color="auto" w:fill="auto"/>
            <w:noWrap/>
            <w:vAlign w:val="center"/>
            <w:hideMark/>
          </w:tcPr>
          <w:p w14:paraId="784850F0"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-1.93%</w:t>
            </w:r>
          </w:p>
        </w:tc>
        <w:tc>
          <w:tcPr>
            <w:tcW w:w="1046" w:type="dxa"/>
            <w:tcBorders>
              <w:top w:val="nil"/>
              <w:left w:val="nil"/>
              <w:bottom w:val="nil"/>
              <w:right w:val="nil"/>
            </w:tcBorders>
            <w:shd w:val="clear" w:color="auto" w:fill="auto"/>
            <w:noWrap/>
            <w:vAlign w:val="center"/>
            <w:hideMark/>
          </w:tcPr>
          <w:p w14:paraId="0955F44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-1.95%</w:t>
            </w:r>
          </w:p>
        </w:tc>
        <w:tc>
          <w:tcPr>
            <w:tcW w:w="1047" w:type="dxa"/>
            <w:tcBorders>
              <w:top w:val="nil"/>
              <w:left w:val="nil"/>
              <w:bottom w:val="nil"/>
              <w:right w:val="nil"/>
            </w:tcBorders>
            <w:shd w:val="clear" w:color="auto" w:fill="auto"/>
            <w:noWrap/>
            <w:vAlign w:val="center"/>
            <w:hideMark/>
          </w:tcPr>
          <w:p w14:paraId="418959F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-6.76%</w:t>
            </w:r>
          </w:p>
        </w:tc>
        <w:tc>
          <w:tcPr>
            <w:tcW w:w="1047" w:type="dxa"/>
            <w:tcBorders>
              <w:top w:val="nil"/>
              <w:left w:val="nil"/>
              <w:bottom w:val="nil"/>
              <w:right w:val="nil"/>
            </w:tcBorders>
            <w:shd w:val="clear" w:color="auto" w:fill="auto"/>
            <w:noWrap/>
            <w:vAlign w:val="center"/>
            <w:hideMark/>
          </w:tcPr>
          <w:p w14:paraId="4D4DB44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-6.90%</w:t>
            </w:r>
          </w:p>
        </w:tc>
        <w:tc>
          <w:tcPr>
            <w:tcW w:w="1047" w:type="dxa"/>
            <w:tcBorders>
              <w:top w:val="nil"/>
              <w:left w:val="nil"/>
              <w:bottom w:val="nil"/>
              <w:right w:val="nil"/>
            </w:tcBorders>
            <w:shd w:val="clear" w:color="auto" w:fill="auto"/>
            <w:noWrap/>
            <w:vAlign w:val="center"/>
            <w:hideMark/>
          </w:tcPr>
          <w:p w14:paraId="39099CD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-1.85%</w:t>
            </w:r>
          </w:p>
        </w:tc>
        <w:tc>
          <w:tcPr>
            <w:tcW w:w="1047" w:type="dxa"/>
            <w:tcBorders>
              <w:top w:val="nil"/>
              <w:left w:val="nil"/>
              <w:bottom w:val="nil"/>
              <w:right w:val="nil"/>
            </w:tcBorders>
            <w:shd w:val="clear" w:color="auto" w:fill="auto"/>
            <w:noWrap/>
            <w:vAlign w:val="center"/>
            <w:hideMark/>
          </w:tcPr>
          <w:p w14:paraId="40D30C3F"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-2.04%</w:t>
            </w:r>
          </w:p>
        </w:tc>
      </w:tr>
      <w:tr w:rsidR="00635533" w:rsidRPr="00635533" w14:paraId="5DC9965B" w14:textId="77777777" w:rsidTr="00FB25D0">
        <w:trPr>
          <w:trHeight w:val="300"/>
        </w:trPr>
        <w:tc>
          <w:tcPr>
            <w:tcW w:w="1300" w:type="dxa"/>
            <w:vMerge/>
            <w:tcBorders>
              <w:top w:val="double" w:sz="4" w:space="0" w:color="auto"/>
              <w:left w:val="nil"/>
              <w:bottom w:val="double" w:sz="4" w:space="0" w:color="auto"/>
              <w:right w:val="nil"/>
            </w:tcBorders>
            <w:shd w:val="clear" w:color="auto" w:fill="auto"/>
            <w:noWrap/>
            <w:vAlign w:val="center"/>
            <w:hideMark/>
          </w:tcPr>
          <w:p w14:paraId="6883999F"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bottom w:val="nil"/>
              <w:right w:val="nil"/>
            </w:tcBorders>
            <w:shd w:val="clear" w:color="auto" w:fill="auto"/>
            <w:noWrap/>
            <w:vAlign w:val="center"/>
            <w:hideMark/>
          </w:tcPr>
          <w:p w14:paraId="1BA9655F"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0.7</w:t>
            </w:r>
          </w:p>
        </w:tc>
        <w:tc>
          <w:tcPr>
            <w:tcW w:w="1046" w:type="dxa"/>
            <w:tcBorders>
              <w:top w:val="nil"/>
              <w:left w:val="nil"/>
              <w:bottom w:val="nil"/>
              <w:right w:val="nil"/>
            </w:tcBorders>
            <w:shd w:val="clear" w:color="auto" w:fill="auto"/>
            <w:noWrap/>
            <w:vAlign w:val="center"/>
            <w:hideMark/>
          </w:tcPr>
          <w:p w14:paraId="4CA2A39C"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-2.28%</w:t>
            </w:r>
          </w:p>
        </w:tc>
        <w:tc>
          <w:tcPr>
            <w:tcW w:w="1046" w:type="dxa"/>
            <w:tcBorders>
              <w:top w:val="nil"/>
              <w:left w:val="nil"/>
              <w:bottom w:val="nil"/>
              <w:right w:val="nil"/>
            </w:tcBorders>
            <w:shd w:val="clear" w:color="auto" w:fill="auto"/>
            <w:noWrap/>
            <w:vAlign w:val="center"/>
            <w:hideMark/>
          </w:tcPr>
          <w:p w14:paraId="166B770F"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-2.31%</w:t>
            </w:r>
          </w:p>
        </w:tc>
        <w:tc>
          <w:tcPr>
            <w:tcW w:w="1047" w:type="dxa"/>
            <w:tcBorders>
              <w:top w:val="nil"/>
              <w:left w:val="nil"/>
              <w:bottom w:val="nil"/>
              <w:right w:val="nil"/>
            </w:tcBorders>
            <w:shd w:val="clear" w:color="auto" w:fill="auto"/>
            <w:noWrap/>
            <w:vAlign w:val="center"/>
            <w:hideMark/>
          </w:tcPr>
          <w:p w14:paraId="33C336B1"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-8.82%</w:t>
            </w:r>
          </w:p>
        </w:tc>
        <w:tc>
          <w:tcPr>
            <w:tcW w:w="1047" w:type="dxa"/>
            <w:tcBorders>
              <w:top w:val="nil"/>
              <w:left w:val="nil"/>
              <w:bottom w:val="nil"/>
              <w:right w:val="nil"/>
            </w:tcBorders>
            <w:shd w:val="clear" w:color="auto" w:fill="auto"/>
            <w:noWrap/>
            <w:vAlign w:val="center"/>
            <w:hideMark/>
          </w:tcPr>
          <w:p w14:paraId="6315FFA3"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-9.02%</w:t>
            </w:r>
          </w:p>
        </w:tc>
        <w:tc>
          <w:tcPr>
            <w:tcW w:w="1047" w:type="dxa"/>
            <w:tcBorders>
              <w:top w:val="nil"/>
              <w:left w:val="nil"/>
              <w:bottom w:val="nil"/>
              <w:right w:val="nil"/>
            </w:tcBorders>
            <w:shd w:val="clear" w:color="auto" w:fill="auto"/>
            <w:noWrap/>
            <w:vAlign w:val="center"/>
            <w:hideMark/>
          </w:tcPr>
          <w:p w14:paraId="5DFCFA2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-2.39%</w:t>
            </w:r>
          </w:p>
        </w:tc>
        <w:tc>
          <w:tcPr>
            <w:tcW w:w="1047" w:type="dxa"/>
            <w:tcBorders>
              <w:top w:val="nil"/>
              <w:left w:val="nil"/>
              <w:bottom w:val="nil"/>
              <w:right w:val="nil"/>
            </w:tcBorders>
            <w:shd w:val="clear" w:color="auto" w:fill="auto"/>
            <w:noWrap/>
            <w:vAlign w:val="center"/>
            <w:hideMark/>
          </w:tcPr>
          <w:p w14:paraId="4D15F0F4"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-2.60%</w:t>
            </w:r>
          </w:p>
        </w:tc>
      </w:tr>
      <w:tr w:rsidR="00635533" w:rsidRPr="00635533" w14:paraId="4D2D768D" w14:textId="77777777" w:rsidTr="00FB25D0">
        <w:trPr>
          <w:trHeight w:val="300"/>
        </w:trPr>
        <w:tc>
          <w:tcPr>
            <w:tcW w:w="1300" w:type="dxa"/>
            <w:vMerge/>
            <w:tcBorders>
              <w:top w:val="double" w:sz="4" w:space="0" w:color="auto"/>
              <w:left w:val="nil"/>
              <w:bottom w:val="double" w:sz="4" w:space="0" w:color="auto"/>
              <w:right w:val="nil"/>
            </w:tcBorders>
            <w:shd w:val="clear" w:color="auto" w:fill="auto"/>
            <w:noWrap/>
            <w:vAlign w:val="center"/>
            <w:hideMark/>
          </w:tcPr>
          <w:p w14:paraId="199A1979"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right w:val="nil"/>
            </w:tcBorders>
            <w:shd w:val="clear" w:color="auto" w:fill="auto"/>
            <w:noWrap/>
            <w:vAlign w:val="center"/>
            <w:hideMark/>
          </w:tcPr>
          <w:p w14:paraId="47CFE676"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0.9</w:t>
            </w:r>
          </w:p>
        </w:tc>
        <w:tc>
          <w:tcPr>
            <w:tcW w:w="1046" w:type="dxa"/>
            <w:tcBorders>
              <w:top w:val="nil"/>
              <w:left w:val="nil"/>
              <w:right w:val="nil"/>
            </w:tcBorders>
            <w:shd w:val="clear" w:color="auto" w:fill="auto"/>
            <w:noWrap/>
            <w:vAlign w:val="center"/>
            <w:hideMark/>
          </w:tcPr>
          <w:p w14:paraId="0DC91CD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-2.46%</w:t>
            </w:r>
          </w:p>
        </w:tc>
        <w:tc>
          <w:tcPr>
            <w:tcW w:w="1046" w:type="dxa"/>
            <w:tcBorders>
              <w:top w:val="nil"/>
              <w:left w:val="nil"/>
              <w:right w:val="nil"/>
            </w:tcBorders>
            <w:shd w:val="clear" w:color="auto" w:fill="auto"/>
            <w:noWrap/>
            <w:vAlign w:val="center"/>
            <w:hideMark/>
          </w:tcPr>
          <w:p w14:paraId="7764A4D1"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-2.51%</w:t>
            </w:r>
          </w:p>
        </w:tc>
        <w:tc>
          <w:tcPr>
            <w:tcW w:w="1047" w:type="dxa"/>
            <w:tcBorders>
              <w:top w:val="nil"/>
              <w:left w:val="nil"/>
              <w:right w:val="nil"/>
            </w:tcBorders>
            <w:shd w:val="clear" w:color="auto" w:fill="auto"/>
            <w:noWrap/>
            <w:vAlign w:val="center"/>
            <w:hideMark/>
          </w:tcPr>
          <w:p w14:paraId="6B13ED0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-10.64%</w:t>
            </w:r>
          </w:p>
        </w:tc>
        <w:tc>
          <w:tcPr>
            <w:tcW w:w="1047" w:type="dxa"/>
            <w:tcBorders>
              <w:top w:val="nil"/>
              <w:left w:val="nil"/>
              <w:right w:val="nil"/>
            </w:tcBorders>
            <w:shd w:val="clear" w:color="auto" w:fill="auto"/>
            <w:noWrap/>
            <w:vAlign w:val="center"/>
            <w:hideMark/>
          </w:tcPr>
          <w:p w14:paraId="7678C5D6"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-10.90%</w:t>
            </w:r>
          </w:p>
        </w:tc>
        <w:tc>
          <w:tcPr>
            <w:tcW w:w="1047" w:type="dxa"/>
            <w:tcBorders>
              <w:top w:val="nil"/>
              <w:left w:val="nil"/>
              <w:right w:val="nil"/>
            </w:tcBorders>
            <w:shd w:val="clear" w:color="auto" w:fill="auto"/>
            <w:noWrap/>
            <w:vAlign w:val="center"/>
            <w:hideMark/>
          </w:tcPr>
          <w:p w14:paraId="124A87AC"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-2.81%</w:t>
            </w:r>
          </w:p>
        </w:tc>
        <w:tc>
          <w:tcPr>
            <w:tcW w:w="1047" w:type="dxa"/>
            <w:tcBorders>
              <w:top w:val="nil"/>
              <w:left w:val="nil"/>
              <w:right w:val="nil"/>
            </w:tcBorders>
            <w:shd w:val="clear" w:color="auto" w:fill="auto"/>
            <w:noWrap/>
            <w:vAlign w:val="center"/>
            <w:hideMark/>
          </w:tcPr>
          <w:p w14:paraId="50439EBC"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-3.06%</w:t>
            </w:r>
          </w:p>
        </w:tc>
      </w:tr>
      <w:tr w:rsidR="00635533" w:rsidRPr="00635533" w14:paraId="5899EFD9" w14:textId="77777777" w:rsidTr="00FB25D0">
        <w:trPr>
          <w:trHeight w:val="300"/>
        </w:trPr>
        <w:tc>
          <w:tcPr>
            <w:tcW w:w="1300" w:type="dxa"/>
            <w:vMerge/>
            <w:tcBorders>
              <w:top w:val="double" w:sz="4" w:space="0" w:color="auto"/>
              <w:left w:val="nil"/>
              <w:bottom w:val="double" w:sz="4" w:space="0" w:color="auto"/>
              <w:right w:val="nil"/>
            </w:tcBorders>
            <w:shd w:val="clear" w:color="auto" w:fill="auto"/>
            <w:noWrap/>
            <w:vAlign w:val="center"/>
            <w:hideMark/>
          </w:tcPr>
          <w:p w14:paraId="6429DA69" w14:textId="77777777" w:rsidR="00635533" w:rsidRPr="00635533" w:rsidRDefault="00635533" w:rsidP="00635533">
            <w:pPr>
              <w:spacing w:before="0" w:after="0"/>
              <w:jc w:val="center"/>
              <w:rPr>
                <w:rFonts w:ascii="Calibri" w:eastAsia="Times New Roman" w:hAnsi="Calibri" w:cs="Times New Roman"/>
                <w:color w:val="000000"/>
                <w:sz w:val="18"/>
                <w:szCs w:val="18"/>
              </w:rPr>
            </w:pPr>
          </w:p>
        </w:tc>
        <w:tc>
          <w:tcPr>
            <w:tcW w:w="1140" w:type="dxa"/>
            <w:tcBorders>
              <w:top w:val="nil"/>
              <w:left w:val="nil"/>
              <w:bottom w:val="double" w:sz="4" w:space="0" w:color="auto"/>
              <w:right w:val="nil"/>
            </w:tcBorders>
            <w:shd w:val="clear" w:color="auto" w:fill="auto"/>
            <w:noWrap/>
            <w:vAlign w:val="center"/>
            <w:hideMark/>
          </w:tcPr>
          <w:p w14:paraId="34ACCA2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w:t>
            </w:r>
          </w:p>
        </w:tc>
        <w:tc>
          <w:tcPr>
            <w:tcW w:w="1046" w:type="dxa"/>
            <w:tcBorders>
              <w:top w:val="nil"/>
              <w:left w:val="nil"/>
              <w:bottom w:val="double" w:sz="4" w:space="0" w:color="auto"/>
              <w:right w:val="nil"/>
            </w:tcBorders>
            <w:shd w:val="clear" w:color="auto" w:fill="auto"/>
            <w:noWrap/>
            <w:vAlign w:val="center"/>
            <w:hideMark/>
          </w:tcPr>
          <w:p w14:paraId="63D43C77"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-2.53%</w:t>
            </w:r>
          </w:p>
        </w:tc>
        <w:tc>
          <w:tcPr>
            <w:tcW w:w="1046" w:type="dxa"/>
            <w:tcBorders>
              <w:top w:val="nil"/>
              <w:left w:val="nil"/>
              <w:bottom w:val="double" w:sz="4" w:space="0" w:color="auto"/>
              <w:right w:val="nil"/>
            </w:tcBorders>
            <w:shd w:val="clear" w:color="auto" w:fill="auto"/>
            <w:noWrap/>
            <w:vAlign w:val="center"/>
            <w:hideMark/>
          </w:tcPr>
          <w:p w14:paraId="60209C90"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-2.58%</w:t>
            </w:r>
          </w:p>
        </w:tc>
        <w:tc>
          <w:tcPr>
            <w:tcW w:w="1047" w:type="dxa"/>
            <w:tcBorders>
              <w:top w:val="nil"/>
              <w:left w:val="nil"/>
              <w:bottom w:val="double" w:sz="4" w:space="0" w:color="auto"/>
              <w:right w:val="nil"/>
            </w:tcBorders>
            <w:shd w:val="clear" w:color="auto" w:fill="auto"/>
            <w:noWrap/>
            <w:vAlign w:val="center"/>
            <w:hideMark/>
          </w:tcPr>
          <w:p w14:paraId="5E231967"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-11.50%</w:t>
            </w:r>
          </w:p>
        </w:tc>
        <w:tc>
          <w:tcPr>
            <w:tcW w:w="1047" w:type="dxa"/>
            <w:tcBorders>
              <w:top w:val="nil"/>
              <w:left w:val="nil"/>
              <w:bottom w:val="double" w:sz="4" w:space="0" w:color="auto"/>
              <w:right w:val="nil"/>
            </w:tcBorders>
            <w:shd w:val="clear" w:color="auto" w:fill="auto"/>
            <w:noWrap/>
            <w:vAlign w:val="center"/>
            <w:hideMark/>
          </w:tcPr>
          <w:p w14:paraId="03925D23"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-11.77%</w:t>
            </w:r>
          </w:p>
        </w:tc>
        <w:tc>
          <w:tcPr>
            <w:tcW w:w="1047" w:type="dxa"/>
            <w:tcBorders>
              <w:top w:val="nil"/>
              <w:left w:val="nil"/>
              <w:bottom w:val="double" w:sz="4" w:space="0" w:color="auto"/>
              <w:right w:val="nil"/>
            </w:tcBorders>
            <w:shd w:val="clear" w:color="auto" w:fill="auto"/>
            <w:noWrap/>
            <w:vAlign w:val="center"/>
            <w:hideMark/>
          </w:tcPr>
          <w:p w14:paraId="210BBD97"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-3.00%</w:t>
            </w:r>
          </w:p>
        </w:tc>
        <w:tc>
          <w:tcPr>
            <w:tcW w:w="1047" w:type="dxa"/>
            <w:tcBorders>
              <w:top w:val="nil"/>
              <w:left w:val="nil"/>
              <w:bottom w:val="double" w:sz="4" w:space="0" w:color="auto"/>
              <w:right w:val="nil"/>
            </w:tcBorders>
            <w:shd w:val="clear" w:color="auto" w:fill="auto"/>
            <w:noWrap/>
            <w:vAlign w:val="center"/>
            <w:hideMark/>
          </w:tcPr>
          <w:p w14:paraId="5A75145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-3.25%</w:t>
            </w:r>
          </w:p>
        </w:tc>
      </w:tr>
    </w:tbl>
    <w:p w14:paraId="2493320C" w14:textId="77777777" w:rsidR="00635533" w:rsidRPr="00635533" w:rsidRDefault="00635533" w:rsidP="00635533">
      <w:pPr>
        <w:spacing w:before="0" w:after="160" w:line="259" w:lineRule="auto"/>
        <w:rPr>
          <w:rFonts w:ascii="Calibri" w:eastAsia="Calibri" w:hAnsi="Calibri" w:cs="Times New Roman"/>
          <w:sz w:val="22"/>
        </w:rPr>
      </w:pPr>
    </w:p>
    <w:p w14:paraId="022044F8" w14:textId="77777777" w:rsidR="00635533" w:rsidRPr="00635533" w:rsidRDefault="00635533" w:rsidP="00635533">
      <w:pPr>
        <w:spacing w:before="0" w:after="160" w:line="259" w:lineRule="auto"/>
        <w:rPr>
          <w:rFonts w:ascii="Calibri" w:eastAsia="Calibri" w:hAnsi="Calibri" w:cs="Times New Roman"/>
          <w:sz w:val="22"/>
        </w:rPr>
      </w:pPr>
    </w:p>
    <w:p w14:paraId="2B028FC6" w14:textId="77777777" w:rsidR="00635533" w:rsidRPr="00635533" w:rsidRDefault="00635533" w:rsidP="00635533">
      <w:pPr>
        <w:spacing w:before="0" w:after="160" w:line="259" w:lineRule="auto"/>
        <w:rPr>
          <w:rFonts w:ascii="Calibri" w:eastAsia="Calibri" w:hAnsi="Calibri" w:cs="Times New Roman"/>
          <w:sz w:val="22"/>
        </w:rPr>
      </w:pPr>
    </w:p>
    <w:p w14:paraId="1C5262D2" w14:textId="023C39EC" w:rsidR="00635533" w:rsidRPr="00635533" w:rsidRDefault="00635533" w:rsidP="00B05139">
      <w:pPr>
        <w:spacing w:before="0" w:after="120"/>
        <w:rPr>
          <w:rFonts w:ascii="Calibri" w:eastAsia="Calibri" w:hAnsi="Calibri" w:cs="Times New Roman"/>
          <w:sz w:val="22"/>
        </w:rPr>
      </w:pPr>
      <w:r w:rsidRPr="00635533">
        <w:rPr>
          <w:rFonts w:ascii="Calibri" w:eastAsia="Calibri" w:hAnsi="Calibri" w:cs="Times New Roman"/>
          <w:sz w:val="22"/>
        </w:rPr>
        <w:br w:type="page"/>
      </w:r>
      <w:r w:rsidRPr="00B05139">
        <w:rPr>
          <w:rFonts w:ascii="Calibri" w:eastAsia="Calibri" w:hAnsi="Calibri" w:cs="Times New Roman"/>
          <w:i/>
          <w:iCs/>
          <w:color w:val="44546A"/>
          <w:sz w:val="22"/>
        </w:rPr>
        <w:lastRenderedPageBreak/>
        <w:t xml:space="preserve">Table </w:t>
      </w:r>
      <w:r w:rsidR="0058029B" w:rsidRPr="00B05139">
        <w:rPr>
          <w:rFonts w:ascii="Calibri" w:eastAsia="Calibri" w:hAnsi="Calibri" w:cs="Times New Roman"/>
          <w:i/>
          <w:iCs/>
          <w:color w:val="44546A"/>
          <w:sz w:val="22"/>
        </w:rPr>
        <w:t>S</w:t>
      </w:r>
      <w:r w:rsidRPr="00B05139">
        <w:rPr>
          <w:rFonts w:ascii="Calibri" w:eastAsia="Calibri" w:hAnsi="Calibri" w:cs="Times New Roman"/>
          <w:i/>
          <w:iCs/>
          <w:color w:val="44546A"/>
          <w:sz w:val="22"/>
        </w:rPr>
        <w:t>.</w:t>
      </w:r>
      <w:r w:rsidR="00516544" w:rsidRPr="00B05139">
        <w:rPr>
          <w:rFonts w:ascii="Calibri" w:eastAsia="Calibri" w:hAnsi="Calibri" w:cs="Times New Roman"/>
          <w:i/>
          <w:iCs/>
          <w:color w:val="44546A"/>
          <w:sz w:val="22"/>
        </w:rPr>
        <w:t>7</w:t>
      </w:r>
      <w:r w:rsidRPr="00B05139">
        <w:rPr>
          <w:rFonts w:ascii="Calibri" w:eastAsia="Calibri" w:hAnsi="Calibri" w:cs="Times New Roman"/>
          <w:i/>
          <w:iCs/>
          <w:color w:val="44546A"/>
          <w:sz w:val="22"/>
        </w:rPr>
        <w:t xml:space="preserve"> Changes in undernourished children. Lower and upper-bound scenario 2010–2030</w:t>
      </w:r>
    </w:p>
    <w:tbl>
      <w:tblPr>
        <w:tblW w:w="6340" w:type="dxa"/>
        <w:tblLook w:val="04A0" w:firstRow="1" w:lastRow="0" w:firstColumn="1" w:lastColumn="0" w:noHBand="0" w:noVBand="1"/>
      </w:tblPr>
      <w:tblGrid>
        <w:gridCol w:w="1177"/>
        <w:gridCol w:w="1300"/>
        <w:gridCol w:w="1300"/>
        <w:gridCol w:w="1263"/>
        <w:gridCol w:w="1300"/>
      </w:tblGrid>
      <w:tr w:rsidR="00635533" w:rsidRPr="00635533" w14:paraId="3FCDD9AA" w14:textId="77777777" w:rsidTr="00FB25D0">
        <w:trPr>
          <w:trHeight w:val="300"/>
        </w:trPr>
        <w:tc>
          <w:tcPr>
            <w:tcW w:w="1140" w:type="dxa"/>
            <w:tcBorders>
              <w:bottom w:val="double" w:sz="4" w:space="0" w:color="auto"/>
            </w:tcBorders>
            <w:shd w:val="clear" w:color="auto" w:fill="auto"/>
            <w:noWrap/>
            <w:vAlign w:val="bottom"/>
          </w:tcPr>
          <w:p w14:paraId="1FA5CC23" w14:textId="77777777" w:rsidR="00635533" w:rsidRPr="00635533" w:rsidRDefault="00635533" w:rsidP="00635533">
            <w:pPr>
              <w:spacing w:before="0" w:after="0"/>
              <w:rPr>
                <w:rFonts w:ascii="Calibri" w:eastAsia="Times New Roman" w:hAnsi="Calibri" w:cs="Times New Roman"/>
                <w:b/>
                <w:color w:val="000000"/>
                <w:sz w:val="18"/>
                <w:szCs w:val="18"/>
              </w:rPr>
            </w:pPr>
          </w:p>
        </w:tc>
        <w:tc>
          <w:tcPr>
            <w:tcW w:w="2600" w:type="dxa"/>
            <w:gridSpan w:val="2"/>
            <w:tcBorders>
              <w:bottom w:val="double" w:sz="4" w:space="0" w:color="auto"/>
            </w:tcBorders>
            <w:shd w:val="clear" w:color="auto" w:fill="auto"/>
            <w:noWrap/>
            <w:vAlign w:val="bottom"/>
          </w:tcPr>
          <w:p w14:paraId="369516E2" w14:textId="77777777" w:rsidR="00635533" w:rsidRPr="00635533" w:rsidRDefault="00635533" w:rsidP="00635533">
            <w:pPr>
              <w:spacing w:before="0" w:after="0"/>
              <w:jc w:val="center"/>
              <w:rPr>
                <w:rFonts w:ascii="Calibri" w:eastAsia="Times New Roman" w:hAnsi="Calibri" w:cs="Times New Roman"/>
                <w:b/>
                <w:color w:val="000000"/>
                <w:sz w:val="18"/>
                <w:szCs w:val="18"/>
              </w:rPr>
            </w:pPr>
            <w:r w:rsidRPr="00635533">
              <w:rPr>
                <w:rFonts w:ascii="Calibri" w:eastAsia="Times New Roman" w:hAnsi="Calibri" w:cs="Times New Roman"/>
                <w:b/>
                <w:color w:val="000000"/>
                <w:sz w:val="18"/>
                <w:szCs w:val="18"/>
              </w:rPr>
              <w:t>Lower bound</w:t>
            </w:r>
          </w:p>
        </w:tc>
        <w:tc>
          <w:tcPr>
            <w:tcW w:w="2600" w:type="dxa"/>
            <w:gridSpan w:val="2"/>
            <w:tcBorders>
              <w:bottom w:val="double" w:sz="4" w:space="0" w:color="auto"/>
            </w:tcBorders>
            <w:vAlign w:val="bottom"/>
          </w:tcPr>
          <w:p w14:paraId="109BB079" w14:textId="77777777" w:rsidR="00635533" w:rsidRPr="00635533" w:rsidRDefault="00635533" w:rsidP="00635533">
            <w:pPr>
              <w:spacing w:before="0" w:after="0"/>
              <w:jc w:val="center"/>
              <w:rPr>
                <w:rFonts w:ascii="Calibri" w:eastAsia="Times New Roman" w:hAnsi="Calibri" w:cs="Times New Roman"/>
                <w:b/>
                <w:color w:val="000000"/>
                <w:sz w:val="18"/>
                <w:szCs w:val="18"/>
              </w:rPr>
            </w:pPr>
            <w:r w:rsidRPr="00635533">
              <w:rPr>
                <w:rFonts w:ascii="Calibri" w:eastAsia="Times New Roman" w:hAnsi="Calibri" w:cs="Times New Roman"/>
                <w:b/>
                <w:color w:val="000000"/>
                <w:sz w:val="18"/>
                <w:szCs w:val="18"/>
              </w:rPr>
              <w:t>Upper bound</w:t>
            </w:r>
          </w:p>
        </w:tc>
      </w:tr>
      <w:tr w:rsidR="00635533" w:rsidRPr="00635533" w14:paraId="6DE329C9" w14:textId="77777777" w:rsidTr="00FB25D0">
        <w:trPr>
          <w:trHeight w:val="300"/>
        </w:trPr>
        <w:tc>
          <w:tcPr>
            <w:tcW w:w="1140" w:type="dxa"/>
            <w:tcBorders>
              <w:top w:val="double" w:sz="4" w:space="0" w:color="auto"/>
              <w:bottom w:val="double" w:sz="4" w:space="0" w:color="auto"/>
            </w:tcBorders>
            <w:shd w:val="clear" w:color="auto" w:fill="auto"/>
            <w:noWrap/>
            <w:vAlign w:val="center"/>
          </w:tcPr>
          <w:p w14:paraId="57242214" w14:textId="5B86BFFD" w:rsidR="00635533" w:rsidRPr="00635533" w:rsidRDefault="00827828" w:rsidP="00635533">
            <w:pPr>
              <w:spacing w:before="0" w:after="0"/>
              <w:jc w:val="center"/>
              <w:rPr>
                <w:rFonts w:ascii="Calibri" w:eastAsia="Times New Roman" w:hAnsi="Calibri" w:cs="Times New Roman"/>
                <w:b/>
                <w:color w:val="000000"/>
                <w:sz w:val="18"/>
                <w:szCs w:val="18"/>
              </w:rPr>
            </w:pPr>
            <w:r>
              <w:rPr>
                <w:rFonts w:ascii="Calibri" w:eastAsia="Times New Roman" w:hAnsi="Calibri" w:cs="Times New Roman"/>
                <w:b/>
                <w:color w:val="000000"/>
                <w:sz w:val="18"/>
                <w:szCs w:val="18"/>
              </w:rPr>
              <w:t>Participation</w:t>
            </w:r>
            <w:r w:rsidR="00635533" w:rsidRPr="00635533">
              <w:rPr>
                <w:rFonts w:ascii="Calibri" w:eastAsia="Times New Roman" w:hAnsi="Calibri" w:cs="Times New Roman"/>
                <w:b/>
                <w:color w:val="000000"/>
                <w:sz w:val="18"/>
                <w:szCs w:val="18"/>
              </w:rPr>
              <w:t xml:space="preserve"> Rate</w:t>
            </w:r>
          </w:p>
        </w:tc>
        <w:tc>
          <w:tcPr>
            <w:tcW w:w="1300" w:type="dxa"/>
            <w:tcBorders>
              <w:top w:val="double" w:sz="4" w:space="0" w:color="auto"/>
              <w:bottom w:val="double" w:sz="4" w:space="0" w:color="auto"/>
            </w:tcBorders>
            <w:shd w:val="clear" w:color="auto" w:fill="auto"/>
            <w:noWrap/>
            <w:vAlign w:val="center"/>
          </w:tcPr>
          <w:p w14:paraId="203C3282"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gfdl</w:t>
            </w:r>
            <w:proofErr w:type="spellEnd"/>
          </w:p>
        </w:tc>
        <w:tc>
          <w:tcPr>
            <w:tcW w:w="1300" w:type="dxa"/>
            <w:tcBorders>
              <w:top w:val="double" w:sz="4" w:space="0" w:color="auto"/>
              <w:bottom w:val="double" w:sz="4" w:space="0" w:color="auto"/>
            </w:tcBorders>
            <w:vAlign w:val="center"/>
          </w:tcPr>
          <w:p w14:paraId="406A6584"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hgem</w:t>
            </w:r>
            <w:proofErr w:type="spellEnd"/>
          </w:p>
        </w:tc>
        <w:tc>
          <w:tcPr>
            <w:tcW w:w="1300" w:type="dxa"/>
            <w:tcBorders>
              <w:top w:val="double" w:sz="4" w:space="0" w:color="auto"/>
              <w:bottom w:val="double" w:sz="4" w:space="0" w:color="auto"/>
            </w:tcBorders>
            <w:vAlign w:val="center"/>
          </w:tcPr>
          <w:p w14:paraId="4CC54CF3"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gfdl</w:t>
            </w:r>
            <w:proofErr w:type="spellEnd"/>
          </w:p>
        </w:tc>
        <w:tc>
          <w:tcPr>
            <w:tcW w:w="1300" w:type="dxa"/>
            <w:tcBorders>
              <w:top w:val="double" w:sz="4" w:space="0" w:color="auto"/>
              <w:bottom w:val="double" w:sz="4" w:space="0" w:color="auto"/>
            </w:tcBorders>
            <w:shd w:val="clear" w:color="auto" w:fill="auto"/>
            <w:noWrap/>
            <w:vAlign w:val="center"/>
          </w:tcPr>
          <w:p w14:paraId="4825D181"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hgem</w:t>
            </w:r>
            <w:proofErr w:type="spellEnd"/>
          </w:p>
        </w:tc>
      </w:tr>
      <w:tr w:rsidR="00635533" w:rsidRPr="00635533" w14:paraId="0F129C62" w14:textId="77777777" w:rsidTr="00FB25D0">
        <w:trPr>
          <w:trHeight w:val="300"/>
        </w:trPr>
        <w:tc>
          <w:tcPr>
            <w:tcW w:w="1140" w:type="dxa"/>
            <w:tcBorders>
              <w:top w:val="double" w:sz="4" w:space="0" w:color="auto"/>
            </w:tcBorders>
            <w:shd w:val="clear" w:color="auto" w:fill="auto"/>
            <w:noWrap/>
            <w:vAlign w:val="center"/>
            <w:hideMark/>
          </w:tcPr>
          <w:p w14:paraId="3EC701C0"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0.4</w:t>
            </w:r>
          </w:p>
        </w:tc>
        <w:tc>
          <w:tcPr>
            <w:tcW w:w="1300" w:type="dxa"/>
            <w:tcBorders>
              <w:top w:val="double" w:sz="4" w:space="0" w:color="auto"/>
            </w:tcBorders>
            <w:shd w:val="clear" w:color="auto" w:fill="auto"/>
            <w:noWrap/>
            <w:vAlign w:val="center"/>
            <w:hideMark/>
          </w:tcPr>
          <w:p w14:paraId="739AF4C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-0.36%</w:t>
            </w:r>
          </w:p>
        </w:tc>
        <w:tc>
          <w:tcPr>
            <w:tcW w:w="1300" w:type="dxa"/>
            <w:tcBorders>
              <w:top w:val="double" w:sz="4" w:space="0" w:color="auto"/>
            </w:tcBorders>
            <w:vAlign w:val="center"/>
          </w:tcPr>
          <w:p w14:paraId="1AAE0BF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-0.37%</w:t>
            </w:r>
          </w:p>
        </w:tc>
        <w:tc>
          <w:tcPr>
            <w:tcW w:w="1300" w:type="dxa"/>
            <w:tcBorders>
              <w:top w:val="double" w:sz="4" w:space="0" w:color="auto"/>
            </w:tcBorders>
            <w:vAlign w:val="center"/>
          </w:tcPr>
          <w:p w14:paraId="220E55F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-0.42%</w:t>
            </w:r>
          </w:p>
        </w:tc>
        <w:tc>
          <w:tcPr>
            <w:tcW w:w="1300" w:type="dxa"/>
            <w:tcBorders>
              <w:top w:val="double" w:sz="4" w:space="0" w:color="auto"/>
            </w:tcBorders>
            <w:shd w:val="clear" w:color="auto" w:fill="auto"/>
            <w:noWrap/>
            <w:vAlign w:val="center"/>
            <w:hideMark/>
          </w:tcPr>
          <w:p w14:paraId="1B044D3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-0.43%</w:t>
            </w:r>
          </w:p>
        </w:tc>
      </w:tr>
      <w:tr w:rsidR="00635533" w:rsidRPr="00635533" w14:paraId="700AB081" w14:textId="77777777" w:rsidTr="00FB25D0">
        <w:trPr>
          <w:trHeight w:val="300"/>
        </w:trPr>
        <w:tc>
          <w:tcPr>
            <w:tcW w:w="1140" w:type="dxa"/>
            <w:shd w:val="clear" w:color="auto" w:fill="auto"/>
            <w:noWrap/>
            <w:vAlign w:val="center"/>
            <w:hideMark/>
          </w:tcPr>
          <w:p w14:paraId="580622EF"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0.5</w:t>
            </w:r>
          </w:p>
        </w:tc>
        <w:tc>
          <w:tcPr>
            <w:tcW w:w="1300" w:type="dxa"/>
            <w:shd w:val="clear" w:color="auto" w:fill="auto"/>
            <w:noWrap/>
            <w:vAlign w:val="center"/>
            <w:hideMark/>
          </w:tcPr>
          <w:p w14:paraId="7E7701A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-0.17%</w:t>
            </w:r>
          </w:p>
        </w:tc>
        <w:tc>
          <w:tcPr>
            <w:tcW w:w="1300" w:type="dxa"/>
            <w:vAlign w:val="center"/>
          </w:tcPr>
          <w:p w14:paraId="3687C49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-0.18%</w:t>
            </w:r>
          </w:p>
        </w:tc>
        <w:tc>
          <w:tcPr>
            <w:tcW w:w="1300" w:type="dxa"/>
            <w:vAlign w:val="center"/>
          </w:tcPr>
          <w:p w14:paraId="118E2CE0"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-0.51%</w:t>
            </w:r>
          </w:p>
        </w:tc>
        <w:tc>
          <w:tcPr>
            <w:tcW w:w="1300" w:type="dxa"/>
            <w:shd w:val="clear" w:color="auto" w:fill="auto"/>
            <w:noWrap/>
            <w:vAlign w:val="center"/>
            <w:hideMark/>
          </w:tcPr>
          <w:p w14:paraId="165C5A8E"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-0.52%</w:t>
            </w:r>
          </w:p>
        </w:tc>
      </w:tr>
      <w:tr w:rsidR="00635533" w:rsidRPr="00635533" w14:paraId="6D1249B1" w14:textId="77777777" w:rsidTr="00FB25D0">
        <w:trPr>
          <w:trHeight w:val="300"/>
        </w:trPr>
        <w:tc>
          <w:tcPr>
            <w:tcW w:w="1140" w:type="dxa"/>
            <w:shd w:val="clear" w:color="auto" w:fill="auto"/>
            <w:noWrap/>
            <w:vAlign w:val="center"/>
            <w:hideMark/>
          </w:tcPr>
          <w:p w14:paraId="65224A8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0.7</w:t>
            </w:r>
          </w:p>
        </w:tc>
        <w:tc>
          <w:tcPr>
            <w:tcW w:w="1300" w:type="dxa"/>
            <w:shd w:val="clear" w:color="auto" w:fill="auto"/>
            <w:noWrap/>
            <w:vAlign w:val="center"/>
            <w:hideMark/>
          </w:tcPr>
          <w:p w14:paraId="6F924567"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-0.11%</w:t>
            </w:r>
          </w:p>
        </w:tc>
        <w:tc>
          <w:tcPr>
            <w:tcW w:w="1300" w:type="dxa"/>
            <w:vAlign w:val="center"/>
          </w:tcPr>
          <w:p w14:paraId="597D863D"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-0.11%</w:t>
            </w:r>
          </w:p>
        </w:tc>
        <w:tc>
          <w:tcPr>
            <w:tcW w:w="1300" w:type="dxa"/>
            <w:vAlign w:val="center"/>
          </w:tcPr>
          <w:p w14:paraId="3F93BBE2"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-0.66%</w:t>
            </w:r>
          </w:p>
        </w:tc>
        <w:tc>
          <w:tcPr>
            <w:tcW w:w="1300" w:type="dxa"/>
            <w:shd w:val="clear" w:color="auto" w:fill="auto"/>
            <w:noWrap/>
            <w:vAlign w:val="center"/>
            <w:hideMark/>
          </w:tcPr>
          <w:p w14:paraId="219BB242"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-0.68%</w:t>
            </w:r>
          </w:p>
        </w:tc>
      </w:tr>
      <w:tr w:rsidR="00635533" w:rsidRPr="00635533" w14:paraId="6D8AF7A8" w14:textId="77777777" w:rsidTr="00FB25D0">
        <w:trPr>
          <w:trHeight w:val="300"/>
        </w:trPr>
        <w:tc>
          <w:tcPr>
            <w:tcW w:w="1140" w:type="dxa"/>
            <w:shd w:val="clear" w:color="auto" w:fill="auto"/>
            <w:noWrap/>
            <w:vAlign w:val="center"/>
            <w:hideMark/>
          </w:tcPr>
          <w:p w14:paraId="71A20295"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0.9</w:t>
            </w:r>
          </w:p>
        </w:tc>
        <w:tc>
          <w:tcPr>
            <w:tcW w:w="1300" w:type="dxa"/>
            <w:shd w:val="clear" w:color="auto" w:fill="auto"/>
            <w:noWrap/>
            <w:vAlign w:val="center"/>
            <w:hideMark/>
          </w:tcPr>
          <w:p w14:paraId="6F4A14EC"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-0.09%</w:t>
            </w:r>
          </w:p>
        </w:tc>
        <w:tc>
          <w:tcPr>
            <w:tcW w:w="1300" w:type="dxa"/>
            <w:vAlign w:val="center"/>
          </w:tcPr>
          <w:p w14:paraId="08119940"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-0.08%</w:t>
            </w:r>
          </w:p>
        </w:tc>
        <w:tc>
          <w:tcPr>
            <w:tcW w:w="1300" w:type="dxa"/>
            <w:vAlign w:val="center"/>
          </w:tcPr>
          <w:p w14:paraId="2630D4F0"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-0.80%</w:t>
            </w:r>
          </w:p>
        </w:tc>
        <w:tc>
          <w:tcPr>
            <w:tcW w:w="1300" w:type="dxa"/>
            <w:shd w:val="clear" w:color="auto" w:fill="auto"/>
            <w:noWrap/>
            <w:vAlign w:val="center"/>
            <w:hideMark/>
          </w:tcPr>
          <w:p w14:paraId="3A65C6DE"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-0.82%</w:t>
            </w:r>
          </w:p>
        </w:tc>
      </w:tr>
      <w:tr w:rsidR="00635533" w:rsidRPr="00635533" w14:paraId="4C679DCF" w14:textId="77777777" w:rsidTr="00FB25D0">
        <w:trPr>
          <w:trHeight w:val="300"/>
        </w:trPr>
        <w:tc>
          <w:tcPr>
            <w:tcW w:w="1140" w:type="dxa"/>
            <w:tcBorders>
              <w:bottom w:val="double" w:sz="4" w:space="0" w:color="auto"/>
            </w:tcBorders>
            <w:shd w:val="clear" w:color="auto" w:fill="auto"/>
            <w:noWrap/>
            <w:vAlign w:val="center"/>
            <w:hideMark/>
          </w:tcPr>
          <w:p w14:paraId="074BCD0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w:t>
            </w:r>
          </w:p>
        </w:tc>
        <w:tc>
          <w:tcPr>
            <w:tcW w:w="1300" w:type="dxa"/>
            <w:tcBorders>
              <w:bottom w:val="double" w:sz="4" w:space="0" w:color="auto"/>
            </w:tcBorders>
            <w:shd w:val="clear" w:color="auto" w:fill="auto"/>
            <w:noWrap/>
            <w:vAlign w:val="center"/>
            <w:hideMark/>
          </w:tcPr>
          <w:p w14:paraId="0205A66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-0.08%</w:t>
            </w:r>
          </w:p>
        </w:tc>
        <w:tc>
          <w:tcPr>
            <w:tcW w:w="1300" w:type="dxa"/>
            <w:tcBorders>
              <w:bottom w:val="double" w:sz="4" w:space="0" w:color="auto"/>
            </w:tcBorders>
            <w:vAlign w:val="center"/>
          </w:tcPr>
          <w:p w14:paraId="2DCE09AD"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-0.08%</w:t>
            </w:r>
          </w:p>
        </w:tc>
        <w:tc>
          <w:tcPr>
            <w:tcW w:w="1300" w:type="dxa"/>
            <w:tcBorders>
              <w:bottom w:val="double" w:sz="4" w:space="0" w:color="auto"/>
            </w:tcBorders>
            <w:vAlign w:val="center"/>
          </w:tcPr>
          <w:p w14:paraId="5455EB2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-0.86%</w:t>
            </w:r>
          </w:p>
        </w:tc>
        <w:tc>
          <w:tcPr>
            <w:tcW w:w="1300" w:type="dxa"/>
            <w:tcBorders>
              <w:bottom w:val="double" w:sz="4" w:space="0" w:color="auto"/>
            </w:tcBorders>
            <w:shd w:val="clear" w:color="auto" w:fill="auto"/>
            <w:noWrap/>
            <w:vAlign w:val="center"/>
            <w:hideMark/>
          </w:tcPr>
          <w:p w14:paraId="7F2BBFBC"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-0.88%</w:t>
            </w:r>
          </w:p>
        </w:tc>
      </w:tr>
    </w:tbl>
    <w:p w14:paraId="3E1DFA9F" w14:textId="6A6A7E04" w:rsidR="00635533" w:rsidRDefault="00635533" w:rsidP="00635533">
      <w:pPr>
        <w:spacing w:before="0" w:after="160" w:line="259" w:lineRule="auto"/>
        <w:rPr>
          <w:rFonts w:ascii="Calibri" w:eastAsia="Calibri" w:hAnsi="Calibri" w:cs="Times New Roman"/>
          <w:sz w:val="22"/>
        </w:rPr>
      </w:pPr>
    </w:p>
    <w:p w14:paraId="12715EE9" w14:textId="77777777" w:rsidR="00521AFF" w:rsidRPr="00635533" w:rsidRDefault="00521AFF" w:rsidP="00635533">
      <w:pPr>
        <w:spacing w:before="0" w:after="160" w:line="259" w:lineRule="auto"/>
        <w:rPr>
          <w:rFonts w:ascii="Calibri" w:eastAsia="Calibri" w:hAnsi="Calibri" w:cs="Times New Roman"/>
          <w:sz w:val="22"/>
        </w:rPr>
      </w:pPr>
    </w:p>
    <w:p w14:paraId="1F24793C" w14:textId="6271CD59" w:rsidR="00635533" w:rsidRPr="00B05139" w:rsidRDefault="00635533" w:rsidP="00B05139">
      <w:pPr>
        <w:spacing w:before="0" w:after="120"/>
        <w:rPr>
          <w:rFonts w:ascii="Calibri" w:eastAsia="Calibri" w:hAnsi="Calibri" w:cs="Times New Roman"/>
          <w:i/>
          <w:iCs/>
          <w:color w:val="44546A"/>
          <w:sz w:val="22"/>
        </w:rPr>
      </w:pPr>
      <w:r w:rsidRPr="00B05139">
        <w:rPr>
          <w:rFonts w:ascii="Calibri" w:eastAsia="Calibri" w:hAnsi="Calibri" w:cs="Times New Roman"/>
          <w:i/>
          <w:iCs/>
          <w:color w:val="44546A"/>
          <w:sz w:val="22"/>
        </w:rPr>
        <w:t xml:space="preserve">Table </w:t>
      </w:r>
      <w:r w:rsidR="0058029B" w:rsidRPr="00B05139">
        <w:rPr>
          <w:rFonts w:ascii="Calibri" w:eastAsia="Calibri" w:hAnsi="Calibri" w:cs="Times New Roman"/>
          <w:i/>
          <w:iCs/>
          <w:color w:val="44546A"/>
          <w:sz w:val="22"/>
        </w:rPr>
        <w:t>S</w:t>
      </w:r>
      <w:r w:rsidRPr="00B05139">
        <w:rPr>
          <w:rFonts w:ascii="Calibri" w:eastAsia="Calibri" w:hAnsi="Calibri" w:cs="Times New Roman"/>
          <w:i/>
          <w:iCs/>
          <w:color w:val="44546A"/>
          <w:sz w:val="22"/>
        </w:rPr>
        <w:t>.</w:t>
      </w:r>
      <w:r w:rsidR="00516544" w:rsidRPr="00B05139">
        <w:rPr>
          <w:rFonts w:ascii="Calibri" w:eastAsia="Calibri" w:hAnsi="Calibri" w:cs="Times New Roman"/>
          <w:i/>
          <w:iCs/>
          <w:color w:val="44546A"/>
          <w:sz w:val="22"/>
        </w:rPr>
        <w:t>8</w:t>
      </w:r>
      <w:r w:rsidRPr="00B05139">
        <w:rPr>
          <w:rFonts w:ascii="Calibri" w:eastAsia="Calibri" w:hAnsi="Calibri" w:cs="Times New Roman"/>
          <w:i/>
          <w:iCs/>
          <w:color w:val="44546A"/>
          <w:sz w:val="22"/>
        </w:rPr>
        <w:t xml:space="preserve"> Changes in population at risk of hunger. Lower and upper-bound scenario 2010–2030</w:t>
      </w:r>
    </w:p>
    <w:tbl>
      <w:tblPr>
        <w:tblW w:w="6340" w:type="dxa"/>
        <w:tblLook w:val="04A0" w:firstRow="1" w:lastRow="0" w:firstColumn="1" w:lastColumn="0" w:noHBand="0" w:noVBand="1"/>
      </w:tblPr>
      <w:tblGrid>
        <w:gridCol w:w="1177"/>
        <w:gridCol w:w="1300"/>
        <w:gridCol w:w="1300"/>
        <w:gridCol w:w="1263"/>
        <w:gridCol w:w="1300"/>
      </w:tblGrid>
      <w:tr w:rsidR="00635533" w:rsidRPr="00635533" w14:paraId="394FEF0F" w14:textId="77777777" w:rsidTr="00FB25D0">
        <w:trPr>
          <w:trHeight w:val="300"/>
        </w:trPr>
        <w:tc>
          <w:tcPr>
            <w:tcW w:w="1140" w:type="dxa"/>
            <w:tcBorders>
              <w:bottom w:val="double" w:sz="4" w:space="0" w:color="auto"/>
            </w:tcBorders>
            <w:shd w:val="clear" w:color="auto" w:fill="auto"/>
            <w:noWrap/>
            <w:vAlign w:val="bottom"/>
          </w:tcPr>
          <w:p w14:paraId="554BB39C" w14:textId="77777777" w:rsidR="00635533" w:rsidRPr="00635533" w:rsidRDefault="00635533" w:rsidP="00635533">
            <w:pPr>
              <w:spacing w:before="0" w:after="0"/>
              <w:rPr>
                <w:rFonts w:ascii="Calibri" w:eastAsia="Times New Roman" w:hAnsi="Calibri" w:cs="Times New Roman"/>
                <w:b/>
                <w:color w:val="000000"/>
                <w:sz w:val="18"/>
                <w:szCs w:val="18"/>
              </w:rPr>
            </w:pPr>
          </w:p>
        </w:tc>
        <w:tc>
          <w:tcPr>
            <w:tcW w:w="2600" w:type="dxa"/>
            <w:gridSpan w:val="2"/>
            <w:tcBorders>
              <w:bottom w:val="double" w:sz="4" w:space="0" w:color="auto"/>
            </w:tcBorders>
            <w:shd w:val="clear" w:color="auto" w:fill="auto"/>
            <w:noWrap/>
            <w:vAlign w:val="bottom"/>
          </w:tcPr>
          <w:p w14:paraId="54364615" w14:textId="77777777" w:rsidR="00635533" w:rsidRPr="00635533" w:rsidRDefault="00635533" w:rsidP="00635533">
            <w:pPr>
              <w:spacing w:before="0" w:after="0"/>
              <w:jc w:val="center"/>
              <w:rPr>
                <w:rFonts w:ascii="Calibri" w:eastAsia="Times New Roman" w:hAnsi="Calibri" w:cs="Times New Roman"/>
                <w:b/>
                <w:color w:val="000000"/>
                <w:sz w:val="18"/>
                <w:szCs w:val="18"/>
              </w:rPr>
            </w:pPr>
            <w:r w:rsidRPr="00635533">
              <w:rPr>
                <w:rFonts w:ascii="Calibri" w:eastAsia="Times New Roman" w:hAnsi="Calibri" w:cs="Times New Roman"/>
                <w:b/>
                <w:color w:val="000000"/>
                <w:sz w:val="18"/>
                <w:szCs w:val="18"/>
              </w:rPr>
              <w:t>Lower bound</w:t>
            </w:r>
          </w:p>
        </w:tc>
        <w:tc>
          <w:tcPr>
            <w:tcW w:w="2600" w:type="dxa"/>
            <w:gridSpan w:val="2"/>
            <w:tcBorders>
              <w:bottom w:val="double" w:sz="4" w:space="0" w:color="auto"/>
            </w:tcBorders>
            <w:vAlign w:val="bottom"/>
          </w:tcPr>
          <w:p w14:paraId="412B6860" w14:textId="77777777" w:rsidR="00635533" w:rsidRPr="00635533" w:rsidRDefault="00635533" w:rsidP="00635533">
            <w:pPr>
              <w:spacing w:before="0" w:after="0"/>
              <w:jc w:val="center"/>
              <w:rPr>
                <w:rFonts w:ascii="Calibri" w:eastAsia="Times New Roman" w:hAnsi="Calibri" w:cs="Times New Roman"/>
                <w:b/>
                <w:color w:val="000000"/>
                <w:sz w:val="18"/>
                <w:szCs w:val="18"/>
              </w:rPr>
            </w:pPr>
            <w:r w:rsidRPr="00635533">
              <w:rPr>
                <w:rFonts w:ascii="Calibri" w:eastAsia="Times New Roman" w:hAnsi="Calibri" w:cs="Times New Roman"/>
                <w:b/>
                <w:color w:val="000000"/>
                <w:sz w:val="18"/>
                <w:szCs w:val="18"/>
              </w:rPr>
              <w:t>Upper bound</w:t>
            </w:r>
          </w:p>
        </w:tc>
      </w:tr>
      <w:tr w:rsidR="00635533" w:rsidRPr="00635533" w14:paraId="2090B9C7" w14:textId="77777777" w:rsidTr="00FB25D0">
        <w:trPr>
          <w:trHeight w:val="300"/>
        </w:trPr>
        <w:tc>
          <w:tcPr>
            <w:tcW w:w="1140" w:type="dxa"/>
            <w:tcBorders>
              <w:top w:val="double" w:sz="4" w:space="0" w:color="auto"/>
              <w:bottom w:val="double" w:sz="4" w:space="0" w:color="auto"/>
            </w:tcBorders>
            <w:shd w:val="clear" w:color="auto" w:fill="auto"/>
            <w:noWrap/>
            <w:vAlign w:val="bottom"/>
          </w:tcPr>
          <w:p w14:paraId="4A92F787" w14:textId="42DFC21F" w:rsidR="00635533" w:rsidRPr="00635533" w:rsidRDefault="00827828" w:rsidP="00635533">
            <w:pPr>
              <w:spacing w:before="0" w:after="0"/>
              <w:jc w:val="right"/>
              <w:rPr>
                <w:rFonts w:ascii="Calibri" w:eastAsia="Times New Roman" w:hAnsi="Calibri" w:cs="Times New Roman"/>
                <w:b/>
                <w:color w:val="000000"/>
                <w:sz w:val="18"/>
                <w:szCs w:val="18"/>
              </w:rPr>
            </w:pPr>
            <w:r>
              <w:rPr>
                <w:rFonts w:ascii="Calibri" w:eastAsia="Times New Roman" w:hAnsi="Calibri" w:cs="Times New Roman"/>
                <w:b/>
                <w:color w:val="000000"/>
                <w:sz w:val="18"/>
                <w:szCs w:val="18"/>
              </w:rPr>
              <w:t>Participation</w:t>
            </w:r>
            <w:r w:rsidR="00635533" w:rsidRPr="00635533">
              <w:rPr>
                <w:rFonts w:ascii="Calibri" w:eastAsia="Times New Roman" w:hAnsi="Calibri" w:cs="Times New Roman"/>
                <w:b/>
                <w:color w:val="000000"/>
                <w:sz w:val="18"/>
                <w:szCs w:val="18"/>
              </w:rPr>
              <w:t xml:space="preserve"> Rate</w:t>
            </w:r>
          </w:p>
        </w:tc>
        <w:tc>
          <w:tcPr>
            <w:tcW w:w="1300" w:type="dxa"/>
            <w:tcBorders>
              <w:top w:val="double" w:sz="4" w:space="0" w:color="auto"/>
              <w:bottom w:val="double" w:sz="4" w:space="0" w:color="auto"/>
            </w:tcBorders>
            <w:shd w:val="clear" w:color="auto" w:fill="auto"/>
            <w:noWrap/>
            <w:vAlign w:val="bottom"/>
          </w:tcPr>
          <w:p w14:paraId="032ED129"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gfdl</w:t>
            </w:r>
            <w:proofErr w:type="spellEnd"/>
          </w:p>
        </w:tc>
        <w:tc>
          <w:tcPr>
            <w:tcW w:w="1300" w:type="dxa"/>
            <w:tcBorders>
              <w:top w:val="double" w:sz="4" w:space="0" w:color="auto"/>
              <w:bottom w:val="double" w:sz="4" w:space="0" w:color="auto"/>
            </w:tcBorders>
            <w:vAlign w:val="bottom"/>
          </w:tcPr>
          <w:p w14:paraId="361AC093"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hgem</w:t>
            </w:r>
            <w:proofErr w:type="spellEnd"/>
          </w:p>
        </w:tc>
        <w:tc>
          <w:tcPr>
            <w:tcW w:w="1300" w:type="dxa"/>
            <w:tcBorders>
              <w:top w:val="double" w:sz="4" w:space="0" w:color="auto"/>
              <w:bottom w:val="double" w:sz="4" w:space="0" w:color="auto"/>
            </w:tcBorders>
            <w:vAlign w:val="bottom"/>
          </w:tcPr>
          <w:p w14:paraId="3B5AA777"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gfdl</w:t>
            </w:r>
            <w:proofErr w:type="spellEnd"/>
          </w:p>
        </w:tc>
        <w:tc>
          <w:tcPr>
            <w:tcW w:w="1300" w:type="dxa"/>
            <w:tcBorders>
              <w:top w:val="double" w:sz="4" w:space="0" w:color="auto"/>
              <w:bottom w:val="double" w:sz="4" w:space="0" w:color="auto"/>
            </w:tcBorders>
            <w:shd w:val="clear" w:color="auto" w:fill="auto"/>
            <w:noWrap/>
            <w:vAlign w:val="bottom"/>
          </w:tcPr>
          <w:p w14:paraId="1FD74577" w14:textId="77777777" w:rsidR="00635533" w:rsidRPr="00635533" w:rsidRDefault="00635533" w:rsidP="00635533">
            <w:pPr>
              <w:spacing w:before="0" w:after="0"/>
              <w:jc w:val="center"/>
              <w:rPr>
                <w:rFonts w:ascii="Calibri" w:eastAsia="Times New Roman" w:hAnsi="Calibri" w:cs="Times New Roman"/>
                <w:color w:val="000000"/>
                <w:sz w:val="18"/>
                <w:szCs w:val="18"/>
              </w:rPr>
            </w:pPr>
            <w:proofErr w:type="spellStart"/>
            <w:r w:rsidRPr="00635533">
              <w:rPr>
                <w:rFonts w:ascii="Calibri" w:eastAsia="Times New Roman" w:hAnsi="Calibri" w:cs="Times New Roman"/>
                <w:color w:val="000000"/>
                <w:sz w:val="18"/>
                <w:szCs w:val="18"/>
              </w:rPr>
              <w:t>hgem</w:t>
            </w:r>
            <w:proofErr w:type="spellEnd"/>
          </w:p>
        </w:tc>
      </w:tr>
      <w:tr w:rsidR="00635533" w:rsidRPr="00635533" w14:paraId="37DBAD3C" w14:textId="77777777" w:rsidTr="00FB25D0">
        <w:trPr>
          <w:trHeight w:val="300"/>
        </w:trPr>
        <w:tc>
          <w:tcPr>
            <w:tcW w:w="1140" w:type="dxa"/>
            <w:tcBorders>
              <w:top w:val="double" w:sz="4" w:space="0" w:color="auto"/>
            </w:tcBorders>
            <w:shd w:val="clear" w:color="auto" w:fill="auto"/>
            <w:noWrap/>
            <w:vAlign w:val="bottom"/>
            <w:hideMark/>
          </w:tcPr>
          <w:p w14:paraId="6B33CF12"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0.4</w:t>
            </w:r>
          </w:p>
        </w:tc>
        <w:tc>
          <w:tcPr>
            <w:tcW w:w="1300" w:type="dxa"/>
            <w:tcBorders>
              <w:top w:val="double" w:sz="4" w:space="0" w:color="auto"/>
              <w:left w:val="nil"/>
              <w:bottom w:val="nil"/>
              <w:right w:val="nil"/>
            </w:tcBorders>
            <w:shd w:val="clear" w:color="auto" w:fill="auto"/>
            <w:noWrap/>
            <w:vAlign w:val="bottom"/>
            <w:hideMark/>
          </w:tcPr>
          <w:p w14:paraId="3D9BE631"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-1.94%</w:t>
            </w:r>
          </w:p>
        </w:tc>
        <w:tc>
          <w:tcPr>
            <w:tcW w:w="1300" w:type="dxa"/>
            <w:tcBorders>
              <w:top w:val="double" w:sz="4" w:space="0" w:color="auto"/>
              <w:left w:val="nil"/>
              <w:bottom w:val="nil"/>
              <w:right w:val="nil"/>
            </w:tcBorders>
            <w:shd w:val="clear" w:color="auto" w:fill="auto"/>
            <w:vAlign w:val="bottom"/>
          </w:tcPr>
          <w:p w14:paraId="20DABAFF"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-2.01%</w:t>
            </w:r>
          </w:p>
        </w:tc>
        <w:tc>
          <w:tcPr>
            <w:tcW w:w="1300" w:type="dxa"/>
            <w:tcBorders>
              <w:top w:val="double" w:sz="4" w:space="0" w:color="auto"/>
              <w:left w:val="nil"/>
              <w:bottom w:val="nil"/>
              <w:right w:val="nil"/>
            </w:tcBorders>
            <w:shd w:val="clear" w:color="auto" w:fill="auto"/>
            <w:vAlign w:val="bottom"/>
          </w:tcPr>
          <w:p w14:paraId="02449046"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-2.29%</w:t>
            </w:r>
          </w:p>
        </w:tc>
        <w:tc>
          <w:tcPr>
            <w:tcW w:w="1300" w:type="dxa"/>
            <w:tcBorders>
              <w:top w:val="double" w:sz="4" w:space="0" w:color="auto"/>
              <w:left w:val="nil"/>
              <w:bottom w:val="nil"/>
              <w:right w:val="nil"/>
            </w:tcBorders>
            <w:shd w:val="clear" w:color="auto" w:fill="auto"/>
            <w:noWrap/>
            <w:vAlign w:val="bottom"/>
            <w:hideMark/>
          </w:tcPr>
          <w:p w14:paraId="1B5F736C"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-2.34%</w:t>
            </w:r>
          </w:p>
        </w:tc>
      </w:tr>
      <w:tr w:rsidR="00635533" w:rsidRPr="00635533" w14:paraId="213F47D4" w14:textId="77777777" w:rsidTr="00FB25D0">
        <w:trPr>
          <w:trHeight w:val="300"/>
        </w:trPr>
        <w:tc>
          <w:tcPr>
            <w:tcW w:w="1140" w:type="dxa"/>
            <w:shd w:val="clear" w:color="auto" w:fill="auto"/>
            <w:noWrap/>
            <w:vAlign w:val="bottom"/>
            <w:hideMark/>
          </w:tcPr>
          <w:p w14:paraId="0191ADB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0.5</w:t>
            </w:r>
          </w:p>
        </w:tc>
        <w:tc>
          <w:tcPr>
            <w:tcW w:w="1300" w:type="dxa"/>
            <w:tcBorders>
              <w:top w:val="nil"/>
              <w:left w:val="nil"/>
              <w:bottom w:val="nil"/>
              <w:right w:val="nil"/>
            </w:tcBorders>
            <w:shd w:val="clear" w:color="auto" w:fill="auto"/>
            <w:noWrap/>
            <w:vAlign w:val="bottom"/>
            <w:hideMark/>
          </w:tcPr>
          <w:p w14:paraId="4CC213EE"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-0.94%</w:t>
            </w:r>
          </w:p>
        </w:tc>
        <w:tc>
          <w:tcPr>
            <w:tcW w:w="1300" w:type="dxa"/>
            <w:tcBorders>
              <w:top w:val="nil"/>
              <w:left w:val="nil"/>
              <w:bottom w:val="nil"/>
              <w:right w:val="nil"/>
            </w:tcBorders>
            <w:shd w:val="clear" w:color="auto" w:fill="auto"/>
            <w:vAlign w:val="bottom"/>
          </w:tcPr>
          <w:p w14:paraId="4C83721F"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-0.98%</w:t>
            </w:r>
          </w:p>
        </w:tc>
        <w:tc>
          <w:tcPr>
            <w:tcW w:w="1300" w:type="dxa"/>
            <w:tcBorders>
              <w:top w:val="nil"/>
              <w:left w:val="nil"/>
              <w:bottom w:val="nil"/>
              <w:right w:val="nil"/>
            </w:tcBorders>
            <w:shd w:val="clear" w:color="auto" w:fill="auto"/>
            <w:vAlign w:val="bottom"/>
          </w:tcPr>
          <w:p w14:paraId="69BDDA56"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-2.76%</w:t>
            </w:r>
          </w:p>
        </w:tc>
        <w:tc>
          <w:tcPr>
            <w:tcW w:w="1300" w:type="dxa"/>
            <w:tcBorders>
              <w:top w:val="nil"/>
              <w:left w:val="nil"/>
              <w:bottom w:val="nil"/>
              <w:right w:val="nil"/>
            </w:tcBorders>
            <w:shd w:val="clear" w:color="auto" w:fill="auto"/>
            <w:noWrap/>
            <w:vAlign w:val="bottom"/>
            <w:hideMark/>
          </w:tcPr>
          <w:p w14:paraId="336E159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-2.84%</w:t>
            </w:r>
          </w:p>
        </w:tc>
      </w:tr>
      <w:tr w:rsidR="00635533" w:rsidRPr="00635533" w14:paraId="1BB5779B" w14:textId="77777777" w:rsidTr="00FB25D0">
        <w:trPr>
          <w:trHeight w:val="300"/>
        </w:trPr>
        <w:tc>
          <w:tcPr>
            <w:tcW w:w="1140" w:type="dxa"/>
            <w:shd w:val="clear" w:color="auto" w:fill="auto"/>
            <w:noWrap/>
            <w:vAlign w:val="bottom"/>
            <w:hideMark/>
          </w:tcPr>
          <w:p w14:paraId="13B3612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0.7</w:t>
            </w:r>
          </w:p>
        </w:tc>
        <w:tc>
          <w:tcPr>
            <w:tcW w:w="1300" w:type="dxa"/>
            <w:tcBorders>
              <w:top w:val="nil"/>
              <w:left w:val="nil"/>
              <w:bottom w:val="nil"/>
              <w:right w:val="nil"/>
            </w:tcBorders>
            <w:shd w:val="clear" w:color="auto" w:fill="auto"/>
            <w:noWrap/>
            <w:vAlign w:val="bottom"/>
            <w:hideMark/>
          </w:tcPr>
          <w:p w14:paraId="63A3573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-0.61%</w:t>
            </w:r>
          </w:p>
        </w:tc>
        <w:tc>
          <w:tcPr>
            <w:tcW w:w="1300" w:type="dxa"/>
            <w:tcBorders>
              <w:top w:val="nil"/>
              <w:left w:val="nil"/>
              <w:bottom w:val="nil"/>
              <w:right w:val="nil"/>
            </w:tcBorders>
            <w:shd w:val="clear" w:color="auto" w:fill="auto"/>
            <w:vAlign w:val="bottom"/>
          </w:tcPr>
          <w:p w14:paraId="0C565D82"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-0.59%</w:t>
            </w:r>
          </w:p>
        </w:tc>
        <w:tc>
          <w:tcPr>
            <w:tcW w:w="1300" w:type="dxa"/>
            <w:tcBorders>
              <w:top w:val="nil"/>
              <w:left w:val="nil"/>
              <w:bottom w:val="nil"/>
              <w:right w:val="nil"/>
            </w:tcBorders>
            <w:shd w:val="clear" w:color="auto" w:fill="auto"/>
            <w:vAlign w:val="bottom"/>
          </w:tcPr>
          <w:p w14:paraId="684E0D5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-3.59%</w:t>
            </w:r>
          </w:p>
        </w:tc>
        <w:tc>
          <w:tcPr>
            <w:tcW w:w="1300" w:type="dxa"/>
            <w:tcBorders>
              <w:top w:val="nil"/>
              <w:left w:val="nil"/>
              <w:bottom w:val="nil"/>
              <w:right w:val="nil"/>
            </w:tcBorders>
            <w:shd w:val="clear" w:color="auto" w:fill="auto"/>
            <w:noWrap/>
            <w:vAlign w:val="bottom"/>
            <w:hideMark/>
          </w:tcPr>
          <w:p w14:paraId="156340B1"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-3.68%</w:t>
            </w:r>
          </w:p>
        </w:tc>
      </w:tr>
      <w:tr w:rsidR="00635533" w:rsidRPr="00635533" w14:paraId="3A8C97F1" w14:textId="77777777" w:rsidTr="00FB25D0">
        <w:trPr>
          <w:trHeight w:val="300"/>
        </w:trPr>
        <w:tc>
          <w:tcPr>
            <w:tcW w:w="1140" w:type="dxa"/>
            <w:shd w:val="clear" w:color="auto" w:fill="auto"/>
            <w:noWrap/>
            <w:vAlign w:val="bottom"/>
            <w:hideMark/>
          </w:tcPr>
          <w:p w14:paraId="1BBA3CB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0.9</w:t>
            </w:r>
          </w:p>
        </w:tc>
        <w:tc>
          <w:tcPr>
            <w:tcW w:w="1300" w:type="dxa"/>
            <w:tcBorders>
              <w:top w:val="nil"/>
              <w:left w:val="nil"/>
              <w:right w:val="nil"/>
            </w:tcBorders>
            <w:shd w:val="clear" w:color="auto" w:fill="auto"/>
            <w:noWrap/>
            <w:vAlign w:val="bottom"/>
            <w:hideMark/>
          </w:tcPr>
          <w:p w14:paraId="52B8164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-0.47%</w:t>
            </w:r>
          </w:p>
        </w:tc>
        <w:tc>
          <w:tcPr>
            <w:tcW w:w="1300" w:type="dxa"/>
            <w:tcBorders>
              <w:top w:val="nil"/>
              <w:left w:val="nil"/>
              <w:right w:val="nil"/>
            </w:tcBorders>
            <w:shd w:val="clear" w:color="auto" w:fill="auto"/>
            <w:vAlign w:val="bottom"/>
          </w:tcPr>
          <w:p w14:paraId="7B3BFE9A"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-0.46%</w:t>
            </w:r>
          </w:p>
        </w:tc>
        <w:tc>
          <w:tcPr>
            <w:tcW w:w="1300" w:type="dxa"/>
            <w:tcBorders>
              <w:top w:val="nil"/>
              <w:left w:val="nil"/>
              <w:right w:val="nil"/>
            </w:tcBorders>
            <w:shd w:val="clear" w:color="auto" w:fill="auto"/>
            <w:vAlign w:val="bottom"/>
          </w:tcPr>
          <w:p w14:paraId="47A36576"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-4.29%</w:t>
            </w:r>
          </w:p>
        </w:tc>
        <w:tc>
          <w:tcPr>
            <w:tcW w:w="1300" w:type="dxa"/>
            <w:tcBorders>
              <w:top w:val="nil"/>
              <w:left w:val="nil"/>
              <w:right w:val="nil"/>
            </w:tcBorders>
            <w:shd w:val="clear" w:color="auto" w:fill="auto"/>
            <w:noWrap/>
            <w:vAlign w:val="bottom"/>
            <w:hideMark/>
          </w:tcPr>
          <w:p w14:paraId="6278421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-4.42%</w:t>
            </w:r>
          </w:p>
        </w:tc>
      </w:tr>
      <w:tr w:rsidR="00635533" w:rsidRPr="00635533" w14:paraId="35F76BA4" w14:textId="77777777" w:rsidTr="00FB25D0">
        <w:trPr>
          <w:trHeight w:val="300"/>
        </w:trPr>
        <w:tc>
          <w:tcPr>
            <w:tcW w:w="1140" w:type="dxa"/>
            <w:tcBorders>
              <w:bottom w:val="double" w:sz="4" w:space="0" w:color="auto"/>
            </w:tcBorders>
            <w:shd w:val="clear" w:color="auto" w:fill="auto"/>
            <w:noWrap/>
            <w:vAlign w:val="bottom"/>
            <w:hideMark/>
          </w:tcPr>
          <w:p w14:paraId="3EADD0BE"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Times New Roman" w:hAnsi="Calibri" w:cs="Times New Roman"/>
                <w:color w:val="000000"/>
                <w:sz w:val="18"/>
                <w:szCs w:val="18"/>
              </w:rPr>
              <w:t>1</w:t>
            </w:r>
          </w:p>
        </w:tc>
        <w:tc>
          <w:tcPr>
            <w:tcW w:w="1300" w:type="dxa"/>
            <w:tcBorders>
              <w:top w:val="nil"/>
              <w:left w:val="nil"/>
              <w:bottom w:val="double" w:sz="4" w:space="0" w:color="auto"/>
              <w:right w:val="nil"/>
            </w:tcBorders>
            <w:shd w:val="clear" w:color="auto" w:fill="auto"/>
            <w:noWrap/>
            <w:vAlign w:val="bottom"/>
            <w:hideMark/>
          </w:tcPr>
          <w:p w14:paraId="2D2DDAD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-0.43%</w:t>
            </w:r>
          </w:p>
        </w:tc>
        <w:tc>
          <w:tcPr>
            <w:tcW w:w="1300" w:type="dxa"/>
            <w:tcBorders>
              <w:top w:val="nil"/>
              <w:left w:val="nil"/>
              <w:bottom w:val="double" w:sz="4" w:space="0" w:color="auto"/>
              <w:right w:val="nil"/>
            </w:tcBorders>
            <w:shd w:val="clear" w:color="auto" w:fill="auto"/>
            <w:vAlign w:val="bottom"/>
          </w:tcPr>
          <w:p w14:paraId="533177CB"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-0.42%</w:t>
            </w:r>
          </w:p>
        </w:tc>
        <w:tc>
          <w:tcPr>
            <w:tcW w:w="1300" w:type="dxa"/>
            <w:tcBorders>
              <w:top w:val="nil"/>
              <w:left w:val="nil"/>
              <w:bottom w:val="double" w:sz="4" w:space="0" w:color="auto"/>
              <w:right w:val="nil"/>
            </w:tcBorders>
            <w:shd w:val="clear" w:color="auto" w:fill="auto"/>
            <w:vAlign w:val="bottom"/>
          </w:tcPr>
          <w:p w14:paraId="2BCD9318"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-4.62%</w:t>
            </w:r>
          </w:p>
        </w:tc>
        <w:tc>
          <w:tcPr>
            <w:tcW w:w="1300" w:type="dxa"/>
            <w:tcBorders>
              <w:top w:val="nil"/>
              <w:left w:val="nil"/>
              <w:bottom w:val="double" w:sz="4" w:space="0" w:color="auto"/>
              <w:right w:val="nil"/>
            </w:tcBorders>
            <w:shd w:val="clear" w:color="auto" w:fill="auto"/>
            <w:noWrap/>
            <w:vAlign w:val="bottom"/>
            <w:hideMark/>
          </w:tcPr>
          <w:p w14:paraId="0890CC39" w14:textId="77777777" w:rsidR="00635533" w:rsidRPr="00635533" w:rsidRDefault="00635533" w:rsidP="00635533">
            <w:pPr>
              <w:spacing w:before="0" w:after="0"/>
              <w:jc w:val="center"/>
              <w:rPr>
                <w:rFonts w:ascii="Calibri" w:eastAsia="Times New Roman" w:hAnsi="Calibri" w:cs="Times New Roman"/>
                <w:color w:val="000000"/>
                <w:sz w:val="18"/>
                <w:szCs w:val="18"/>
              </w:rPr>
            </w:pPr>
            <w:r w:rsidRPr="00635533">
              <w:rPr>
                <w:rFonts w:ascii="Calibri" w:eastAsia="Calibri" w:hAnsi="Calibri" w:cs="Times New Roman"/>
                <w:color w:val="000000"/>
                <w:sz w:val="18"/>
                <w:szCs w:val="18"/>
              </w:rPr>
              <w:t>-4.75%</w:t>
            </w:r>
          </w:p>
        </w:tc>
      </w:tr>
    </w:tbl>
    <w:p w14:paraId="6FE9509C" w14:textId="77777777" w:rsidR="00635533" w:rsidRPr="00635533" w:rsidRDefault="00635533" w:rsidP="00635533">
      <w:pPr>
        <w:spacing w:before="0" w:after="160" w:line="259" w:lineRule="auto"/>
        <w:rPr>
          <w:rFonts w:ascii="Calibri" w:eastAsia="Calibri" w:hAnsi="Calibri" w:cs="Times New Roman"/>
          <w:sz w:val="22"/>
        </w:rPr>
      </w:pPr>
      <w:r w:rsidRPr="00635533">
        <w:rPr>
          <w:rFonts w:ascii="Calibri" w:eastAsia="Calibri" w:hAnsi="Calibri" w:cs="Times New Roman"/>
          <w:sz w:val="22"/>
        </w:rPr>
        <w:br w:type="page"/>
      </w:r>
    </w:p>
    <w:p w14:paraId="64C66F4C" w14:textId="77777777" w:rsidR="00635533" w:rsidRPr="00635533" w:rsidRDefault="00635533" w:rsidP="00635533">
      <w:pPr>
        <w:spacing w:before="0" w:after="160" w:line="259" w:lineRule="auto"/>
        <w:rPr>
          <w:rFonts w:ascii="Calibri" w:eastAsia="Calibri" w:hAnsi="Calibri" w:cs="Times New Roman"/>
          <w:sz w:val="22"/>
        </w:rPr>
      </w:pPr>
    </w:p>
    <w:p w14:paraId="2BA8B5EA" w14:textId="00F94C62" w:rsidR="00635533" w:rsidRDefault="00635533" w:rsidP="0019770E">
      <w:pPr>
        <w:spacing w:before="0" w:after="120"/>
        <w:rPr>
          <w:rFonts w:ascii="Calibri" w:eastAsia="Calibri" w:hAnsi="Calibri" w:cs="Times New Roman"/>
          <w:i/>
          <w:iCs/>
          <w:color w:val="44546A"/>
          <w:sz w:val="22"/>
        </w:rPr>
      </w:pPr>
      <w:bookmarkStart w:id="7" w:name="_Hlk16678390"/>
      <w:r w:rsidRPr="00B05139">
        <w:rPr>
          <w:rFonts w:ascii="Calibri" w:eastAsia="Calibri" w:hAnsi="Calibri" w:cs="Times New Roman"/>
          <w:i/>
          <w:iCs/>
          <w:color w:val="44546A"/>
          <w:sz w:val="22"/>
        </w:rPr>
        <w:t>Figure</w:t>
      </w:r>
      <w:r w:rsidR="00DA524C" w:rsidRPr="00B05139">
        <w:rPr>
          <w:rFonts w:ascii="Calibri" w:eastAsia="Calibri" w:hAnsi="Calibri" w:cs="Times New Roman"/>
          <w:i/>
          <w:iCs/>
          <w:color w:val="44546A"/>
          <w:sz w:val="22"/>
        </w:rPr>
        <w:t>s</w:t>
      </w:r>
      <w:r w:rsidRPr="00B05139">
        <w:rPr>
          <w:rFonts w:ascii="Calibri" w:eastAsia="Calibri" w:hAnsi="Calibri" w:cs="Times New Roman"/>
          <w:i/>
          <w:iCs/>
          <w:color w:val="44546A"/>
          <w:sz w:val="22"/>
        </w:rPr>
        <w:t xml:space="preserve"> </w:t>
      </w:r>
      <w:r w:rsidR="00D308FA" w:rsidRPr="00B05139">
        <w:rPr>
          <w:rFonts w:ascii="Calibri" w:eastAsia="Calibri" w:hAnsi="Calibri" w:cs="Times New Roman"/>
          <w:i/>
          <w:iCs/>
          <w:color w:val="44546A"/>
          <w:sz w:val="22"/>
        </w:rPr>
        <w:t>S</w:t>
      </w:r>
      <w:r w:rsidRPr="00B05139">
        <w:rPr>
          <w:rFonts w:ascii="Calibri" w:eastAsia="Calibri" w:hAnsi="Calibri" w:cs="Times New Roman"/>
          <w:i/>
          <w:iCs/>
          <w:color w:val="44546A"/>
          <w:sz w:val="22"/>
        </w:rPr>
        <w:t>.</w:t>
      </w:r>
      <w:r w:rsidR="00D308FA" w:rsidRPr="00B05139">
        <w:rPr>
          <w:rFonts w:ascii="Calibri" w:eastAsia="Calibri" w:hAnsi="Calibri" w:cs="Times New Roman"/>
          <w:i/>
          <w:iCs/>
          <w:color w:val="44546A"/>
          <w:sz w:val="22"/>
        </w:rPr>
        <w:t>4</w:t>
      </w:r>
      <w:r w:rsidRPr="00B05139">
        <w:rPr>
          <w:rFonts w:ascii="Calibri" w:eastAsia="Calibri" w:hAnsi="Calibri" w:cs="Times New Roman"/>
          <w:i/>
          <w:iCs/>
          <w:color w:val="44546A"/>
          <w:sz w:val="22"/>
        </w:rPr>
        <w:t xml:space="preserve"> </w:t>
      </w:r>
      <w:bookmarkEnd w:id="7"/>
      <w:r w:rsidRPr="00B05139">
        <w:rPr>
          <w:rFonts w:ascii="Calibri" w:eastAsia="Calibri" w:hAnsi="Calibri" w:cs="Times New Roman"/>
          <w:i/>
          <w:iCs/>
          <w:color w:val="44546A"/>
          <w:sz w:val="22"/>
        </w:rPr>
        <w:t xml:space="preserve">- </w:t>
      </w:r>
      <w:r w:rsidR="00D308FA" w:rsidRPr="00B05139">
        <w:rPr>
          <w:rFonts w:ascii="Calibri" w:eastAsia="Calibri" w:hAnsi="Calibri" w:cs="Times New Roman"/>
          <w:i/>
          <w:iCs/>
          <w:color w:val="44546A"/>
          <w:sz w:val="22"/>
        </w:rPr>
        <w:t>8</w:t>
      </w:r>
      <w:r w:rsidRPr="00B05139">
        <w:rPr>
          <w:rFonts w:ascii="Calibri" w:eastAsia="Calibri" w:hAnsi="Calibri" w:cs="Times New Roman"/>
          <w:i/>
          <w:iCs/>
          <w:color w:val="44546A"/>
          <w:sz w:val="22"/>
        </w:rPr>
        <w:t xml:space="preserve"> Changes in harvested area by commodity and regions. Lower and upper-bound scenario 2010–2030 </w:t>
      </w:r>
    </w:p>
    <w:p w14:paraId="15EB5757" w14:textId="77777777" w:rsidR="0019770E" w:rsidRPr="00B05139" w:rsidRDefault="0019770E" w:rsidP="00B05139">
      <w:pPr>
        <w:spacing w:before="0" w:after="120"/>
        <w:rPr>
          <w:rFonts w:ascii="Calibri" w:eastAsia="Calibri" w:hAnsi="Calibri" w:cs="Times New Roman"/>
          <w:color w:val="44546A"/>
          <w:sz w:val="22"/>
        </w:rPr>
      </w:pPr>
    </w:p>
    <w:p w14:paraId="02579CCA" w14:textId="08A77E4A" w:rsidR="00635533" w:rsidRPr="00B05139" w:rsidRDefault="00635533" w:rsidP="00B05139">
      <w:pPr>
        <w:spacing w:before="0" w:after="120"/>
        <w:rPr>
          <w:rFonts w:ascii="Calibri" w:eastAsia="Calibri" w:hAnsi="Calibri" w:cs="Times New Roman"/>
          <w:i/>
          <w:iCs/>
          <w:color w:val="44546A"/>
          <w:sz w:val="22"/>
        </w:rPr>
      </w:pPr>
      <w:r w:rsidRPr="00B05139">
        <w:rPr>
          <w:rFonts w:ascii="Calibri" w:eastAsia="Calibri" w:hAnsi="Calibri" w:cs="Times New Roman"/>
          <w:i/>
          <w:iCs/>
          <w:color w:val="44546A"/>
          <w:sz w:val="22"/>
        </w:rPr>
        <w:t xml:space="preserve">Figure </w:t>
      </w:r>
      <w:r w:rsidR="00D308FA" w:rsidRPr="00B05139">
        <w:rPr>
          <w:rFonts w:ascii="Calibri" w:eastAsia="Calibri" w:hAnsi="Calibri" w:cs="Times New Roman"/>
          <w:i/>
          <w:iCs/>
          <w:color w:val="44546A"/>
          <w:sz w:val="22"/>
        </w:rPr>
        <w:t>S</w:t>
      </w:r>
      <w:r w:rsidRPr="00B05139">
        <w:rPr>
          <w:rFonts w:ascii="Calibri" w:eastAsia="Calibri" w:hAnsi="Calibri" w:cs="Times New Roman"/>
          <w:i/>
          <w:iCs/>
          <w:color w:val="44546A"/>
          <w:sz w:val="22"/>
        </w:rPr>
        <w:t>.</w:t>
      </w:r>
      <w:r w:rsidR="00D308FA" w:rsidRPr="00B05139">
        <w:rPr>
          <w:rFonts w:ascii="Calibri" w:eastAsia="Calibri" w:hAnsi="Calibri" w:cs="Times New Roman"/>
          <w:i/>
          <w:iCs/>
          <w:color w:val="44546A"/>
          <w:sz w:val="22"/>
        </w:rPr>
        <w:t>4</w:t>
      </w:r>
      <w:r w:rsidR="0019770E" w:rsidRPr="00B05139">
        <w:rPr>
          <w:rFonts w:ascii="Calibri" w:eastAsia="Calibri" w:hAnsi="Calibri" w:cs="Times New Roman"/>
          <w:i/>
          <w:iCs/>
          <w:color w:val="44546A"/>
          <w:sz w:val="22"/>
        </w:rPr>
        <w:t xml:space="preserve"> – Participation rate (or adoption are as in the figure) of 0.4%</w:t>
      </w:r>
    </w:p>
    <w:p w14:paraId="7626AF7F" w14:textId="0692AEA6" w:rsidR="00635533" w:rsidRDefault="00635533" w:rsidP="0019770E">
      <w:pPr>
        <w:spacing w:before="0" w:after="120"/>
        <w:rPr>
          <w:rFonts w:ascii="Calibri" w:eastAsia="Calibri" w:hAnsi="Calibri" w:cs="Times New Roman"/>
          <w:sz w:val="22"/>
        </w:rPr>
      </w:pPr>
      <w:r w:rsidRPr="00635533">
        <w:rPr>
          <w:rFonts w:ascii="Calibri" w:eastAsia="Calibri" w:hAnsi="Calibri" w:cs="Times New Roman"/>
          <w:noProof/>
          <w:sz w:val="22"/>
        </w:rPr>
        <w:drawing>
          <wp:inline distT="0" distB="0" distL="0" distR="0" wp14:anchorId="65F72FC4" wp14:editId="56F06478">
            <wp:extent cx="3419856" cy="319125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19856" cy="3191256"/>
                    </a:xfrm>
                    <a:prstGeom prst="rect">
                      <a:avLst/>
                    </a:prstGeom>
                  </pic:spPr>
                </pic:pic>
              </a:graphicData>
            </a:graphic>
          </wp:inline>
        </w:drawing>
      </w:r>
    </w:p>
    <w:p w14:paraId="4442DC10" w14:textId="77777777" w:rsidR="002A3FAD" w:rsidRPr="00635533" w:rsidRDefault="002A3FAD" w:rsidP="00B05139">
      <w:pPr>
        <w:spacing w:before="0" w:after="120"/>
        <w:rPr>
          <w:rFonts w:ascii="Calibri" w:eastAsia="Calibri" w:hAnsi="Calibri" w:cs="Times New Roman"/>
          <w:sz w:val="22"/>
        </w:rPr>
      </w:pPr>
    </w:p>
    <w:p w14:paraId="45278B3B" w14:textId="79C0FFAA" w:rsidR="00635533" w:rsidRPr="00B05139" w:rsidRDefault="00635533" w:rsidP="00B05139">
      <w:pPr>
        <w:spacing w:before="0" w:after="120"/>
        <w:rPr>
          <w:rFonts w:ascii="Calibri" w:eastAsia="Calibri" w:hAnsi="Calibri" w:cs="Times New Roman"/>
          <w:i/>
          <w:iCs/>
          <w:color w:val="44546A"/>
          <w:sz w:val="22"/>
        </w:rPr>
      </w:pPr>
      <w:r w:rsidRPr="00B05139">
        <w:rPr>
          <w:rFonts w:ascii="Calibri" w:eastAsia="Calibri" w:hAnsi="Calibri" w:cs="Times New Roman"/>
          <w:i/>
          <w:iCs/>
          <w:color w:val="44546A"/>
          <w:sz w:val="22"/>
        </w:rPr>
        <w:t xml:space="preserve">Figure </w:t>
      </w:r>
      <w:r w:rsidR="00D308FA" w:rsidRPr="00B05139">
        <w:rPr>
          <w:rFonts w:ascii="Calibri" w:eastAsia="Calibri" w:hAnsi="Calibri" w:cs="Times New Roman"/>
          <w:i/>
          <w:iCs/>
          <w:color w:val="44546A"/>
          <w:sz w:val="22"/>
        </w:rPr>
        <w:t>S</w:t>
      </w:r>
      <w:r w:rsidRPr="00B05139">
        <w:rPr>
          <w:rFonts w:ascii="Calibri" w:eastAsia="Calibri" w:hAnsi="Calibri" w:cs="Times New Roman"/>
          <w:i/>
          <w:iCs/>
          <w:color w:val="44546A"/>
          <w:sz w:val="22"/>
        </w:rPr>
        <w:t>.</w:t>
      </w:r>
      <w:r w:rsidR="00D308FA" w:rsidRPr="00B05139">
        <w:rPr>
          <w:rFonts w:ascii="Calibri" w:eastAsia="Calibri" w:hAnsi="Calibri" w:cs="Times New Roman"/>
          <w:i/>
          <w:iCs/>
          <w:color w:val="44546A"/>
          <w:sz w:val="22"/>
        </w:rPr>
        <w:t>5</w:t>
      </w:r>
      <w:r w:rsidR="0047585B" w:rsidRPr="00B05139">
        <w:rPr>
          <w:rFonts w:ascii="Calibri" w:eastAsia="Calibri" w:hAnsi="Calibri" w:cs="Times New Roman"/>
          <w:i/>
          <w:iCs/>
          <w:color w:val="44546A"/>
          <w:sz w:val="22"/>
        </w:rPr>
        <w:t xml:space="preserve"> -</w:t>
      </w:r>
      <w:r w:rsidR="0047585B" w:rsidRPr="0047585B">
        <w:rPr>
          <w:rFonts w:ascii="Calibri" w:eastAsia="Calibri" w:hAnsi="Calibri" w:cs="Times New Roman"/>
          <w:i/>
          <w:iCs/>
          <w:color w:val="44546A"/>
          <w:sz w:val="22"/>
        </w:rPr>
        <w:t xml:space="preserve"> </w:t>
      </w:r>
      <w:r w:rsidR="0047585B" w:rsidRPr="004572ED">
        <w:rPr>
          <w:rFonts w:ascii="Calibri" w:eastAsia="Calibri" w:hAnsi="Calibri" w:cs="Times New Roman"/>
          <w:i/>
          <w:iCs/>
          <w:color w:val="44546A"/>
          <w:sz w:val="22"/>
        </w:rPr>
        <w:t>Participation rate (or adoption are as in the figure) of 0.</w:t>
      </w:r>
      <w:r w:rsidR="00903D98">
        <w:rPr>
          <w:rFonts w:ascii="Calibri" w:eastAsia="Calibri" w:hAnsi="Calibri" w:cs="Times New Roman"/>
          <w:i/>
          <w:iCs/>
          <w:color w:val="44546A"/>
          <w:sz w:val="22"/>
        </w:rPr>
        <w:t>5</w:t>
      </w:r>
      <w:r w:rsidR="0047585B" w:rsidRPr="004572ED">
        <w:rPr>
          <w:rFonts w:ascii="Calibri" w:eastAsia="Calibri" w:hAnsi="Calibri" w:cs="Times New Roman"/>
          <w:i/>
          <w:iCs/>
          <w:color w:val="44546A"/>
          <w:sz w:val="22"/>
        </w:rPr>
        <w:t>%</w:t>
      </w:r>
    </w:p>
    <w:p w14:paraId="19153D2A" w14:textId="77777777" w:rsidR="00635533" w:rsidRPr="00635533" w:rsidRDefault="00635533" w:rsidP="00635533">
      <w:pPr>
        <w:spacing w:before="0" w:after="160" w:line="259" w:lineRule="auto"/>
        <w:rPr>
          <w:rFonts w:ascii="Calibri" w:eastAsia="Calibri" w:hAnsi="Calibri" w:cs="Times New Roman"/>
          <w:sz w:val="22"/>
        </w:rPr>
      </w:pPr>
      <w:r w:rsidRPr="00635533">
        <w:rPr>
          <w:rFonts w:ascii="Calibri" w:eastAsia="Calibri" w:hAnsi="Calibri" w:cs="Times New Roman"/>
          <w:noProof/>
          <w:sz w:val="22"/>
        </w:rPr>
        <w:drawing>
          <wp:inline distT="0" distB="0" distL="0" distR="0" wp14:anchorId="5F4B2982" wp14:editId="618438DD">
            <wp:extent cx="3419856" cy="319125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19856" cy="3191256"/>
                    </a:xfrm>
                    <a:prstGeom prst="rect">
                      <a:avLst/>
                    </a:prstGeom>
                  </pic:spPr>
                </pic:pic>
              </a:graphicData>
            </a:graphic>
          </wp:inline>
        </w:drawing>
      </w:r>
    </w:p>
    <w:p w14:paraId="5ED828DB" w14:textId="77777777" w:rsidR="00635533" w:rsidRPr="00635533" w:rsidRDefault="00635533" w:rsidP="00635533">
      <w:pPr>
        <w:spacing w:before="0" w:after="160" w:line="259" w:lineRule="auto"/>
        <w:rPr>
          <w:rFonts w:ascii="Calibri" w:eastAsia="Calibri" w:hAnsi="Calibri" w:cs="Times New Roman"/>
          <w:sz w:val="22"/>
        </w:rPr>
      </w:pPr>
    </w:p>
    <w:p w14:paraId="2A45BFD8" w14:textId="77777777" w:rsidR="00635533" w:rsidRPr="00635533" w:rsidRDefault="00635533" w:rsidP="00635533">
      <w:pPr>
        <w:spacing w:before="0" w:after="160" w:line="259" w:lineRule="auto"/>
        <w:rPr>
          <w:rFonts w:ascii="Calibri" w:eastAsia="Calibri" w:hAnsi="Calibri" w:cs="Times New Roman"/>
          <w:sz w:val="22"/>
        </w:rPr>
      </w:pPr>
    </w:p>
    <w:p w14:paraId="50DD9550" w14:textId="0493939E" w:rsidR="00635533" w:rsidRPr="00B05139" w:rsidRDefault="00635533" w:rsidP="00B05139">
      <w:pPr>
        <w:spacing w:before="0" w:after="120"/>
        <w:rPr>
          <w:rFonts w:ascii="Calibri" w:eastAsia="Calibri" w:hAnsi="Calibri" w:cs="Times New Roman"/>
          <w:i/>
          <w:iCs/>
          <w:color w:val="44546A"/>
          <w:sz w:val="22"/>
        </w:rPr>
      </w:pPr>
      <w:r w:rsidRPr="00B05139">
        <w:rPr>
          <w:rFonts w:ascii="Calibri" w:eastAsia="Calibri" w:hAnsi="Calibri" w:cs="Times New Roman"/>
          <w:i/>
          <w:iCs/>
          <w:color w:val="44546A"/>
          <w:sz w:val="22"/>
        </w:rPr>
        <w:t xml:space="preserve">Figure </w:t>
      </w:r>
      <w:r w:rsidR="00D308FA" w:rsidRPr="00B05139">
        <w:rPr>
          <w:rFonts w:ascii="Calibri" w:eastAsia="Calibri" w:hAnsi="Calibri" w:cs="Times New Roman"/>
          <w:i/>
          <w:iCs/>
          <w:color w:val="44546A"/>
          <w:sz w:val="22"/>
        </w:rPr>
        <w:t>S</w:t>
      </w:r>
      <w:r w:rsidRPr="00B05139">
        <w:rPr>
          <w:rFonts w:ascii="Calibri" w:eastAsia="Calibri" w:hAnsi="Calibri" w:cs="Times New Roman"/>
          <w:i/>
          <w:iCs/>
          <w:color w:val="44546A"/>
          <w:sz w:val="22"/>
        </w:rPr>
        <w:t>.</w:t>
      </w:r>
      <w:r w:rsidR="00D308FA" w:rsidRPr="00B05139">
        <w:rPr>
          <w:rFonts w:ascii="Calibri" w:eastAsia="Calibri" w:hAnsi="Calibri" w:cs="Times New Roman"/>
          <w:i/>
          <w:iCs/>
          <w:color w:val="44546A"/>
          <w:sz w:val="22"/>
        </w:rPr>
        <w:t>6</w:t>
      </w:r>
      <w:r w:rsidR="0047585B" w:rsidRPr="00B05139">
        <w:rPr>
          <w:rFonts w:ascii="Calibri" w:eastAsia="Calibri" w:hAnsi="Calibri" w:cs="Times New Roman"/>
          <w:i/>
          <w:iCs/>
          <w:color w:val="44546A"/>
          <w:sz w:val="22"/>
        </w:rPr>
        <w:t xml:space="preserve"> - </w:t>
      </w:r>
      <w:r w:rsidR="0047585B" w:rsidRPr="004572ED">
        <w:rPr>
          <w:rFonts w:ascii="Calibri" w:eastAsia="Calibri" w:hAnsi="Calibri" w:cs="Times New Roman"/>
          <w:i/>
          <w:iCs/>
          <w:color w:val="44546A"/>
          <w:sz w:val="22"/>
        </w:rPr>
        <w:t>Participation rate (or adoption are as in the figure) of 0.</w:t>
      </w:r>
      <w:r w:rsidR="00903D98">
        <w:rPr>
          <w:rFonts w:ascii="Calibri" w:eastAsia="Calibri" w:hAnsi="Calibri" w:cs="Times New Roman"/>
          <w:i/>
          <w:iCs/>
          <w:color w:val="44546A"/>
          <w:sz w:val="22"/>
        </w:rPr>
        <w:t>7</w:t>
      </w:r>
      <w:r w:rsidR="0047585B" w:rsidRPr="004572ED">
        <w:rPr>
          <w:rFonts w:ascii="Calibri" w:eastAsia="Calibri" w:hAnsi="Calibri" w:cs="Times New Roman"/>
          <w:i/>
          <w:iCs/>
          <w:color w:val="44546A"/>
          <w:sz w:val="22"/>
        </w:rPr>
        <w:t>%</w:t>
      </w:r>
    </w:p>
    <w:p w14:paraId="5FB601B7" w14:textId="77777777" w:rsidR="00635533" w:rsidRPr="00635533" w:rsidRDefault="00635533" w:rsidP="00635533">
      <w:pPr>
        <w:spacing w:before="0" w:after="160" w:line="259" w:lineRule="auto"/>
        <w:rPr>
          <w:rFonts w:ascii="Calibri" w:eastAsia="Calibri" w:hAnsi="Calibri" w:cs="Times New Roman"/>
          <w:sz w:val="22"/>
        </w:rPr>
      </w:pPr>
      <w:r w:rsidRPr="00635533">
        <w:rPr>
          <w:rFonts w:ascii="Calibri" w:eastAsia="Calibri" w:hAnsi="Calibri" w:cs="Times New Roman"/>
          <w:noProof/>
          <w:sz w:val="22"/>
        </w:rPr>
        <w:drawing>
          <wp:inline distT="0" distB="0" distL="0" distR="0" wp14:anchorId="288671EB" wp14:editId="48CD12F8">
            <wp:extent cx="3419856" cy="31912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19856" cy="3191256"/>
                    </a:xfrm>
                    <a:prstGeom prst="rect">
                      <a:avLst/>
                    </a:prstGeom>
                  </pic:spPr>
                </pic:pic>
              </a:graphicData>
            </a:graphic>
          </wp:inline>
        </w:drawing>
      </w:r>
    </w:p>
    <w:p w14:paraId="0076F599" w14:textId="77777777" w:rsidR="00903D98" w:rsidRDefault="00903D98" w:rsidP="002A3FAD">
      <w:pPr>
        <w:spacing w:before="0" w:after="120"/>
        <w:rPr>
          <w:rFonts w:ascii="Calibri" w:eastAsia="Calibri" w:hAnsi="Calibri" w:cs="Times New Roman"/>
          <w:i/>
          <w:iCs/>
          <w:color w:val="44546A"/>
          <w:sz w:val="22"/>
        </w:rPr>
      </w:pPr>
    </w:p>
    <w:p w14:paraId="646CB9A5" w14:textId="15B471EE" w:rsidR="00635533" w:rsidRPr="00B05139" w:rsidRDefault="00635533" w:rsidP="00B05139">
      <w:pPr>
        <w:spacing w:before="0" w:after="120"/>
        <w:rPr>
          <w:rFonts w:ascii="Calibri" w:eastAsia="Calibri" w:hAnsi="Calibri" w:cs="Times New Roman"/>
          <w:i/>
          <w:iCs/>
          <w:color w:val="44546A"/>
          <w:sz w:val="22"/>
        </w:rPr>
      </w:pPr>
      <w:r w:rsidRPr="00B05139">
        <w:rPr>
          <w:rFonts w:ascii="Calibri" w:eastAsia="Calibri" w:hAnsi="Calibri" w:cs="Times New Roman"/>
          <w:i/>
          <w:iCs/>
          <w:color w:val="44546A"/>
          <w:sz w:val="22"/>
        </w:rPr>
        <w:t xml:space="preserve">Figure </w:t>
      </w:r>
      <w:r w:rsidR="00D308FA" w:rsidRPr="00B05139">
        <w:rPr>
          <w:rFonts w:ascii="Calibri" w:eastAsia="Calibri" w:hAnsi="Calibri" w:cs="Times New Roman"/>
          <w:i/>
          <w:iCs/>
          <w:color w:val="44546A"/>
          <w:sz w:val="22"/>
        </w:rPr>
        <w:t>S</w:t>
      </w:r>
      <w:r w:rsidRPr="00B05139">
        <w:rPr>
          <w:rFonts w:ascii="Calibri" w:eastAsia="Calibri" w:hAnsi="Calibri" w:cs="Times New Roman"/>
          <w:i/>
          <w:iCs/>
          <w:color w:val="44546A"/>
          <w:sz w:val="22"/>
        </w:rPr>
        <w:t>.</w:t>
      </w:r>
      <w:r w:rsidR="00D308FA" w:rsidRPr="00B05139">
        <w:rPr>
          <w:rFonts w:ascii="Calibri" w:eastAsia="Calibri" w:hAnsi="Calibri" w:cs="Times New Roman"/>
          <w:i/>
          <w:iCs/>
          <w:color w:val="44546A"/>
          <w:sz w:val="22"/>
        </w:rPr>
        <w:t>7</w:t>
      </w:r>
      <w:r w:rsidR="0047585B" w:rsidRPr="00B05139">
        <w:rPr>
          <w:rFonts w:ascii="Calibri" w:eastAsia="Calibri" w:hAnsi="Calibri" w:cs="Times New Roman"/>
          <w:i/>
          <w:iCs/>
          <w:color w:val="44546A"/>
          <w:sz w:val="22"/>
        </w:rPr>
        <w:t xml:space="preserve"> - </w:t>
      </w:r>
      <w:r w:rsidR="0047585B" w:rsidRPr="004572ED">
        <w:rPr>
          <w:rFonts w:ascii="Calibri" w:eastAsia="Calibri" w:hAnsi="Calibri" w:cs="Times New Roman"/>
          <w:i/>
          <w:iCs/>
          <w:color w:val="44546A"/>
          <w:sz w:val="22"/>
        </w:rPr>
        <w:t>Participation rate (or adoption are as in the figure) of 0.</w:t>
      </w:r>
      <w:r w:rsidR="00903D98">
        <w:rPr>
          <w:rFonts w:ascii="Calibri" w:eastAsia="Calibri" w:hAnsi="Calibri" w:cs="Times New Roman"/>
          <w:i/>
          <w:iCs/>
          <w:color w:val="44546A"/>
          <w:sz w:val="22"/>
        </w:rPr>
        <w:t>9</w:t>
      </w:r>
      <w:r w:rsidR="0047585B" w:rsidRPr="004572ED">
        <w:rPr>
          <w:rFonts w:ascii="Calibri" w:eastAsia="Calibri" w:hAnsi="Calibri" w:cs="Times New Roman"/>
          <w:i/>
          <w:iCs/>
          <w:color w:val="44546A"/>
          <w:sz w:val="22"/>
        </w:rPr>
        <w:t>%</w:t>
      </w:r>
    </w:p>
    <w:p w14:paraId="3A1AEBEC" w14:textId="77777777" w:rsidR="00635533" w:rsidRPr="00635533" w:rsidRDefault="00635533" w:rsidP="00635533">
      <w:pPr>
        <w:spacing w:before="0" w:after="160" w:line="259" w:lineRule="auto"/>
        <w:rPr>
          <w:rFonts w:ascii="Calibri" w:eastAsia="Calibri" w:hAnsi="Calibri" w:cs="Times New Roman"/>
          <w:sz w:val="22"/>
        </w:rPr>
      </w:pPr>
      <w:r w:rsidRPr="00635533">
        <w:rPr>
          <w:rFonts w:ascii="Calibri" w:eastAsia="Calibri" w:hAnsi="Calibri" w:cs="Times New Roman"/>
          <w:noProof/>
          <w:sz w:val="22"/>
        </w:rPr>
        <w:drawing>
          <wp:inline distT="0" distB="0" distL="0" distR="0" wp14:anchorId="7E5DA2AF" wp14:editId="693717AC">
            <wp:extent cx="3419856" cy="31912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19856" cy="3191256"/>
                    </a:xfrm>
                    <a:prstGeom prst="rect">
                      <a:avLst/>
                    </a:prstGeom>
                  </pic:spPr>
                </pic:pic>
              </a:graphicData>
            </a:graphic>
          </wp:inline>
        </w:drawing>
      </w:r>
    </w:p>
    <w:p w14:paraId="35D995AD" w14:textId="77777777" w:rsidR="00635533" w:rsidRPr="00635533" w:rsidRDefault="00635533" w:rsidP="00635533">
      <w:pPr>
        <w:spacing w:before="0" w:after="160" w:line="259" w:lineRule="auto"/>
        <w:rPr>
          <w:rFonts w:ascii="Calibri" w:eastAsia="Calibri" w:hAnsi="Calibri" w:cs="Times New Roman"/>
          <w:sz w:val="22"/>
        </w:rPr>
      </w:pPr>
    </w:p>
    <w:p w14:paraId="774FD89F" w14:textId="77777777" w:rsidR="00635533" w:rsidRPr="00635533" w:rsidRDefault="00635533" w:rsidP="00635533">
      <w:pPr>
        <w:spacing w:before="0" w:after="160" w:line="259" w:lineRule="auto"/>
        <w:rPr>
          <w:rFonts w:ascii="Calibri" w:eastAsia="Calibri" w:hAnsi="Calibri" w:cs="Times New Roman"/>
          <w:sz w:val="22"/>
        </w:rPr>
      </w:pPr>
    </w:p>
    <w:p w14:paraId="4D36569A" w14:textId="77777777" w:rsidR="00635533" w:rsidRPr="00635533" w:rsidRDefault="00635533" w:rsidP="00635533">
      <w:pPr>
        <w:spacing w:before="0" w:after="160" w:line="259" w:lineRule="auto"/>
        <w:rPr>
          <w:rFonts w:ascii="Calibri" w:eastAsia="Calibri" w:hAnsi="Calibri" w:cs="Times New Roman"/>
          <w:sz w:val="22"/>
        </w:rPr>
      </w:pPr>
    </w:p>
    <w:p w14:paraId="38A5421D" w14:textId="77777777" w:rsidR="00635533" w:rsidRPr="00635533" w:rsidRDefault="00635533" w:rsidP="00635533">
      <w:pPr>
        <w:spacing w:before="0" w:after="160" w:line="259" w:lineRule="auto"/>
        <w:rPr>
          <w:rFonts w:ascii="Calibri" w:eastAsia="Calibri" w:hAnsi="Calibri" w:cs="Times New Roman"/>
          <w:sz w:val="22"/>
        </w:rPr>
      </w:pPr>
    </w:p>
    <w:p w14:paraId="36E62927" w14:textId="3BE0BCE5" w:rsidR="00635533" w:rsidRPr="00B05139" w:rsidRDefault="00635533" w:rsidP="00B05139">
      <w:pPr>
        <w:spacing w:before="0" w:after="120"/>
        <w:rPr>
          <w:rFonts w:ascii="Calibri" w:eastAsia="Calibri" w:hAnsi="Calibri" w:cs="Times New Roman"/>
          <w:i/>
          <w:iCs/>
          <w:color w:val="44546A"/>
          <w:sz w:val="22"/>
        </w:rPr>
      </w:pPr>
      <w:r w:rsidRPr="00B05139">
        <w:rPr>
          <w:rFonts w:ascii="Calibri" w:eastAsia="Calibri" w:hAnsi="Calibri" w:cs="Times New Roman"/>
          <w:i/>
          <w:iCs/>
          <w:color w:val="44546A"/>
          <w:sz w:val="22"/>
        </w:rPr>
        <w:t xml:space="preserve">Figure </w:t>
      </w:r>
      <w:r w:rsidR="00D308FA" w:rsidRPr="00B05139">
        <w:rPr>
          <w:rFonts w:ascii="Calibri" w:eastAsia="Calibri" w:hAnsi="Calibri" w:cs="Times New Roman"/>
          <w:i/>
          <w:iCs/>
          <w:color w:val="44546A"/>
          <w:sz w:val="22"/>
        </w:rPr>
        <w:t>S</w:t>
      </w:r>
      <w:r w:rsidRPr="00B05139">
        <w:rPr>
          <w:rFonts w:ascii="Calibri" w:eastAsia="Calibri" w:hAnsi="Calibri" w:cs="Times New Roman"/>
          <w:i/>
          <w:iCs/>
          <w:color w:val="44546A"/>
          <w:sz w:val="22"/>
        </w:rPr>
        <w:t>.</w:t>
      </w:r>
      <w:r w:rsidR="00D308FA" w:rsidRPr="00B05139">
        <w:rPr>
          <w:rFonts w:ascii="Calibri" w:eastAsia="Calibri" w:hAnsi="Calibri" w:cs="Times New Roman"/>
          <w:i/>
          <w:iCs/>
          <w:color w:val="44546A"/>
          <w:sz w:val="22"/>
        </w:rPr>
        <w:t>8</w:t>
      </w:r>
      <w:r w:rsidR="0047585B" w:rsidRPr="00B05139">
        <w:rPr>
          <w:rFonts w:ascii="Calibri" w:eastAsia="Calibri" w:hAnsi="Calibri" w:cs="Times New Roman"/>
          <w:i/>
          <w:iCs/>
          <w:color w:val="44546A"/>
          <w:sz w:val="22"/>
        </w:rPr>
        <w:t xml:space="preserve"> - </w:t>
      </w:r>
      <w:r w:rsidR="0047585B" w:rsidRPr="004572ED">
        <w:rPr>
          <w:rFonts w:ascii="Calibri" w:eastAsia="Calibri" w:hAnsi="Calibri" w:cs="Times New Roman"/>
          <w:i/>
          <w:iCs/>
          <w:color w:val="44546A"/>
          <w:sz w:val="22"/>
        </w:rPr>
        <w:t xml:space="preserve">Participation rate (or adoption are as in the figure) of </w:t>
      </w:r>
      <w:r w:rsidR="00903D98">
        <w:rPr>
          <w:rFonts w:ascii="Calibri" w:eastAsia="Calibri" w:hAnsi="Calibri" w:cs="Times New Roman"/>
          <w:i/>
          <w:iCs/>
          <w:color w:val="44546A"/>
          <w:sz w:val="22"/>
        </w:rPr>
        <w:t>1</w:t>
      </w:r>
      <w:r w:rsidR="0047585B" w:rsidRPr="004572ED">
        <w:rPr>
          <w:rFonts w:ascii="Calibri" w:eastAsia="Calibri" w:hAnsi="Calibri" w:cs="Times New Roman"/>
          <w:i/>
          <w:iCs/>
          <w:color w:val="44546A"/>
          <w:sz w:val="22"/>
        </w:rPr>
        <w:t>%</w:t>
      </w:r>
    </w:p>
    <w:p w14:paraId="36C5961C" w14:textId="77777777" w:rsidR="00635533" w:rsidRPr="00635533" w:rsidRDefault="00635533" w:rsidP="00635533">
      <w:pPr>
        <w:spacing w:before="0" w:after="160" w:line="259" w:lineRule="auto"/>
        <w:rPr>
          <w:rFonts w:ascii="Calibri" w:eastAsia="Calibri" w:hAnsi="Calibri" w:cs="Times New Roman"/>
          <w:sz w:val="22"/>
        </w:rPr>
      </w:pPr>
      <w:r w:rsidRPr="00635533">
        <w:rPr>
          <w:rFonts w:ascii="Calibri" w:eastAsia="Calibri" w:hAnsi="Calibri" w:cs="Times New Roman"/>
          <w:noProof/>
          <w:sz w:val="22"/>
        </w:rPr>
        <w:drawing>
          <wp:inline distT="0" distB="0" distL="0" distR="0" wp14:anchorId="01940452" wp14:editId="2676614F">
            <wp:extent cx="3419856" cy="319125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19856" cy="3191256"/>
                    </a:xfrm>
                    <a:prstGeom prst="rect">
                      <a:avLst/>
                    </a:prstGeom>
                  </pic:spPr>
                </pic:pic>
              </a:graphicData>
            </a:graphic>
          </wp:inline>
        </w:drawing>
      </w:r>
    </w:p>
    <w:p w14:paraId="038754D2" w14:textId="5DC521D2" w:rsidR="00827828" w:rsidRDefault="00827828" w:rsidP="00B05139">
      <w:pPr>
        <w:spacing w:before="0" w:after="0"/>
        <w:rPr>
          <w:rFonts w:ascii="Calibri" w:eastAsia="Calibri" w:hAnsi="Calibri" w:cs="Times New Roman"/>
          <w:i/>
          <w:iCs/>
          <w:color w:val="44546A"/>
          <w:sz w:val="18"/>
          <w:szCs w:val="18"/>
        </w:rPr>
      </w:pPr>
      <w:r>
        <w:rPr>
          <w:rFonts w:ascii="Calibri" w:eastAsia="Calibri" w:hAnsi="Calibri" w:cs="Times New Roman"/>
          <w:i/>
          <w:iCs/>
          <w:color w:val="44546A"/>
          <w:sz w:val="18"/>
          <w:szCs w:val="18"/>
        </w:rPr>
        <w:t>Source: authors</w:t>
      </w:r>
    </w:p>
    <w:p w14:paraId="1892FB1B" w14:textId="3FB08DF0" w:rsidR="00827828" w:rsidRDefault="00635533" w:rsidP="00B05139">
      <w:pPr>
        <w:spacing w:before="0" w:after="0"/>
        <w:rPr>
          <w:rFonts w:ascii="Calibri" w:eastAsia="Calibri" w:hAnsi="Calibri" w:cs="Times New Roman"/>
          <w:i/>
          <w:iCs/>
          <w:color w:val="44546A"/>
          <w:sz w:val="18"/>
          <w:szCs w:val="18"/>
        </w:rPr>
      </w:pPr>
      <w:r w:rsidRPr="00635533">
        <w:rPr>
          <w:rFonts w:ascii="Calibri" w:eastAsia="Calibri" w:hAnsi="Calibri" w:cs="Times New Roman"/>
          <w:i/>
          <w:iCs/>
          <w:color w:val="44546A"/>
          <w:sz w:val="18"/>
          <w:szCs w:val="18"/>
        </w:rPr>
        <w:t>Note</w:t>
      </w:r>
      <w:r w:rsidR="00827828">
        <w:rPr>
          <w:rFonts w:ascii="Calibri" w:eastAsia="Calibri" w:hAnsi="Calibri" w:cs="Times New Roman"/>
          <w:i/>
          <w:iCs/>
          <w:color w:val="44546A"/>
          <w:sz w:val="18"/>
          <w:szCs w:val="18"/>
        </w:rPr>
        <w:t xml:space="preserve"> 1</w:t>
      </w:r>
      <w:r w:rsidRPr="00635533">
        <w:rPr>
          <w:rFonts w:ascii="Calibri" w:eastAsia="Calibri" w:hAnsi="Calibri" w:cs="Times New Roman"/>
          <w:i/>
          <w:iCs/>
          <w:color w:val="44546A"/>
          <w:sz w:val="18"/>
          <w:szCs w:val="18"/>
        </w:rPr>
        <w:t>: EAP = East Asia and Pacific; ECA = Eastern Europe and Central Asia; LAC = Latin America and Caribbean; MEN = Middle East and North Africa; NAM = North America; SAS = South Asia; SSA = Africa south of the Sahara; WEU = Western Europe</w:t>
      </w:r>
    </w:p>
    <w:p w14:paraId="551C7AF3" w14:textId="37BB5F81" w:rsidR="00635533" w:rsidRPr="00635533" w:rsidRDefault="00827828" w:rsidP="00635533">
      <w:pPr>
        <w:spacing w:before="0" w:after="200"/>
        <w:rPr>
          <w:rFonts w:ascii="Calibri" w:eastAsia="Calibri" w:hAnsi="Calibri" w:cs="Times New Roman"/>
          <w:i/>
          <w:iCs/>
          <w:color w:val="44546A"/>
          <w:sz w:val="18"/>
          <w:szCs w:val="18"/>
        </w:rPr>
      </w:pPr>
      <w:r>
        <w:rPr>
          <w:rFonts w:ascii="Calibri" w:eastAsia="Calibri" w:hAnsi="Calibri" w:cs="Times New Roman"/>
          <w:i/>
          <w:iCs/>
          <w:color w:val="44546A"/>
          <w:sz w:val="18"/>
          <w:szCs w:val="18"/>
        </w:rPr>
        <w:t>Note 2: Adoption rate= participation rate</w:t>
      </w:r>
    </w:p>
    <w:p w14:paraId="7B65BC41" w14:textId="48913F20" w:rsidR="00DE23E8" w:rsidRDefault="00DE23E8" w:rsidP="00654E8F">
      <w:pPr>
        <w:spacing w:before="240"/>
      </w:pPr>
    </w:p>
    <w:p w14:paraId="072F944E" w14:textId="47593A78" w:rsidR="00BA380B" w:rsidRDefault="00BA380B" w:rsidP="00654E8F">
      <w:pPr>
        <w:spacing w:before="240"/>
      </w:pPr>
    </w:p>
    <w:p w14:paraId="71C8D351" w14:textId="77777777" w:rsidR="00BA380B" w:rsidRDefault="00BA380B" w:rsidP="00654E8F">
      <w:pPr>
        <w:spacing w:before="240"/>
        <w:sectPr w:rsidR="00BA380B" w:rsidSect="0093429D">
          <w:headerReference w:type="even" r:id="rId25"/>
          <w:footerReference w:type="even" r:id="rId26"/>
          <w:footerReference w:type="default" r:id="rId27"/>
          <w:headerReference w:type="first" r:id="rId28"/>
          <w:pgSz w:w="12240" w:h="15840"/>
          <w:pgMar w:top="1138" w:right="1181" w:bottom="1138" w:left="1282" w:header="720" w:footer="720" w:gutter="0"/>
          <w:cols w:space="720"/>
          <w:titlePg/>
          <w:docGrid w:linePitch="360"/>
        </w:sectPr>
      </w:pPr>
    </w:p>
    <w:p w14:paraId="4524E808" w14:textId="247EEBD6" w:rsidR="00BA380B" w:rsidRPr="00BA380B" w:rsidRDefault="00BA380B" w:rsidP="00BA380B">
      <w:pPr>
        <w:keepNext/>
        <w:keepLines/>
        <w:numPr>
          <w:ilvl w:val="0"/>
          <w:numId w:val="38"/>
        </w:numPr>
        <w:spacing w:before="200" w:after="120" w:line="288" w:lineRule="auto"/>
        <w:ind w:left="0" w:firstLine="0"/>
        <w:outlineLvl w:val="1"/>
        <w:rPr>
          <w:rFonts w:ascii="Calibri Light" w:eastAsia="Calibri" w:hAnsi="Calibri Light" w:cs="Times New Roman"/>
          <w:color w:val="806000"/>
          <w:kern w:val="28"/>
          <w:sz w:val="30"/>
          <w:szCs w:val="30"/>
        </w:rPr>
      </w:pPr>
      <w:r>
        <w:rPr>
          <w:rFonts w:ascii="Calibri Light" w:eastAsia="Calibri" w:hAnsi="Calibri Light" w:cs="Times New Roman"/>
          <w:color w:val="806000"/>
          <w:kern w:val="28"/>
          <w:sz w:val="30"/>
          <w:szCs w:val="30"/>
        </w:rPr>
        <w:lastRenderedPageBreak/>
        <w:t xml:space="preserve">GHG </w:t>
      </w:r>
      <w:r w:rsidRPr="00BA380B">
        <w:rPr>
          <w:rFonts w:ascii="Calibri Light" w:eastAsia="Calibri" w:hAnsi="Calibri Light" w:cs="Times New Roman"/>
          <w:color w:val="806000"/>
          <w:kern w:val="28"/>
          <w:sz w:val="30"/>
          <w:szCs w:val="30"/>
        </w:rPr>
        <w:t xml:space="preserve">Emissions compared to base, country results </w:t>
      </w:r>
    </w:p>
    <w:p w14:paraId="27AF8527" w14:textId="691B0092" w:rsidR="00BA380B" w:rsidRPr="00A52D5E" w:rsidRDefault="00A52D5E" w:rsidP="00654E8F">
      <w:pPr>
        <w:spacing w:before="240"/>
        <w:rPr>
          <w:rFonts w:asciiTheme="minorHAnsi" w:hAnsiTheme="minorHAnsi" w:cstheme="minorHAnsi"/>
          <w:sz w:val="22"/>
        </w:rPr>
      </w:pPr>
      <w:r w:rsidRPr="00A52D5E">
        <w:rPr>
          <w:rFonts w:asciiTheme="minorHAnsi" w:hAnsiTheme="minorHAnsi" w:cstheme="minorHAnsi"/>
          <w:sz w:val="22"/>
        </w:rPr>
        <w:t xml:space="preserve">Changes in emissions simulated in DSSAT, by county, </w:t>
      </w:r>
      <w:r>
        <w:rPr>
          <w:rFonts w:asciiTheme="minorHAnsi" w:hAnsiTheme="minorHAnsi" w:cstheme="minorHAnsi"/>
          <w:sz w:val="22"/>
        </w:rPr>
        <w:t>are</w:t>
      </w:r>
      <w:r w:rsidR="00985E86" w:rsidRPr="00A52D5E">
        <w:rPr>
          <w:rFonts w:asciiTheme="minorHAnsi" w:hAnsiTheme="minorHAnsi" w:cstheme="minorHAnsi"/>
          <w:sz w:val="22"/>
        </w:rPr>
        <w:t xml:space="preserve"> stored in an excel file hosted at this public GitHub repository: </w:t>
      </w:r>
      <w:hyperlink r:id="rId29" w:history="1">
        <w:r w:rsidR="00985E86" w:rsidRPr="00A52D5E">
          <w:rPr>
            <w:rStyle w:val="Hyperlink"/>
            <w:rFonts w:asciiTheme="minorHAnsi" w:hAnsiTheme="minorHAnsi" w:cstheme="minorHAnsi"/>
            <w:sz w:val="22"/>
          </w:rPr>
          <w:t>https://github.com/IFPRI/Frontiers-FLR</w:t>
        </w:r>
      </w:hyperlink>
    </w:p>
    <w:p w14:paraId="74A55002" w14:textId="77777777" w:rsidR="00985E86" w:rsidRPr="00A52D5E" w:rsidRDefault="00985E86" w:rsidP="00654E8F">
      <w:pPr>
        <w:spacing w:before="240"/>
        <w:rPr>
          <w:rFonts w:asciiTheme="minorHAnsi" w:hAnsiTheme="minorHAnsi" w:cstheme="minorHAnsi"/>
          <w:sz w:val="22"/>
        </w:rPr>
      </w:pPr>
    </w:p>
    <w:p w14:paraId="54C6EFF3" w14:textId="77777777" w:rsidR="00BA380B" w:rsidRDefault="00BA380B" w:rsidP="00654E8F">
      <w:pPr>
        <w:spacing w:before="240"/>
      </w:pPr>
    </w:p>
    <w:p w14:paraId="37397EBC" w14:textId="475852EB" w:rsidR="007151D9" w:rsidRDefault="007151D9" w:rsidP="00654E8F">
      <w:pPr>
        <w:spacing w:before="240"/>
      </w:pPr>
    </w:p>
    <w:p w14:paraId="21696CF9" w14:textId="77777777" w:rsidR="007151D9" w:rsidRDefault="007151D9" w:rsidP="00654E8F">
      <w:pPr>
        <w:spacing w:before="240"/>
        <w:sectPr w:rsidR="007151D9" w:rsidSect="0093429D">
          <w:pgSz w:w="12240" w:h="15840"/>
          <w:pgMar w:top="1138" w:right="1181" w:bottom="1138" w:left="1282" w:header="720" w:footer="720" w:gutter="0"/>
          <w:cols w:space="720"/>
          <w:titlePg/>
          <w:docGrid w:linePitch="360"/>
        </w:sectPr>
      </w:pPr>
    </w:p>
    <w:p w14:paraId="2271D119" w14:textId="6DEC6847" w:rsidR="007151D9" w:rsidRDefault="007151D9" w:rsidP="00654E8F">
      <w:pPr>
        <w:spacing w:before="240"/>
      </w:pPr>
    </w:p>
    <w:p w14:paraId="6E7E43A3" w14:textId="59587B8E" w:rsidR="00DA524C" w:rsidRPr="00DA524C" w:rsidRDefault="00DA524C" w:rsidP="00654E8F">
      <w:pPr>
        <w:spacing w:before="240"/>
        <w:rPr>
          <w:b/>
        </w:rPr>
      </w:pPr>
      <w:r w:rsidRPr="00DA524C">
        <w:rPr>
          <w:b/>
        </w:rPr>
        <w:t>References</w:t>
      </w:r>
    </w:p>
    <w:p w14:paraId="3C30651A" w14:textId="77777777" w:rsidR="002179E1" w:rsidRDefault="002179E1" w:rsidP="002179E1">
      <w:proofErr w:type="spellStart"/>
      <w:r>
        <w:t>Adhya</w:t>
      </w:r>
      <w:proofErr w:type="spellEnd"/>
      <w:r>
        <w:t xml:space="preserve">, T. K. et al. Methane emission from flooded rice fields under irrigated conditions. Biol. </w:t>
      </w:r>
      <w:proofErr w:type="spellStart"/>
      <w:r>
        <w:t>Fertil</w:t>
      </w:r>
      <w:proofErr w:type="spellEnd"/>
      <w:r>
        <w:t>. Soils 18, 245–248 (1994).</w:t>
      </w:r>
    </w:p>
    <w:p w14:paraId="27A359F5" w14:textId="77777777" w:rsidR="002179E1" w:rsidRDefault="002179E1" w:rsidP="002179E1">
      <w:proofErr w:type="spellStart"/>
      <w:r>
        <w:t>Adhya</w:t>
      </w:r>
      <w:proofErr w:type="spellEnd"/>
      <w:r>
        <w:t xml:space="preserve">, T. K., </w:t>
      </w:r>
      <w:proofErr w:type="spellStart"/>
      <w:r>
        <w:t>Linquist</w:t>
      </w:r>
      <w:proofErr w:type="spellEnd"/>
      <w:r>
        <w:t xml:space="preserve">, B., Searchinger, T., Wassmann, R. &amp; Yan, X. Wetting and Drying: reducing Greenhouse Gas Emissions and Saving Water from Rice Production. vol. </w:t>
      </w:r>
      <w:proofErr w:type="spellStart"/>
      <w:r>
        <w:t>Installmen</w:t>
      </w:r>
      <w:proofErr w:type="spellEnd"/>
      <w:r>
        <w:t xml:space="preserve"> (2014).</w:t>
      </w:r>
    </w:p>
    <w:p w14:paraId="40BED8BB" w14:textId="77777777" w:rsidR="002179E1" w:rsidRDefault="002179E1" w:rsidP="002179E1">
      <w:proofErr w:type="spellStart"/>
      <w:r>
        <w:t>Agegnehu</w:t>
      </w:r>
      <w:proofErr w:type="spellEnd"/>
      <w:r>
        <w:t xml:space="preserve">, G., </w:t>
      </w:r>
      <w:proofErr w:type="spellStart"/>
      <w:r>
        <w:t>Vanbeek</w:t>
      </w:r>
      <w:proofErr w:type="spellEnd"/>
      <w:r>
        <w:t xml:space="preserve">, C. &amp; Bird, M. I. Influence of integrated soil fertility management in wheat and </w:t>
      </w:r>
      <w:proofErr w:type="spellStart"/>
      <w:r>
        <w:t>tef</w:t>
      </w:r>
      <w:proofErr w:type="spellEnd"/>
      <w:r>
        <w:t xml:space="preserve"> productivity and soil chemical properties in the highland tropical environment. J. Soil Sci. Plant </w:t>
      </w:r>
      <w:proofErr w:type="spellStart"/>
      <w:r>
        <w:t>Nutr</w:t>
      </w:r>
      <w:proofErr w:type="spellEnd"/>
      <w:r>
        <w:t>. 14, 532–545 (2014).</w:t>
      </w:r>
    </w:p>
    <w:p w14:paraId="748D57C5" w14:textId="77777777" w:rsidR="002179E1" w:rsidRDefault="002179E1" w:rsidP="002179E1">
      <w:r>
        <w:t>Aggarwal, P. K. et al. Analysis of Yield Trends of the Rice-Wheat System in North-Western India. Outlook Agric. 29, 259–268 (2000).</w:t>
      </w:r>
    </w:p>
    <w:p w14:paraId="6D6D1899" w14:textId="77777777" w:rsidR="002179E1" w:rsidRDefault="002179E1" w:rsidP="002179E1">
      <w:r>
        <w:t>Ainsworth, E. A. &amp; Long, S. P. What have we learned from 15 years of free-air CO2 enrichment (FACE)? A meta-analytic review of the responses of photosynthesis, canopy properties and plant production to rising CO2. New Phytol. 165, 351–372 (2005).</w:t>
      </w:r>
    </w:p>
    <w:p w14:paraId="0D55A57D" w14:textId="77777777" w:rsidR="002179E1" w:rsidRDefault="002179E1" w:rsidP="002179E1">
      <w:r>
        <w:t>Ainsworth, E. A. &amp; Ort, D. R. How Do We Improve Crop Production in a Warming World? Plant Physiol. 154, 526–530 (2010).</w:t>
      </w:r>
    </w:p>
    <w:p w14:paraId="29BA6249" w14:textId="77777777" w:rsidR="002179E1" w:rsidRDefault="002179E1" w:rsidP="002179E1">
      <w:proofErr w:type="spellStart"/>
      <w:r>
        <w:t>Asseng</w:t>
      </w:r>
      <w:proofErr w:type="spellEnd"/>
      <w:r>
        <w:t>, S. et al. Climate change impact and adaptation for wheat protein. Glob. Chang. Biol. 25, 155–173 (2019).</w:t>
      </w:r>
    </w:p>
    <w:p w14:paraId="6E5954FF" w14:textId="77777777" w:rsidR="002179E1" w:rsidRDefault="002179E1" w:rsidP="002179E1">
      <w:proofErr w:type="spellStart"/>
      <w:r>
        <w:t>Bandaogo</w:t>
      </w:r>
      <w:proofErr w:type="spellEnd"/>
      <w:r>
        <w:t xml:space="preserve">, A. et al. Effect of fertilizer deep placement with urea </w:t>
      </w:r>
      <w:proofErr w:type="spellStart"/>
      <w:r>
        <w:t>supergranule</w:t>
      </w:r>
      <w:proofErr w:type="spellEnd"/>
      <w:r>
        <w:t xml:space="preserve"> on nitrogen use efficiency of irrigated rice in </w:t>
      </w:r>
      <w:proofErr w:type="spellStart"/>
      <w:r>
        <w:t>Sourou</w:t>
      </w:r>
      <w:proofErr w:type="spellEnd"/>
      <w:r>
        <w:t xml:space="preserve"> Valley (Burkina Faso). </w:t>
      </w:r>
      <w:proofErr w:type="spellStart"/>
      <w:r>
        <w:t>Nutr</w:t>
      </w:r>
      <w:proofErr w:type="spellEnd"/>
      <w:r>
        <w:t xml:space="preserve">. </w:t>
      </w:r>
      <w:proofErr w:type="spellStart"/>
      <w:r>
        <w:t>Cycl</w:t>
      </w:r>
      <w:proofErr w:type="spellEnd"/>
      <w:r>
        <w:t>. Agroecosystems 102, 79–89 (2015).</w:t>
      </w:r>
    </w:p>
    <w:p w14:paraId="741EA99A" w14:textId="77777777" w:rsidR="002179E1" w:rsidRDefault="002179E1" w:rsidP="002179E1">
      <w:proofErr w:type="spellStart"/>
      <w:r>
        <w:t>Beheydt</w:t>
      </w:r>
      <w:proofErr w:type="spellEnd"/>
      <w:r>
        <w:t xml:space="preserve">, D., </w:t>
      </w:r>
      <w:proofErr w:type="spellStart"/>
      <w:r>
        <w:t>Boeckx</w:t>
      </w:r>
      <w:proofErr w:type="spellEnd"/>
      <w:r>
        <w:t xml:space="preserve">, P., Ahmed, H. P. &amp; Van </w:t>
      </w:r>
      <w:proofErr w:type="spellStart"/>
      <w:r>
        <w:t>Cleemput</w:t>
      </w:r>
      <w:proofErr w:type="spellEnd"/>
      <w:r>
        <w:t xml:space="preserve">, O. </w:t>
      </w:r>
      <w:proofErr w:type="gramStart"/>
      <w:r>
        <w:t>N(</w:t>
      </w:r>
      <w:proofErr w:type="gramEnd"/>
      <w:r>
        <w:t xml:space="preserve">2)O emission from conventional and minimum-tilled soils. Biol. </w:t>
      </w:r>
      <w:proofErr w:type="spellStart"/>
      <w:r>
        <w:t>Fertil</w:t>
      </w:r>
      <w:proofErr w:type="spellEnd"/>
      <w:r>
        <w:t>. Soils 44, 863–873 (2008).</w:t>
      </w:r>
    </w:p>
    <w:p w14:paraId="575D7999" w14:textId="77777777" w:rsidR="002179E1" w:rsidRDefault="002179E1" w:rsidP="002179E1">
      <w:proofErr w:type="spellStart"/>
      <w:r>
        <w:t>Boote</w:t>
      </w:r>
      <w:proofErr w:type="spellEnd"/>
      <w:r>
        <w:t>, K. J., Allen Jr., L. H., Vara Prasad, P. V. &amp; Jones, J. W. Testing effects of climate change in crop models. in Handbook of Climate Change and Agroecosystems (eds. Hillel, D. &amp; Rosenzweig, C.) 109–157 (2011).</w:t>
      </w:r>
    </w:p>
    <w:p w14:paraId="380EB7C7" w14:textId="77777777" w:rsidR="002179E1" w:rsidRDefault="002179E1" w:rsidP="002179E1">
      <w:r>
        <w:t xml:space="preserve">Bronson, K. F., Neue, H.-U., </w:t>
      </w:r>
      <w:proofErr w:type="spellStart"/>
      <w:r>
        <w:t>Abao</w:t>
      </w:r>
      <w:proofErr w:type="spellEnd"/>
      <w:r>
        <w:t>, E. B. &amp; Singh, U. Automated Chamber Measurements of Methane and Nitrous Oxide Flux in a Flooded Rice Soil: I. Residue, Nitrogen, and Water Management. Soil Sci. Soc. Am. J. 61, 981 (1997).</w:t>
      </w:r>
    </w:p>
    <w:p w14:paraId="27AD14ED" w14:textId="77777777" w:rsidR="002179E1" w:rsidRDefault="002179E1" w:rsidP="002179E1">
      <w:r>
        <w:t xml:space="preserve">Cai, Z. C. et al. Measurements of CH4 and N2O emissions from rice paddies in </w:t>
      </w:r>
      <w:proofErr w:type="spellStart"/>
      <w:r>
        <w:t>Fengqiu</w:t>
      </w:r>
      <w:proofErr w:type="spellEnd"/>
      <w:r>
        <w:t xml:space="preserve">, China. Soil Sci. Plant </w:t>
      </w:r>
      <w:proofErr w:type="spellStart"/>
      <w:r>
        <w:t>Nutr</w:t>
      </w:r>
      <w:proofErr w:type="spellEnd"/>
      <w:r>
        <w:t>. 45, 1–13 (1999).</w:t>
      </w:r>
    </w:p>
    <w:p w14:paraId="36089473" w14:textId="77777777" w:rsidR="002179E1" w:rsidRDefault="002179E1" w:rsidP="002179E1">
      <w:r>
        <w:t>Cenacchi, N. et al. Climate change, agriculture, and adaptation in the Republic of Korea to 2050: An integrated assessment. (2016).</w:t>
      </w:r>
    </w:p>
    <w:p w14:paraId="0233DD24" w14:textId="77777777" w:rsidR="002179E1" w:rsidRDefault="002179E1" w:rsidP="002179E1">
      <w:proofErr w:type="spellStart"/>
      <w:r>
        <w:lastRenderedPageBreak/>
        <w:t>Chivenge</w:t>
      </w:r>
      <w:proofErr w:type="spellEnd"/>
      <w:r>
        <w:t xml:space="preserve">, P. et al. Organic and Mineral Input Management to Enhance Crop Productivity in Central Kenya. </w:t>
      </w:r>
      <w:proofErr w:type="spellStart"/>
      <w:r>
        <w:t>Agron</w:t>
      </w:r>
      <w:proofErr w:type="spellEnd"/>
      <w:r>
        <w:t>. J. 101, 1266–1275 (2009).</w:t>
      </w:r>
    </w:p>
    <w:p w14:paraId="1AB76DFF" w14:textId="77777777" w:rsidR="002179E1" w:rsidRDefault="002179E1" w:rsidP="002179E1">
      <w:r>
        <w:t xml:space="preserve">Cicerone, R. J., </w:t>
      </w:r>
      <w:proofErr w:type="spellStart"/>
      <w:r>
        <w:t>Delwiche</w:t>
      </w:r>
      <w:proofErr w:type="spellEnd"/>
      <w:r>
        <w:t xml:space="preserve">, C. C., Tyler, S. C. &amp; Zimmerman, P. R. Methane emissions from California rice paddies with varied treatments. Global </w:t>
      </w:r>
      <w:proofErr w:type="spellStart"/>
      <w:r>
        <w:t>Biogeochem</w:t>
      </w:r>
      <w:proofErr w:type="spellEnd"/>
      <w:r>
        <w:t>. Cycles 6, 233–248 (1992).</w:t>
      </w:r>
    </w:p>
    <w:p w14:paraId="0A0380CC" w14:textId="77777777" w:rsidR="002179E1" w:rsidRDefault="002179E1" w:rsidP="002179E1">
      <w:r>
        <w:t>De Pinto, A. et al. Low Emission Development Strategies in Agriculture. An Agriculture, Forestry, and Other Land Uses (AFOLU) Perspective. World Dev. 87, 180–203 (2016).</w:t>
      </w:r>
    </w:p>
    <w:p w14:paraId="4370BC38" w14:textId="77777777" w:rsidR="002179E1" w:rsidRDefault="002179E1" w:rsidP="002179E1">
      <w:proofErr w:type="spellStart"/>
      <w:r>
        <w:t>Dellink</w:t>
      </w:r>
      <w:proofErr w:type="spellEnd"/>
      <w:r>
        <w:t xml:space="preserve">, R., Chateau, J., </w:t>
      </w:r>
      <w:proofErr w:type="spellStart"/>
      <w:r>
        <w:t>Lanzi</w:t>
      </w:r>
      <w:proofErr w:type="spellEnd"/>
      <w:r>
        <w:t xml:space="preserve">, E. &amp; </w:t>
      </w:r>
      <w:proofErr w:type="spellStart"/>
      <w:r>
        <w:t>Magné</w:t>
      </w:r>
      <w:proofErr w:type="spellEnd"/>
      <w:r>
        <w:t>, B. Long-term economic growth projections in the Shared Socioeconomic Pathways. Glob. Environ. Chang. 42, 200–214 (2017).</w:t>
      </w:r>
    </w:p>
    <w:p w14:paraId="56F18D54" w14:textId="77777777" w:rsidR="002179E1" w:rsidRDefault="002179E1" w:rsidP="002179E1">
      <w:proofErr w:type="spellStart"/>
      <w:r>
        <w:t>Denef</w:t>
      </w:r>
      <w:proofErr w:type="spellEnd"/>
      <w:r>
        <w:t xml:space="preserve">, K., </w:t>
      </w:r>
      <w:proofErr w:type="spellStart"/>
      <w:r>
        <w:t>Archibeque</w:t>
      </w:r>
      <w:proofErr w:type="spellEnd"/>
      <w:r>
        <w:t xml:space="preserve">, S. &amp; </w:t>
      </w:r>
      <w:proofErr w:type="spellStart"/>
      <w:r>
        <w:t>Paustian</w:t>
      </w:r>
      <w:proofErr w:type="spellEnd"/>
      <w:r>
        <w:t xml:space="preserve">, K. Greenhouse Gas Emissions from </w:t>
      </w:r>
      <w:proofErr w:type="gramStart"/>
      <w:r>
        <w:t>U .</w:t>
      </w:r>
      <w:proofErr w:type="gramEnd"/>
      <w:r>
        <w:t xml:space="preserve"> </w:t>
      </w:r>
      <w:proofErr w:type="gramStart"/>
      <w:r>
        <w:t>S .</w:t>
      </w:r>
      <w:proofErr w:type="gramEnd"/>
      <w:r>
        <w:t xml:space="preserve"> Agriculture and </w:t>
      </w:r>
      <w:proofErr w:type="gramStart"/>
      <w:r>
        <w:t>Forestry :</w:t>
      </w:r>
      <w:proofErr w:type="gramEnd"/>
      <w:r>
        <w:t xml:space="preserve"> A Review of Emission Sources , Controlling Factors , and Mitigation Potential. Interim report to USDA under Contract #GS23F8182H (2011).</w:t>
      </w:r>
    </w:p>
    <w:p w14:paraId="0BC7B951" w14:textId="77777777" w:rsidR="002179E1" w:rsidRDefault="002179E1" w:rsidP="002179E1">
      <w:proofErr w:type="spellStart"/>
      <w:r>
        <w:t>Deryng</w:t>
      </w:r>
      <w:proofErr w:type="spellEnd"/>
      <w:r>
        <w:t xml:space="preserve">, D. et al. Regional disparities in the beneficial effects of rising CO 2 concentrations on crop water productivity. Nat. </w:t>
      </w:r>
      <w:proofErr w:type="spellStart"/>
      <w:r>
        <w:t>Clim</w:t>
      </w:r>
      <w:proofErr w:type="spellEnd"/>
      <w:r>
        <w:t>. Chang. 6, 786–790 (2016).</w:t>
      </w:r>
    </w:p>
    <w:p w14:paraId="081D1E30" w14:textId="77777777" w:rsidR="002179E1" w:rsidRDefault="002179E1" w:rsidP="002179E1">
      <w:r>
        <w:t xml:space="preserve">Dong, N. M. et al. Effects of alternating wetting and drying versus continuous flooding on fertilizer nitrogen fate in rice fields in the Mekong Delta, Vietnam. Soil Biol. </w:t>
      </w:r>
      <w:proofErr w:type="spellStart"/>
      <w:r>
        <w:t>Biochem</w:t>
      </w:r>
      <w:proofErr w:type="spellEnd"/>
      <w:r>
        <w:t>. 47, 166–174 (2012).</w:t>
      </w:r>
    </w:p>
    <w:p w14:paraId="601BCF08" w14:textId="77777777" w:rsidR="002179E1" w:rsidRDefault="002179E1" w:rsidP="002179E1">
      <w:r>
        <w:t xml:space="preserve">Dunne, J. P. et al. GFDL’s ESM2 Global Coupled Climate-Carbon Earth System Models. Part I: Physical Formulation and Baseline Simulation Characteristics. J. </w:t>
      </w:r>
      <w:proofErr w:type="spellStart"/>
      <w:r>
        <w:t>Clim</w:t>
      </w:r>
      <w:proofErr w:type="spellEnd"/>
      <w:r>
        <w:t>. 25, 6646–6665 (2012).</w:t>
      </w:r>
    </w:p>
    <w:p w14:paraId="25E25D92" w14:textId="77777777" w:rsidR="002179E1" w:rsidRDefault="002179E1" w:rsidP="002179E1">
      <w:proofErr w:type="spellStart"/>
      <w:r>
        <w:t>Erenstein</w:t>
      </w:r>
      <w:proofErr w:type="spellEnd"/>
      <w:r>
        <w:t>, O. Zero Tillage in the Rice-Wheat Systems of the Indo-Gangetic Plains A Review of Impacts and Sustainability Implications. vol. 00916 (2009).</w:t>
      </w:r>
    </w:p>
    <w:p w14:paraId="782C6095" w14:textId="77777777" w:rsidR="002179E1" w:rsidRDefault="002179E1" w:rsidP="002179E1">
      <w:r>
        <w:t>FAO. Module 1: Why Climate-Smart Agriculture, Forestry and Fisheries. in Climate Smart Agriculture Sourcebook (Food and Agriculture Organization of the United Nations (FAO), 2013).</w:t>
      </w:r>
    </w:p>
    <w:p w14:paraId="59823D52" w14:textId="77777777" w:rsidR="002179E1" w:rsidRDefault="002179E1" w:rsidP="002179E1">
      <w:r>
        <w:t>Farooq, U., Iqbal, M. &amp; Bashir, A. Cost and Revenue Statistics of Paddy Production: Farmer’s Perspective. Int. J. Agric. Biol. 1, (1999).</w:t>
      </w:r>
    </w:p>
    <w:p w14:paraId="7477631B" w14:textId="77777777" w:rsidR="002179E1" w:rsidRDefault="002179E1" w:rsidP="002179E1">
      <w:r>
        <w:t xml:space="preserve">Frimpong, K. A. &amp; </w:t>
      </w:r>
      <w:proofErr w:type="spellStart"/>
      <w:r>
        <w:t>Baggs</w:t>
      </w:r>
      <w:proofErr w:type="spellEnd"/>
      <w:r>
        <w:t xml:space="preserve">, E. M. Do combined applications of crop residues and inorganic fertilizer lower emission of N2O from soil? Soil Use </w:t>
      </w:r>
      <w:proofErr w:type="spellStart"/>
      <w:r>
        <w:t>Manag</w:t>
      </w:r>
      <w:proofErr w:type="spellEnd"/>
      <w:r>
        <w:t>. 26, 412–424 (2010).</w:t>
      </w:r>
    </w:p>
    <w:p w14:paraId="2321E75D" w14:textId="77777777" w:rsidR="002179E1" w:rsidRDefault="002179E1" w:rsidP="002179E1">
      <w:proofErr w:type="spellStart"/>
      <w:r>
        <w:t>Gaihre</w:t>
      </w:r>
      <w:proofErr w:type="spellEnd"/>
      <w:r>
        <w:t xml:space="preserve">, Y. K. et al. Impacts of urea deep placement on nitrous oxide and nitric oxide emissions from rice fields in Bangladesh. </w:t>
      </w:r>
      <w:proofErr w:type="spellStart"/>
      <w:r>
        <w:t>Geoderma</w:t>
      </w:r>
      <w:proofErr w:type="spellEnd"/>
      <w:r>
        <w:t xml:space="preserve"> 259, 370–379 (2015).</w:t>
      </w:r>
    </w:p>
    <w:p w14:paraId="66B5ABA1" w14:textId="77777777" w:rsidR="002179E1" w:rsidRDefault="002179E1" w:rsidP="002179E1">
      <w:r>
        <w:t xml:space="preserve">Gerber, P. J. et al. Technical options for the mitigation of direct methane and nitrous oxide emissions from livestock: a review. </w:t>
      </w:r>
      <w:proofErr w:type="gramStart"/>
      <w:r>
        <w:t>Animal :</w:t>
      </w:r>
      <w:proofErr w:type="gramEnd"/>
      <w:r>
        <w:t xml:space="preserve"> an international journal of animal bioscience vol. 7 Suppl 2 220–234 (2013).</w:t>
      </w:r>
    </w:p>
    <w:p w14:paraId="62863F50" w14:textId="77777777" w:rsidR="002179E1" w:rsidRDefault="002179E1" w:rsidP="002179E1">
      <w:proofErr w:type="spellStart"/>
      <w:r>
        <w:t>Govaerts</w:t>
      </w:r>
      <w:proofErr w:type="spellEnd"/>
      <w:r>
        <w:t xml:space="preserve">, B., Sayre, K. D. &amp; </w:t>
      </w:r>
      <w:proofErr w:type="spellStart"/>
      <w:r>
        <w:t>Deckers</w:t>
      </w:r>
      <w:proofErr w:type="spellEnd"/>
      <w:r>
        <w:t>, J. Stable High Yields with Zero Tillage and Permanent Bed Planting? F. Crop. Res. 94, 33–42 (2005).</w:t>
      </w:r>
    </w:p>
    <w:p w14:paraId="5337DB9E" w14:textId="77777777" w:rsidR="002179E1" w:rsidRDefault="002179E1" w:rsidP="002179E1">
      <w:r>
        <w:t>Greer, C. A. et al. Sample costs to produce rice. http://cecolusa.ucdavis.edu/files/153082.pdf (2012).</w:t>
      </w:r>
    </w:p>
    <w:p w14:paraId="20F12A65" w14:textId="77777777" w:rsidR="002179E1" w:rsidRDefault="002179E1" w:rsidP="002179E1">
      <w:proofErr w:type="spellStart"/>
      <w:r>
        <w:lastRenderedPageBreak/>
        <w:t>Hachigonta</w:t>
      </w:r>
      <w:proofErr w:type="spellEnd"/>
      <w:r>
        <w:t>, S., Nelson, G. C., Thomas, T. S. &amp; Sibanda, L. M. Southern African Agriculture and Climate Change: A Comprehensive Analysis. (2013).</w:t>
      </w:r>
    </w:p>
    <w:p w14:paraId="5EF4310B" w14:textId="77777777" w:rsidR="002179E1" w:rsidRDefault="002179E1" w:rsidP="002179E1">
      <w:r>
        <w:t xml:space="preserve">Hasegawa, T. et al. Risk of increased food insecurity under stringent global climate change mitigation policy. Nat. </w:t>
      </w:r>
      <w:proofErr w:type="spellStart"/>
      <w:r>
        <w:t>Clim</w:t>
      </w:r>
      <w:proofErr w:type="spellEnd"/>
      <w:r>
        <w:t>. Chang. 8, 699–703 (2018).</w:t>
      </w:r>
    </w:p>
    <w:p w14:paraId="590A505B" w14:textId="77777777" w:rsidR="002179E1" w:rsidRDefault="002179E1" w:rsidP="002179E1">
      <w:r>
        <w:t>Hobbs, P. R., Sayre, K. &amp; Gupta, R. The Role of Conservation Agriculture in Sustainable Agriculture. Philos. Trans. R. Soc. B-Biological Sci. 363, 543–555 (2008).</w:t>
      </w:r>
    </w:p>
    <w:p w14:paraId="7BB99955" w14:textId="77777777" w:rsidR="002179E1" w:rsidRDefault="002179E1" w:rsidP="002179E1">
      <w:r>
        <w:t>Holzapfel-</w:t>
      </w:r>
      <w:proofErr w:type="spellStart"/>
      <w:r>
        <w:t>Pschorn</w:t>
      </w:r>
      <w:proofErr w:type="spellEnd"/>
      <w:r>
        <w:t xml:space="preserve">, A. &amp; Seiler, W. Methane emission during a cultivation period from an Italian rice paddy. J. </w:t>
      </w:r>
      <w:proofErr w:type="spellStart"/>
      <w:r>
        <w:t>Geophys</w:t>
      </w:r>
      <w:proofErr w:type="spellEnd"/>
      <w:r>
        <w:t>. Res. 91, 11803 (1986).</w:t>
      </w:r>
    </w:p>
    <w:p w14:paraId="1A3C4FC3" w14:textId="77777777" w:rsidR="002179E1" w:rsidRDefault="002179E1" w:rsidP="002179E1">
      <w:r>
        <w:t xml:space="preserve">Huda, A. et al. Floodwater ammonium, nitrogen use efficiency and rice yields with fertilizer deep placement and alternate wetting and drying under triple rice cropping systems. </w:t>
      </w:r>
      <w:proofErr w:type="spellStart"/>
      <w:r>
        <w:t>Nutr</w:t>
      </w:r>
      <w:proofErr w:type="spellEnd"/>
      <w:r>
        <w:t xml:space="preserve">. </w:t>
      </w:r>
      <w:proofErr w:type="spellStart"/>
      <w:r>
        <w:t>Cycl</w:t>
      </w:r>
      <w:proofErr w:type="spellEnd"/>
      <w:r>
        <w:t>. Agroecosystems 104, 53–66 (2016).</w:t>
      </w:r>
    </w:p>
    <w:p w14:paraId="16CCA550" w14:textId="77777777" w:rsidR="002179E1" w:rsidRDefault="002179E1" w:rsidP="002179E1">
      <w:r>
        <w:t>IIASA. RCP database. https://tntcat.iiasa.ac.at/RcpDb (2015).</w:t>
      </w:r>
    </w:p>
    <w:p w14:paraId="43EEADC0" w14:textId="77777777" w:rsidR="002179E1" w:rsidRDefault="002179E1" w:rsidP="002179E1">
      <w:r>
        <w:t>IIASA. SSP Database. (2013).</w:t>
      </w:r>
    </w:p>
    <w:p w14:paraId="368C87BA" w14:textId="77777777" w:rsidR="002179E1" w:rsidRDefault="002179E1" w:rsidP="002179E1">
      <w:r>
        <w:t xml:space="preserve">Ito, M., Matsumoto, T. &amp; Quinones, M. A. Conservation Tillage Practice in sub-Saharan Africa: The Experience of </w:t>
      </w:r>
      <w:proofErr w:type="spellStart"/>
      <w:r>
        <w:t>Sasakawa</w:t>
      </w:r>
      <w:proofErr w:type="spellEnd"/>
      <w:r>
        <w:t xml:space="preserve"> Global 2000. Crop Prot. 26, 417–423 (2007).</w:t>
      </w:r>
    </w:p>
    <w:p w14:paraId="483FB067" w14:textId="77777777" w:rsidR="002179E1" w:rsidRDefault="002179E1" w:rsidP="002179E1">
      <w:r>
        <w:t xml:space="preserve">Jalloh, A., Nelson, G. C., Thomas, T. S., </w:t>
      </w:r>
      <w:proofErr w:type="spellStart"/>
      <w:r>
        <w:t>Zougmoré</w:t>
      </w:r>
      <w:proofErr w:type="spellEnd"/>
      <w:r>
        <w:t>, R. &amp; Roy-Macauley, H. West African Agriculture and Climate Change: A Comprehensive Analysis. (2013).</w:t>
      </w:r>
    </w:p>
    <w:p w14:paraId="4E5F4459" w14:textId="77777777" w:rsidR="002179E1" w:rsidRDefault="002179E1" w:rsidP="002179E1">
      <w:r>
        <w:t xml:space="preserve">Jones, A. G., Scullion, J., </w:t>
      </w:r>
      <w:proofErr w:type="spellStart"/>
      <w:r>
        <w:t>Ostle</w:t>
      </w:r>
      <w:proofErr w:type="spellEnd"/>
      <w:r>
        <w:t>, N., Levy, P. E. &amp; Gwynn-Jones, D. Completing the FACE of elevated CO2 research. Environ. Int. 73, 252–258 (2014).</w:t>
      </w:r>
    </w:p>
    <w:p w14:paraId="37CDD782" w14:textId="77777777" w:rsidR="002179E1" w:rsidRDefault="002179E1" w:rsidP="002179E1">
      <w:r>
        <w:t xml:space="preserve">Jones, C. D. et al. The HadGEM2-ES Implementation of CMIP5 Centennial Simulations. </w:t>
      </w:r>
      <w:proofErr w:type="spellStart"/>
      <w:r>
        <w:t>Geosci</w:t>
      </w:r>
      <w:proofErr w:type="spellEnd"/>
      <w:r>
        <w:t>. Model Dev. 4, 543–570 (2011).</w:t>
      </w:r>
    </w:p>
    <w:p w14:paraId="6ED17382" w14:textId="77777777" w:rsidR="002179E1" w:rsidRDefault="002179E1" w:rsidP="002179E1">
      <w:r>
        <w:t xml:space="preserve">Jones, J. W. et al. The DSSAT Cropping System Model. Eur. J. </w:t>
      </w:r>
      <w:proofErr w:type="spellStart"/>
      <w:r>
        <w:t>Agron</w:t>
      </w:r>
      <w:proofErr w:type="spellEnd"/>
      <w:r>
        <w:t>. 18, 235–265 (2003).</w:t>
      </w:r>
    </w:p>
    <w:p w14:paraId="744947E5" w14:textId="77777777" w:rsidR="002179E1" w:rsidRDefault="002179E1" w:rsidP="002179E1">
      <w:r>
        <w:t xml:space="preserve">Khalil, M. A. K. et al. Emissions of methane, nitrous oxide, and other trace gases from rice fields in China. J. </w:t>
      </w:r>
      <w:proofErr w:type="spellStart"/>
      <w:r>
        <w:t>Geophys</w:t>
      </w:r>
      <w:proofErr w:type="spellEnd"/>
      <w:r>
        <w:t>. Res. Atmos. 103, 25241–25250 (1998).</w:t>
      </w:r>
    </w:p>
    <w:p w14:paraId="3A581E31" w14:textId="77777777" w:rsidR="002179E1" w:rsidRDefault="002179E1" w:rsidP="002179E1">
      <w:r>
        <w:t xml:space="preserve">Kumar, U., Jain, M. C., Pathak, H., Kumar, S. &amp; Majumdar, D. Nitrous oxide emission from different fertilizers and its mitigation by nitrification inhibitors in irrigated rice. Biol. </w:t>
      </w:r>
      <w:proofErr w:type="spellStart"/>
      <w:r>
        <w:t>Fertil</w:t>
      </w:r>
      <w:proofErr w:type="spellEnd"/>
      <w:r>
        <w:t>. Soils 32, 474–478 (2000).</w:t>
      </w:r>
    </w:p>
    <w:p w14:paraId="618B1D55" w14:textId="77777777" w:rsidR="002179E1" w:rsidRDefault="002179E1" w:rsidP="002179E1">
      <w:proofErr w:type="spellStart"/>
      <w:r>
        <w:t>Kürschner</w:t>
      </w:r>
      <w:proofErr w:type="spellEnd"/>
      <w:r>
        <w:t xml:space="preserve">, E. et al. SLE Publication Series – S241 Water Saving in Rice Production– Dissemination, Adoption and </w:t>
      </w:r>
      <w:proofErr w:type="gramStart"/>
      <w:r>
        <w:t>Short Term</w:t>
      </w:r>
      <w:proofErr w:type="gramEnd"/>
      <w:r>
        <w:t xml:space="preserve"> Impacts of Alternate Wetting and Drying (AWD) in Bangladesh. SLE Publication Series http://edoc.hu-berlin.de/series/sle/241/PDF/241.pdf (2010).</w:t>
      </w:r>
    </w:p>
    <w:p w14:paraId="30F1366C" w14:textId="77777777" w:rsidR="002179E1" w:rsidRDefault="002179E1" w:rsidP="002179E1">
      <w:proofErr w:type="spellStart"/>
      <w:r>
        <w:t>Lampayan</w:t>
      </w:r>
      <w:proofErr w:type="spellEnd"/>
      <w:r>
        <w:t>, R. M. et al. Adoption of water saving technologies in rice production in the Philippines. Transition in Agriculture for Enhancing Water Productivity (2003).</w:t>
      </w:r>
    </w:p>
    <w:p w14:paraId="30C1A055" w14:textId="77777777" w:rsidR="002179E1" w:rsidRDefault="002179E1" w:rsidP="002179E1">
      <w:proofErr w:type="spellStart"/>
      <w:r>
        <w:t>Lampayan</w:t>
      </w:r>
      <w:proofErr w:type="spellEnd"/>
      <w:r>
        <w:t>, R. M. Water Saving Work Group. Development, dissemination, and adoption of technologies to help farmers cope with water scarcity. (2012).</w:t>
      </w:r>
    </w:p>
    <w:p w14:paraId="0F30A138" w14:textId="77777777" w:rsidR="002179E1" w:rsidRDefault="002179E1" w:rsidP="002179E1">
      <w:proofErr w:type="spellStart"/>
      <w:r>
        <w:lastRenderedPageBreak/>
        <w:t>Lampayan</w:t>
      </w:r>
      <w:proofErr w:type="spellEnd"/>
      <w:r>
        <w:t xml:space="preserve">, R. M., </w:t>
      </w:r>
      <w:proofErr w:type="spellStart"/>
      <w:r>
        <w:t>Rejesus</w:t>
      </w:r>
      <w:proofErr w:type="spellEnd"/>
      <w:r>
        <w:t xml:space="preserve">, R. M., Singleton, G. R. &amp; </w:t>
      </w:r>
      <w:proofErr w:type="spellStart"/>
      <w:r>
        <w:t>Bouman</w:t>
      </w:r>
      <w:proofErr w:type="spellEnd"/>
      <w:r>
        <w:t>, B. A. M. Adoption and economics of alternate wetting and drying water management for irrigated lowland rice. F. Crop. Res. 170, 95–108 (2015).</w:t>
      </w:r>
    </w:p>
    <w:p w14:paraId="57A587A2" w14:textId="77777777" w:rsidR="002179E1" w:rsidRDefault="002179E1" w:rsidP="002179E1">
      <w:proofErr w:type="spellStart"/>
      <w:r>
        <w:t>Lampayan</w:t>
      </w:r>
      <w:proofErr w:type="spellEnd"/>
      <w:r>
        <w:t>, R. Smart Water Techniques for Rice. in (European Initiative for Agricultural Research for Development, 2013).</w:t>
      </w:r>
    </w:p>
    <w:p w14:paraId="045124BA" w14:textId="77777777" w:rsidR="002179E1" w:rsidRDefault="002179E1" w:rsidP="002179E1">
      <w:r>
        <w:t>Leakey, A. D. B. et al. Elevated CO2 effects on plant carbon, nitrogen, and water relations: six important lessons from FACE. J. Exp. Bot. 60, 2859–2876 (2009).</w:t>
      </w:r>
    </w:p>
    <w:p w14:paraId="37FAA300" w14:textId="77777777" w:rsidR="002179E1" w:rsidRDefault="002179E1" w:rsidP="002179E1">
      <w:r>
        <w:t>Leys, C., Ley, C., Klein, O., Bernard, P. &amp; Licata, L. Detecting outliers: Do not use standard deviation around the mean, use absolute deviation around the median. J. Exp. Soc. Psychol. 49, 764–766 (2013).</w:t>
      </w:r>
    </w:p>
    <w:p w14:paraId="254C1004" w14:textId="77777777" w:rsidR="002179E1" w:rsidRDefault="002179E1" w:rsidP="002179E1">
      <w:r>
        <w:t xml:space="preserve">Lindau, C. W., </w:t>
      </w:r>
      <w:proofErr w:type="spellStart"/>
      <w:r>
        <w:t>Bollich</w:t>
      </w:r>
      <w:proofErr w:type="spellEnd"/>
      <w:r>
        <w:t xml:space="preserve">, P. K., </w:t>
      </w:r>
      <w:proofErr w:type="spellStart"/>
      <w:r>
        <w:t>Delaune</w:t>
      </w:r>
      <w:proofErr w:type="spellEnd"/>
      <w:r>
        <w:t xml:space="preserve">, R. D., Patrick, W. H. &amp; Law, V. J. Effect of Urea Fertilizer and Environmental-Factors On Ch4 Emissions From a Louisiana, </w:t>
      </w:r>
      <w:proofErr w:type="spellStart"/>
      <w:r>
        <w:t>Usa</w:t>
      </w:r>
      <w:proofErr w:type="spellEnd"/>
      <w:r>
        <w:t xml:space="preserve"> Rice </w:t>
      </w:r>
      <w:proofErr w:type="gramStart"/>
      <w:r>
        <w:t>Field .</w:t>
      </w:r>
      <w:proofErr w:type="gramEnd"/>
      <w:r>
        <w:t xml:space="preserve"> Plant </w:t>
      </w:r>
      <w:proofErr w:type="gramStart"/>
      <w:r>
        <w:t>Soil  136</w:t>
      </w:r>
      <w:proofErr w:type="gramEnd"/>
      <w:r>
        <w:t>, 195–203 (1991).</w:t>
      </w:r>
    </w:p>
    <w:p w14:paraId="720F3B32" w14:textId="77777777" w:rsidR="002179E1" w:rsidRDefault="002179E1" w:rsidP="002179E1">
      <w:r>
        <w:t xml:space="preserve">Lu, W., Chen, W., Guo, W. &amp; </w:t>
      </w:r>
      <w:proofErr w:type="spellStart"/>
      <w:r>
        <w:t>Duan</w:t>
      </w:r>
      <w:proofErr w:type="spellEnd"/>
      <w:r>
        <w:t xml:space="preserve">, B. Emission of Methane from the Rice Field Affected by Irrigation. in The Planning Meeting of Methane Emission from Rice Field 19–26 (China National Rice </w:t>
      </w:r>
      <w:proofErr w:type="spellStart"/>
      <w:r>
        <w:t>Reserach</w:t>
      </w:r>
      <w:proofErr w:type="spellEnd"/>
      <w:r>
        <w:t xml:space="preserve"> Institute, 1995).</w:t>
      </w:r>
    </w:p>
    <w:p w14:paraId="4D5EF3E2" w14:textId="77777777" w:rsidR="002179E1" w:rsidRDefault="002179E1" w:rsidP="002179E1">
      <w:r>
        <w:t xml:space="preserve">Majumdar, D., Kumar, S., Pathak, H., Jain, </w:t>
      </w:r>
      <w:proofErr w:type="gramStart"/>
      <w:r>
        <w:t>M. .</w:t>
      </w:r>
      <w:proofErr w:type="gramEnd"/>
      <w:r>
        <w:t xml:space="preserve"> &amp; Kumar, U. Reducing nitrous oxide emission from an irrigated rice field of North India with nitrification inhibitors. Agric. </w:t>
      </w:r>
      <w:proofErr w:type="spellStart"/>
      <w:r>
        <w:t>Ecosyst</w:t>
      </w:r>
      <w:proofErr w:type="spellEnd"/>
      <w:r>
        <w:t>. Environ. 81, 163–169 (2000).</w:t>
      </w:r>
    </w:p>
    <w:p w14:paraId="4EBF15B8" w14:textId="77777777" w:rsidR="002179E1" w:rsidRDefault="002179E1" w:rsidP="002179E1">
      <w:proofErr w:type="spellStart"/>
      <w:r>
        <w:t>Meinshausen</w:t>
      </w:r>
      <w:proofErr w:type="spellEnd"/>
      <w:r>
        <w:t xml:space="preserve">, M. et al. The RCP Greenhouse Gas Concentrations and Their Extensions from 1765 to 2300. </w:t>
      </w:r>
      <w:proofErr w:type="spellStart"/>
      <w:r>
        <w:t>Clim</w:t>
      </w:r>
      <w:proofErr w:type="spellEnd"/>
      <w:r>
        <w:t>. Change 109, 213–241 (2011).</w:t>
      </w:r>
    </w:p>
    <w:p w14:paraId="13B10DE9" w14:textId="77777777" w:rsidR="002179E1" w:rsidRDefault="002179E1" w:rsidP="002179E1">
      <w:r>
        <w:t>Metra-</w:t>
      </w:r>
      <w:proofErr w:type="spellStart"/>
      <w:r>
        <w:t>Corton</w:t>
      </w:r>
      <w:proofErr w:type="spellEnd"/>
      <w:r>
        <w:t xml:space="preserve">, T., </w:t>
      </w:r>
      <w:proofErr w:type="spellStart"/>
      <w:r>
        <w:t>Bajita</w:t>
      </w:r>
      <w:proofErr w:type="spellEnd"/>
      <w:r>
        <w:t xml:space="preserve">, J. B., </w:t>
      </w:r>
      <w:proofErr w:type="spellStart"/>
      <w:r>
        <w:t>Asisk</w:t>
      </w:r>
      <w:proofErr w:type="spellEnd"/>
      <w:r>
        <w:t>, C. A., Pamplona, R. R. &amp; Salamanca. Methane emissions from an irrigated rice field. (1995).</w:t>
      </w:r>
    </w:p>
    <w:p w14:paraId="0A6F63DD" w14:textId="77777777" w:rsidR="002179E1" w:rsidRDefault="002179E1" w:rsidP="002179E1">
      <w:r>
        <w:t xml:space="preserve">Muhammad, W., Vaughan, S. M., </w:t>
      </w:r>
      <w:proofErr w:type="spellStart"/>
      <w:r>
        <w:t>Dalal</w:t>
      </w:r>
      <w:proofErr w:type="spellEnd"/>
      <w:r>
        <w:t xml:space="preserve">, R. C. &amp; Menzies, N. W. Crop residues and fertilizer nitrogen influence residue decomposition and nitrous oxide emission from a </w:t>
      </w:r>
      <w:proofErr w:type="spellStart"/>
      <w:r>
        <w:t>Vertisol</w:t>
      </w:r>
      <w:proofErr w:type="spellEnd"/>
      <w:r>
        <w:t xml:space="preserve">. Biol. </w:t>
      </w:r>
      <w:proofErr w:type="spellStart"/>
      <w:r>
        <w:t>Fertil</w:t>
      </w:r>
      <w:proofErr w:type="spellEnd"/>
      <w:r>
        <w:t>. Soils 47, 15–23 (2011).</w:t>
      </w:r>
    </w:p>
    <w:p w14:paraId="6E56BBF2" w14:textId="77777777" w:rsidR="002179E1" w:rsidRDefault="002179E1" w:rsidP="002179E1">
      <w:r>
        <w:t>Muller, C. &amp; Robertson, R. D. Projecting future crop productivity for global economic modeling. Agric. Econ. 45, 37–50 (2014).</w:t>
      </w:r>
    </w:p>
    <w:p w14:paraId="107528A1" w14:textId="77777777" w:rsidR="002179E1" w:rsidRDefault="002179E1" w:rsidP="002179E1">
      <w:proofErr w:type="spellStart"/>
      <w:r>
        <w:t>Murase</w:t>
      </w:r>
      <w:proofErr w:type="spellEnd"/>
      <w:r>
        <w:t xml:space="preserve">, J. et al. Methane emission from plots with differences in fertilizer application in </w:t>
      </w:r>
      <w:proofErr w:type="spellStart"/>
      <w:r>
        <w:t>thai</w:t>
      </w:r>
      <w:proofErr w:type="spellEnd"/>
      <w:r>
        <w:t xml:space="preserve"> paddy fields. Soil Sci. Plant </w:t>
      </w:r>
      <w:proofErr w:type="spellStart"/>
      <w:r>
        <w:t>Nutr</w:t>
      </w:r>
      <w:proofErr w:type="spellEnd"/>
      <w:r>
        <w:t>. 40, 63–71 (1994).</w:t>
      </w:r>
    </w:p>
    <w:p w14:paraId="79A469BF" w14:textId="77777777" w:rsidR="002179E1" w:rsidRDefault="002179E1" w:rsidP="002179E1">
      <w:r>
        <w:t>Myhre, G. et al. Anthropogenic and natural radiative forcing. in Climate Change 2013 the Physical Science Basis: Contribution of Working Group I to the Fifth Assessment Report of the Intergovernmental Panel on Climate Change (eds. Stocker, T. F. et al.) (Cambridge University Press, 2013). doi:10.1017/CBO9781107415324.018.</w:t>
      </w:r>
    </w:p>
    <w:p w14:paraId="3379CC9C" w14:textId="77777777" w:rsidR="002179E1" w:rsidRDefault="002179E1" w:rsidP="002179E1">
      <w:r>
        <w:t xml:space="preserve">Nelson, G. C. et al. Agriculture and climate change in global scenarios: Why </w:t>
      </w:r>
      <w:proofErr w:type="gramStart"/>
      <w:r>
        <w:t>don’t</w:t>
      </w:r>
      <w:proofErr w:type="gramEnd"/>
      <w:r>
        <w:t xml:space="preserve"> the models agree. Agric. Econ. (United Kingdom) 45, 85–101 (2014).</w:t>
      </w:r>
    </w:p>
    <w:p w14:paraId="62AB38D6" w14:textId="77777777" w:rsidR="002179E1" w:rsidRDefault="002179E1" w:rsidP="002179E1">
      <w:r>
        <w:lastRenderedPageBreak/>
        <w:t>Nelson, G. C. et al. Food Security, Farming, and Climate Change to 2050: scenarios, results, policy options. Research Monograph (2010). doi:10.1111/an.1995.36.5.41.</w:t>
      </w:r>
    </w:p>
    <w:p w14:paraId="5DB06479" w14:textId="77777777" w:rsidR="002179E1" w:rsidRDefault="002179E1" w:rsidP="002179E1">
      <w:r>
        <w:t xml:space="preserve">Nugroho, S. G. et al. Effect of intermittent irrigation on methane emission from an </w:t>
      </w:r>
      <w:proofErr w:type="spellStart"/>
      <w:r>
        <w:t>indonesian</w:t>
      </w:r>
      <w:proofErr w:type="spellEnd"/>
      <w:r>
        <w:t xml:space="preserve"> paddy field. Soil Sci. Plant </w:t>
      </w:r>
      <w:proofErr w:type="spellStart"/>
      <w:r>
        <w:t>Nutr</w:t>
      </w:r>
      <w:proofErr w:type="spellEnd"/>
      <w:r>
        <w:t>. 40, 609–615 (1994).</w:t>
      </w:r>
    </w:p>
    <w:p w14:paraId="530B6407" w14:textId="77777777" w:rsidR="002179E1" w:rsidRDefault="002179E1" w:rsidP="002179E1">
      <w:r>
        <w:t xml:space="preserve">O’Neill, B. C. et al. A new scenario framework for climate change research: the concept of shared socioeconomic pathways. </w:t>
      </w:r>
      <w:proofErr w:type="spellStart"/>
      <w:r>
        <w:t>Clim</w:t>
      </w:r>
      <w:proofErr w:type="spellEnd"/>
      <w:r>
        <w:t>. Change 122, 387–400 (2014).</w:t>
      </w:r>
    </w:p>
    <w:p w14:paraId="770933DC" w14:textId="77777777" w:rsidR="002179E1" w:rsidRDefault="002179E1" w:rsidP="002179E1">
      <w:r>
        <w:t xml:space="preserve">Ogle, S. M., </w:t>
      </w:r>
      <w:proofErr w:type="spellStart"/>
      <w:r>
        <w:t>Archibeque</w:t>
      </w:r>
      <w:proofErr w:type="spellEnd"/>
      <w:r>
        <w:t xml:space="preserve">, S. L., Gurung, R. &amp; </w:t>
      </w:r>
      <w:proofErr w:type="spellStart"/>
      <w:r>
        <w:t>Paustian</w:t>
      </w:r>
      <w:proofErr w:type="spellEnd"/>
      <w:r>
        <w:t>, K. Report on GHG Mitigation Literature Review for Agricultural Systems. (2010).</w:t>
      </w:r>
    </w:p>
    <w:p w14:paraId="37177E87" w14:textId="77777777" w:rsidR="002179E1" w:rsidRDefault="002179E1" w:rsidP="002179E1">
      <w:r>
        <w:t xml:space="preserve">Ogle, S. M., </w:t>
      </w:r>
      <w:proofErr w:type="spellStart"/>
      <w:r>
        <w:t>Breidt</w:t>
      </w:r>
      <w:proofErr w:type="spellEnd"/>
      <w:r>
        <w:t xml:space="preserve">, F. J. &amp; </w:t>
      </w:r>
      <w:proofErr w:type="spellStart"/>
      <w:r>
        <w:t>Paustian</w:t>
      </w:r>
      <w:proofErr w:type="spellEnd"/>
      <w:r>
        <w:t>, K. Agricultural Management Impacts on Soil Organic Carbon Storage Under Moist and Dry Climatic Conditions of Temperate and Tropical Regions. Biogeochemistry 72, 87–121 (2005).</w:t>
      </w:r>
    </w:p>
    <w:p w14:paraId="1B5DC169" w14:textId="77777777" w:rsidR="002179E1" w:rsidRDefault="002179E1" w:rsidP="002179E1">
      <w:proofErr w:type="spellStart"/>
      <w:r>
        <w:t>Palis</w:t>
      </w:r>
      <w:proofErr w:type="spellEnd"/>
      <w:r>
        <w:t xml:space="preserve">, F. G. et al. Farmer adoption of controlled irrigation in rice: a case study in </w:t>
      </w:r>
      <w:proofErr w:type="spellStart"/>
      <w:r>
        <w:t>Canarem</w:t>
      </w:r>
      <w:proofErr w:type="spellEnd"/>
      <w:r>
        <w:t>, Victoria, Tarlac. Philipp. J. Crop Sci. 29, 3–12 (2004).</w:t>
      </w:r>
    </w:p>
    <w:p w14:paraId="76D18DBE" w14:textId="77777777" w:rsidR="002179E1" w:rsidRDefault="002179E1" w:rsidP="002179E1">
      <w:r>
        <w:t xml:space="preserve">Pandey, A. et al. Organic matter and water management strategies to reduce methane and nitrous oxide emissions from rice paddies in Vietnam. Agric. </w:t>
      </w:r>
      <w:proofErr w:type="spellStart"/>
      <w:r>
        <w:t>Ecosyst</w:t>
      </w:r>
      <w:proofErr w:type="spellEnd"/>
      <w:r>
        <w:t>. Environ. 196, 137–146 (2014).</w:t>
      </w:r>
    </w:p>
    <w:p w14:paraId="60379F7E" w14:textId="77777777" w:rsidR="002179E1" w:rsidRDefault="002179E1" w:rsidP="002179E1">
      <w:r>
        <w:t xml:space="preserve">Pathak, H. et al. Emission of nitrous-oxide from rice-wheat systems of </w:t>
      </w:r>
      <w:proofErr w:type="spellStart"/>
      <w:r>
        <w:t>indo-gangetic</w:t>
      </w:r>
      <w:proofErr w:type="spellEnd"/>
      <w:r>
        <w:t xml:space="preserve"> plains of India. Environ. </w:t>
      </w:r>
      <w:proofErr w:type="spellStart"/>
      <w:r>
        <w:t>Monit</w:t>
      </w:r>
      <w:proofErr w:type="spellEnd"/>
      <w:r>
        <w:t>. Assess. 77, 163–178 (2002).</w:t>
      </w:r>
    </w:p>
    <w:p w14:paraId="50EE8D26" w14:textId="77777777" w:rsidR="002179E1" w:rsidRDefault="002179E1" w:rsidP="002179E1">
      <w:r>
        <w:t xml:space="preserve">Perret, S.-R., </w:t>
      </w:r>
      <w:proofErr w:type="spellStart"/>
      <w:r>
        <w:t>Saringkarn</w:t>
      </w:r>
      <w:proofErr w:type="spellEnd"/>
      <w:r>
        <w:t xml:space="preserve">, P., Jourdain, D. &amp; Babel, M. S. Can rice farmers pay irrigation costs? An investigation of irrigation supply costs and use value in a case study scheme in Thailand. </w:t>
      </w:r>
      <w:proofErr w:type="spellStart"/>
      <w:r>
        <w:t>Cah</w:t>
      </w:r>
      <w:proofErr w:type="spellEnd"/>
      <w:r>
        <w:t>. Agric. 22, 385–392 (2013).</w:t>
      </w:r>
    </w:p>
    <w:p w14:paraId="6AA9C59E" w14:textId="77777777" w:rsidR="002179E1" w:rsidRDefault="002179E1" w:rsidP="002179E1">
      <w:proofErr w:type="spellStart"/>
      <w:r>
        <w:t>Powlson</w:t>
      </w:r>
      <w:proofErr w:type="spellEnd"/>
      <w:r>
        <w:t xml:space="preserve">, D. S. et al. Limited potential of no-till agriculture for climate change mitigation. Nat. </w:t>
      </w:r>
      <w:proofErr w:type="spellStart"/>
      <w:r>
        <w:t>Clim</w:t>
      </w:r>
      <w:proofErr w:type="spellEnd"/>
      <w:r>
        <w:t>. Chang. 4, 678–683 (2014).</w:t>
      </w:r>
    </w:p>
    <w:p w14:paraId="0E0F1DEF" w14:textId="77777777" w:rsidR="002179E1" w:rsidRDefault="002179E1" w:rsidP="002179E1">
      <w:r>
        <w:t>Prentice, C. et al. The carbon cycle and atmospheric carbon dioxide. in Climate Change 2001: The Scientific Basis. Contributions of working group I to the third assessment report of the intergovernmental panel on climate change (</w:t>
      </w:r>
      <w:proofErr w:type="gramStart"/>
      <w:r>
        <w:t>ed. .</w:t>
      </w:r>
      <w:proofErr w:type="gramEnd"/>
      <w:r>
        <w:t xml:space="preserve"> J. T. Houghton, Y. Ding, D. J. Griggs, M. </w:t>
      </w:r>
      <w:proofErr w:type="spellStart"/>
      <w:r>
        <w:t>Noguer</w:t>
      </w:r>
      <w:proofErr w:type="spellEnd"/>
      <w:r>
        <w:t>, P. J. Van der Linder, X. Dai, K. M. &amp; C. A. J.) (Cambridge, UK: Cambridge University Press., 2001). doi:10.1256/004316502320517344.</w:t>
      </w:r>
    </w:p>
    <w:p w14:paraId="74FC2400" w14:textId="77777777" w:rsidR="002179E1" w:rsidRDefault="002179E1" w:rsidP="002179E1">
      <w:r>
        <w:t xml:space="preserve">Pritchard, S. G. &amp; </w:t>
      </w:r>
      <w:proofErr w:type="spellStart"/>
      <w:r>
        <w:t>Amthor</w:t>
      </w:r>
      <w:proofErr w:type="spellEnd"/>
      <w:r>
        <w:t>, J. S. Crops and environmental change: an introduction to effects of global warming, increasing atmospheric CO2 and O3 concentrations, and soil salinization on crop physiology and yield. (New York: Food Products Press, 2005).</w:t>
      </w:r>
    </w:p>
    <w:p w14:paraId="07FE0D76" w14:textId="77777777" w:rsidR="002179E1" w:rsidRDefault="002179E1" w:rsidP="002179E1">
      <w:proofErr w:type="spellStart"/>
      <w:r>
        <w:t>Reicosky</w:t>
      </w:r>
      <w:proofErr w:type="spellEnd"/>
      <w:r>
        <w:t>, D. C., Lindstrom, M. J., Schumacher, T. E., Lobb, D. A. &amp; Malo, D. D. Tillage-induced CO2 loss across an eroded landscape. Soil Tillage Res. 81, 183–194 (2005).</w:t>
      </w:r>
    </w:p>
    <w:p w14:paraId="38572C47" w14:textId="77777777" w:rsidR="002179E1" w:rsidRDefault="002179E1" w:rsidP="002179E1">
      <w:proofErr w:type="spellStart"/>
      <w:r>
        <w:t>Rejesus</w:t>
      </w:r>
      <w:proofErr w:type="spellEnd"/>
      <w:r>
        <w:t xml:space="preserve">, R. M., </w:t>
      </w:r>
      <w:proofErr w:type="spellStart"/>
      <w:r>
        <w:t>Palis</w:t>
      </w:r>
      <w:proofErr w:type="spellEnd"/>
      <w:r>
        <w:t xml:space="preserve">, F. G., Rodriguez, D. G. P., </w:t>
      </w:r>
      <w:proofErr w:type="spellStart"/>
      <w:r>
        <w:t>Lampayan</w:t>
      </w:r>
      <w:proofErr w:type="spellEnd"/>
      <w:r>
        <w:t xml:space="preserve">, R. M. &amp; </w:t>
      </w:r>
      <w:proofErr w:type="spellStart"/>
      <w:r>
        <w:t>Bouman</w:t>
      </w:r>
      <w:proofErr w:type="spellEnd"/>
      <w:r>
        <w:t>, B. A. M. Impact of the alternate wetting and drying (AWD) water-saving irrigation technique: Evidence from rice producers in the Philippines. Food Policy 36, 280–288 (2011).</w:t>
      </w:r>
    </w:p>
    <w:p w14:paraId="034A736B" w14:textId="77777777" w:rsidR="002179E1" w:rsidRDefault="002179E1" w:rsidP="002179E1">
      <w:proofErr w:type="spellStart"/>
      <w:r>
        <w:lastRenderedPageBreak/>
        <w:t>Riahi</w:t>
      </w:r>
      <w:proofErr w:type="spellEnd"/>
      <w:r>
        <w:t xml:space="preserve">, K., </w:t>
      </w:r>
      <w:proofErr w:type="spellStart"/>
      <w:r>
        <w:t>Grübler</w:t>
      </w:r>
      <w:proofErr w:type="spellEnd"/>
      <w:r>
        <w:t xml:space="preserve">, A. &amp; </w:t>
      </w:r>
      <w:proofErr w:type="spellStart"/>
      <w:r>
        <w:t>Nakicenovic</w:t>
      </w:r>
      <w:proofErr w:type="spellEnd"/>
      <w:r>
        <w:t>, N. Scenarios of long-term socio-economic and environmental development under climate stabilization. Technol. Forecast. Soc. Change 74, 887–935 (2007).</w:t>
      </w:r>
    </w:p>
    <w:p w14:paraId="5A3A7842" w14:textId="77777777" w:rsidR="002179E1" w:rsidRDefault="002179E1" w:rsidP="002179E1">
      <w:r>
        <w:t>Robinson, S. et al. The International Model for Policy Analysis of Agricultural Commodities and Trade (IMPACT): Model description for version 3. vol. 1483 (2015).</w:t>
      </w:r>
    </w:p>
    <w:p w14:paraId="10245226" w14:textId="77777777" w:rsidR="002179E1" w:rsidRDefault="002179E1" w:rsidP="002179E1">
      <w:proofErr w:type="spellStart"/>
      <w:r>
        <w:t>Rosegrant</w:t>
      </w:r>
      <w:proofErr w:type="spellEnd"/>
      <w:r>
        <w:t>, M. W. Biofuels and Grain Prices: Impacts and Policy Responses. (2008).</w:t>
      </w:r>
    </w:p>
    <w:p w14:paraId="5C7041F0" w14:textId="77777777" w:rsidR="002179E1" w:rsidRDefault="002179E1" w:rsidP="002179E1">
      <w:proofErr w:type="spellStart"/>
      <w:r>
        <w:t>Rosegrant</w:t>
      </w:r>
      <w:proofErr w:type="spellEnd"/>
      <w:r>
        <w:t>, M. W. et al. Food Security in a World of Natural Resource Scarcity - The Role of Agricultural Technologies. (International Food Policy Research Institute (IFPRI), 2014).</w:t>
      </w:r>
    </w:p>
    <w:p w14:paraId="599E6EA0" w14:textId="77777777" w:rsidR="002179E1" w:rsidRDefault="002179E1" w:rsidP="002179E1">
      <w:r>
        <w:t xml:space="preserve">Ruane, A. et al. Biophysical and economic implications for agriculture of +1.5° and +2.0°C global warming using </w:t>
      </w:r>
      <w:proofErr w:type="spellStart"/>
      <w:r>
        <w:t>AgMIP</w:t>
      </w:r>
      <w:proofErr w:type="spellEnd"/>
      <w:r>
        <w:t xml:space="preserve"> Coordinated Global and Regional Assessments. </w:t>
      </w:r>
      <w:proofErr w:type="spellStart"/>
      <w:r>
        <w:t>Clim</w:t>
      </w:r>
      <w:proofErr w:type="spellEnd"/>
      <w:r>
        <w:t>. Res. 76, 17–39 (2018).</w:t>
      </w:r>
    </w:p>
    <w:p w14:paraId="2E06D32E" w14:textId="77777777" w:rsidR="002179E1" w:rsidRDefault="002179E1" w:rsidP="002179E1">
      <w:r>
        <w:t xml:space="preserve">Sass, R. L. &amp; Fisher, F. M. Methane Emissions from </w:t>
      </w:r>
      <w:proofErr w:type="spellStart"/>
      <w:r>
        <w:t>Texax</w:t>
      </w:r>
      <w:proofErr w:type="spellEnd"/>
      <w:r>
        <w:t xml:space="preserve"> Rice Fields: A </w:t>
      </w:r>
      <w:proofErr w:type="gramStart"/>
      <w:r>
        <w:t>Five Year</w:t>
      </w:r>
      <w:proofErr w:type="gramEnd"/>
      <w:r>
        <w:t xml:space="preserve"> Study. in Climate Change and Rice (eds. Peng, S., Ingram, K. T., Neue, H. U. &amp; Ziska, L. H.) 46–59 (Springer-Verlag, 1995).</w:t>
      </w:r>
    </w:p>
    <w:p w14:paraId="56E06A7F" w14:textId="77777777" w:rsidR="002179E1" w:rsidRDefault="002179E1" w:rsidP="002179E1">
      <w:proofErr w:type="spellStart"/>
      <w:r>
        <w:t>Schleussner</w:t>
      </w:r>
      <w:proofErr w:type="spellEnd"/>
      <w:r>
        <w:t>, C. F. et al. Crop productivity changes in 1.5 °c and 2 °c worlds under climate sensitivity uncertainty. Environ. Res. Lett. 13, (2018).</w:t>
      </w:r>
    </w:p>
    <w:p w14:paraId="7A625B5B" w14:textId="77777777" w:rsidR="002179E1" w:rsidRDefault="002179E1" w:rsidP="002179E1">
      <w:proofErr w:type="spellStart"/>
      <w:r>
        <w:t>Schütz</w:t>
      </w:r>
      <w:proofErr w:type="spellEnd"/>
      <w:r>
        <w:t>, H., Holzapfel-</w:t>
      </w:r>
      <w:proofErr w:type="spellStart"/>
      <w:r>
        <w:t>Pschorn</w:t>
      </w:r>
      <w:proofErr w:type="spellEnd"/>
      <w:r>
        <w:t xml:space="preserve">, A., Conrad, R., </w:t>
      </w:r>
      <w:proofErr w:type="spellStart"/>
      <w:r>
        <w:t>Rennenberg</w:t>
      </w:r>
      <w:proofErr w:type="spellEnd"/>
      <w:r>
        <w:t xml:space="preserve">, H. &amp; Seiler, W. A 3-year continuous record on the influence of daytime, season, and fertilizer treatment on methane emission rates from an Italian rice paddy. J. </w:t>
      </w:r>
      <w:proofErr w:type="spellStart"/>
      <w:r>
        <w:t>Geophys</w:t>
      </w:r>
      <w:proofErr w:type="spellEnd"/>
      <w:r>
        <w:t>. Res. 94, 16405 (1989).</w:t>
      </w:r>
    </w:p>
    <w:p w14:paraId="2A57AE5E" w14:textId="77777777" w:rsidR="002179E1" w:rsidRDefault="002179E1" w:rsidP="002179E1">
      <w:r>
        <w:t xml:space="preserve">Sharkey, T. D., </w:t>
      </w:r>
      <w:proofErr w:type="spellStart"/>
      <w:r>
        <w:t>Bernacchi</w:t>
      </w:r>
      <w:proofErr w:type="spellEnd"/>
      <w:r>
        <w:t xml:space="preserve">, C. J., Farquhar, G. D. &amp; </w:t>
      </w:r>
      <w:proofErr w:type="spellStart"/>
      <w:r>
        <w:t>Singsaas</w:t>
      </w:r>
      <w:proofErr w:type="spellEnd"/>
      <w:r>
        <w:t>, E. L. Fitting photosynthetic carbon dioxide response curves for C3 leaves. Plant, Cell Environ. 30, 1035–40 (2007).</w:t>
      </w:r>
    </w:p>
    <w:p w14:paraId="00C90CD1" w14:textId="77777777" w:rsidR="002179E1" w:rsidRDefault="002179E1" w:rsidP="002179E1">
      <w:r>
        <w:t xml:space="preserve">Shin, Y. K., Yun, S. H. &amp; Park, M. E. Estimation of Methane Emission by Water Management and Rice Straw Application in Paddy Soil in Korea. J. Korean Soc. Soil Sci. </w:t>
      </w:r>
      <w:proofErr w:type="spellStart"/>
      <w:r>
        <w:t>Fertil</w:t>
      </w:r>
      <w:proofErr w:type="spellEnd"/>
      <w:r>
        <w:t>. 28, 261–65 (1995).</w:t>
      </w:r>
    </w:p>
    <w:p w14:paraId="3BFD5809" w14:textId="77777777" w:rsidR="002179E1" w:rsidRDefault="002179E1" w:rsidP="002179E1">
      <w:r>
        <w:t xml:space="preserve">Singh, C. B., </w:t>
      </w:r>
      <w:proofErr w:type="spellStart"/>
      <w:r>
        <w:t>Aujla</w:t>
      </w:r>
      <w:proofErr w:type="spellEnd"/>
      <w:r>
        <w:t xml:space="preserve">, T. S., Sandhu, B. S. &amp; </w:t>
      </w:r>
      <w:proofErr w:type="spellStart"/>
      <w:r>
        <w:t>Khera</w:t>
      </w:r>
      <w:proofErr w:type="spellEnd"/>
      <w:r>
        <w:t>, K. L. Effect of transplanting date and irrigation regime on growth, yield and water use in rice (Oryza sativa) in northern India. Indian J. Agric. Sci. 66, 137–141 (1996).</w:t>
      </w:r>
    </w:p>
    <w:p w14:paraId="01272E43" w14:textId="77777777" w:rsidR="002179E1" w:rsidRDefault="002179E1" w:rsidP="002179E1">
      <w:r>
        <w:t>Singh, U. &amp; Thornton, P. K. Using Crop Models for Sustainability and Environmental-Quality Assessment. Outlook Agric. 21, 209–218 (1992).</w:t>
      </w:r>
    </w:p>
    <w:p w14:paraId="572668E0" w14:textId="77777777" w:rsidR="002179E1" w:rsidRDefault="002179E1" w:rsidP="002179E1">
      <w:r>
        <w:t xml:space="preserve">Six, J. et al. The Potential to Mitigate Global Warming with No-Tillage Management is only Realized when </w:t>
      </w:r>
      <w:proofErr w:type="spellStart"/>
      <w:r>
        <w:t>Practised</w:t>
      </w:r>
      <w:proofErr w:type="spellEnd"/>
      <w:r>
        <w:t xml:space="preserve"> in the Long Term. Glob. Chang. Biol. 10, 155–160 (2004).</w:t>
      </w:r>
    </w:p>
    <w:p w14:paraId="77923D7A" w14:textId="77777777" w:rsidR="002179E1" w:rsidRDefault="002179E1" w:rsidP="002179E1">
      <w:r>
        <w:t xml:space="preserve">Smith, P. et al. Agriculture, Forestry and Other Land Use (AFOLU). </w:t>
      </w:r>
      <w:proofErr w:type="spellStart"/>
      <w:r>
        <w:t>Clim</w:t>
      </w:r>
      <w:proofErr w:type="spellEnd"/>
      <w:r>
        <w:t xml:space="preserve">. Chang. 2014 </w:t>
      </w:r>
      <w:proofErr w:type="spellStart"/>
      <w:r>
        <w:t>Mitig</w:t>
      </w:r>
      <w:proofErr w:type="spellEnd"/>
      <w:r>
        <w:t xml:space="preserve">. </w:t>
      </w:r>
      <w:proofErr w:type="spellStart"/>
      <w:r>
        <w:t>Clim</w:t>
      </w:r>
      <w:proofErr w:type="spellEnd"/>
      <w:r>
        <w:t xml:space="preserve">. Chang. Contrib. Work. Gr. III to Fifth Assess. Rep. </w:t>
      </w:r>
      <w:proofErr w:type="spellStart"/>
      <w:r>
        <w:t>Intergov</w:t>
      </w:r>
      <w:proofErr w:type="spellEnd"/>
      <w:r>
        <w:t xml:space="preserve">. Panel </w:t>
      </w:r>
      <w:proofErr w:type="spellStart"/>
      <w:r>
        <w:t>Clim</w:t>
      </w:r>
      <w:proofErr w:type="spellEnd"/>
      <w:r>
        <w:t xml:space="preserve">. Chang. [Edenhofer, O., R. </w:t>
      </w:r>
      <w:proofErr w:type="spellStart"/>
      <w:r>
        <w:t>Pichs-Madruga</w:t>
      </w:r>
      <w:proofErr w:type="spellEnd"/>
      <w:r>
        <w:t xml:space="preserve">, Y. </w:t>
      </w:r>
      <w:proofErr w:type="spellStart"/>
      <w:r>
        <w:t>Sokona</w:t>
      </w:r>
      <w:proofErr w:type="spellEnd"/>
      <w:r>
        <w:t xml:space="preserve">, E. Farahani, S. </w:t>
      </w:r>
      <w:proofErr w:type="spellStart"/>
      <w:r>
        <w:t>Kadner</w:t>
      </w:r>
      <w:proofErr w:type="spellEnd"/>
      <w:r>
        <w:t xml:space="preserve">, K. </w:t>
      </w:r>
      <w:proofErr w:type="spellStart"/>
      <w:r>
        <w:t>Seyboth</w:t>
      </w:r>
      <w:proofErr w:type="spellEnd"/>
      <w:r>
        <w:t xml:space="preserve">, A. Adler, 811–922 (2014) </w:t>
      </w:r>
      <w:proofErr w:type="gramStart"/>
      <w:r>
        <w:t>doi:10.1016/j.phrs</w:t>
      </w:r>
      <w:proofErr w:type="gramEnd"/>
      <w:r>
        <w:t>.2011.03.002.</w:t>
      </w:r>
    </w:p>
    <w:p w14:paraId="404D7066" w14:textId="77777777" w:rsidR="002179E1" w:rsidRDefault="002179E1" w:rsidP="002179E1">
      <w:proofErr w:type="spellStart"/>
      <w:r>
        <w:t>Springmann</w:t>
      </w:r>
      <w:proofErr w:type="spellEnd"/>
      <w:r>
        <w:t>, M. et al. Global and regional health effects of future food production under climate change: A modelling study. The Lancet (2016) doi:10.1016/S0140-6736(15)01156-3.</w:t>
      </w:r>
    </w:p>
    <w:p w14:paraId="75DDD54A" w14:textId="77777777" w:rsidR="002179E1" w:rsidRDefault="002179E1" w:rsidP="002179E1">
      <w:r>
        <w:lastRenderedPageBreak/>
        <w:t xml:space="preserve">Subash, N. &amp; Mohan, H. S. R. Evaluation of the Impact of Climatic Trends and Variability in Rice-Wheat System Productivity Using Cropping System Model DSSAT Over the Indo-Gangetic Plains of India. Agric. For. </w:t>
      </w:r>
      <w:proofErr w:type="spellStart"/>
      <w:r>
        <w:t>Meteorol</w:t>
      </w:r>
      <w:proofErr w:type="spellEnd"/>
      <w:r>
        <w:t>. 164, 71–81 (2012).</w:t>
      </w:r>
    </w:p>
    <w:p w14:paraId="5A4C68B9" w14:textId="77777777" w:rsidR="002179E1" w:rsidRDefault="002179E1" w:rsidP="002179E1">
      <w:r>
        <w:t xml:space="preserve">Sulser, T. B., </w:t>
      </w:r>
      <w:proofErr w:type="spellStart"/>
      <w:r>
        <w:t>Nestorova</w:t>
      </w:r>
      <w:proofErr w:type="spellEnd"/>
      <w:r>
        <w:t xml:space="preserve">, B., </w:t>
      </w:r>
      <w:proofErr w:type="spellStart"/>
      <w:r>
        <w:t>Rosegrant</w:t>
      </w:r>
      <w:proofErr w:type="spellEnd"/>
      <w:r>
        <w:t xml:space="preserve">, M. W. &amp; van Rheenen, T. The future role of agriculture in the Arab region’s food security. Food </w:t>
      </w:r>
      <w:proofErr w:type="spellStart"/>
      <w:r>
        <w:t>Secur</w:t>
      </w:r>
      <w:proofErr w:type="spellEnd"/>
      <w:r>
        <w:t>. 3, S23–S48 (2011).</w:t>
      </w:r>
    </w:p>
    <w:p w14:paraId="405A7053" w14:textId="77777777" w:rsidR="002179E1" w:rsidRDefault="002179E1" w:rsidP="002179E1">
      <w:proofErr w:type="spellStart"/>
      <w:r>
        <w:t>Suratno</w:t>
      </w:r>
      <w:proofErr w:type="spellEnd"/>
      <w:r>
        <w:t>, W. et al. Nitrous oxide flux from irrigated rice fields in West Java. in Environmental Pollution vol. 102 159–166 (1998).</w:t>
      </w:r>
    </w:p>
    <w:p w14:paraId="6894084D" w14:textId="77777777" w:rsidR="002179E1" w:rsidRDefault="002179E1" w:rsidP="002179E1">
      <w:proofErr w:type="spellStart"/>
      <w:r>
        <w:t>Thierfelder</w:t>
      </w:r>
      <w:proofErr w:type="spellEnd"/>
      <w:r>
        <w:t xml:space="preserve">, C., </w:t>
      </w:r>
      <w:proofErr w:type="spellStart"/>
      <w:r>
        <w:t>Mwila</w:t>
      </w:r>
      <w:proofErr w:type="spellEnd"/>
      <w:r>
        <w:t xml:space="preserve">, M. &amp; </w:t>
      </w:r>
      <w:proofErr w:type="spellStart"/>
      <w:r>
        <w:t>Rusinamhodzi</w:t>
      </w:r>
      <w:proofErr w:type="spellEnd"/>
      <w:r>
        <w:t>, L. Conservation agriculture in eastern and southern provinces of Zambia: Long-term effects on soil quality and maize productivity. Soil Tillage Res. 126, 246–258 (2013).</w:t>
      </w:r>
    </w:p>
    <w:p w14:paraId="120F5E3F" w14:textId="77777777" w:rsidR="002179E1" w:rsidRDefault="002179E1" w:rsidP="002179E1">
      <w:r>
        <w:t>Tyagi, L., Kumari, B. &amp; Singh, S. N. Water management - A tool for methane mitigation from irrigated paddy fields. Sci. Total Environ. 408, 1085–1090 (2010).</w:t>
      </w:r>
    </w:p>
    <w:p w14:paraId="729F5C6B" w14:textId="77777777" w:rsidR="002179E1" w:rsidRDefault="002179E1" w:rsidP="002179E1">
      <w:r>
        <w:t>Vanlauwe, B. et al. Agronomic Use Efficiency of N Fertilizer in Maize-based Systems in Sub-Saharan Africa within the Context of Integrated Soil Fertility Management. Plant Soil 339, 35–50 (2011).</w:t>
      </w:r>
    </w:p>
    <w:p w14:paraId="66A9644A" w14:textId="77777777" w:rsidR="002179E1" w:rsidRDefault="002179E1" w:rsidP="002179E1">
      <w:proofErr w:type="spellStart"/>
      <w:r>
        <w:t>Waithaka</w:t>
      </w:r>
      <w:proofErr w:type="spellEnd"/>
      <w:r>
        <w:t xml:space="preserve">, M., Nelson, G. C., Thomas, T. S. &amp; </w:t>
      </w:r>
      <w:proofErr w:type="spellStart"/>
      <w:r>
        <w:t>Kyotalimye</w:t>
      </w:r>
      <w:proofErr w:type="spellEnd"/>
      <w:r>
        <w:t>, M. East African Agriculture and Climate Change: A Comprehensive Analysis. (2013).</w:t>
      </w:r>
    </w:p>
    <w:p w14:paraId="0B79489F" w14:textId="77777777" w:rsidR="002179E1" w:rsidRDefault="002179E1" w:rsidP="002179E1">
      <w:r>
        <w:t>Wang, M. et al. Sources of methane in China: rice fields, agricultural waste treatment, cattle, coal mines, and other minor sources. Sci. Atmos. Sin. 17, 52–64 (1993).</w:t>
      </w:r>
    </w:p>
    <w:p w14:paraId="46E3B827" w14:textId="77777777" w:rsidR="002179E1" w:rsidRDefault="002179E1" w:rsidP="002179E1">
      <w:r>
        <w:t>Wang, M. X. Methane Emission Rates from Various Rice Fields in China. in China Contribution to Global Change Studies (eds. Zheng, Y. Du &amp; Hai, L.) 154–160 (Science Press, 1995).</w:t>
      </w:r>
    </w:p>
    <w:p w14:paraId="291C9972" w14:textId="77777777" w:rsidR="002179E1" w:rsidRDefault="002179E1" w:rsidP="002179E1">
      <w:r>
        <w:t xml:space="preserve">West, T. O. &amp; </w:t>
      </w:r>
      <w:proofErr w:type="spellStart"/>
      <w:r>
        <w:t>Marland</w:t>
      </w:r>
      <w:proofErr w:type="spellEnd"/>
      <w:r>
        <w:t xml:space="preserve">, G. A synthesis of carbon sequestration, carbon emissions, and net carbon flux in agriculture: comparing tillage practices in the United States. Agric. </w:t>
      </w:r>
      <w:proofErr w:type="spellStart"/>
      <w:r>
        <w:t>Ecosyst</w:t>
      </w:r>
      <w:proofErr w:type="spellEnd"/>
      <w:r>
        <w:t>. Environ. 91, 217–232 (2002).</w:t>
      </w:r>
    </w:p>
    <w:p w14:paraId="493765C2" w14:textId="77777777" w:rsidR="002179E1" w:rsidRDefault="002179E1" w:rsidP="002179E1">
      <w:r>
        <w:t>Wiebe, K. D. et al. Climate change impacts on agriculture in 2050 under a range of plausible socioeconomic and emissions scenarios. Environ. Res. Lett. 10, 85010 (2015).</w:t>
      </w:r>
    </w:p>
    <w:p w14:paraId="6D4797EB" w14:textId="77777777" w:rsidR="002179E1" w:rsidRDefault="002179E1" w:rsidP="002179E1">
      <w:r>
        <w:t>Wood-Sichra, U., Joglekar, A. B. &amp; You, L. Spatial Production Allocation Model (SPAM) 2005: Technical Documentation. (2016).</w:t>
      </w:r>
    </w:p>
    <w:p w14:paraId="6E9C0768" w14:textId="77777777" w:rsidR="002179E1" w:rsidRDefault="002179E1" w:rsidP="002179E1">
      <w:proofErr w:type="spellStart"/>
      <w:r>
        <w:t>Xiong</w:t>
      </w:r>
      <w:proofErr w:type="spellEnd"/>
      <w:r>
        <w:t>, Z. Q. et al. Measurement of nitrous oxide emissions from two rice-based cropping systems in China. in Nutrient Cycling in Agroecosystems vol. 64 125–133 (2002).</w:t>
      </w:r>
    </w:p>
    <w:p w14:paraId="72D5167E" w14:textId="77777777" w:rsidR="002179E1" w:rsidRDefault="002179E1" w:rsidP="002179E1">
      <w:r>
        <w:t xml:space="preserve">Yagi, K., Tsuruta, H., Kanda, K. I. &amp; Minami, K. Effect of water management on methane emission from a Japanese rice paddy field: Automated methane monitoring. Global </w:t>
      </w:r>
      <w:proofErr w:type="spellStart"/>
      <w:r>
        <w:t>Biogeochem</w:t>
      </w:r>
      <w:proofErr w:type="spellEnd"/>
      <w:r>
        <w:t>. Cycles 10, 255–267 (1996).</w:t>
      </w:r>
    </w:p>
    <w:p w14:paraId="73CCC765" w14:textId="77777777" w:rsidR="002179E1" w:rsidRDefault="002179E1" w:rsidP="002179E1">
      <w:r>
        <w:t>You, L., Wood, S., Wood-Sichra, U. &amp; Wu, W. Generating global crop distribution maps: From census to grid. Agric. Syst. 127, 53–60 (2014).</w:t>
      </w:r>
    </w:p>
    <w:p w14:paraId="120A75FD" w14:textId="77777777" w:rsidR="002179E1" w:rsidRDefault="002179E1" w:rsidP="002179E1">
      <w:r>
        <w:lastRenderedPageBreak/>
        <w:t xml:space="preserve">Zavala, J. A., Casteel, C. L., </w:t>
      </w:r>
      <w:proofErr w:type="spellStart"/>
      <w:r>
        <w:t>DeLucia</w:t>
      </w:r>
      <w:proofErr w:type="spellEnd"/>
      <w:r>
        <w:t xml:space="preserve">, E. H. &amp; </w:t>
      </w:r>
      <w:proofErr w:type="spellStart"/>
      <w:r>
        <w:t>Berenbaum</w:t>
      </w:r>
      <w:proofErr w:type="spellEnd"/>
      <w:r>
        <w:t>, M. R. Anthropogenic increase in carbon dioxide compromises plant defense against invasive insects. Proc. Natl. Acad. Sci. 105, 5129 LP – 5133 (2008).</w:t>
      </w:r>
    </w:p>
    <w:p w14:paraId="365D2DF9" w14:textId="77777777" w:rsidR="002179E1" w:rsidRDefault="002179E1" w:rsidP="002179E1">
      <w:r>
        <w:t xml:space="preserve">Zheng, X. et al. Impacts of soil moisture on nitrous oxide emission from croplands: A case study on the rice-based </w:t>
      </w:r>
      <w:proofErr w:type="spellStart"/>
      <w:r>
        <w:t>agro</w:t>
      </w:r>
      <w:proofErr w:type="spellEnd"/>
      <w:r>
        <w:t xml:space="preserve">-ecosystem in Southeast China. </w:t>
      </w:r>
      <w:proofErr w:type="spellStart"/>
      <w:r>
        <w:t>Chemosph</w:t>
      </w:r>
      <w:proofErr w:type="spellEnd"/>
      <w:r>
        <w:t>. - Glob. Chang. Sci. 2, 207–224 (2000).</w:t>
      </w:r>
    </w:p>
    <w:p w14:paraId="2FB972BD" w14:textId="77777777" w:rsidR="002179E1" w:rsidRDefault="002179E1" w:rsidP="002179E1"/>
    <w:p w14:paraId="0DD5ACF2" w14:textId="6BFF4CC0" w:rsidR="00DA524C" w:rsidRPr="001549D3" w:rsidRDefault="00DA524C" w:rsidP="002179E1">
      <w:pPr>
        <w:spacing w:before="240"/>
      </w:pPr>
    </w:p>
    <w:sectPr w:rsidR="00DA524C" w:rsidRPr="001549D3"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C10D3" w14:textId="77777777" w:rsidR="002449B7" w:rsidRDefault="002449B7" w:rsidP="00117666">
      <w:pPr>
        <w:spacing w:after="0"/>
      </w:pPr>
      <w:r>
        <w:separator/>
      </w:r>
    </w:p>
  </w:endnote>
  <w:endnote w:type="continuationSeparator" w:id="0">
    <w:p w14:paraId="589A3268" w14:textId="77777777" w:rsidR="002449B7" w:rsidRDefault="002449B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ato">
    <w:altName w:val="Segoe UI"/>
    <w:panose1 w:val="00000000000000000000"/>
    <w:charset w:val="00"/>
    <w:family w:val="swiss"/>
    <w:notTrueType/>
    <w:pitch w:val="default"/>
    <w:sig w:usb0="00000003" w:usb1="00000000" w:usb2="00000000" w:usb3="00000000" w:csb0="00000001" w:csb1="00000000"/>
  </w:font>
  <w:font w:name="Helvetica Neue LT St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EE7D6C" w:rsidRPr="00577C4C" w:rsidRDefault="00EE7D6C">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EE7D6C" w:rsidRPr="00635533" w:rsidRDefault="00EE7D6C">
                          <w:pPr>
                            <w:jc w:val="right"/>
                            <w:rPr>
                              <w:color w:val="000000"/>
                              <w:szCs w:val="40"/>
                            </w:rPr>
                          </w:pPr>
                          <w:r w:rsidRPr="00635533">
                            <w:rPr>
                              <w:color w:val="000000"/>
                              <w:szCs w:val="40"/>
                            </w:rPr>
                            <w:fldChar w:fldCharType="begin"/>
                          </w:r>
                          <w:r w:rsidRPr="00635533">
                            <w:rPr>
                              <w:color w:val="000000"/>
                              <w:szCs w:val="40"/>
                            </w:rPr>
                            <w:instrText xml:space="preserve"> PAGE  \* Arabic  \* MERGEFORMAT </w:instrText>
                          </w:r>
                          <w:r w:rsidRPr="00635533">
                            <w:rPr>
                              <w:color w:val="000000"/>
                              <w:szCs w:val="40"/>
                            </w:rPr>
                            <w:fldChar w:fldCharType="separate"/>
                          </w:r>
                          <w:r w:rsidRPr="00635533">
                            <w:rPr>
                              <w:noProof/>
                              <w:color w:val="000000"/>
                              <w:szCs w:val="40"/>
                            </w:rPr>
                            <w:t>2</w:t>
                          </w:r>
                          <w:r w:rsidRPr="00635533">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EE7D6C" w:rsidRPr="00635533" w:rsidRDefault="00EE7D6C">
                    <w:pPr>
                      <w:jc w:val="right"/>
                      <w:rPr>
                        <w:color w:val="000000"/>
                        <w:szCs w:val="40"/>
                      </w:rPr>
                    </w:pPr>
                    <w:r w:rsidRPr="00635533">
                      <w:rPr>
                        <w:color w:val="000000"/>
                        <w:szCs w:val="40"/>
                      </w:rPr>
                      <w:fldChar w:fldCharType="begin"/>
                    </w:r>
                    <w:r w:rsidRPr="00635533">
                      <w:rPr>
                        <w:color w:val="000000"/>
                        <w:szCs w:val="40"/>
                      </w:rPr>
                      <w:instrText xml:space="preserve"> PAGE  \* Arabic  \* MERGEFORMAT </w:instrText>
                    </w:r>
                    <w:r w:rsidRPr="00635533">
                      <w:rPr>
                        <w:color w:val="000000"/>
                        <w:szCs w:val="40"/>
                      </w:rPr>
                      <w:fldChar w:fldCharType="separate"/>
                    </w:r>
                    <w:r w:rsidRPr="00635533">
                      <w:rPr>
                        <w:noProof/>
                        <w:color w:val="000000"/>
                        <w:szCs w:val="40"/>
                      </w:rPr>
                      <w:t>2</w:t>
                    </w:r>
                    <w:r w:rsidRPr="00635533">
                      <w:rPr>
                        <w:color w:val="000000"/>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EE7D6C" w:rsidRPr="00577C4C" w:rsidRDefault="00EE7D6C">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EE7D6C" w:rsidRPr="00635533" w:rsidRDefault="00EE7D6C">
                          <w:pPr>
                            <w:jc w:val="right"/>
                            <w:rPr>
                              <w:color w:val="000000"/>
                              <w:szCs w:val="40"/>
                            </w:rPr>
                          </w:pPr>
                          <w:r w:rsidRPr="00635533">
                            <w:rPr>
                              <w:color w:val="000000"/>
                              <w:szCs w:val="40"/>
                            </w:rPr>
                            <w:fldChar w:fldCharType="begin"/>
                          </w:r>
                          <w:r w:rsidRPr="00635533">
                            <w:rPr>
                              <w:color w:val="000000"/>
                              <w:szCs w:val="40"/>
                            </w:rPr>
                            <w:instrText xml:space="preserve"> PAGE  \* Arabic  \* MERGEFORMAT </w:instrText>
                          </w:r>
                          <w:r w:rsidRPr="00635533">
                            <w:rPr>
                              <w:color w:val="000000"/>
                              <w:szCs w:val="40"/>
                            </w:rPr>
                            <w:fldChar w:fldCharType="separate"/>
                          </w:r>
                          <w:r w:rsidRPr="00635533">
                            <w:rPr>
                              <w:noProof/>
                              <w:color w:val="000000"/>
                              <w:szCs w:val="40"/>
                            </w:rPr>
                            <w:t>3</w:t>
                          </w:r>
                          <w:r w:rsidRPr="00635533">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EE7D6C" w:rsidRPr="00635533" w:rsidRDefault="00EE7D6C">
                    <w:pPr>
                      <w:jc w:val="right"/>
                      <w:rPr>
                        <w:color w:val="000000"/>
                        <w:szCs w:val="40"/>
                      </w:rPr>
                    </w:pPr>
                    <w:r w:rsidRPr="00635533">
                      <w:rPr>
                        <w:color w:val="000000"/>
                        <w:szCs w:val="40"/>
                      </w:rPr>
                      <w:fldChar w:fldCharType="begin"/>
                    </w:r>
                    <w:r w:rsidRPr="00635533">
                      <w:rPr>
                        <w:color w:val="000000"/>
                        <w:szCs w:val="40"/>
                      </w:rPr>
                      <w:instrText xml:space="preserve"> PAGE  \* Arabic  \* MERGEFORMAT </w:instrText>
                    </w:r>
                    <w:r w:rsidRPr="00635533">
                      <w:rPr>
                        <w:color w:val="000000"/>
                        <w:szCs w:val="40"/>
                      </w:rPr>
                      <w:fldChar w:fldCharType="separate"/>
                    </w:r>
                    <w:r w:rsidRPr="00635533">
                      <w:rPr>
                        <w:noProof/>
                        <w:color w:val="000000"/>
                        <w:szCs w:val="40"/>
                      </w:rPr>
                      <w:t>3</w:t>
                    </w:r>
                    <w:r w:rsidRPr="00635533">
                      <w:rPr>
                        <w:color w:val="000000"/>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D0BB8" w14:textId="77777777" w:rsidR="002449B7" w:rsidRDefault="002449B7" w:rsidP="00117666">
      <w:pPr>
        <w:spacing w:after="0"/>
      </w:pPr>
      <w:r>
        <w:separator/>
      </w:r>
    </w:p>
  </w:footnote>
  <w:footnote w:type="continuationSeparator" w:id="0">
    <w:p w14:paraId="79663E37" w14:textId="77777777" w:rsidR="002449B7" w:rsidRDefault="002449B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EE7D6C" w:rsidRPr="009151AA" w:rsidRDefault="00EE7D6C">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EE7D6C" w:rsidRDefault="00EE7D6C" w:rsidP="0093429D">
    <w:r w:rsidRPr="00635533">
      <w:rPr>
        <w:b/>
        <w:noProof/>
        <w:color w:val="A6A6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C90992"/>
    <w:multiLevelType w:val="hybridMultilevel"/>
    <w:tmpl w:val="BB740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1FB521B1"/>
    <w:multiLevelType w:val="hybridMultilevel"/>
    <w:tmpl w:val="BD8EA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4B2F32"/>
    <w:multiLevelType w:val="hybridMultilevel"/>
    <w:tmpl w:val="D3561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0E71AD"/>
    <w:multiLevelType w:val="hybridMultilevel"/>
    <w:tmpl w:val="01649A5A"/>
    <w:lvl w:ilvl="0" w:tplc="FA9A8E70">
      <w:start w:val="1"/>
      <w:numFmt w:val="bullet"/>
      <w:pStyle w:val="BulletedLis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0"/>
        </w:tabs>
        <w:ind w:left="0" w:hanging="360"/>
      </w:pPr>
      <w:rPr>
        <w:rFonts w:ascii="Courier New" w:hAnsi="Courier New" w:hint="default"/>
      </w:rPr>
    </w:lvl>
    <w:lvl w:ilvl="2" w:tplc="00050409" w:tentative="1">
      <w:start w:val="1"/>
      <w:numFmt w:val="bullet"/>
      <w:lvlText w:val=""/>
      <w:lvlJc w:val="left"/>
      <w:pPr>
        <w:tabs>
          <w:tab w:val="num" w:pos="720"/>
        </w:tabs>
        <w:ind w:left="720" w:hanging="360"/>
      </w:pPr>
      <w:rPr>
        <w:rFonts w:ascii="Wingdings" w:hAnsi="Wingdings" w:hint="default"/>
      </w:rPr>
    </w:lvl>
    <w:lvl w:ilvl="3" w:tplc="00010409" w:tentative="1">
      <w:start w:val="1"/>
      <w:numFmt w:val="bullet"/>
      <w:lvlText w:val=""/>
      <w:lvlJc w:val="left"/>
      <w:pPr>
        <w:tabs>
          <w:tab w:val="num" w:pos="1440"/>
        </w:tabs>
        <w:ind w:left="1440" w:hanging="360"/>
      </w:pPr>
      <w:rPr>
        <w:rFonts w:ascii="Symbol" w:hAnsi="Symbol" w:hint="default"/>
      </w:rPr>
    </w:lvl>
    <w:lvl w:ilvl="4" w:tplc="00030409" w:tentative="1">
      <w:start w:val="1"/>
      <w:numFmt w:val="bullet"/>
      <w:lvlText w:val="o"/>
      <w:lvlJc w:val="left"/>
      <w:pPr>
        <w:tabs>
          <w:tab w:val="num" w:pos="2160"/>
        </w:tabs>
        <w:ind w:left="2160" w:hanging="360"/>
      </w:pPr>
      <w:rPr>
        <w:rFonts w:ascii="Courier New" w:hAnsi="Courier New" w:hint="default"/>
      </w:rPr>
    </w:lvl>
    <w:lvl w:ilvl="5" w:tplc="00050409" w:tentative="1">
      <w:start w:val="1"/>
      <w:numFmt w:val="bullet"/>
      <w:lvlText w:val=""/>
      <w:lvlJc w:val="left"/>
      <w:pPr>
        <w:tabs>
          <w:tab w:val="num" w:pos="2880"/>
        </w:tabs>
        <w:ind w:left="2880" w:hanging="360"/>
      </w:pPr>
      <w:rPr>
        <w:rFonts w:ascii="Wingdings" w:hAnsi="Wingdings" w:hint="default"/>
      </w:rPr>
    </w:lvl>
    <w:lvl w:ilvl="6" w:tplc="00010409" w:tentative="1">
      <w:start w:val="1"/>
      <w:numFmt w:val="bullet"/>
      <w:lvlText w:val=""/>
      <w:lvlJc w:val="left"/>
      <w:pPr>
        <w:tabs>
          <w:tab w:val="num" w:pos="3600"/>
        </w:tabs>
        <w:ind w:left="3600" w:hanging="360"/>
      </w:pPr>
      <w:rPr>
        <w:rFonts w:ascii="Symbol" w:hAnsi="Symbol" w:hint="default"/>
      </w:rPr>
    </w:lvl>
    <w:lvl w:ilvl="7" w:tplc="00030409" w:tentative="1">
      <w:start w:val="1"/>
      <w:numFmt w:val="bullet"/>
      <w:lvlText w:val="o"/>
      <w:lvlJc w:val="left"/>
      <w:pPr>
        <w:tabs>
          <w:tab w:val="num" w:pos="4320"/>
        </w:tabs>
        <w:ind w:left="4320" w:hanging="360"/>
      </w:pPr>
      <w:rPr>
        <w:rFonts w:ascii="Courier New" w:hAnsi="Courier New" w:hint="default"/>
      </w:rPr>
    </w:lvl>
    <w:lvl w:ilvl="8" w:tplc="00050409" w:tentative="1">
      <w:start w:val="1"/>
      <w:numFmt w:val="bullet"/>
      <w:lvlText w:val=""/>
      <w:lvlJc w:val="left"/>
      <w:pPr>
        <w:tabs>
          <w:tab w:val="num" w:pos="5040"/>
        </w:tabs>
        <w:ind w:left="5040" w:hanging="360"/>
      </w:pPr>
      <w:rPr>
        <w:rFonts w:ascii="Wingdings" w:hAnsi="Wingdings" w:hint="default"/>
      </w:rPr>
    </w:lvl>
  </w:abstractNum>
  <w:abstractNum w:abstractNumId="8" w15:restartNumberingAfterBreak="0">
    <w:nsid w:val="271D42CD"/>
    <w:multiLevelType w:val="hybridMultilevel"/>
    <w:tmpl w:val="FEF21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9A73E9"/>
    <w:multiLevelType w:val="hybridMultilevel"/>
    <w:tmpl w:val="EEEA3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77F1D"/>
    <w:multiLevelType w:val="hybridMultilevel"/>
    <w:tmpl w:val="04EC4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601315"/>
    <w:multiLevelType w:val="hybridMultilevel"/>
    <w:tmpl w:val="A6B04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C1C5D"/>
    <w:multiLevelType w:val="hybridMultilevel"/>
    <w:tmpl w:val="81762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744E0A"/>
    <w:multiLevelType w:val="multilevel"/>
    <w:tmpl w:val="13B2E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4F1A01"/>
    <w:multiLevelType w:val="hybridMultilevel"/>
    <w:tmpl w:val="8F820806"/>
    <w:lvl w:ilvl="0" w:tplc="F036FB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443405"/>
    <w:multiLevelType w:val="hybridMultilevel"/>
    <w:tmpl w:val="B9407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1E5549"/>
    <w:multiLevelType w:val="multilevel"/>
    <w:tmpl w:val="1514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6B2B05"/>
    <w:multiLevelType w:val="multilevel"/>
    <w:tmpl w:val="3E94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B303AB"/>
    <w:multiLevelType w:val="hybridMultilevel"/>
    <w:tmpl w:val="C21C40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C837B55"/>
    <w:multiLevelType w:val="hybridMultilevel"/>
    <w:tmpl w:val="9C5C1C20"/>
    <w:lvl w:ilvl="0" w:tplc="8CF88EF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7A489F"/>
    <w:multiLevelType w:val="multilevel"/>
    <w:tmpl w:val="65E8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C06833"/>
    <w:multiLevelType w:val="hybridMultilevel"/>
    <w:tmpl w:val="781A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956A28"/>
    <w:multiLevelType w:val="hybridMultilevel"/>
    <w:tmpl w:val="AA2E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DE5BDD"/>
    <w:multiLevelType w:val="hybridMultilevel"/>
    <w:tmpl w:val="F9B2E470"/>
    <w:lvl w:ilvl="0" w:tplc="542C8392">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6F565D"/>
    <w:multiLevelType w:val="hybridMultilevel"/>
    <w:tmpl w:val="2C5E9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8" w15:restartNumberingAfterBreak="0">
    <w:nsid w:val="6BBA7E2C"/>
    <w:multiLevelType w:val="hybridMultilevel"/>
    <w:tmpl w:val="F7345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BB4C3B"/>
    <w:multiLevelType w:val="hybridMultilevel"/>
    <w:tmpl w:val="5EB48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0FC3555"/>
    <w:multiLevelType w:val="hybridMultilevel"/>
    <w:tmpl w:val="89B8C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657C53"/>
    <w:multiLevelType w:val="hybridMultilevel"/>
    <w:tmpl w:val="88523678"/>
    <w:lvl w:ilvl="0" w:tplc="65BC32D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CD598D"/>
    <w:multiLevelType w:val="hybridMultilevel"/>
    <w:tmpl w:val="6FF6C3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22"/>
  </w:num>
  <w:num w:numId="3">
    <w:abstractNumId w:val="2"/>
  </w:num>
  <w:num w:numId="4">
    <w:abstractNumId w:val="2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7"/>
  </w:num>
  <w:num w:numId="8">
    <w:abstractNumId w:val="27"/>
  </w:num>
  <w:num w:numId="9">
    <w:abstractNumId w:val="27"/>
  </w:num>
  <w:num w:numId="10">
    <w:abstractNumId w:val="27"/>
  </w:num>
  <w:num w:numId="11">
    <w:abstractNumId w:val="27"/>
  </w:num>
  <w:num w:numId="12">
    <w:abstractNumId w:val="27"/>
  </w:num>
  <w:num w:numId="13">
    <w:abstractNumId w:val="5"/>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0"/>
  </w:num>
  <w:num w:numId="21">
    <w:abstractNumId w:val="17"/>
  </w:num>
  <w:num w:numId="22">
    <w:abstractNumId w:val="20"/>
  </w:num>
  <w:num w:numId="23">
    <w:abstractNumId w:val="21"/>
  </w:num>
  <w:num w:numId="24">
    <w:abstractNumId w:val="15"/>
  </w:num>
  <w:num w:numId="25">
    <w:abstractNumId w:val="10"/>
  </w:num>
  <w:num w:numId="26">
    <w:abstractNumId w:val="6"/>
  </w:num>
  <w:num w:numId="27">
    <w:abstractNumId w:val="25"/>
  </w:num>
  <w:num w:numId="28">
    <w:abstractNumId w:val="29"/>
  </w:num>
  <w:num w:numId="29">
    <w:abstractNumId w:val="8"/>
  </w:num>
  <w:num w:numId="30">
    <w:abstractNumId w:val="11"/>
  </w:num>
  <w:num w:numId="31">
    <w:abstractNumId w:val="16"/>
  </w:num>
  <w:num w:numId="32">
    <w:abstractNumId w:val="13"/>
  </w:num>
  <w:num w:numId="33">
    <w:abstractNumId w:val="19"/>
  </w:num>
  <w:num w:numId="34">
    <w:abstractNumId w:val="14"/>
  </w:num>
  <w:num w:numId="35">
    <w:abstractNumId w:val="24"/>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9"/>
  </w:num>
  <w:num w:numId="39">
    <w:abstractNumId w:val="32"/>
  </w:num>
  <w:num w:numId="40">
    <w:abstractNumId w:val="1"/>
  </w:num>
  <w:num w:numId="41">
    <w:abstractNumId w:val="23"/>
  </w:num>
  <w:num w:numId="42">
    <w:abstractNumId w:val="18"/>
  </w:num>
  <w:num w:numId="43">
    <w:abstractNumId w:val="12"/>
  </w:num>
  <w:num w:numId="44">
    <w:abstractNumId w:val="31"/>
  </w:num>
  <w:num w:numId="45">
    <w:abstractNumId w:val="7"/>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21E4"/>
    <w:rsid w:val="0001436A"/>
    <w:rsid w:val="00031621"/>
    <w:rsid w:val="00034304"/>
    <w:rsid w:val="00035434"/>
    <w:rsid w:val="00044E12"/>
    <w:rsid w:val="00050289"/>
    <w:rsid w:val="00052A14"/>
    <w:rsid w:val="00066DF9"/>
    <w:rsid w:val="00077D53"/>
    <w:rsid w:val="000A0B47"/>
    <w:rsid w:val="000E0CE1"/>
    <w:rsid w:val="000E41E2"/>
    <w:rsid w:val="00105FD9"/>
    <w:rsid w:val="00117666"/>
    <w:rsid w:val="001549D3"/>
    <w:rsid w:val="00160065"/>
    <w:rsid w:val="00177D84"/>
    <w:rsid w:val="00180FC0"/>
    <w:rsid w:val="00181688"/>
    <w:rsid w:val="0019770E"/>
    <w:rsid w:val="00202117"/>
    <w:rsid w:val="002179E1"/>
    <w:rsid w:val="002449B7"/>
    <w:rsid w:val="00267D18"/>
    <w:rsid w:val="00274347"/>
    <w:rsid w:val="00282FF9"/>
    <w:rsid w:val="002868E2"/>
    <w:rsid w:val="002869C3"/>
    <w:rsid w:val="002936E4"/>
    <w:rsid w:val="002A3FAD"/>
    <w:rsid w:val="002B4A57"/>
    <w:rsid w:val="002C74CA"/>
    <w:rsid w:val="002E40C3"/>
    <w:rsid w:val="0030322F"/>
    <w:rsid w:val="00304223"/>
    <w:rsid w:val="003123F4"/>
    <w:rsid w:val="00321A38"/>
    <w:rsid w:val="003544FB"/>
    <w:rsid w:val="003A6D62"/>
    <w:rsid w:val="003D2F2D"/>
    <w:rsid w:val="00401590"/>
    <w:rsid w:val="004334AC"/>
    <w:rsid w:val="00435355"/>
    <w:rsid w:val="00447801"/>
    <w:rsid w:val="00451014"/>
    <w:rsid w:val="00452E9C"/>
    <w:rsid w:val="00461610"/>
    <w:rsid w:val="00462E3F"/>
    <w:rsid w:val="004735C8"/>
    <w:rsid w:val="00474EB3"/>
    <w:rsid w:val="0047585B"/>
    <w:rsid w:val="00492EC8"/>
    <w:rsid w:val="004947A6"/>
    <w:rsid w:val="004961FF"/>
    <w:rsid w:val="004E3516"/>
    <w:rsid w:val="00516544"/>
    <w:rsid w:val="00517A89"/>
    <w:rsid w:val="00521AFF"/>
    <w:rsid w:val="005250F2"/>
    <w:rsid w:val="0058029B"/>
    <w:rsid w:val="00593EEA"/>
    <w:rsid w:val="0059729D"/>
    <w:rsid w:val="005A5EEE"/>
    <w:rsid w:val="005E00CB"/>
    <w:rsid w:val="00635533"/>
    <w:rsid w:val="006375C7"/>
    <w:rsid w:val="0065182D"/>
    <w:rsid w:val="00654E8F"/>
    <w:rsid w:val="00660D05"/>
    <w:rsid w:val="006626AF"/>
    <w:rsid w:val="00664634"/>
    <w:rsid w:val="00670AD2"/>
    <w:rsid w:val="00674FB1"/>
    <w:rsid w:val="006820B1"/>
    <w:rsid w:val="006B7D14"/>
    <w:rsid w:val="006F1ACB"/>
    <w:rsid w:val="00701727"/>
    <w:rsid w:val="0070566C"/>
    <w:rsid w:val="007065D6"/>
    <w:rsid w:val="00714C50"/>
    <w:rsid w:val="007151D9"/>
    <w:rsid w:val="00725A7D"/>
    <w:rsid w:val="007477D4"/>
    <w:rsid w:val="007501BE"/>
    <w:rsid w:val="00753F5D"/>
    <w:rsid w:val="00790BB3"/>
    <w:rsid w:val="00794158"/>
    <w:rsid w:val="007A5D4B"/>
    <w:rsid w:val="007A6244"/>
    <w:rsid w:val="007C206C"/>
    <w:rsid w:val="007E4455"/>
    <w:rsid w:val="00806700"/>
    <w:rsid w:val="00811E5D"/>
    <w:rsid w:val="00817DD6"/>
    <w:rsid w:val="00827828"/>
    <w:rsid w:val="00832936"/>
    <w:rsid w:val="0083759F"/>
    <w:rsid w:val="0084703F"/>
    <w:rsid w:val="00885156"/>
    <w:rsid w:val="008B5E18"/>
    <w:rsid w:val="008C4D2E"/>
    <w:rsid w:val="008F0151"/>
    <w:rsid w:val="00903D98"/>
    <w:rsid w:val="009151AA"/>
    <w:rsid w:val="0093429D"/>
    <w:rsid w:val="0094325E"/>
    <w:rsid w:val="00943573"/>
    <w:rsid w:val="0095406D"/>
    <w:rsid w:val="00964134"/>
    <w:rsid w:val="009654A6"/>
    <w:rsid w:val="00970F7D"/>
    <w:rsid w:val="00985E86"/>
    <w:rsid w:val="00994A3D"/>
    <w:rsid w:val="009C2B12"/>
    <w:rsid w:val="009F0417"/>
    <w:rsid w:val="009F655E"/>
    <w:rsid w:val="00A174D9"/>
    <w:rsid w:val="00A32B66"/>
    <w:rsid w:val="00A52D5E"/>
    <w:rsid w:val="00A77E1E"/>
    <w:rsid w:val="00AA2ABB"/>
    <w:rsid w:val="00AA4D24"/>
    <w:rsid w:val="00AB028D"/>
    <w:rsid w:val="00AB6715"/>
    <w:rsid w:val="00B042DA"/>
    <w:rsid w:val="00B05139"/>
    <w:rsid w:val="00B1671E"/>
    <w:rsid w:val="00B25EB8"/>
    <w:rsid w:val="00B37F4D"/>
    <w:rsid w:val="00B445C5"/>
    <w:rsid w:val="00BA380B"/>
    <w:rsid w:val="00BB5809"/>
    <w:rsid w:val="00C116E6"/>
    <w:rsid w:val="00C521FB"/>
    <w:rsid w:val="00C52A7B"/>
    <w:rsid w:val="00C56BAF"/>
    <w:rsid w:val="00C679AA"/>
    <w:rsid w:val="00C75972"/>
    <w:rsid w:val="00C827BB"/>
    <w:rsid w:val="00CC7E0C"/>
    <w:rsid w:val="00CD066B"/>
    <w:rsid w:val="00CE4FEE"/>
    <w:rsid w:val="00CF49F1"/>
    <w:rsid w:val="00D03CD1"/>
    <w:rsid w:val="00D060CF"/>
    <w:rsid w:val="00D22980"/>
    <w:rsid w:val="00D308FA"/>
    <w:rsid w:val="00D631F6"/>
    <w:rsid w:val="00D6561B"/>
    <w:rsid w:val="00D71E83"/>
    <w:rsid w:val="00D74FF8"/>
    <w:rsid w:val="00DA0157"/>
    <w:rsid w:val="00DA524C"/>
    <w:rsid w:val="00DB59C3"/>
    <w:rsid w:val="00DC259A"/>
    <w:rsid w:val="00DE23E8"/>
    <w:rsid w:val="00DF6DA5"/>
    <w:rsid w:val="00E256E5"/>
    <w:rsid w:val="00E4353D"/>
    <w:rsid w:val="00E52377"/>
    <w:rsid w:val="00E537AD"/>
    <w:rsid w:val="00E61AE4"/>
    <w:rsid w:val="00E64E17"/>
    <w:rsid w:val="00E866C9"/>
    <w:rsid w:val="00E96A27"/>
    <w:rsid w:val="00EA3D3C"/>
    <w:rsid w:val="00EC090A"/>
    <w:rsid w:val="00ED20B5"/>
    <w:rsid w:val="00EE7D6C"/>
    <w:rsid w:val="00EF0229"/>
    <w:rsid w:val="00EF207F"/>
    <w:rsid w:val="00EF2D5A"/>
    <w:rsid w:val="00F119D8"/>
    <w:rsid w:val="00F40E45"/>
    <w:rsid w:val="00F46900"/>
    <w:rsid w:val="00F61D89"/>
    <w:rsid w:val="00FB0DE7"/>
    <w:rsid w:val="00FB25D0"/>
    <w:rsid w:val="00FD7DD9"/>
    <w:rsid w:val="39EA34CC"/>
    <w:rsid w:val="3BBBD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9"/>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11"/>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11"/>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link w:val="NoSpacingChar"/>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aliases w:val="ftref,BVI fnr,Ref,de nota al pie,16 Point,Superscript 6 Point,Error-Fußnotenzeichen5,Error-Fußnotenzeichen6,Error-Fußnotenzeichen3, BVI fnr"/>
    <w:basedOn w:val="DefaultParagraphFont"/>
    <w:uiPriority w:val="99"/>
    <w:unhideWhenUsed/>
    <w:rsid w:val="00AB6715"/>
    <w:rPr>
      <w:vertAlign w:val="superscript"/>
    </w:rPr>
  </w:style>
  <w:style w:type="paragraph" w:styleId="FootnoteText">
    <w:name w:val="footnote text"/>
    <w:aliases w:val="DSE note,DSE note1,DSE note2,DSE note3,DSE note4,DSE note5,DSE note6,DSE note7,DSE note8,DSE note9,DSE note10,DSE note11,DSE note21,DSE note31,DSE note41,DSE note51,DSE note61,DSE note71,DSE note81,DSE note91,DSE note101,DSE note12,ft,fn"/>
    <w:basedOn w:val="Normal"/>
    <w:link w:val="FootnoteTextChar"/>
    <w:uiPriority w:val="99"/>
    <w:unhideWhenUsed/>
    <w:rsid w:val="00AB6715"/>
    <w:pPr>
      <w:spacing w:after="0"/>
    </w:pPr>
    <w:rPr>
      <w:sz w:val="20"/>
      <w:szCs w:val="20"/>
    </w:rPr>
  </w:style>
  <w:style w:type="character" w:customStyle="1" w:styleId="FootnoteTextChar">
    <w:name w:val="Footnote Text Char"/>
    <w:aliases w:val="DSE note Char,DSE note1 Char,DSE note2 Char,DSE note3 Char,DSE note4 Char,DSE note5 Char,DSE note6 Char,DSE note7 Char,DSE note8 Char,DSE note9 Char,DSE note10 Char,DSE note11 Char,DSE note21 Char,DSE note31 Char,DSE note41 Char"/>
    <w:basedOn w:val="DefaultParagraphFont"/>
    <w:link w:val="FootnoteText"/>
    <w:uiPriority w:val="99"/>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numbering" w:customStyle="1" w:styleId="NoList1">
    <w:name w:val="No List1"/>
    <w:next w:val="NoList"/>
    <w:uiPriority w:val="99"/>
    <w:semiHidden/>
    <w:unhideWhenUsed/>
    <w:rsid w:val="00635533"/>
  </w:style>
  <w:style w:type="paragraph" w:customStyle="1" w:styleId="TableHeading">
    <w:name w:val="Table Heading"/>
    <w:basedOn w:val="Normal"/>
    <w:next w:val="Normal"/>
    <w:link w:val="TableHeadingChar"/>
    <w:qFormat/>
    <w:rsid w:val="00635533"/>
    <w:pPr>
      <w:keepNext/>
      <w:keepLines/>
      <w:spacing w:before="360"/>
      <w:outlineLvl w:val="2"/>
    </w:pPr>
    <w:rPr>
      <w:rFonts w:ascii="Calibri Light" w:eastAsia="Yu Gothic Light" w:hAnsi="Calibri Light" w:cs="Times New Roman"/>
      <w:i/>
      <w:color w:val="538135"/>
      <w:kern w:val="28"/>
      <w:sz w:val="26"/>
      <w:szCs w:val="24"/>
    </w:rPr>
  </w:style>
  <w:style w:type="character" w:customStyle="1" w:styleId="TableHeadingChar">
    <w:name w:val="Table Heading Char"/>
    <w:basedOn w:val="DefaultParagraphFont"/>
    <w:link w:val="TableHeading"/>
    <w:rsid w:val="00635533"/>
    <w:rPr>
      <w:rFonts w:ascii="Calibri Light" w:eastAsia="Yu Gothic Light" w:hAnsi="Calibri Light" w:cs="Times New Roman"/>
      <w:i/>
      <w:color w:val="538135"/>
      <w:kern w:val="28"/>
      <w:sz w:val="26"/>
      <w:szCs w:val="24"/>
    </w:rPr>
  </w:style>
  <w:style w:type="paragraph" w:customStyle="1" w:styleId="FigureHeading">
    <w:name w:val="Figure Heading"/>
    <w:basedOn w:val="TableHeading"/>
    <w:next w:val="Normal"/>
    <w:link w:val="FigureHeadingChar"/>
    <w:qFormat/>
    <w:rsid w:val="00635533"/>
  </w:style>
  <w:style w:type="character" w:customStyle="1" w:styleId="FigureHeadingChar">
    <w:name w:val="Figure Heading Char"/>
    <w:basedOn w:val="TableHeadingChar"/>
    <w:link w:val="FigureHeading"/>
    <w:rsid w:val="00635533"/>
    <w:rPr>
      <w:rFonts w:ascii="Calibri Light" w:eastAsia="Yu Gothic Light" w:hAnsi="Calibri Light" w:cs="Times New Roman"/>
      <w:i/>
      <w:color w:val="538135"/>
      <w:kern w:val="28"/>
      <w:sz w:val="26"/>
      <w:szCs w:val="24"/>
    </w:rPr>
  </w:style>
  <w:style w:type="paragraph" w:customStyle="1" w:styleId="NotesFigTab">
    <w:name w:val="NotesFigTab"/>
    <w:basedOn w:val="Normal"/>
    <w:link w:val="NotesFigTabChar"/>
    <w:qFormat/>
    <w:rsid w:val="00635533"/>
    <w:pPr>
      <w:spacing w:before="0" w:after="360" w:line="264" w:lineRule="auto"/>
    </w:pPr>
    <w:rPr>
      <w:rFonts w:ascii="Calibri" w:eastAsia="Yu Mincho" w:hAnsi="Calibri"/>
      <w:i/>
      <w:sz w:val="20"/>
      <w:szCs w:val="20"/>
    </w:rPr>
  </w:style>
  <w:style w:type="character" w:customStyle="1" w:styleId="NotesFigTabChar">
    <w:name w:val="NotesFigTab Char"/>
    <w:basedOn w:val="DefaultParagraphFont"/>
    <w:link w:val="NotesFigTab"/>
    <w:rsid w:val="00635533"/>
    <w:rPr>
      <w:rFonts w:ascii="Calibri" w:eastAsia="Yu Mincho" w:hAnsi="Calibri"/>
      <w:i/>
      <w:sz w:val="20"/>
      <w:szCs w:val="20"/>
    </w:rPr>
  </w:style>
  <w:style w:type="paragraph" w:customStyle="1" w:styleId="Vert6Space">
    <w:name w:val="Vert6Space"/>
    <w:basedOn w:val="NoSpacing"/>
    <w:link w:val="Vert6SpaceChar"/>
    <w:qFormat/>
    <w:rsid w:val="00635533"/>
    <w:rPr>
      <w:rFonts w:ascii="Calibri" w:hAnsi="Calibri"/>
      <w:sz w:val="12"/>
      <w:szCs w:val="12"/>
    </w:rPr>
  </w:style>
  <w:style w:type="character" w:customStyle="1" w:styleId="NoSpacingChar">
    <w:name w:val="No Spacing Char"/>
    <w:basedOn w:val="DefaultParagraphFont"/>
    <w:link w:val="NoSpacing"/>
    <w:uiPriority w:val="1"/>
    <w:rsid w:val="00635533"/>
    <w:rPr>
      <w:rFonts w:ascii="Times New Roman" w:hAnsi="Times New Roman"/>
      <w:sz w:val="24"/>
    </w:rPr>
  </w:style>
  <w:style w:type="character" w:customStyle="1" w:styleId="Vert6SpaceChar">
    <w:name w:val="Vert6Space Char"/>
    <w:basedOn w:val="NoSpacingChar"/>
    <w:link w:val="Vert6Space"/>
    <w:rsid w:val="00635533"/>
    <w:rPr>
      <w:rFonts w:ascii="Calibri" w:hAnsi="Calibri"/>
      <w:sz w:val="12"/>
      <w:szCs w:val="12"/>
    </w:rPr>
  </w:style>
  <w:style w:type="table" w:customStyle="1" w:styleId="TableGrid1">
    <w:name w:val="Table Grid1"/>
    <w:basedOn w:val="TableNormal"/>
    <w:next w:val="TableGrid"/>
    <w:uiPriority w:val="39"/>
    <w:rsid w:val="00635533"/>
    <w:pP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35533"/>
  </w:style>
  <w:style w:type="character" w:customStyle="1" w:styleId="booktitle0">
    <w:name w:val="booktitle"/>
    <w:basedOn w:val="DefaultParagraphFont"/>
    <w:rsid w:val="00635533"/>
  </w:style>
  <w:style w:type="character" w:customStyle="1" w:styleId="page-numbers-info">
    <w:name w:val="page-numbers-info"/>
    <w:basedOn w:val="DefaultParagraphFont"/>
    <w:rsid w:val="00635533"/>
  </w:style>
  <w:style w:type="character" w:customStyle="1" w:styleId="html-italic">
    <w:name w:val="html-italic"/>
    <w:basedOn w:val="DefaultParagraphFont"/>
    <w:rsid w:val="00635533"/>
  </w:style>
  <w:style w:type="paragraph" w:styleId="Bibliography">
    <w:name w:val="Bibliography"/>
    <w:basedOn w:val="Normal"/>
    <w:next w:val="Normal"/>
    <w:uiPriority w:val="37"/>
    <w:semiHidden/>
    <w:unhideWhenUsed/>
    <w:rsid w:val="00635533"/>
    <w:pPr>
      <w:spacing w:before="0" w:after="160" w:line="259" w:lineRule="auto"/>
    </w:pPr>
    <w:rPr>
      <w:rFonts w:ascii="Calibri" w:hAnsi="Calibri"/>
      <w:sz w:val="22"/>
    </w:rPr>
  </w:style>
  <w:style w:type="character" w:customStyle="1" w:styleId="A6">
    <w:name w:val="A6"/>
    <w:uiPriority w:val="99"/>
    <w:rsid w:val="00635533"/>
    <w:rPr>
      <w:rFonts w:cs="Lato"/>
      <w:color w:val="404041"/>
      <w:sz w:val="19"/>
      <w:szCs w:val="19"/>
    </w:rPr>
  </w:style>
  <w:style w:type="paragraph" w:styleId="BodyText">
    <w:name w:val="Body Text"/>
    <w:basedOn w:val="Normal"/>
    <w:link w:val="BodyTextChar"/>
    <w:uiPriority w:val="99"/>
    <w:unhideWhenUsed/>
    <w:rsid w:val="00635533"/>
    <w:pPr>
      <w:spacing w:before="0" w:after="120" w:line="259" w:lineRule="auto"/>
    </w:pPr>
    <w:rPr>
      <w:rFonts w:ascii="Calibri" w:hAnsi="Calibri"/>
      <w:sz w:val="22"/>
    </w:rPr>
  </w:style>
  <w:style w:type="character" w:customStyle="1" w:styleId="BodyTextChar">
    <w:name w:val="Body Text Char"/>
    <w:basedOn w:val="DefaultParagraphFont"/>
    <w:link w:val="BodyText"/>
    <w:uiPriority w:val="99"/>
    <w:rsid w:val="00635533"/>
    <w:rPr>
      <w:rFonts w:ascii="Calibri" w:hAnsi="Calibri"/>
    </w:rPr>
  </w:style>
  <w:style w:type="paragraph" w:customStyle="1" w:styleId="Default">
    <w:name w:val="Default"/>
    <w:rsid w:val="00635533"/>
    <w:pPr>
      <w:autoSpaceDE w:val="0"/>
      <w:autoSpaceDN w:val="0"/>
      <w:adjustRightInd w:val="0"/>
      <w:spacing w:after="0" w:line="240" w:lineRule="auto"/>
    </w:pPr>
    <w:rPr>
      <w:rFonts w:ascii="Lato" w:hAnsi="Lato" w:cs="Lato"/>
      <w:color w:val="000000"/>
      <w:sz w:val="24"/>
      <w:szCs w:val="24"/>
    </w:rPr>
  </w:style>
  <w:style w:type="character" w:customStyle="1" w:styleId="A0">
    <w:name w:val="A0"/>
    <w:uiPriority w:val="99"/>
    <w:rsid w:val="00635533"/>
    <w:rPr>
      <w:rFonts w:cs="Helvetica Neue LT Std"/>
      <w:color w:val="000000"/>
    </w:rPr>
  </w:style>
  <w:style w:type="character" w:customStyle="1" w:styleId="UnresolvedMention1">
    <w:name w:val="Unresolved Mention1"/>
    <w:basedOn w:val="DefaultParagraphFont"/>
    <w:uiPriority w:val="99"/>
    <w:semiHidden/>
    <w:unhideWhenUsed/>
    <w:rsid w:val="00635533"/>
    <w:rPr>
      <w:color w:val="808080"/>
      <w:shd w:val="clear" w:color="auto" w:fill="E6E6E6"/>
    </w:rPr>
  </w:style>
  <w:style w:type="character" w:customStyle="1" w:styleId="authorsname">
    <w:name w:val="authors__name"/>
    <w:basedOn w:val="DefaultParagraphFont"/>
    <w:rsid w:val="00635533"/>
  </w:style>
  <w:style w:type="paragraph" w:styleId="Revision">
    <w:name w:val="Revision"/>
    <w:hidden/>
    <w:uiPriority w:val="99"/>
    <w:semiHidden/>
    <w:rsid w:val="00635533"/>
    <w:pPr>
      <w:spacing w:after="0" w:line="240" w:lineRule="auto"/>
    </w:pPr>
  </w:style>
  <w:style w:type="paragraph" w:customStyle="1" w:styleId="TOCHeading1">
    <w:name w:val="TOC Heading1"/>
    <w:basedOn w:val="Heading1"/>
    <w:next w:val="Normal"/>
    <w:uiPriority w:val="39"/>
    <w:unhideWhenUsed/>
    <w:qFormat/>
    <w:rsid w:val="00635533"/>
    <w:pPr>
      <w:keepNext/>
      <w:keepLines/>
      <w:numPr>
        <w:numId w:val="0"/>
      </w:numPr>
      <w:spacing w:after="0" w:line="259" w:lineRule="auto"/>
      <w:outlineLvl w:val="9"/>
    </w:pPr>
    <w:rPr>
      <w:rFonts w:ascii="Calibri Light" w:eastAsia="Yu Gothic Light" w:hAnsi="Calibri Light"/>
      <w:b w:val="0"/>
      <w:color w:val="2E74B5"/>
      <w:sz w:val="32"/>
      <w:szCs w:val="32"/>
    </w:rPr>
  </w:style>
  <w:style w:type="paragraph" w:styleId="TOC1">
    <w:name w:val="toc 1"/>
    <w:basedOn w:val="Normal"/>
    <w:next w:val="Normal"/>
    <w:autoRedefine/>
    <w:uiPriority w:val="39"/>
    <w:unhideWhenUsed/>
    <w:rsid w:val="00635533"/>
    <w:pPr>
      <w:tabs>
        <w:tab w:val="right" w:leader="dot" w:pos="9350"/>
      </w:tabs>
      <w:spacing w:before="0" w:after="100" w:line="259" w:lineRule="auto"/>
    </w:pPr>
    <w:rPr>
      <w:rFonts w:ascii="Calibri" w:hAnsi="Calibri"/>
      <w:sz w:val="22"/>
    </w:rPr>
  </w:style>
  <w:style w:type="paragraph" w:styleId="TOC2">
    <w:name w:val="toc 2"/>
    <w:basedOn w:val="Normal"/>
    <w:next w:val="Normal"/>
    <w:autoRedefine/>
    <w:uiPriority w:val="39"/>
    <w:unhideWhenUsed/>
    <w:rsid w:val="00635533"/>
    <w:pPr>
      <w:tabs>
        <w:tab w:val="right" w:leader="dot" w:pos="9350"/>
      </w:tabs>
      <w:spacing w:before="0" w:after="100" w:line="259" w:lineRule="auto"/>
      <w:ind w:left="220"/>
    </w:pPr>
    <w:rPr>
      <w:rFonts w:ascii="Calibri" w:hAnsi="Calibri"/>
      <w:sz w:val="22"/>
    </w:rPr>
  </w:style>
  <w:style w:type="character" w:styleId="UnresolvedMention">
    <w:name w:val="Unresolved Mention"/>
    <w:basedOn w:val="DefaultParagraphFont"/>
    <w:uiPriority w:val="99"/>
    <w:semiHidden/>
    <w:unhideWhenUsed/>
    <w:rsid w:val="00635533"/>
    <w:rPr>
      <w:color w:val="808080"/>
      <w:shd w:val="clear" w:color="auto" w:fill="E6E6E6"/>
    </w:rPr>
  </w:style>
  <w:style w:type="paragraph" w:customStyle="1" w:styleId="FigureTitle">
    <w:name w:val="Figure Title"/>
    <w:basedOn w:val="Normal"/>
    <w:rsid w:val="00635533"/>
    <w:pPr>
      <w:keepNext/>
      <w:tabs>
        <w:tab w:val="left" w:pos="1080"/>
      </w:tabs>
      <w:spacing w:before="240" w:after="120"/>
    </w:pPr>
    <w:rPr>
      <w:rFonts w:eastAsia="Times New Roman" w:cs="Times New Roman"/>
      <w:b/>
      <w:sz w:val="22"/>
      <w:szCs w:val="24"/>
    </w:rPr>
  </w:style>
  <w:style w:type="paragraph" w:customStyle="1" w:styleId="TableFigureSource">
    <w:name w:val="Table/Figure Source"/>
    <w:basedOn w:val="Normal"/>
    <w:rsid w:val="00635533"/>
    <w:pPr>
      <w:spacing w:before="40" w:after="0"/>
    </w:pPr>
    <w:rPr>
      <w:rFonts w:eastAsia="Times New Roman" w:cs="Times New Roman"/>
      <w:sz w:val="18"/>
      <w:szCs w:val="24"/>
    </w:rPr>
  </w:style>
  <w:style w:type="paragraph" w:customStyle="1" w:styleId="TableFigureNotesFootnotes">
    <w:name w:val="Table/Figure Notes/Footnotes"/>
    <w:basedOn w:val="TableFigureSource"/>
    <w:rsid w:val="00635533"/>
    <w:pPr>
      <w:spacing w:before="20"/>
    </w:pPr>
    <w:rPr>
      <w:szCs w:val="20"/>
    </w:rPr>
  </w:style>
  <w:style w:type="paragraph" w:customStyle="1" w:styleId="SMSubheading">
    <w:name w:val="SM Subheading"/>
    <w:basedOn w:val="Normal"/>
    <w:qFormat/>
    <w:rsid w:val="00635533"/>
    <w:pPr>
      <w:spacing w:before="0" w:after="0"/>
    </w:pPr>
    <w:rPr>
      <w:rFonts w:eastAsia="Times New Roman" w:cs="Times New Roman"/>
      <w:szCs w:val="20"/>
      <w:u w:val="words"/>
    </w:rPr>
  </w:style>
  <w:style w:type="paragraph" w:customStyle="1" w:styleId="SMHeading">
    <w:name w:val="SM Heading"/>
    <w:basedOn w:val="Heading1"/>
    <w:qFormat/>
    <w:rsid w:val="00635533"/>
    <w:pPr>
      <w:keepNext/>
      <w:numPr>
        <w:numId w:val="0"/>
      </w:numPr>
      <w:spacing w:after="60"/>
    </w:pPr>
    <w:rPr>
      <w:rFonts w:eastAsia="Times New Roman"/>
      <w:bCs/>
      <w:kern w:val="32"/>
    </w:rPr>
  </w:style>
  <w:style w:type="paragraph" w:customStyle="1" w:styleId="TableHeaderCellLeft">
    <w:name w:val="Table Header Cell (Left)"/>
    <w:basedOn w:val="Normal"/>
    <w:qFormat/>
    <w:rsid w:val="00635533"/>
    <w:pPr>
      <w:spacing w:before="40"/>
    </w:pPr>
    <w:rPr>
      <w:rFonts w:eastAsia="Times New Roman" w:cs="Times New Roman"/>
      <w:sz w:val="22"/>
      <w:szCs w:val="24"/>
    </w:rPr>
  </w:style>
  <w:style w:type="paragraph" w:customStyle="1" w:styleId="SMcaption">
    <w:name w:val="SM caption"/>
    <w:basedOn w:val="Normal"/>
    <w:qFormat/>
    <w:rsid w:val="00635533"/>
    <w:pPr>
      <w:spacing w:before="0" w:after="0"/>
    </w:pPr>
    <w:rPr>
      <w:rFonts w:eastAsia="Times New Roman" w:cs="Times New Roman"/>
      <w:szCs w:val="20"/>
    </w:rPr>
  </w:style>
  <w:style w:type="character" w:customStyle="1" w:styleId="UnresolvedMention2">
    <w:name w:val="Unresolved Mention2"/>
    <w:basedOn w:val="DefaultParagraphFont"/>
    <w:uiPriority w:val="99"/>
    <w:semiHidden/>
    <w:unhideWhenUsed/>
    <w:rsid w:val="00635533"/>
    <w:rPr>
      <w:color w:val="808080"/>
      <w:shd w:val="clear" w:color="auto" w:fill="E6E6E6"/>
    </w:rPr>
  </w:style>
  <w:style w:type="paragraph" w:styleId="BodyTextIndent">
    <w:name w:val="Body Text Indent"/>
    <w:basedOn w:val="Normal"/>
    <w:link w:val="BodyTextIndentChar"/>
    <w:rsid w:val="004E3516"/>
    <w:pPr>
      <w:spacing w:before="0" w:after="120"/>
      <w:ind w:left="360"/>
    </w:pPr>
    <w:rPr>
      <w:rFonts w:eastAsia="Times New Roman" w:cs="Times New Roman"/>
      <w:szCs w:val="20"/>
    </w:rPr>
  </w:style>
  <w:style w:type="character" w:customStyle="1" w:styleId="BodyTextIndentChar">
    <w:name w:val="Body Text Indent Char"/>
    <w:basedOn w:val="DefaultParagraphFont"/>
    <w:link w:val="BodyTextIndent"/>
    <w:rsid w:val="004E3516"/>
    <w:rPr>
      <w:rFonts w:ascii="Times New Roman" w:eastAsia="Times New Roman" w:hAnsi="Times New Roman" w:cs="Times New Roman"/>
      <w:sz w:val="24"/>
      <w:szCs w:val="20"/>
    </w:rPr>
  </w:style>
  <w:style w:type="paragraph" w:customStyle="1" w:styleId="BulletedList">
    <w:name w:val="Bulleted List"/>
    <w:basedOn w:val="Normal"/>
    <w:rsid w:val="004E3516"/>
    <w:pPr>
      <w:numPr>
        <w:numId w:val="45"/>
      </w:numPr>
      <w:tabs>
        <w:tab w:val="num" w:pos="1080"/>
      </w:tabs>
      <w:spacing w:before="0" w:after="0"/>
      <w:ind w:left="1080" w:right="360"/>
    </w:pPr>
    <w:rPr>
      <w:rFonts w:eastAsia="Times New Roman"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ssat.net/about" TargetMode="External"/><Relationship Id="rId13" Type="http://schemas.openxmlformats.org/officeDocument/2006/relationships/hyperlink" Target="http://www.metoffice.gov.uk/research/modelling-systems/unified-model/climate-models/hadgem2" TargetMode="External"/><Relationship Id="rId18" Type="http://schemas.openxmlformats.org/officeDocument/2006/relationships/image" Target="media/image6.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gfdl.noaa.gov/earth-system-model" TargetMode="External"/><Relationship Id="rId17" Type="http://schemas.openxmlformats.org/officeDocument/2006/relationships/image" Target="media/image5.tif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github.com/IFPRI/Frontiers-FL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http://mapspam.info/" TargetMode="External"/><Relationship Id="rId19" Type="http://schemas.openxmlformats.org/officeDocument/2006/relationships/image" Target="media/image7.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ataverse.harvard.edu/dataset.xhtml?persistentId=doi:10.7910/DVN/DHXBJX"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8558A45-070F-4EBA-9DB8-09C7CD681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8</TotalTime>
  <Pages>26</Pages>
  <Words>21486</Words>
  <Characters>122474</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De Pinto, Alex (IFPRI)</cp:lastModifiedBy>
  <cp:revision>10</cp:revision>
  <cp:lastPrinted>2013-10-03T12:51:00Z</cp:lastPrinted>
  <dcterms:created xsi:type="dcterms:W3CDTF">2020-03-17T20:07:00Z</dcterms:created>
  <dcterms:modified xsi:type="dcterms:W3CDTF">2020-04-30T00:04:00Z</dcterms:modified>
</cp:coreProperties>
</file>