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5"/>
        <w:gridCol w:w="2428"/>
        <w:gridCol w:w="771"/>
        <w:gridCol w:w="1668"/>
        <w:gridCol w:w="1468"/>
      </w:tblGrid>
      <w:tr w:rsidR="00EB6DA4" w:rsidRPr="00717357" w:rsidTr="007213FB">
        <w:trPr>
          <w:gridAfter w:val="1"/>
          <w:wAfter w:w="785" w:type="pct"/>
        </w:trPr>
        <w:tc>
          <w:tcPr>
            <w:tcW w:w="4215" w:type="pct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357">
              <w:rPr>
                <w:rFonts w:ascii="Times New Roman" w:eastAsia="Times New Roman" w:hAnsi="Times New Roman" w:cs="Times New Roman"/>
                <w:b/>
                <w:bCs/>
              </w:rPr>
              <w:t>Table S1: Regression analyses on selected outcomes stratified by race*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357">
              <w:rPr>
                <w:rFonts w:ascii="Times New Roman" w:eastAsia="Times New Roman" w:hAnsi="Times New Roman" w:cs="Times New Roman"/>
                <w:i/>
                <w:iCs/>
              </w:rPr>
              <w:t>Response Variable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357">
              <w:rPr>
                <w:rFonts w:ascii="Times New Roman" w:eastAsia="Times New Roman" w:hAnsi="Times New Roman" w:cs="Times New Roman"/>
                <w:i/>
                <w:iCs/>
              </w:rPr>
              <w:t>Vitamin D Estimate, African American**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357">
              <w:rPr>
                <w:rFonts w:ascii="Times New Roman" w:eastAsia="Times New Roman" w:hAnsi="Times New Roman" w:cs="Times New Roman"/>
                <w:i/>
                <w:iCs/>
              </w:rPr>
              <w:t>p value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357">
              <w:rPr>
                <w:rFonts w:ascii="Times New Roman" w:eastAsia="Times New Roman" w:hAnsi="Times New Roman" w:cs="Times New Roman"/>
                <w:i/>
                <w:iCs/>
              </w:rPr>
              <w:t>Vitamin D Estimate, Non-Hispanic White**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357">
              <w:rPr>
                <w:rFonts w:ascii="Times New Roman" w:eastAsia="Times New Roman" w:hAnsi="Times New Roman" w:cs="Times New Roman"/>
                <w:i/>
                <w:iCs/>
              </w:rPr>
              <w:t>p value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% emphysema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0.044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0.033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15th percentile of lung density histogram (+1000 HU)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0.025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0.85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-0.13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0.048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% gas trapping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0.040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Segmental airway wall thickness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-0.0019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0.063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-0.0018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Pi10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0.00037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-0.0018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0.16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Segmental wall area %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-0.013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-0.060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0.0019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Exacerbations per year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-0.0018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-0.0029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0.14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Severe Exacerbations per year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-0.0034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-0.0014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SGRQ total score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-0.16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-0.20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BODE score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0.0068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-0.0066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0.039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MMRC score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0.0016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-0.013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EB6DA4" w:rsidRPr="00717357" w:rsidTr="007213FB">
        <w:tc>
          <w:tcPr>
            <w:tcW w:w="1616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6 min walk distance, feet</w:t>
            </w:r>
          </w:p>
        </w:tc>
        <w:tc>
          <w:tcPr>
            <w:tcW w:w="129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4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891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3.21</w:t>
            </w:r>
          </w:p>
        </w:tc>
        <w:tc>
          <w:tcPr>
            <w:tcW w:w="785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B6DA4" w:rsidRPr="00717357" w:rsidRDefault="00EB6DA4" w:rsidP="007213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357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</w:tbl>
    <w:p w:rsidR="00EB6DA4" w:rsidRDefault="00EB6DA4">
      <w:bookmarkStart w:id="0" w:name="_GoBack"/>
      <w:bookmarkEnd w:id="0"/>
    </w:p>
    <w:sectPr w:rsidR="00EB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4"/>
    <w:rsid w:val="00616A35"/>
    <w:rsid w:val="00E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A5DBD-33A6-4DD9-B1F7-4B63CE38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OF45</dc:creator>
  <cp:keywords/>
  <dc:description/>
  <cp:lastModifiedBy>OF45</cp:lastModifiedBy>
  <cp:revision>1</cp:revision>
  <dcterms:created xsi:type="dcterms:W3CDTF">2020-04-19T01:10:00Z</dcterms:created>
  <dcterms:modified xsi:type="dcterms:W3CDTF">2020-04-19T01:11:00Z</dcterms:modified>
</cp:coreProperties>
</file>