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9192" w14:textId="57EA36E0" w:rsidR="007E5C09" w:rsidRPr="005B4C8A" w:rsidRDefault="007E5C09" w:rsidP="007E5C09">
      <w:pPr>
        <w:spacing w:line="360" w:lineRule="auto"/>
        <w:jc w:val="center"/>
        <w:rPr>
          <w:b/>
          <w:sz w:val="32"/>
          <w:lang w:val="en-US"/>
        </w:rPr>
      </w:pPr>
      <w:r w:rsidRPr="005B4C8A">
        <w:rPr>
          <w:b/>
          <w:iCs/>
          <w:sz w:val="32"/>
          <w:shd w:val="clear" w:color="auto" w:fill="FFFFFF"/>
          <w:lang w:val="en-US"/>
        </w:rPr>
        <w:t xml:space="preserve">Phenolic profile and bioactivities of </w:t>
      </w:r>
      <w:proofErr w:type="spellStart"/>
      <w:r w:rsidRPr="005B4C8A">
        <w:rPr>
          <w:b/>
          <w:i/>
          <w:iCs/>
          <w:sz w:val="32"/>
          <w:shd w:val="clear" w:color="auto" w:fill="FFFFFF"/>
          <w:lang w:val="en-US"/>
        </w:rPr>
        <w:t>Sideritis</w:t>
      </w:r>
      <w:proofErr w:type="spellEnd"/>
      <w:r w:rsidRPr="005B4C8A">
        <w:rPr>
          <w:b/>
          <w:i/>
          <w:iCs/>
          <w:sz w:val="32"/>
          <w:shd w:val="clear" w:color="auto" w:fill="FFFFFF"/>
          <w:lang w:val="en-US"/>
        </w:rPr>
        <w:t xml:space="preserve"> </w:t>
      </w:r>
      <w:proofErr w:type="spellStart"/>
      <w:r w:rsidRPr="005B4C8A">
        <w:rPr>
          <w:b/>
          <w:i/>
          <w:iCs/>
          <w:sz w:val="32"/>
          <w:shd w:val="clear" w:color="auto" w:fill="FFFFFF"/>
          <w:lang w:val="en-US"/>
        </w:rPr>
        <w:t>perfoliata</w:t>
      </w:r>
      <w:proofErr w:type="spellEnd"/>
      <w:r w:rsidRPr="005B4C8A">
        <w:rPr>
          <w:b/>
          <w:i/>
          <w:iCs/>
          <w:sz w:val="32"/>
          <w:shd w:val="clear" w:color="auto" w:fill="FFFFFF"/>
          <w:lang w:val="en-US"/>
        </w:rPr>
        <w:t xml:space="preserve"> </w:t>
      </w:r>
      <w:r w:rsidRPr="005B4C8A">
        <w:rPr>
          <w:b/>
          <w:iCs/>
          <w:sz w:val="32"/>
          <w:shd w:val="clear" w:color="auto" w:fill="FFFFFF"/>
          <w:lang w:val="en-US"/>
        </w:rPr>
        <w:t>L.: the plant</w:t>
      </w:r>
      <w:r w:rsidR="008E1358">
        <w:rPr>
          <w:b/>
          <w:iCs/>
          <w:sz w:val="32"/>
          <w:shd w:val="clear" w:color="auto" w:fill="FFFFFF"/>
          <w:lang w:val="en-US"/>
        </w:rPr>
        <w:t>,</w:t>
      </w:r>
      <w:r w:rsidRPr="005B4C8A">
        <w:rPr>
          <w:b/>
          <w:iCs/>
          <w:sz w:val="32"/>
          <w:shd w:val="clear" w:color="auto" w:fill="FFFFFF"/>
          <w:lang w:val="en-US"/>
        </w:rPr>
        <w:t xml:space="preserve"> its most active extract</w:t>
      </w:r>
      <w:r w:rsidR="008E1358">
        <w:rPr>
          <w:b/>
          <w:iCs/>
          <w:sz w:val="32"/>
          <w:shd w:val="clear" w:color="auto" w:fill="FFFFFF"/>
          <w:lang w:val="en-US"/>
        </w:rPr>
        <w:t>,</w:t>
      </w:r>
      <w:r w:rsidRPr="005B4C8A">
        <w:rPr>
          <w:b/>
          <w:iCs/>
          <w:sz w:val="32"/>
          <w:shd w:val="clear" w:color="auto" w:fill="FFFFFF"/>
          <w:lang w:val="en-US"/>
        </w:rPr>
        <w:t xml:space="preserve"> and </w:t>
      </w:r>
      <w:bookmarkStart w:id="0" w:name="_GoBack"/>
      <w:bookmarkEnd w:id="0"/>
      <w:r w:rsidRPr="005B4C8A">
        <w:rPr>
          <w:b/>
          <w:iCs/>
          <w:sz w:val="32"/>
          <w:shd w:val="clear" w:color="auto" w:fill="FFFFFF"/>
          <w:lang w:val="en-US"/>
        </w:rPr>
        <w:t>its broad biological properties</w:t>
      </w:r>
    </w:p>
    <w:p w14:paraId="72D65C30" w14:textId="77777777" w:rsidR="007E5C09" w:rsidRPr="005B4C8A" w:rsidRDefault="007E5C09" w:rsidP="007E5C09">
      <w:pPr>
        <w:spacing w:line="360" w:lineRule="auto"/>
        <w:rPr>
          <w:b/>
          <w:lang w:val="en-US"/>
        </w:rPr>
      </w:pPr>
    </w:p>
    <w:p w14:paraId="249B8896" w14:textId="77777777" w:rsidR="007E5C09" w:rsidRPr="005B4C8A" w:rsidRDefault="007E5C09" w:rsidP="007E5C09">
      <w:pPr>
        <w:spacing w:line="360" w:lineRule="auto"/>
        <w:jc w:val="center"/>
        <w:rPr>
          <w:lang w:val="en-US"/>
        </w:rPr>
      </w:pPr>
      <w:r w:rsidRPr="005B4C8A">
        <w:rPr>
          <w:b/>
          <w:lang w:val="en-US"/>
        </w:rPr>
        <w:t xml:space="preserve">Cengiz </w:t>
      </w:r>
      <w:proofErr w:type="spellStart"/>
      <w:r w:rsidRPr="005B4C8A">
        <w:rPr>
          <w:b/>
          <w:lang w:val="en-US"/>
        </w:rPr>
        <w:t>Sarikurkcu</w:t>
      </w:r>
      <w:proofErr w:type="spellEnd"/>
      <w:r w:rsidRPr="005B4C8A">
        <w:rPr>
          <w:b/>
          <w:vertAlign w:val="superscript"/>
          <w:lang w:val="en-US"/>
        </w:rPr>
        <w:t xml:space="preserve"> 1</w:t>
      </w:r>
      <w:r w:rsidRPr="005B4C8A">
        <w:rPr>
          <w:b/>
          <w:lang w:val="en-US"/>
        </w:rPr>
        <w:t>, Marcello Locatelli</w:t>
      </w:r>
      <w:r w:rsidRPr="005B4C8A">
        <w:rPr>
          <w:b/>
          <w:vertAlign w:val="superscript"/>
          <w:lang w:val="en-US"/>
        </w:rPr>
        <w:t xml:space="preserve"> </w:t>
      </w:r>
      <w:proofErr w:type="gramStart"/>
      <w:r w:rsidRPr="005B4C8A">
        <w:rPr>
          <w:b/>
          <w:vertAlign w:val="superscript"/>
          <w:lang w:val="en-US"/>
        </w:rPr>
        <w:t>2,*</w:t>
      </w:r>
      <w:proofErr w:type="gramEnd"/>
      <w:r w:rsidRPr="005B4C8A">
        <w:rPr>
          <w:b/>
          <w:vertAlign w:val="superscript"/>
          <w:lang w:val="en-US"/>
        </w:rPr>
        <w:t>*</w:t>
      </w:r>
      <w:r w:rsidRPr="005B4C8A">
        <w:rPr>
          <w:b/>
          <w:lang w:val="en-US"/>
        </w:rPr>
        <w:t xml:space="preserve">, Andrei </w:t>
      </w:r>
      <w:proofErr w:type="spellStart"/>
      <w:r w:rsidRPr="005B4C8A">
        <w:rPr>
          <w:b/>
          <w:lang w:val="en-US"/>
        </w:rPr>
        <w:t>Mocan</w:t>
      </w:r>
      <w:proofErr w:type="spellEnd"/>
      <w:r w:rsidRPr="005B4C8A">
        <w:rPr>
          <w:b/>
          <w:vertAlign w:val="superscript"/>
          <w:lang w:val="en-US"/>
        </w:rPr>
        <w:t xml:space="preserve"> 3</w:t>
      </w:r>
      <w:r w:rsidRPr="005B4C8A">
        <w:rPr>
          <w:b/>
          <w:lang w:val="en-US"/>
        </w:rPr>
        <w:t xml:space="preserve">, </w:t>
      </w:r>
      <w:proofErr w:type="spellStart"/>
      <w:r w:rsidRPr="005B4C8A">
        <w:rPr>
          <w:b/>
          <w:lang w:val="en-US"/>
        </w:rPr>
        <w:t>Gokhan</w:t>
      </w:r>
      <w:proofErr w:type="spellEnd"/>
      <w:r w:rsidRPr="005B4C8A">
        <w:rPr>
          <w:b/>
          <w:lang w:val="en-US"/>
        </w:rPr>
        <w:t xml:space="preserve"> </w:t>
      </w:r>
      <w:proofErr w:type="spellStart"/>
      <w:r w:rsidRPr="005B4C8A">
        <w:rPr>
          <w:b/>
          <w:lang w:val="en-US"/>
        </w:rPr>
        <w:t>Zengin</w:t>
      </w:r>
      <w:proofErr w:type="spellEnd"/>
      <w:r w:rsidRPr="005B4C8A">
        <w:rPr>
          <w:b/>
          <w:vertAlign w:val="superscript"/>
          <w:lang w:val="en-US"/>
        </w:rPr>
        <w:t xml:space="preserve"> 4</w:t>
      </w:r>
      <w:r w:rsidRPr="005B4C8A">
        <w:rPr>
          <w:b/>
          <w:lang w:val="en-US"/>
        </w:rPr>
        <w:t xml:space="preserve">, Bulent </w:t>
      </w:r>
      <w:proofErr w:type="spellStart"/>
      <w:r w:rsidRPr="005B4C8A">
        <w:rPr>
          <w:b/>
          <w:lang w:val="en-US"/>
        </w:rPr>
        <w:t>Kirkan</w:t>
      </w:r>
      <w:proofErr w:type="spellEnd"/>
      <w:r w:rsidRPr="005B4C8A">
        <w:rPr>
          <w:b/>
          <w:lang w:val="en-US"/>
        </w:rPr>
        <w:t xml:space="preserve"> </w:t>
      </w:r>
      <w:r w:rsidRPr="005B4C8A">
        <w:rPr>
          <w:b/>
          <w:vertAlign w:val="superscript"/>
          <w:lang w:val="en-US"/>
        </w:rPr>
        <w:t>5</w:t>
      </w:r>
      <w:r>
        <w:rPr>
          <w:b/>
          <w:vertAlign w:val="superscript"/>
          <w:lang w:val="en-US"/>
        </w:rPr>
        <w:t>,*</w:t>
      </w:r>
    </w:p>
    <w:p w14:paraId="7DD3B2BD" w14:textId="77777777" w:rsidR="007E5C09" w:rsidRPr="005B4C8A" w:rsidRDefault="007E5C09" w:rsidP="007E5C09">
      <w:pPr>
        <w:spacing w:line="360" w:lineRule="auto"/>
        <w:jc w:val="center"/>
        <w:rPr>
          <w:vertAlign w:val="superscript"/>
          <w:lang w:val="en-US"/>
        </w:rPr>
      </w:pPr>
    </w:p>
    <w:p w14:paraId="3D7CEB1B" w14:textId="77777777" w:rsidR="007E5C09" w:rsidRDefault="007E5C09" w:rsidP="007E5C09">
      <w:pPr>
        <w:spacing w:line="360" w:lineRule="auto"/>
        <w:jc w:val="both"/>
        <w:rPr>
          <w:i/>
          <w:lang w:val="en-US"/>
        </w:rPr>
      </w:pPr>
      <w:r w:rsidRPr="005B4C8A">
        <w:rPr>
          <w:i/>
          <w:vertAlign w:val="superscript"/>
          <w:lang w:val="en-US"/>
        </w:rPr>
        <w:t>1</w:t>
      </w:r>
      <w:r w:rsidRPr="005B4C8A">
        <w:rPr>
          <w:i/>
          <w:lang w:val="en-US"/>
        </w:rPr>
        <w:t xml:space="preserve"> </w:t>
      </w:r>
      <w:r w:rsidRPr="005B4C8A">
        <w:rPr>
          <w:i/>
          <w:iCs/>
          <w:lang w:val="en-US"/>
        </w:rPr>
        <w:t>Department of Analytical Chemistry;</w:t>
      </w:r>
      <w:r w:rsidRPr="005B4C8A">
        <w:rPr>
          <w:i/>
          <w:spacing w:val="10"/>
          <w:lang w:val="en-US"/>
        </w:rPr>
        <w:t xml:space="preserve"> </w:t>
      </w:r>
      <w:proofErr w:type="spellStart"/>
      <w:r w:rsidRPr="0028243D">
        <w:rPr>
          <w:i/>
          <w:spacing w:val="10"/>
          <w:lang w:val="en-US"/>
        </w:rPr>
        <w:t>Afyonkarahisar</w:t>
      </w:r>
      <w:proofErr w:type="spellEnd"/>
      <w:r w:rsidRPr="0028243D">
        <w:rPr>
          <w:i/>
          <w:spacing w:val="10"/>
          <w:lang w:val="en-US"/>
        </w:rPr>
        <w:t xml:space="preserve"> University of Health Sciences;</w:t>
      </w:r>
      <w:r w:rsidRPr="005B4C8A">
        <w:rPr>
          <w:i/>
          <w:spacing w:val="10"/>
          <w:lang w:val="en-US"/>
        </w:rPr>
        <w:t xml:space="preserve"> Faculty of Pharmacy; </w:t>
      </w:r>
      <w:proofErr w:type="spellStart"/>
      <w:r w:rsidRPr="0028243D">
        <w:rPr>
          <w:i/>
          <w:spacing w:val="10"/>
          <w:lang w:val="en-US"/>
        </w:rPr>
        <w:t>Afyonkarahisar</w:t>
      </w:r>
      <w:proofErr w:type="spellEnd"/>
      <w:r w:rsidRPr="0028243D">
        <w:rPr>
          <w:i/>
          <w:spacing w:val="10"/>
          <w:lang w:val="en-US"/>
        </w:rPr>
        <w:t>;</w:t>
      </w:r>
      <w:r w:rsidRPr="005B4C8A">
        <w:rPr>
          <w:i/>
          <w:spacing w:val="10"/>
          <w:lang w:val="en-US"/>
        </w:rPr>
        <w:t xml:space="preserve"> Turkey</w:t>
      </w:r>
    </w:p>
    <w:p w14:paraId="7C543AC1" w14:textId="77777777" w:rsidR="007E5C09" w:rsidRPr="005B4C8A" w:rsidRDefault="007E5C09" w:rsidP="007E5C09">
      <w:pPr>
        <w:spacing w:line="360" w:lineRule="auto"/>
        <w:jc w:val="both"/>
        <w:rPr>
          <w:i/>
          <w:spacing w:val="10"/>
          <w:lang w:val="en-US"/>
        </w:rPr>
      </w:pPr>
      <w:r w:rsidRPr="005B4C8A">
        <w:rPr>
          <w:rFonts w:eastAsia="Calibri"/>
          <w:i/>
          <w:vertAlign w:val="superscript"/>
          <w:lang w:val="en-US"/>
        </w:rPr>
        <w:t>2</w:t>
      </w:r>
      <w:r w:rsidRPr="005B4C8A">
        <w:rPr>
          <w:rFonts w:eastAsia="Calibri"/>
          <w:i/>
          <w:lang w:val="en-US"/>
        </w:rPr>
        <w:t xml:space="preserve"> </w:t>
      </w:r>
      <w:r w:rsidRPr="005B4C8A">
        <w:rPr>
          <w:i/>
          <w:spacing w:val="10"/>
          <w:lang w:val="en-US"/>
        </w:rPr>
        <w:t xml:space="preserve">Department of Pharmacy; University of Chieti–Pescara “G. </w:t>
      </w:r>
      <w:proofErr w:type="spellStart"/>
      <w:r w:rsidRPr="005B4C8A">
        <w:rPr>
          <w:i/>
          <w:spacing w:val="10"/>
          <w:lang w:val="en-US"/>
        </w:rPr>
        <w:t>d’Annunzio</w:t>
      </w:r>
      <w:proofErr w:type="spellEnd"/>
      <w:r w:rsidRPr="005B4C8A">
        <w:rPr>
          <w:i/>
          <w:spacing w:val="10"/>
          <w:lang w:val="en-US"/>
        </w:rPr>
        <w:t>”; Chieti; Italy</w:t>
      </w:r>
    </w:p>
    <w:p w14:paraId="465EF70C" w14:textId="77777777" w:rsidR="007E5C09" w:rsidRPr="005B4C8A" w:rsidRDefault="007E5C09" w:rsidP="007E5C09">
      <w:pPr>
        <w:spacing w:line="360" w:lineRule="auto"/>
        <w:jc w:val="both"/>
        <w:rPr>
          <w:i/>
          <w:spacing w:val="10"/>
          <w:lang w:val="en-US"/>
        </w:rPr>
      </w:pPr>
      <w:r w:rsidRPr="005B4C8A">
        <w:rPr>
          <w:rFonts w:eastAsia="Calibri"/>
          <w:i/>
          <w:vertAlign w:val="superscript"/>
          <w:lang w:val="en-US"/>
        </w:rPr>
        <w:t>3</w:t>
      </w:r>
      <w:r w:rsidRPr="005B4C8A">
        <w:rPr>
          <w:rFonts w:eastAsia="Calibri"/>
          <w:i/>
          <w:lang w:val="en-US"/>
        </w:rPr>
        <w:t xml:space="preserve"> </w:t>
      </w:r>
      <w:r w:rsidRPr="005B4C8A">
        <w:rPr>
          <w:i/>
          <w:spacing w:val="10"/>
          <w:lang w:val="en-US"/>
        </w:rPr>
        <w:t xml:space="preserve">Department of Pharmaceutical Botany; “Iuliu </w:t>
      </w:r>
      <w:proofErr w:type="spellStart"/>
      <w:r w:rsidRPr="005B4C8A">
        <w:rPr>
          <w:i/>
          <w:spacing w:val="10"/>
          <w:lang w:val="en-US"/>
        </w:rPr>
        <w:t>Haţieganu</w:t>
      </w:r>
      <w:proofErr w:type="spellEnd"/>
      <w:r w:rsidRPr="005B4C8A">
        <w:rPr>
          <w:i/>
          <w:spacing w:val="10"/>
          <w:lang w:val="en-US"/>
        </w:rPr>
        <w:t>” University of Medicine and Pharmacy; Cluj-Napoca, Romania</w:t>
      </w:r>
    </w:p>
    <w:p w14:paraId="443867CB" w14:textId="77777777" w:rsidR="007E5C09" w:rsidRPr="005B4C8A" w:rsidRDefault="007E5C09" w:rsidP="007E5C09">
      <w:pPr>
        <w:spacing w:line="360" w:lineRule="auto"/>
        <w:jc w:val="both"/>
        <w:rPr>
          <w:i/>
          <w:lang w:val="en-US"/>
        </w:rPr>
      </w:pPr>
      <w:r w:rsidRPr="005B4C8A">
        <w:rPr>
          <w:rFonts w:eastAsia="Calibri"/>
          <w:i/>
          <w:vertAlign w:val="superscript"/>
          <w:lang w:val="en-US"/>
        </w:rPr>
        <w:t>4</w:t>
      </w:r>
      <w:r w:rsidRPr="005B4C8A">
        <w:rPr>
          <w:rFonts w:eastAsia="Calibri"/>
          <w:i/>
          <w:lang w:val="en-US"/>
        </w:rPr>
        <w:t xml:space="preserve"> </w:t>
      </w:r>
      <w:r w:rsidRPr="005B4C8A">
        <w:rPr>
          <w:i/>
          <w:spacing w:val="10"/>
          <w:lang w:val="en-US"/>
        </w:rPr>
        <w:t xml:space="preserve">Department of Biology; </w:t>
      </w:r>
      <w:proofErr w:type="spellStart"/>
      <w:r w:rsidRPr="005B4C8A">
        <w:rPr>
          <w:i/>
          <w:spacing w:val="10"/>
          <w:lang w:val="en-US"/>
        </w:rPr>
        <w:t>Selcuk</w:t>
      </w:r>
      <w:proofErr w:type="spellEnd"/>
      <w:r w:rsidRPr="005B4C8A">
        <w:rPr>
          <w:i/>
          <w:spacing w:val="10"/>
          <w:lang w:val="en-US"/>
        </w:rPr>
        <w:t xml:space="preserve"> University; Science Faculty; Konya, Turkey</w:t>
      </w:r>
    </w:p>
    <w:p w14:paraId="42F2A7D2" w14:textId="77777777" w:rsidR="007E5C09" w:rsidRPr="0028243D" w:rsidRDefault="007E5C09" w:rsidP="007E5C09">
      <w:pPr>
        <w:spacing w:line="360" w:lineRule="auto"/>
        <w:jc w:val="both"/>
        <w:rPr>
          <w:i/>
          <w:lang w:val="en-US"/>
        </w:rPr>
      </w:pPr>
      <w:r w:rsidRPr="005B4C8A">
        <w:rPr>
          <w:rFonts w:eastAsia="Calibri"/>
          <w:i/>
          <w:vertAlign w:val="superscript"/>
          <w:lang w:val="en-US"/>
        </w:rPr>
        <w:t>5</w:t>
      </w:r>
      <w:r w:rsidRPr="005B4C8A">
        <w:rPr>
          <w:rFonts w:eastAsia="Calibri"/>
          <w:i/>
          <w:lang w:val="en-US"/>
        </w:rPr>
        <w:t xml:space="preserve"> </w:t>
      </w:r>
      <w:r w:rsidRPr="005B4C8A">
        <w:rPr>
          <w:i/>
          <w:lang w:val="en-US"/>
        </w:rPr>
        <w:t xml:space="preserve">Water Institute; </w:t>
      </w:r>
      <w:proofErr w:type="spellStart"/>
      <w:r w:rsidRPr="005B4C8A">
        <w:rPr>
          <w:i/>
          <w:lang w:val="en-US"/>
        </w:rPr>
        <w:t>Süleyman</w:t>
      </w:r>
      <w:proofErr w:type="spellEnd"/>
      <w:r w:rsidRPr="005B4C8A">
        <w:rPr>
          <w:i/>
          <w:lang w:val="en-US"/>
        </w:rPr>
        <w:t xml:space="preserve"> </w:t>
      </w:r>
      <w:proofErr w:type="spellStart"/>
      <w:r w:rsidRPr="005B4C8A">
        <w:rPr>
          <w:i/>
          <w:lang w:val="en-US"/>
        </w:rPr>
        <w:t>Demirel</w:t>
      </w:r>
      <w:proofErr w:type="spellEnd"/>
      <w:r w:rsidRPr="005B4C8A">
        <w:rPr>
          <w:i/>
          <w:lang w:val="en-US"/>
        </w:rPr>
        <w:t xml:space="preserve"> University; </w:t>
      </w:r>
      <w:proofErr w:type="spellStart"/>
      <w:r w:rsidRPr="005B4C8A">
        <w:rPr>
          <w:i/>
          <w:lang w:val="en-US"/>
        </w:rPr>
        <w:t>Isparta</w:t>
      </w:r>
      <w:proofErr w:type="spellEnd"/>
      <w:r w:rsidRPr="005B4C8A">
        <w:rPr>
          <w:i/>
          <w:lang w:val="en-US"/>
        </w:rPr>
        <w:t>; Turkey</w:t>
      </w:r>
    </w:p>
    <w:p w14:paraId="721CEB4B" w14:textId="77777777" w:rsidR="007E5C09" w:rsidRPr="005B4C8A" w:rsidRDefault="007E5C09" w:rsidP="007E5C09">
      <w:pPr>
        <w:spacing w:line="360" w:lineRule="auto"/>
        <w:rPr>
          <w:b/>
          <w:lang w:val="en-US"/>
        </w:rPr>
      </w:pPr>
    </w:p>
    <w:p w14:paraId="5A7B8B70" w14:textId="77777777" w:rsidR="007E5C09" w:rsidRPr="005B4C8A" w:rsidRDefault="007E5C09" w:rsidP="007E5C09">
      <w:pPr>
        <w:spacing w:line="360" w:lineRule="auto"/>
        <w:rPr>
          <w:b/>
          <w:lang w:val="en-US"/>
        </w:rPr>
      </w:pPr>
    </w:p>
    <w:p w14:paraId="50A136CE" w14:textId="77777777" w:rsidR="007E5C09" w:rsidRPr="005B4C8A" w:rsidRDefault="007E5C09" w:rsidP="007E5C09">
      <w:pPr>
        <w:spacing w:line="360" w:lineRule="auto"/>
        <w:rPr>
          <w:b/>
          <w:lang w:val="en-US"/>
        </w:rPr>
      </w:pPr>
    </w:p>
    <w:p w14:paraId="53C064FC" w14:textId="77777777" w:rsidR="007E5C09" w:rsidRPr="005B4C8A" w:rsidRDefault="007E5C09" w:rsidP="007E5C09">
      <w:pPr>
        <w:spacing w:line="360" w:lineRule="auto"/>
        <w:rPr>
          <w:b/>
          <w:lang w:val="en-US"/>
        </w:rPr>
      </w:pPr>
    </w:p>
    <w:p w14:paraId="16EF03D2" w14:textId="77777777" w:rsidR="007E5C09" w:rsidRPr="005B4C8A" w:rsidRDefault="007E5C09" w:rsidP="007E5C09">
      <w:pPr>
        <w:spacing w:line="360" w:lineRule="auto"/>
        <w:rPr>
          <w:b/>
          <w:lang w:val="en-US"/>
        </w:rPr>
      </w:pPr>
    </w:p>
    <w:p w14:paraId="6A7254D2" w14:textId="77777777" w:rsidR="007E5C09" w:rsidRPr="005B4C8A" w:rsidRDefault="007E5C09" w:rsidP="007E5C09">
      <w:pPr>
        <w:pStyle w:val="Standard"/>
        <w:spacing w:after="0" w:line="360" w:lineRule="auto"/>
        <w:jc w:val="both"/>
        <w:rPr>
          <w:rFonts w:ascii="Times New Roman" w:eastAsia="Arial Unicode MS" w:hAnsi="Times New Roman"/>
          <w:i/>
          <w:iCs/>
          <w:sz w:val="24"/>
          <w:szCs w:val="24"/>
          <w:lang w:val="en-US"/>
        </w:rPr>
      </w:pPr>
      <w:r w:rsidRPr="005B4C8A">
        <w:rPr>
          <w:rFonts w:ascii="Times New Roman" w:eastAsia="Arial Unicode MS" w:hAnsi="Times New Roman"/>
          <w:i/>
          <w:iCs/>
          <w:sz w:val="24"/>
          <w:szCs w:val="24"/>
          <w:lang w:val="en-US"/>
        </w:rPr>
        <w:t>Corresponding Authors:</w:t>
      </w:r>
    </w:p>
    <w:p w14:paraId="3F2CEBB5" w14:textId="77777777" w:rsidR="007E5C09" w:rsidRPr="005B4C8A" w:rsidRDefault="007E5C09" w:rsidP="007E5C09">
      <w:pPr>
        <w:spacing w:line="360" w:lineRule="auto"/>
        <w:rPr>
          <w:lang w:val="en-US"/>
        </w:rPr>
      </w:pPr>
      <w:r w:rsidRPr="005B4C8A">
        <w:rPr>
          <w:lang w:val="en-US"/>
        </w:rPr>
        <w:t xml:space="preserve">* E-mail: </w:t>
      </w:r>
      <w:hyperlink r:id="rId4" w:history="1">
        <w:r w:rsidRPr="005B4C8A">
          <w:rPr>
            <w:rStyle w:val="Hyperlink"/>
            <w:lang w:val="en-US"/>
          </w:rPr>
          <w:t>bulentkirkan32@gmail.com</w:t>
        </w:r>
      </w:hyperlink>
      <w:r w:rsidRPr="005B4C8A">
        <w:rPr>
          <w:lang w:val="en-US"/>
        </w:rPr>
        <w:t xml:space="preserve"> (Bulent </w:t>
      </w:r>
      <w:proofErr w:type="spellStart"/>
      <w:r w:rsidRPr="005B4C8A">
        <w:rPr>
          <w:lang w:val="en-US"/>
        </w:rPr>
        <w:t>Kirkan</w:t>
      </w:r>
      <w:proofErr w:type="spellEnd"/>
      <w:r w:rsidRPr="005B4C8A">
        <w:rPr>
          <w:lang w:val="en-US"/>
        </w:rPr>
        <w:t>)</w:t>
      </w:r>
    </w:p>
    <w:p w14:paraId="395B5C6A" w14:textId="77777777" w:rsidR="007E5C09" w:rsidRPr="005B4C8A" w:rsidRDefault="007E5C09" w:rsidP="007E5C09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4C8A">
        <w:rPr>
          <w:rFonts w:ascii="Times New Roman" w:eastAsia="Arial Unicode MS" w:hAnsi="Times New Roman"/>
          <w:i/>
          <w:iCs/>
          <w:sz w:val="24"/>
          <w:szCs w:val="24"/>
        </w:rPr>
        <w:t>**</w:t>
      </w:r>
      <w:r w:rsidRPr="005B4C8A">
        <w:rPr>
          <w:rFonts w:ascii="Times New Roman" w:hAnsi="Times New Roman"/>
          <w:sz w:val="24"/>
          <w:szCs w:val="24"/>
        </w:rPr>
        <w:t xml:space="preserve"> </w:t>
      </w:r>
      <w:r w:rsidRPr="005B4C8A">
        <w:rPr>
          <w:rFonts w:ascii="Times New Roman" w:eastAsia="Lucida Sans Unicode" w:hAnsi="Times New Roman"/>
          <w:noProof w:val="0"/>
          <w:sz w:val="24"/>
          <w:szCs w:val="24"/>
          <w:lang w:eastAsia="en-US"/>
        </w:rPr>
        <w:t xml:space="preserve">E-mail: </w:t>
      </w:r>
      <w:r>
        <w:rPr>
          <w:rStyle w:val="Hyperlink"/>
          <w:rFonts w:ascii="Times New Roman" w:eastAsia="Lucida Sans Unicode" w:hAnsi="Times New Roman"/>
          <w:noProof w:val="0"/>
          <w:sz w:val="24"/>
          <w:szCs w:val="24"/>
          <w:lang w:eastAsia="en-US"/>
        </w:rPr>
        <w:fldChar w:fldCharType="begin"/>
      </w:r>
      <w:r>
        <w:rPr>
          <w:rStyle w:val="Hyperlink"/>
          <w:rFonts w:ascii="Times New Roman" w:eastAsia="Lucida Sans Unicode" w:hAnsi="Times New Roman"/>
          <w:noProof w:val="0"/>
          <w:sz w:val="24"/>
          <w:szCs w:val="24"/>
          <w:lang w:eastAsia="en-US"/>
        </w:rPr>
        <w:instrText xml:space="preserve"> HYPERLINK "mailto:m.locatelli@unich.it" </w:instrText>
      </w:r>
      <w:r>
        <w:rPr>
          <w:rStyle w:val="Hyperlink"/>
          <w:rFonts w:ascii="Times New Roman" w:eastAsia="Lucida Sans Unicode" w:hAnsi="Times New Roman"/>
          <w:noProof w:val="0"/>
          <w:sz w:val="24"/>
          <w:szCs w:val="24"/>
          <w:lang w:eastAsia="en-US"/>
        </w:rPr>
        <w:fldChar w:fldCharType="separate"/>
      </w:r>
      <w:r w:rsidRPr="005B4C8A">
        <w:rPr>
          <w:rStyle w:val="Hyperlink"/>
          <w:rFonts w:ascii="Times New Roman" w:eastAsia="Lucida Sans Unicode" w:hAnsi="Times New Roman"/>
          <w:noProof w:val="0"/>
          <w:sz w:val="24"/>
          <w:szCs w:val="24"/>
          <w:lang w:eastAsia="en-US"/>
        </w:rPr>
        <w:t>m.locatelli@unich.it</w:t>
      </w:r>
      <w:r>
        <w:rPr>
          <w:rStyle w:val="Hyperlink"/>
          <w:rFonts w:ascii="Times New Roman" w:eastAsia="Lucida Sans Unicode" w:hAnsi="Times New Roman"/>
          <w:noProof w:val="0"/>
          <w:sz w:val="24"/>
          <w:szCs w:val="24"/>
          <w:lang w:eastAsia="en-US"/>
        </w:rPr>
        <w:fldChar w:fldCharType="end"/>
      </w:r>
      <w:r w:rsidRPr="005B4C8A">
        <w:rPr>
          <w:rFonts w:ascii="Times New Roman" w:hAnsi="Times New Roman"/>
          <w:sz w:val="24"/>
          <w:szCs w:val="24"/>
        </w:rPr>
        <w:t xml:space="preserve"> (Marcello Locatelli)</w:t>
      </w:r>
    </w:p>
    <w:p w14:paraId="00F52A4D" w14:textId="77777777" w:rsidR="007E5C09" w:rsidRPr="005B4C8A" w:rsidRDefault="007E5C09" w:rsidP="007E5C09">
      <w:pPr>
        <w:spacing w:line="360" w:lineRule="auto"/>
        <w:rPr>
          <w:b/>
          <w:lang w:val="it-IT"/>
        </w:rPr>
      </w:pPr>
    </w:p>
    <w:p w14:paraId="58646CA4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1FA8B0EA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2597BE14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4963BA2A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11E9C03E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4F80BBFA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18B83B2B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lang w:val="en-US"/>
        </w:rPr>
      </w:pPr>
    </w:p>
    <w:p w14:paraId="6EC28FD3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lang w:val="en-US"/>
        </w:rPr>
      </w:pPr>
    </w:p>
    <w:p w14:paraId="39147C20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lang w:val="en-US"/>
        </w:rPr>
      </w:pPr>
      <w:r>
        <w:rPr>
          <w:noProof/>
        </w:rPr>
        <w:lastRenderedPageBreak/>
        <w:drawing>
          <wp:inline distT="0" distB="0" distL="0" distR="0" wp14:anchorId="3DDEBEBE" wp14:editId="25485B56">
            <wp:extent cx="4572000" cy="27432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1EAB5CF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  <w:r>
        <w:rPr>
          <w:rFonts w:ascii="Cambria" w:hAnsi="Cambria"/>
          <w:b/>
          <w:lang w:val="en-US"/>
        </w:rPr>
        <w:t>Fig S1.</w:t>
      </w:r>
      <w:r>
        <w:rPr>
          <w:rFonts w:ascii="Cambria" w:hAnsi="Cambria"/>
          <w:lang w:val="en-US"/>
        </w:rPr>
        <w:t xml:space="preserve"> A standard calibration curve of </w:t>
      </w:r>
      <w:proofErr w:type="spellStart"/>
      <w:r>
        <w:rPr>
          <w:rFonts w:ascii="Cambria" w:hAnsi="Cambria"/>
          <w:lang w:val="en-US"/>
        </w:rPr>
        <w:t>galanthamine</w:t>
      </w:r>
      <w:proofErr w:type="spellEnd"/>
      <w:r>
        <w:rPr>
          <w:rFonts w:ascii="Cambria" w:hAnsi="Cambria"/>
          <w:lang w:val="en-US"/>
        </w:rPr>
        <w:t xml:space="preserve"> for acetylcholinesterase inhibitory activity</w:t>
      </w:r>
    </w:p>
    <w:p w14:paraId="044DAC68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32DBBBF8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32C6D6B0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1126DD41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lang w:val="en-US"/>
        </w:rPr>
      </w:pPr>
    </w:p>
    <w:p w14:paraId="1B02CCC0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lang w:val="en-US"/>
        </w:rPr>
      </w:pPr>
      <w:r>
        <w:rPr>
          <w:noProof/>
        </w:rPr>
        <w:drawing>
          <wp:inline distT="0" distB="0" distL="0" distR="0" wp14:anchorId="63E4C3B0" wp14:editId="5A3421C9">
            <wp:extent cx="4587240" cy="2758440"/>
            <wp:effectExtent l="0" t="0" r="3810" b="381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57595D3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  <w:r>
        <w:rPr>
          <w:rFonts w:ascii="Cambria" w:hAnsi="Cambria"/>
          <w:b/>
          <w:lang w:val="en-US"/>
        </w:rPr>
        <w:t>Fig S2.</w:t>
      </w:r>
      <w:r>
        <w:rPr>
          <w:rFonts w:ascii="Cambria" w:hAnsi="Cambria"/>
          <w:lang w:val="en-US"/>
        </w:rPr>
        <w:t xml:space="preserve"> A standard calibration curve of </w:t>
      </w:r>
      <w:proofErr w:type="spellStart"/>
      <w:r>
        <w:rPr>
          <w:rFonts w:ascii="Cambria" w:hAnsi="Cambria"/>
          <w:lang w:val="en-US"/>
        </w:rPr>
        <w:t>galanthamine</w:t>
      </w:r>
      <w:proofErr w:type="spellEnd"/>
      <w:r>
        <w:rPr>
          <w:rFonts w:ascii="Cambria" w:hAnsi="Cambria"/>
          <w:lang w:val="en-US"/>
        </w:rPr>
        <w:t xml:space="preserve"> for </w:t>
      </w:r>
      <w:proofErr w:type="spellStart"/>
      <w:r>
        <w:rPr>
          <w:rFonts w:ascii="Cambria" w:hAnsi="Cambria"/>
          <w:lang w:val="en-US"/>
        </w:rPr>
        <w:t>butyrylcholinesterase</w:t>
      </w:r>
      <w:proofErr w:type="spellEnd"/>
      <w:r>
        <w:rPr>
          <w:rFonts w:ascii="Cambria" w:hAnsi="Cambria"/>
          <w:lang w:val="en-US"/>
        </w:rPr>
        <w:t xml:space="preserve"> inhibitory activity</w:t>
      </w:r>
    </w:p>
    <w:p w14:paraId="1B01A2B6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28CBD88A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2F3EF75B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1DA43401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3F6BCAF4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lang w:val="en-US"/>
        </w:rPr>
      </w:pPr>
    </w:p>
    <w:p w14:paraId="2555BC26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lang w:val="en-US"/>
        </w:rPr>
      </w:pPr>
      <w:r>
        <w:rPr>
          <w:rFonts w:ascii="Cambria" w:hAnsi="Cambria"/>
          <w:noProof/>
          <w:sz w:val="20"/>
          <w:szCs w:val="20"/>
        </w:rPr>
        <w:drawing>
          <wp:inline distT="0" distB="0" distL="0" distR="0" wp14:anchorId="1D00F69C" wp14:editId="4901894D">
            <wp:extent cx="4572000" cy="2735580"/>
            <wp:effectExtent l="0" t="0" r="0" b="762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51FB88C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  <w:r>
        <w:rPr>
          <w:rFonts w:ascii="Cambria" w:hAnsi="Cambria"/>
          <w:b/>
          <w:lang w:val="en-US"/>
        </w:rPr>
        <w:t>Fig S3.</w:t>
      </w:r>
      <w:r>
        <w:rPr>
          <w:rFonts w:ascii="Cambria" w:hAnsi="Cambria"/>
          <w:lang w:val="en-US"/>
        </w:rPr>
        <w:t xml:space="preserve"> A standard calibration curve of kojic acid for tyrosinase inhibitory activity</w:t>
      </w:r>
    </w:p>
    <w:p w14:paraId="0CF7BC49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lang w:val="en-US"/>
        </w:rPr>
      </w:pPr>
    </w:p>
    <w:p w14:paraId="16FF05CD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lang w:val="en-US"/>
        </w:rPr>
      </w:pPr>
      <w:r>
        <w:rPr>
          <w:noProof/>
        </w:rPr>
        <w:drawing>
          <wp:inline distT="0" distB="0" distL="0" distR="0" wp14:anchorId="5AFD2583" wp14:editId="3C950AED">
            <wp:extent cx="4587240" cy="2758440"/>
            <wp:effectExtent l="0" t="0" r="3810" b="381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8E55AD" w14:textId="77777777" w:rsidR="007E5C09" w:rsidRDefault="007E5C09" w:rsidP="007E5C09">
      <w:pPr>
        <w:rPr>
          <w:rFonts w:ascii="Cambria" w:hAnsi="Cambria"/>
          <w:lang w:val="en-US"/>
        </w:rPr>
      </w:pPr>
      <w:r>
        <w:rPr>
          <w:rFonts w:ascii="Cambria" w:hAnsi="Cambria"/>
          <w:b/>
          <w:lang w:val="en-US"/>
        </w:rPr>
        <w:t>Fig S4.</w:t>
      </w:r>
      <w:r>
        <w:rPr>
          <w:rFonts w:ascii="Cambria" w:hAnsi="Cambria"/>
          <w:lang w:val="en-US"/>
        </w:rPr>
        <w:t xml:space="preserve"> A standard calibration curve of acarbose for α-</w:t>
      </w:r>
      <w:r>
        <w:rPr>
          <w:lang w:val="en-US"/>
        </w:rPr>
        <w:t>a</w:t>
      </w:r>
      <w:r>
        <w:rPr>
          <w:rFonts w:ascii="Cambria" w:hAnsi="Cambria"/>
          <w:lang w:val="en-US"/>
        </w:rPr>
        <w:t>mylase inhibitory activity</w:t>
      </w:r>
    </w:p>
    <w:p w14:paraId="7F799D45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77934E95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693AA755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0A3255CD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48125EDB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03CDD90B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0B0C3A8A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6F2E74CE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</w:p>
    <w:p w14:paraId="6443F746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lang w:val="en-US"/>
        </w:rPr>
      </w:pPr>
    </w:p>
    <w:p w14:paraId="1E721CC3" w14:textId="77777777" w:rsidR="007E5C09" w:rsidRDefault="007E5C09" w:rsidP="007E5C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Theme="minorEastAsia" w:hAnsi="Cambria"/>
          <w:b/>
          <w:lang w:val="en-US"/>
        </w:rPr>
      </w:pPr>
      <w:r>
        <w:rPr>
          <w:noProof/>
        </w:rPr>
        <w:drawing>
          <wp:inline distT="0" distB="0" distL="0" distR="0" wp14:anchorId="3CD0F4FF" wp14:editId="3753BEBE">
            <wp:extent cx="4572000" cy="27432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C620A3" w14:textId="77777777" w:rsidR="00D37EF8" w:rsidRDefault="007E5C09" w:rsidP="007E5C09">
      <w:r>
        <w:rPr>
          <w:rFonts w:ascii="Cambria" w:hAnsi="Cambria"/>
          <w:b/>
          <w:lang w:val="en-US"/>
        </w:rPr>
        <w:t>Fig S5.</w:t>
      </w:r>
      <w:r>
        <w:rPr>
          <w:rFonts w:ascii="Cambria" w:hAnsi="Cambria"/>
          <w:lang w:val="en-US"/>
        </w:rPr>
        <w:t xml:space="preserve"> A standard calibration curve of acarbose for α-glucosidase </w:t>
      </w:r>
      <w:proofErr w:type="spellStart"/>
      <w:r>
        <w:rPr>
          <w:rFonts w:ascii="Cambria" w:hAnsi="Cambria"/>
          <w:lang w:val="en-US"/>
        </w:rPr>
        <w:t>inhibi</w:t>
      </w:r>
      <w:proofErr w:type="spellEnd"/>
    </w:p>
    <w:sectPr w:rsidR="00D3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35"/>
    <w:rsid w:val="00043336"/>
    <w:rsid w:val="003A4D35"/>
    <w:rsid w:val="007E5C09"/>
    <w:rsid w:val="008E1358"/>
    <w:rsid w:val="00D3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E4FB"/>
  <w15:chartTrackingRefBased/>
  <w15:docId w15:val="{9DB3858B-24BF-43B2-81B6-E47789D0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C09"/>
    <w:rPr>
      <w:color w:val="0563C1" w:themeColor="hyperlink"/>
      <w:u w:val="single"/>
    </w:rPr>
  </w:style>
  <w:style w:type="paragraph" w:customStyle="1" w:styleId="Standard">
    <w:name w:val="Standard"/>
    <w:rsid w:val="007E5C09"/>
    <w:pPr>
      <w:suppressAutoHyphens/>
      <w:autoSpaceDN w:val="0"/>
      <w:spacing w:after="200" w:line="276" w:lineRule="auto"/>
      <w:textAlignment w:val="baseline"/>
    </w:pPr>
    <w:rPr>
      <w:rFonts w:ascii="Calibri" w:eastAsia="MS Mincho" w:hAnsi="Calibri" w:cs="Times New Roman"/>
      <w:noProof/>
      <w:kern w:val="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hyperlink" Target="mailto:bulentkirkan32@gmail.com" TargetMode="Externa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ler\21%20&#350;UBAT%202013%20chenepodium%20botry%20ve%20di&#287;erler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ler\21%20&#350;UBAT%202013%20chenepodium%20botry%20ve%20di&#287;erleri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noFill/>
            </a:ln>
            <a:effectLst>
              <a:outerShdw blurRad="50800" dist="50800" dir="5400000" algn="ctr" rotWithShape="0">
                <a:schemeClr val="bg1"/>
              </a:outerShdw>
            </a:effectLst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36097594050743659"/>
                  <c:y val="-9.3467483231262759E-3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y = 2</a:t>
                    </a:r>
                    <a:r>
                      <a:rPr lang="tr-TR"/>
                      <a:t>.104</a:t>
                    </a:r>
                    <a:r>
                      <a:rPr lang="en-US"/>
                      <a:t>x </a:t>
                    </a:r>
                    <a:r>
                      <a:rPr lang="tr-TR"/>
                      <a:t>-</a:t>
                    </a:r>
                    <a:r>
                      <a:rPr lang="en-US"/>
                      <a:t> 0</a:t>
                    </a:r>
                    <a:r>
                      <a:rPr lang="tr-TR"/>
                      <a:t>.</a:t>
                    </a:r>
                    <a:r>
                      <a:rPr lang="en-US"/>
                      <a:t>00</a:t>
                    </a:r>
                    <a:r>
                      <a:rPr lang="tr-TR"/>
                      <a:t>33</a:t>
                    </a:r>
                    <a:br>
                      <a:rPr lang="en-US"/>
                    </a:br>
                    <a:r>
                      <a:rPr lang="en-US"/>
                      <a:t>
R² = 0</a:t>
                    </a:r>
                    <a:r>
                      <a:rPr lang="tr-TR"/>
                      <a:t>.</a:t>
                    </a:r>
                    <a:r>
                      <a:rPr lang="en-US"/>
                      <a:t>9</a:t>
                    </a:r>
                    <a:r>
                      <a:rPr lang="tr-TR"/>
                      <a:t>992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 w="25400">
                  <a:noFill/>
                </a:ln>
              </c:spPr>
            </c:trendlineLbl>
          </c:trendline>
          <c:xVal>
            <c:numRef>
              <c:f>'AchE Colinesteraz'!$L$36:$L$41</c:f>
              <c:numCache>
                <c:formatCode>General</c:formatCode>
                <c:ptCount val="6"/>
                <c:pt idx="0">
                  <c:v>0</c:v>
                </c:pt>
                <c:pt idx="1">
                  <c:v>0.05</c:v>
                </c:pt>
                <c:pt idx="2">
                  <c:v>7.4999999999999997E-2</c:v>
                </c:pt>
                <c:pt idx="3">
                  <c:v>0.1</c:v>
                </c:pt>
                <c:pt idx="4">
                  <c:v>0.15</c:v>
                </c:pt>
                <c:pt idx="5">
                  <c:v>0.2</c:v>
                </c:pt>
              </c:numCache>
            </c:numRef>
          </c:xVal>
          <c:yVal>
            <c:numRef>
              <c:f>'AchE Colinesteraz'!$M$36:$M$41</c:f>
              <c:numCache>
                <c:formatCode>General</c:formatCode>
                <c:ptCount val="6"/>
                <c:pt idx="0">
                  <c:v>0</c:v>
                </c:pt>
                <c:pt idx="1">
                  <c:v>0.11</c:v>
                </c:pt>
                <c:pt idx="2">
                  <c:v>0.155</c:v>
                </c:pt>
                <c:pt idx="3">
                  <c:v>0.2</c:v>
                </c:pt>
                <c:pt idx="4">
                  <c:v>0.3</c:v>
                </c:pt>
                <c:pt idx="5">
                  <c:v>0.42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8D6-4F77-9A76-BA741BCC1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71258784"/>
        <c:axId val="-1071258240"/>
      </c:scatterChart>
      <c:valAx>
        <c:axId val="-1071258784"/>
        <c:scaling>
          <c:orientation val="minMax"/>
        </c:scaling>
        <c:delete val="0"/>
        <c:axPos val="b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Dot"/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Amount (µg </a:t>
                </a:r>
                <a:r>
                  <a:rPr lang="en-US"/>
                  <a:t>galanthamine</a:t>
                </a:r>
                <a:r>
                  <a:rPr lang="tr-TR"/>
                  <a:t>)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-1071258240"/>
        <c:crosses val="autoZero"/>
        <c:crossBetween val="midCat"/>
      </c:valAx>
      <c:valAx>
        <c:axId val="-1071258240"/>
        <c:scaling>
          <c:orientation val="minMax"/>
          <c:max val="0.5"/>
          <c:min val="0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Dot"/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-1071258784"/>
        <c:crossesAt val="0"/>
        <c:crossBetween val="midCat"/>
        <c:majorUnit val="0.1"/>
      </c:valAx>
      <c:spPr>
        <a:noFill/>
        <a:ln w="19050">
          <a:solidFill>
            <a:schemeClr val="tx1"/>
          </a:solidFill>
        </a:ln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noFill/>
      <a:round/>
    </a:ln>
    <a:effectLst/>
  </c:spPr>
  <c:txPr>
    <a:bodyPr/>
    <a:lstStyle/>
    <a:p>
      <a:pPr>
        <a:defRPr>
          <a:latin typeface="Cambria" panose="02040503050406030204" pitchFamily="18" charset="0"/>
          <a:ea typeface="Cambria" panose="020405030504060302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34986482939632546"/>
                  <c:y val="-3.328156897054535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y = 1.9</a:t>
                    </a:r>
                    <a:r>
                      <a:rPr lang="tr-TR"/>
                      <a:t>65</a:t>
                    </a:r>
                    <a:r>
                      <a:rPr lang="en-US"/>
                      <a:t>x + 0.001</a:t>
                    </a:r>
                    <a:r>
                      <a:rPr lang="tr-TR"/>
                      <a:t>2</a:t>
                    </a:r>
                  </a:p>
                  <a:p>
                    <a:pPr>
                      <a:defRPr/>
                    </a:pPr>
                    <a:br>
                      <a:rPr lang="en-US"/>
                    </a:br>
                    <a:r>
                      <a:rPr lang="en-US"/>
                      <a:t>R² = 0.999</a:t>
                    </a:r>
                    <a:r>
                      <a:rPr lang="tr-TR"/>
                      <a:t>9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 w="25400">
                  <a:noFill/>
                </a:ln>
              </c:spPr>
            </c:trendlineLbl>
          </c:trendline>
          <c:xVal>
            <c:numRef>
              <c:f>'BchE Colinesteraz'!$M$34:$M$39</c:f>
              <c:numCache>
                <c:formatCode>General</c:formatCode>
                <c:ptCount val="6"/>
                <c:pt idx="0">
                  <c:v>0</c:v>
                </c:pt>
                <c:pt idx="1">
                  <c:v>0.05</c:v>
                </c:pt>
                <c:pt idx="2">
                  <c:v>7.4999999999999997E-2</c:v>
                </c:pt>
                <c:pt idx="3">
                  <c:v>0.1</c:v>
                </c:pt>
                <c:pt idx="4">
                  <c:v>0.15</c:v>
                </c:pt>
                <c:pt idx="5">
                  <c:v>0.2</c:v>
                </c:pt>
              </c:numCache>
            </c:numRef>
          </c:xVal>
          <c:yVal>
            <c:numRef>
              <c:f>'BchE Colinesteraz'!$N$34:$N$39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0.3</c:v>
                </c:pt>
                <c:pt idx="5">
                  <c:v>0.39300000000000002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337-4CA7-ACB7-226C8E6BA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071927120"/>
        <c:axId val="-1071208176"/>
      </c:scatterChart>
      <c:valAx>
        <c:axId val="-1071927120"/>
        <c:scaling>
          <c:orientation val="minMax"/>
        </c:scaling>
        <c:delete val="0"/>
        <c:axPos val="b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Dot"/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Amount (µg </a:t>
                </a:r>
                <a:r>
                  <a:rPr lang="en-US"/>
                  <a:t>galanthamine</a:t>
                </a:r>
                <a:r>
                  <a:rPr lang="tr-TR"/>
                  <a:t>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-1071208176"/>
        <c:crosses val="autoZero"/>
        <c:crossBetween val="midCat"/>
      </c:valAx>
      <c:valAx>
        <c:axId val="-1071208176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Dot"/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-1071927120"/>
        <c:crosses val="autoZero"/>
        <c:crossBetween val="midCat"/>
        <c:majorUnit val="0.1"/>
      </c:valAx>
      <c:spPr>
        <a:noFill/>
        <a:ln w="19050">
          <a:solidFill>
            <a:schemeClr val="tx1"/>
          </a:solidFill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mbria" panose="02040503050406030204" pitchFamily="18" charset="0"/>
          <a:ea typeface="Cambria" panose="020405030504060302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44674803149606301"/>
                  <c:y val="4.0849882163801449E-4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y = 1</a:t>
                    </a:r>
                    <a:r>
                      <a:rPr lang="tr-TR"/>
                      <a:t>.5235</a:t>
                    </a:r>
                    <a:r>
                      <a:rPr lang="en-US"/>
                      <a:t>x </a:t>
                    </a:r>
                    <a:r>
                      <a:rPr lang="tr-TR"/>
                      <a:t>+</a:t>
                    </a:r>
                    <a:r>
                      <a:rPr lang="en-US"/>
                      <a:t> 0</a:t>
                    </a:r>
                    <a:r>
                      <a:rPr lang="tr-TR"/>
                      <a:t>.0055</a:t>
                    </a:r>
                  </a:p>
                  <a:p>
                    <a:pPr>
                      <a:defRPr/>
                    </a:pPr>
                    <a:br>
                      <a:rPr lang="en-US"/>
                    </a:br>
                    <a:r>
                      <a:rPr lang="en-US"/>
                      <a:t>R² = 0</a:t>
                    </a:r>
                    <a:r>
                      <a:rPr lang="tr-TR"/>
                      <a:t>.</a:t>
                    </a:r>
                    <a:r>
                      <a:rPr lang="en-US"/>
                      <a:t>998</a:t>
                    </a:r>
                    <a:r>
                      <a:rPr lang="tr-TR"/>
                      <a:t>1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 w="25400">
                  <a:noFill/>
                </a:ln>
              </c:spPr>
            </c:trendlineLbl>
          </c:trendline>
          <c:xVal>
            <c:numRef>
              <c:f>'Tirosinaz enzim'!$T$35:$T$39</c:f>
              <c:numCache>
                <c:formatCode>General</c:formatCode>
                <c:ptCount val="5"/>
                <c:pt idx="0">
                  <c:v>0</c:v>
                </c:pt>
                <c:pt idx="1">
                  <c:v>7.0999999999999994E-2</c:v>
                </c:pt>
                <c:pt idx="2">
                  <c:v>0.14210999999999999</c:v>
                </c:pt>
                <c:pt idx="3">
                  <c:v>0.21299999999999999</c:v>
                </c:pt>
                <c:pt idx="4">
                  <c:v>0.28421999999999997</c:v>
                </c:pt>
              </c:numCache>
            </c:numRef>
          </c:xVal>
          <c:yVal>
            <c:numRef>
              <c:f>'Tirosinaz enzim'!$U$35:$U$39</c:f>
              <c:numCache>
                <c:formatCode>General</c:formatCode>
                <c:ptCount val="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D3F-4C6B-BBD7-B73DA1AFB0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52143376"/>
        <c:axId val="-952145552"/>
      </c:scatterChart>
      <c:valAx>
        <c:axId val="-952143376"/>
        <c:scaling>
          <c:orientation val="minMax"/>
        </c:scaling>
        <c:delete val="0"/>
        <c:axPos val="b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Dot"/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Amount (mg kojic acid)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-952145552"/>
        <c:crosses val="autoZero"/>
        <c:crossBetween val="midCat"/>
      </c:valAx>
      <c:valAx>
        <c:axId val="-952145552"/>
        <c:scaling>
          <c:orientation val="minMax"/>
          <c:min val="0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Dot"/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Absorbance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-952143376"/>
        <c:crosses val="autoZero"/>
        <c:crossBetween val="midCat"/>
        <c:majorUnit val="0.1"/>
      </c:valAx>
      <c:spPr>
        <a:noFill/>
        <a:ln w="19050">
          <a:solidFill>
            <a:schemeClr val="tx1"/>
          </a:solidFill>
        </a:ln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noFill/>
      <a:round/>
    </a:ln>
    <a:effectLst/>
  </c:spPr>
  <c:txPr>
    <a:bodyPr/>
    <a:lstStyle/>
    <a:p>
      <a:pPr>
        <a:defRPr>
          <a:latin typeface="Cambria" panose="02040503050406030204" pitchFamily="18" charset="0"/>
          <a:ea typeface="Cambria" panose="02040503050406030204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35967454068241472"/>
                  <c:y val="-1.215332458442694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  <a:cs typeface="+mn-cs"/>
                      </a:defRPr>
                    </a:pPr>
                    <a:r>
                      <a:rPr lang="en-US" sz="1000"/>
                      <a:t>y = </a:t>
                    </a:r>
                    <a:r>
                      <a:rPr lang="tr-TR" sz="1000"/>
                      <a:t>2.9996</a:t>
                    </a:r>
                    <a:r>
                      <a:rPr lang="en-US" sz="1000"/>
                      <a:t>x + 0.0</a:t>
                    </a:r>
                    <a:r>
                      <a:rPr lang="tr-TR" sz="1000"/>
                      <a:t>06</a:t>
                    </a:r>
                  </a:p>
                  <a:p>
                    <a:pPr>
                      <a:defRPr sz="1000"/>
                    </a:pPr>
                    <a:br>
                      <a:rPr lang="en-US" sz="1000"/>
                    </a:br>
                    <a:r>
                      <a:rPr lang="en-US" sz="1000"/>
                      <a:t>R² = 0.995</a:t>
                    </a:r>
                    <a:r>
                      <a:rPr lang="tr-TR" sz="1000"/>
                      <a:t>2</a:t>
                    </a:r>
                    <a:endParaRPr lang="en-US" sz="1000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Amilaz!$I$94:$I$98</c:f>
              <c:numCache>
                <c:formatCode>General</c:formatCode>
                <c:ptCount val="5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</c:numCache>
            </c:numRef>
          </c:xVal>
          <c:yVal>
            <c:numRef>
              <c:f>Amilaz!$J$94:$J$98</c:f>
              <c:numCache>
                <c:formatCode>General</c:formatCode>
                <c:ptCount val="5"/>
                <c:pt idx="0">
                  <c:v>0</c:v>
                </c:pt>
                <c:pt idx="1">
                  <c:v>0.16</c:v>
                </c:pt>
                <c:pt idx="2">
                  <c:v>0.32</c:v>
                </c:pt>
                <c:pt idx="3">
                  <c:v>0.48</c:v>
                </c:pt>
                <c:pt idx="4">
                  <c:v>0.59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3F2-4239-8EE9-A4E60E84BE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52142832"/>
        <c:axId val="-952142288"/>
      </c:scatterChart>
      <c:valAx>
        <c:axId val="-952142832"/>
        <c:scaling>
          <c:orientation val="minMax"/>
        </c:scaling>
        <c:delete val="0"/>
        <c:axPos val="b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Dot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r>
                  <a:rPr lang="en-US" b="1"/>
                  <a:t>Amount (mg acarbose)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en-US"/>
          </a:p>
        </c:txPr>
        <c:crossAx val="-952142288"/>
        <c:crosses val="autoZero"/>
        <c:crossBetween val="midCat"/>
      </c:valAx>
      <c:valAx>
        <c:axId val="-952142288"/>
        <c:scaling>
          <c:orientation val="minMax"/>
          <c:max val="0.75000000000000011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Dot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r>
                  <a:rPr lang="en-US" b="1"/>
                  <a:t>Absorbance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en-US"/>
          </a:p>
        </c:txPr>
        <c:crossAx val="-952142832"/>
        <c:crosses val="autoZero"/>
        <c:crossBetween val="midCat"/>
        <c:majorUnit val="0.15000000000000002"/>
      </c:valAx>
      <c:spPr>
        <a:noFill/>
        <a:ln w="190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37118941382327209"/>
                  <c:y val="2.3148148148148147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Cambria" panose="02040503050406030204" pitchFamily="18" charset="0"/>
                        <a:ea typeface="Cambria" panose="02040503050406030204" pitchFamily="18" charset="0"/>
                        <a:cs typeface="+mn-cs"/>
                      </a:defRPr>
                    </a:pPr>
                    <a:r>
                      <a:rPr lang="en-US"/>
                      <a:t>y = 8.</a:t>
                    </a:r>
                    <a:r>
                      <a:rPr lang="tr-TR"/>
                      <a:t>704</a:t>
                    </a:r>
                    <a:r>
                      <a:rPr lang="en-US"/>
                      <a:t>x + 0.0</a:t>
                    </a:r>
                    <a:r>
                      <a:rPr lang="tr-TR"/>
                      <a:t>157</a:t>
                    </a:r>
                  </a:p>
                  <a:p>
                    <a:pPr>
                      <a:defRPr/>
                    </a:pPr>
                    <a:br>
                      <a:rPr lang="en-US"/>
                    </a:br>
                    <a:r>
                      <a:rPr lang="en-US"/>
                      <a:t>R² = 0.99</a:t>
                    </a:r>
                    <a:r>
                      <a:rPr lang="tr-TR"/>
                      <a:t>61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Cambria" panose="02040503050406030204" pitchFamily="18" charset="0"/>
                      <a:ea typeface="Cambria" panose="02040503050406030204" pitchFamily="18" charset="0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Glukozidaz!$U$10:$U$14</c:f>
              <c:numCache>
                <c:formatCode>General</c:formatCode>
                <c:ptCount val="5"/>
                <c:pt idx="0">
                  <c:v>0</c:v>
                </c:pt>
                <c:pt idx="1">
                  <c:v>2.5000000000000001E-2</c:v>
                </c:pt>
                <c:pt idx="2">
                  <c:v>0.05</c:v>
                </c:pt>
                <c:pt idx="3">
                  <c:v>7.4999999999999997E-2</c:v>
                </c:pt>
                <c:pt idx="4">
                  <c:v>0.1</c:v>
                </c:pt>
              </c:numCache>
            </c:numRef>
          </c:xVal>
          <c:yVal>
            <c:numRef>
              <c:f>Glukozidaz!$V$10:$V$14</c:f>
              <c:numCache>
                <c:formatCode>General</c:formatCode>
                <c:ptCount val="5"/>
                <c:pt idx="0">
                  <c:v>0</c:v>
                </c:pt>
                <c:pt idx="1">
                  <c:v>0.25</c:v>
                </c:pt>
                <c:pt idx="2">
                  <c:v>0.48199999999999998</c:v>
                </c:pt>
                <c:pt idx="3">
                  <c:v>0.71</c:v>
                </c:pt>
                <c:pt idx="4">
                  <c:v>0.87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B5E-4321-B658-31524CB8A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52146640"/>
        <c:axId val="-952147728"/>
      </c:scatterChart>
      <c:valAx>
        <c:axId val="-952146640"/>
        <c:scaling>
          <c:orientation val="minMax"/>
        </c:scaling>
        <c:delete val="0"/>
        <c:axPos val="b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Dot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r>
                  <a:rPr lang="tr-TR" b="1"/>
                  <a:t>Amount (mg acarbose)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en-US"/>
          </a:p>
        </c:txPr>
        <c:crossAx val="-952147728"/>
        <c:crosses val="autoZero"/>
        <c:crossBetween val="midCat"/>
      </c:valAx>
      <c:valAx>
        <c:axId val="-952147728"/>
        <c:scaling>
          <c:orientation val="minMax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Dot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r>
                  <a:rPr lang="en-US" b="1"/>
                  <a:t>Absorbance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en-US"/>
          </a:p>
        </c:txPr>
        <c:crossAx val="-952146640"/>
        <c:crosses val="autoZero"/>
        <c:crossBetween val="midCat"/>
        <c:majorUnit val="0.2"/>
      </c:valAx>
      <c:spPr>
        <a:noFill/>
        <a:ln w="190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25400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zengin</dc:creator>
  <cp:keywords/>
  <dc:description/>
  <cp:lastModifiedBy>Ann Yu Engebretsen</cp:lastModifiedBy>
  <cp:revision>4</cp:revision>
  <dcterms:created xsi:type="dcterms:W3CDTF">2019-12-12T19:23:00Z</dcterms:created>
  <dcterms:modified xsi:type="dcterms:W3CDTF">2020-01-06T11:45:00Z</dcterms:modified>
</cp:coreProperties>
</file>