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9B1AC" w14:textId="77777777" w:rsidR="007D78A1" w:rsidRDefault="009D7EB7" w:rsidP="007D78A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Supplement 2</w:t>
      </w:r>
      <w:r w:rsidR="007D78A1" w:rsidRPr="003E579F">
        <w:rPr>
          <w:rFonts w:ascii="Times New Roman" w:hAnsi="Times New Roman"/>
          <w:b/>
          <w:sz w:val="24"/>
          <w:szCs w:val="24"/>
          <w:lang w:val="sr-Latn-CS"/>
        </w:rPr>
        <w:t>.</w:t>
      </w:r>
    </w:p>
    <w:p w14:paraId="21B1DDBE" w14:textId="77777777" w:rsidR="009D7EB7" w:rsidRDefault="009D7EB7" w:rsidP="007D78A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14:paraId="3F9475B9" w14:textId="77777777" w:rsidR="007D78A1" w:rsidRPr="00BC19F5" w:rsidRDefault="009D7EB7" w:rsidP="007D78A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7D8E81F2" wp14:editId="5F1C2B9B">
            <wp:extent cx="3600450" cy="3419475"/>
            <wp:effectExtent l="19050" t="0" r="0" b="0"/>
            <wp:docPr id="1" name="Picture 1" descr="S:\E\Nemanja\PROJEKAT\SCOPES\2019\TG DM2 rad\Slanje Frontiers\Recenzija\Figures\Supplement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E\Nemanja\PROJEKAT\SCOPES\2019\TG DM2 rad\Slanje Frontiers\Recenzija\Figures\Supplement 2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7520C9" w14:textId="77777777" w:rsidR="007D78A1" w:rsidRPr="00BC19F5" w:rsidRDefault="007D78A1" w:rsidP="007D78A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1778C0C" w14:textId="23F47D1F" w:rsidR="003E579F" w:rsidRDefault="007D78A1" w:rsidP="007D78A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Supplement </w:t>
      </w:r>
      <w:r w:rsidR="009D7EB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:    </w:t>
      </w:r>
      <w:r w:rsidR="00BF78A8">
        <w:rPr>
          <w:rFonts w:ascii="Times New Roman" w:hAnsi="Times New Roman"/>
          <w:sz w:val="24"/>
          <w:szCs w:val="24"/>
        </w:rPr>
        <w:t>C</w:t>
      </w:r>
      <w:bookmarkStart w:id="0" w:name="_GoBack"/>
      <w:bookmarkEnd w:id="0"/>
      <w:r w:rsidR="009D7EB7" w:rsidRPr="009D7EB7">
        <w:rPr>
          <w:rFonts w:ascii="Times New Roman" w:hAnsi="Times New Roman"/>
          <w:sz w:val="24"/>
          <w:szCs w:val="24"/>
        </w:rPr>
        <w:t>ontour plot</w:t>
      </w:r>
      <w:r w:rsidR="009D7EB7">
        <w:rPr>
          <w:rFonts w:ascii="Times New Roman" w:hAnsi="Times New Roman"/>
          <w:sz w:val="24"/>
          <w:szCs w:val="24"/>
        </w:rPr>
        <w:t xml:space="preserve"> representing </w:t>
      </w:r>
      <w:r w:rsidR="00BF78A8">
        <w:rPr>
          <w:rFonts w:ascii="Times New Roman" w:hAnsi="Times New Roman"/>
          <w:sz w:val="24"/>
          <w:szCs w:val="24"/>
        </w:rPr>
        <w:t xml:space="preserve">the </w:t>
      </w:r>
      <w:r w:rsidR="009D7EB7">
        <w:rPr>
          <w:rFonts w:ascii="Times New Roman" w:hAnsi="Times New Roman"/>
          <w:sz w:val="24"/>
          <w:szCs w:val="24"/>
        </w:rPr>
        <w:t>analysis strategy for assessment of cell apoptosis.</w:t>
      </w:r>
    </w:p>
    <w:p w14:paraId="724477B5" w14:textId="77777777" w:rsidR="003E579F" w:rsidRDefault="003E579F" w:rsidP="007D78A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7B1424E" w14:textId="77777777" w:rsidR="003E579F" w:rsidRDefault="003E579F" w:rsidP="007D78A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649855F" w14:textId="77777777" w:rsidR="003E579F" w:rsidRPr="00BC19F5" w:rsidRDefault="003E579F" w:rsidP="007D78A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3E579F" w:rsidRPr="00BC19F5" w:rsidSect="00E13E7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MjO1NDI0MDA2MTRT0lEKTi0uzszPAykwrAUAbjef1ywAAAA="/>
  </w:docVars>
  <w:rsids>
    <w:rsidRoot w:val="007D78A1"/>
    <w:rsid w:val="001142CC"/>
    <w:rsid w:val="003E579F"/>
    <w:rsid w:val="007D78A1"/>
    <w:rsid w:val="007E2687"/>
    <w:rsid w:val="009D7EB7"/>
    <w:rsid w:val="00AE75DE"/>
    <w:rsid w:val="00B058EE"/>
    <w:rsid w:val="00BF78A8"/>
    <w:rsid w:val="00E1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47BFE"/>
  <w15:docId w15:val="{C65649A6-793C-4600-A7F1-905D9130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A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9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J.</dc:creator>
  <cp:lastModifiedBy>Rebecca Thomas</cp:lastModifiedBy>
  <cp:revision>3</cp:revision>
  <dcterms:created xsi:type="dcterms:W3CDTF">2019-12-11T18:13:00Z</dcterms:created>
  <dcterms:modified xsi:type="dcterms:W3CDTF">2020-01-17T09:23:00Z</dcterms:modified>
</cp:coreProperties>
</file>