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651" w:rsidRPr="00964B13" w:rsidRDefault="00110651" w:rsidP="00110651">
      <w:pPr>
        <w:rPr>
          <w:sz w:val="28"/>
          <w:szCs w:val="28"/>
          <w:lang w:val="en-US"/>
        </w:rPr>
      </w:pPr>
      <w:r w:rsidRPr="00110651">
        <w:rPr>
          <w:sz w:val="28"/>
          <w:szCs w:val="28"/>
          <w:lang w:val="en-US"/>
        </w:rPr>
        <w:t xml:space="preserve">Supplemental </w:t>
      </w:r>
      <w:r w:rsidR="00964B13">
        <w:rPr>
          <w:sz w:val="28"/>
          <w:szCs w:val="28"/>
          <w:lang w:val="en-US"/>
        </w:rPr>
        <w:t>data</w:t>
      </w:r>
      <w:bookmarkStart w:id="0" w:name="_GoBack"/>
      <w:bookmarkEnd w:id="0"/>
      <w:r w:rsidRPr="00110651">
        <w:rPr>
          <w:sz w:val="28"/>
          <w:szCs w:val="28"/>
          <w:lang w:val="en-US"/>
        </w:rPr>
        <w:t>.</w:t>
      </w:r>
    </w:p>
    <w:p w:rsidR="00110651" w:rsidRDefault="00110651" w:rsidP="001765E0">
      <w:pPr>
        <w:rPr>
          <w:lang w:val="en-US"/>
        </w:rPr>
      </w:pPr>
    </w:p>
    <w:p w:rsidR="001765E0" w:rsidRDefault="001765E0" w:rsidP="001765E0">
      <w:pPr>
        <w:rPr>
          <w:lang w:val="en-US"/>
        </w:rPr>
      </w:pPr>
      <w:r w:rsidRPr="001765E0">
        <w:rPr>
          <w:lang w:val="en-US"/>
        </w:rPr>
        <w:t xml:space="preserve">Manuscript: Madsen, Bollinger, </w:t>
      </w:r>
      <w:proofErr w:type="spellStart"/>
      <w:r w:rsidRPr="001765E0">
        <w:rPr>
          <w:lang w:val="en-US"/>
        </w:rPr>
        <w:t>Brauckhoff</w:t>
      </w:r>
      <w:proofErr w:type="spellEnd"/>
      <w:r w:rsidRPr="001765E0">
        <w:rPr>
          <w:lang w:val="en-US"/>
        </w:rPr>
        <w:t xml:space="preserve"> and </w:t>
      </w:r>
      <w:proofErr w:type="spellStart"/>
      <w:r>
        <w:rPr>
          <w:lang w:val="en-US"/>
        </w:rPr>
        <w:t>Engelund</w:t>
      </w:r>
      <w:proofErr w:type="spellEnd"/>
      <w:r>
        <w:rPr>
          <w:lang w:val="en-US"/>
        </w:rPr>
        <w:t xml:space="preserve">: </w:t>
      </w:r>
      <w:r w:rsidRPr="001765E0">
        <w:rPr>
          <w:lang w:val="en-US"/>
        </w:rPr>
        <w:t>Gene expression profiling of proximal and distal renal tubules in Atlantic salmon (</w:t>
      </w:r>
      <w:r w:rsidRPr="001765E0">
        <w:rPr>
          <w:i/>
          <w:iCs/>
          <w:lang w:val="en-US"/>
        </w:rPr>
        <w:t xml:space="preserve">Salmo </w:t>
      </w:r>
      <w:proofErr w:type="spellStart"/>
      <w:r w:rsidRPr="001765E0">
        <w:rPr>
          <w:i/>
          <w:iCs/>
          <w:lang w:val="en-US"/>
        </w:rPr>
        <w:t>salar</w:t>
      </w:r>
      <w:proofErr w:type="spellEnd"/>
      <w:r w:rsidRPr="001765E0">
        <w:rPr>
          <w:lang w:val="en-US"/>
        </w:rPr>
        <w:t>) acclimated to fresh water and seawater</w:t>
      </w:r>
      <w:r>
        <w:rPr>
          <w:lang w:val="en-US"/>
        </w:rPr>
        <w:t>.</w:t>
      </w:r>
    </w:p>
    <w:p w:rsidR="000D1D5A" w:rsidRPr="00110651" w:rsidRDefault="000D1D5A">
      <w:pPr>
        <w:rPr>
          <w:lang w:val="en-US"/>
        </w:rPr>
      </w:pPr>
    </w:p>
    <w:p w:rsidR="000D1D5A" w:rsidRDefault="000D1D5A">
      <w:r>
        <w:object w:dxaOrig="11088" w:dyaOrig="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199.7pt" o:ole="" filled="t">
            <v:imagedata r:id="rId4" o:title=""/>
          </v:shape>
          <o:OLEObject Type="Embed" ProgID="Prism8.Document" ShapeID="_x0000_i1025" DrawAspect="Content" ObjectID="_1641641394" r:id="rId5"/>
        </w:object>
      </w:r>
    </w:p>
    <w:p w:rsidR="000D1D5A" w:rsidRDefault="000D1D5A">
      <w:pPr>
        <w:rPr>
          <w:noProof/>
          <w:lang w:val="en-US"/>
        </w:rPr>
      </w:pPr>
      <w:r w:rsidRPr="000D1D5A">
        <w:rPr>
          <w:lang w:val="en-US"/>
        </w:rPr>
        <w:t>Figure S1. Relative expression level o</w:t>
      </w:r>
      <w:r>
        <w:rPr>
          <w:lang w:val="en-US"/>
        </w:rPr>
        <w:t xml:space="preserve">f </w:t>
      </w:r>
      <w:r w:rsidRPr="001765E0">
        <w:rPr>
          <w:i/>
          <w:iCs/>
          <w:lang w:val="en-US"/>
        </w:rPr>
        <w:t>sglt-1</w:t>
      </w:r>
      <w:r>
        <w:rPr>
          <w:lang w:val="en-US"/>
        </w:rPr>
        <w:t xml:space="preserve"> in fresh water (FW) and seawater (SW) Atlantic salmon </w:t>
      </w:r>
      <w:r w:rsidR="001765E0">
        <w:rPr>
          <w:lang w:val="en-US"/>
        </w:rPr>
        <w:t>(</w:t>
      </w:r>
      <w:r w:rsidR="001765E0" w:rsidRPr="001765E0">
        <w:rPr>
          <w:i/>
          <w:iCs/>
          <w:lang w:val="en-US"/>
        </w:rPr>
        <w:t>S. salar</w:t>
      </w:r>
      <w:r w:rsidR="001765E0">
        <w:rPr>
          <w:lang w:val="en-US"/>
        </w:rPr>
        <w:t>) tissue homogenates a</w:t>
      </w:r>
      <w:r>
        <w:rPr>
          <w:lang w:val="en-US"/>
        </w:rPr>
        <w:t>nalyzed by qpcr</w:t>
      </w:r>
      <w:r w:rsidR="001765E0">
        <w:rPr>
          <w:lang w:val="en-US"/>
        </w:rPr>
        <w:t xml:space="preserve"> (n=2)</w:t>
      </w:r>
      <w:r>
        <w:rPr>
          <w:lang w:val="en-US"/>
        </w:rPr>
        <w:t>. Expression levels were normalized to elongation factor 1-alpha (n=2)</w:t>
      </w:r>
      <w:r w:rsidR="001765E0">
        <w:rPr>
          <w:noProof/>
          <w:lang w:val="en-US"/>
        </w:rPr>
        <w:t>.</w:t>
      </w:r>
    </w:p>
    <w:p w:rsidR="001765E0" w:rsidRDefault="00110651">
      <w:pPr>
        <w:rPr>
          <w:noProof/>
          <w:lang w:val="en-US"/>
        </w:rPr>
      </w:pPr>
      <w:r>
        <w:rPr>
          <w:noProof/>
        </w:rPr>
        <w:drawing>
          <wp:anchor distT="0" distB="0" distL="114300" distR="114300" simplePos="0" relativeHeight="251658240" behindDoc="0" locked="0" layoutInCell="1" allowOverlap="1" wp14:anchorId="1A34D251">
            <wp:simplePos x="0" y="0"/>
            <wp:positionH relativeFrom="column">
              <wp:posOffset>1060836</wp:posOffset>
            </wp:positionH>
            <wp:positionV relativeFrom="paragraph">
              <wp:posOffset>95444</wp:posOffset>
            </wp:positionV>
            <wp:extent cx="3855720" cy="2891155"/>
            <wp:effectExtent l="0" t="0" r="0" b="4445"/>
            <wp:wrapThrough wrapText="bothSides">
              <wp:wrapPolygon edited="0">
                <wp:start x="0" y="0"/>
                <wp:lineTo x="0" y="21491"/>
                <wp:lineTo x="21451" y="21491"/>
                <wp:lineTo x="21451" y="0"/>
                <wp:lineTo x="0" y="0"/>
              </wp:wrapPolygon>
            </wp:wrapThrough>
            <wp:docPr id="1026" name="Picture 2">
              <a:extLst xmlns:a="http://schemas.openxmlformats.org/drawingml/2006/main">
                <a:ext uri="{FF2B5EF4-FFF2-40B4-BE49-F238E27FC236}">
                  <a16:creationId xmlns:a16="http://schemas.microsoft.com/office/drawing/2014/main" id="{00000000-0008-0000-0100-000002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0000000-0008-0000-0100-00000204000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5720" cy="2891155"/>
                    </a:xfrm>
                    <a:prstGeom prst="rect">
                      <a:avLst/>
                    </a:prstGeom>
                    <a:noFill/>
                  </pic:spPr>
                </pic:pic>
              </a:graphicData>
            </a:graphic>
            <wp14:sizeRelH relativeFrom="page">
              <wp14:pctWidth>0</wp14:pctWidth>
            </wp14:sizeRelH>
            <wp14:sizeRelV relativeFrom="page">
              <wp14:pctHeight>0</wp14:pctHeight>
            </wp14:sizeRelV>
          </wp:anchor>
        </w:drawing>
      </w: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Default="001765E0">
      <w:pPr>
        <w:rPr>
          <w:noProof/>
          <w:lang w:val="en-US"/>
        </w:rPr>
      </w:pPr>
    </w:p>
    <w:p w:rsidR="001765E0" w:rsidRPr="000D1D5A" w:rsidRDefault="001765E0">
      <w:pPr>
        <w:rPr>
          <w:lang w:val="en-US"/>
        </w:rPr>
      </w:pPr>
      <w:r w:rsidRPr="000D1D5A">
        <w:rPr>
          <w:lang w:val="en-US"/>
        </w:rPr>
        <w:t>Figure S</w:t>
      </w:r>
      <w:r>
        <w:rPr>
          <w:lang w:val="en-US"/>
        </w:rPr>
        <w:t>2. SGLT-1 (red) and Na</w:t>
      </w:r>
      <w:r w:rsidRPr="001765E0">
        <w:rPr>
          <w:vertAlign w:val="superscript"/>
          <w:lang w:val="en-US"/>
        </w:rPr>
        <w:t>+</w:t>
      </w:r>
      <w:r>
        <w:rPr>
          <w:lang w:val="en-US"/>
        </w:rPr>
        <w:t>,K</w:t>
      </w:r>
      <w:r w:rsidRPr="001765E0">
        <w:rPr>
          <w:vertAlign w:val="superscript"/>
          <w:lang w:val="en-US"/>
        </w:rPr>
        <w:t>+</w:t>
      </w:r>
      <w:r>
        <w:rPr>
          <w:lang w:val="en-US"/>
        </w:rPr>
        <w:t>-ATPase alpha subunit localization in intestine of FW-acclimated Atlantic salmon (</w:t>
      </w:r>
      <w:r w:rsidRPr="001765E0">
        <w:rPr>
          <w:i/>
          <w:iCs/>
          <w:lang w:val="en-US"/>
        </w:rPr>
        <w:t>S. salar</w:t>
      </w:r>
      <w:r>
        <w:rPr>
          <w:lang w:val="en-US"/>
        </w:rPr>
        <w:t xml:space="preserve">). Tissue sections were incubated with a cocktail of rabbit antiserum against mouse SGLT-1 and a </w:t>
      </w:r>
      <w:r w:rsidR="00110651">
        <w:rPr>
          <w:lang w:val="en-US"/>
        </w:rPr>
        <w:t xml:space="preserve">monoclonal </w:t>
      </w:r>
      <w:r>
        <w:rPr>
          <w:lang w:val="en-US"/>
        </w:rPr>
        <w:t xml:space="preserve">mouse antibody against a conserved region of the alpha-subunit (a5, </w:t>
      </w:r>
      <w:r w:rsidRPr="001765E0">
        <w:rPr>
          <w:rFonts w:cstheme="minorHAnsi"/>
          <w:sz w:val="24"/>
          <w:szCs w:val="24"/>
          <w:lang w:val="en-US"/>
        </w:rPr>
        <w:t>The Developmental Studies Hybridoma Bank developed under the auspices of the National Institute of Child Health Development and maintained by the University of Iowa, Department of Biological Sciences, Iowa City, IA, USA</w:t>
      </w:r>
      <w:r>
        <w:rPr>
          <w:rFonts w:cstheme="minorHAnsi"/>
          <w:sz w:val="24"/>
          <w:szCs w:val="24"/>
          <w:lang w:val="en-US"/>
        </w:rPr>
        <w:t xml:space="preserve">). </w:t>
      </w:r>
      <w:r>
        <w:rPr>
          <w:lang w:val="en-US"/>
        </w:rPr>
        <w:t xml:space="preserve">Nuclei are counterstained with DAPI (blue).  </w:t>
      </w:r>
    </w:p>
    <w:sectPr w:rsidR="001765E0" w:rsidRPr="000D1D5A" w:rsidSect="00110651">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A"/>
    <w:rsid w:val="000D1D5A"/>
    <w:rsid w:val="00110651"/>
    <w:rsid w:val="001765E0"/>
    <w:rsid w:val="00795831"/>
    <w:rsid w:val="00864D5A"/>
    <w:rsid w:val="00964B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34867"/>
  <w15:chartTrackingRefBased/>
  <w15:docId w15:val="{8F02584B-0D30-4694-B114-C46D2069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D1D5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1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147</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Madsen</dc:creator>
  <cp:keywords/>
  <dc:description/>
  <cp:lastModifiedBy>Steffen Madsen</cp:lastModifiedBy>
  <cp:revision>4</cp:revision>
  <dcterms:created xsi:type="dcterms:W3CDTF">2020-01-27T11:21:00Z</dcterms:created>
  <dcterms:modified xsi:type="dcterms:W3CDTF">2020-01-27T13:43:00Z</dcterms:modified>
</cp:coreProperties>
</file>