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B0F19" w14:textId="209D592A" w:rsidR="00D34FFD" w:rsidRPr="002F3753" w:rsidRDefault="00D34FFD" w:rsidP="00D34FFD">
      <w:pPr>
        <w:pStyle w:val="Caption"/>
        <w:keepNext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2F3753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Table E1. </w:t>
      </w:r>
      <w:r w:rsidRPr="002F375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Model coefficients for </w:t>
      </w:r>
      <w:r w:rsidR="00FB0999" w:rsidRPr="002F3753">
        <w:rPr>
          <w:rFonts w:ascii="Times New Roman" w:hAnsi="Times New Roman" w:cs="Times New Roman"/>
          <w:color w:val="auto"/>
          <w:sz w:val="22"/>
          <w:szCs w:val="22"/>
        </w:rPr>
        <w:t>V</w:t>
      </w:r>
      <w:r w:rsidR="00FB0999" w:rsidRPr="002F3753">
        <w:rPr>
          <w:rFonts w:ascii="Times New Roman" w:hAnsi="Times New Roman" w:cs="Times New Roman"/>
          <w:color w:val="auto"/>
          <w:sz w:val="22"/>
          <w:szCs w:val="22"/>
          <w:vertAlign w:val="subscript"/>
        </w:rPr>
        <w:t>S30</w:t>
      </w:r>
      <w:r w:rsidR="00FB0999" w:rsidRPr="002F375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-scaling model, </w:t>
      </w:r>
      <w:proofErr w:type="spellStart"/>
      <w:r w:rsidR="00FB0999" w:rsidRPr="002F3753">
        <w:rPr>
          <w:rFonts w:ascii="Times New Roman" w:hAnsi="Times New Roman" w:cs="Times New Roman"/>
          <w:color w:val="auto"/>
          <w:sz w:val="22"/>
          <w:szCs w:val="22"/>
        </w:rPr>
        <w:t>F</w:t>
      </w:r>
      <w:r w:rsidR="00FB0999" w:rsidRPr="002F3753">
        <w:rPr>
          <w:rFonts w:ascii="Times New Roman" w:hAnsi="Times New Roman" w:cs="Times New Roman"/>
          <w:color w:val="auto"/>
          <w:sz w:val="22"/>
          <w:szCs w:val="22"/>
          <w:vertAlign w:val="subscript"/>
        </w:rPr>
        <w:t>v</w:t>
      </w:r>
      <w:proofErr w:type="spellEnd"/>
      <w:r w:rsidR="00FB0999" w:rsidRPr="002F375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and the associated epistemic uncertainty, and for </w:t>
      </w:r>
      <w:r w:rsidR="00FB0999" w:rsidRPr="002F3753">
        <w:rPr>
          <w:rFonts w:ascii="Times New Roman" w:hAnsi="Times New Roman" w:cs="Times New Roman"/>
          <w:color w:val="auto"/>
          <w:sz w:val="22"/>
          <w:szCs w:val="22"/>
        </w:rPr>
        <w:t>F</w:t>
      </w:r>
      <w:r w:rsidR="00FB0999" w:rsidRPr="002F3753">
        <w:rPr>
          <w:rFonts w:ascii="Times New Roman" w:hAnsi="Times New Roman" w:cs="Times New Roman"/>
          <w:color w:val="auto"/>
          <w:sz w:val="22"/>
          <w:szCs w:val="22"/>
          <w:vertAlign w:val="subscript"/>
        </w:rPr>
        <w:t>760</w:t>
      </w:r>
      <w:r w:rsidR="00FB0999" w:rsidRPr="002F375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and the associated epistemic uncertainty.</w:t>
      </w:r>
    </w:p>
    <w:tbl>
      <w:tblPr>
        <w:tblW w:w="1341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900"/>
        <w:gridCol w:w="810"/>
        <w:gridCol w:w="810"/>
        <w:gridCol w:w="900"/>
        <w:gridCol w:w="810"/>
        <w:gridCol w:w="810"/>
        <w:gridCol w:w="900"/>
        <w:gridCol w:w="900"/>
        <w:gridCol w:w="900"/>
        <w:gridCol w:w="990"/>
        <w:gridCol w:w="1170"/>
        <w:gridCol w:w="990"/>
        <w:gridCol w:w="873"/>
        <w:gridCol w:w="837"/>
      </w:tblGrid>
      <w:tr w:rsidR="00943A12" w:rsidRPr="008F6BB6" w14:paraId="572FA9CA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C62923F" w14:textId="5BE4ADA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3420" w:type="dxa"/>
            <w:gridSpan w:val="4"/>
            <w:shd w:val="clear" w:color="auto" w:fill="auto"/>
            <w:noWrap/>
            <w:vAlign w:val="center"/>
            <w:hideMark/>
          </w:tcPr>
          <w:p w14:paraId="2C9151B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F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v</w:t>
            </w:r>
            <w:proofErr w:type="spellEnd"/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Median</w:t>
            </w:r>
          </w:p>
        </w:tc>
        <w:tc>
          <w:tcPr>
            <w:tcW w:w="5310" w:type="dxa"/>
            <w:gridSpan w:val="6"/>
            <w:shd w:val="clear" w:color="auto" w:fill="auto"/>
            <w:noWrap/>
            <w:vAlign w:val="center"/>
            <w:hideMark/>
          </w:tcPr>
          <w:p w14:paraId="5DF93A6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F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v</w:t>
            </w:r>
            <w:proofErr w:type="spellEnd"/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vertAlign w:val="subscript"/>
              </w:rPr>
              <w:t xml:space="preserve"> 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Uncertainty</w:t>
            </w:r>
          </w:p>
        </w:tc>
        <w:tc>
          <w:tcPr>
            <w:tcW w:w="2160" w:type="dxa"/>
            <w:gridSpan w:val="2"/>
            <w:shd w:val="clear" w:color="auto" w:fill="auto"/>
            <w:noWrap/>
            <w:vAlign w:val="center"/>
            <w:hideMark/>
          </w:tcPr>
          <w:p w14:paraId="3D42D94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F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760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Median</w:t>
            </w:r>
          </w:p>
        </w:tc>
        <w:tc>
          <w:tcPr>
            <w:tcW w:w="1710" w:type="dxa"/>
            <w:gridSpan w:val="2"/>
            <w:shd w:val="clear" w:color="auto" w:fill="auto"/>
            <w:noWrap/>
            <w:vAlign w:val="center"/>
            <w:hideMark/>
          </w:tcPr>
          <w:p w14:paraId="4896AB1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F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760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vertAlign w:val="subscript"/>
              </w:rPr>
              <w:t xml:space="preserve"> 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Uncertainty</w:t>
            </w:r>
          </w:p>
        </w:tc>
      </w:tr>
      <w:tr w:rsidR="00943A12" w:rsidRPr="008F6BB6" w14:paraId="5ACDB52B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A9188F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Period (s)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C3F683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c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DE1B82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</w:pPr>
            <w:proofErr w:type="spellStart"/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V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ref</w:t>
            </w:r>
            <w:proofErr w:type="spellEnd"/>
          </w:p>
          <w:p w14:paraId="478E81BD" w14:textId="70EB1E1D" w:rsidR="00CC0381" w:rsidRPr="008F6BB6" w:rsidRDefault="00CC0381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(m/s</w:t>
            </w:r>
            <w:r w:rsid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ec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)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114157D" w14:textId="694F471C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V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1</w:t>
            </w:r>
            <w:r w:rsidR="00943A12"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 xml:space="preserve"> </w:t>
            </w:r>
            <w:r w:rsidR="00943A12"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(m/s</w:t>
            </w:r>
            <w:r w:rsid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ec</w:t>
            </w:r>
            <w:r w:rsidR="00943A12"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)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C8BD6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V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2</w:t>
            </w:r>
          </w:p>
          <w:p w14:paraId="3A89307B" w14:textId="78F45ACE" w:rsidR="00943A12" w:rsidRPr="008F6BB6" w:rsidRDefault="00943A12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(m/s</w:t>
            </w:r>
            <w:r w:rsid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ec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)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C22028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</w:pPr>
            <w:proofErr w:type="spellStart"/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V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f</w:t>
            </w:r>
            <w:proofErr w:type="spellEnd"/>
          </w:p>
          <w:p w14:paraId="3C15B0E1" w14:textId="7D688C36" w:rsidR="00CC0381" w:rsidRPr="008F6BB6" w:rsidRDefault="00CC0381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(m/s</w:t>
            </w:r>
            <w:r w:rsid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ec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)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2D929D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</w:pPr>
            <w:proofErr w:type="spellStart"/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V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l</w:t>
            </w:r>
            <w:proofErr w:type="spellEnd"/>
          </w:p>
          <w:p w14:paraId="272F8B8B" w14:textId="2E66A8F7" w:rsidR="00943A12" w:rsidRPr="008F6BB6" w:rsidRDefault="00943A12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(m/s</w:t>
            </w:r>
            <w:r w:rsid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ec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)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06C7FD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Vu</w:t>
            </w:r>
          </w:p>
          <w:p w14:paraId="66092B3C" w14:textId="625C9061" w:rsidR="00943A12" w:rsidRPr="008F6BB6" w:rsidRDefault="00943A12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(m/s</w:t>
            </w:r>
            <w:r w:rsid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ec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)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8CC918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</w:pPr>
            <w:r w:rsidRPr="008F6BB6">
              <w:rPr>
                <w:rFonts w:ascii="Cambria Math" w:eastAsia="Times New Roman" w:hAnsi="Cambria Math" w:cs="Cambria Math"/>
                <w:b/>
                <w:bCs/>
                <w:i/>
                <w:color w:val="000000"/>
                <w:sz w:val="19"/>
                <w:szCs w:val="19"/>
              </w:rPr>
              <w:t>𝞂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VC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AF80E76" w14:textId="1F38A8B6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</w:rPr>
            </w:pPr>
            <w:r w:rsidRPr="008F6BB6">
              <w:rPr>
                <w:rFonts w:ascii="Cambria Math" w:eastAsia="Times New Roman" w:hAnsi="Cambria Math" w:cs="Cambria Math"/>
                <w:i/>
                <w:color w:val="000000"/>
                <w:sz w:val="19"/>
                <w:szCs w:val="19"/>
              </w:rPr>
              <w:t>𝞂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94F889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</w:pPr>
            <w:r w:rsidRPr="008F6BB6">
              <w:rPr>
                <w:rFonts w:ascii="Cambria Math" w:eastAsia="Times New Roman" w:hAnsi="Cambria Math" w:cs="Cambria Math"/>
                <w:b/>
                <w:bCs/>
                <w:i/>
                <w:color w:val="000000"/>
                <w:sz w:val="19"/>
                <w:szCs w:val="19"/>
              </w:rPr>
              <w:t>𝞂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U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B385D9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F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760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vertAlign w:val="subscript"/>
              </w:rPr>
              <w:t xml:space="preserve"> 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Impedance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C6AC43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  <w:t>F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760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vertAlign w:val="subscript"/>
              </w:rPr>
              <w:t xml:space="preserve"> 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Gradient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6F7515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</w:pPr>
            <w:r w:rsidRPr="008F6BB6">
              <w:rPr>
                <w:rFonts w:ascii="Cambria Math" w:eastAsia="Times New Roman" w:hAnsi="Cambria Math" w:cs="Cambria Math"/>
                <w:b/>
                <w:bCs/>
                <w:i/>
                <w:color w:val="000000"/>
                <w:sz w:val="19"/>
                <w:szCs w:val="19"/>
              </w:rPr>
              <w:t>𝞂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F</w:t>
            </w:r>
            <w:proofErr w:type="gramStart"/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760,imp</w:t>
            </w:r>
            <w:proofErr w:type="gramEnd"/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8F7859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</w:rPr>
            </w:pPr>
            <w:r w:rsidRPr="008F6BB6">
              <w:rPr>
                <w:rFonts w:ascii="Cambria Math" w:eastAsia="Times New Roman" w:hAnsi="Cambria Math" w:cs="Cambria Math"/>
                <w:b/>
                <w:bCs/>
                <w:i/>
                <w:color w:val="000000"/>
                <w:sz w:val="19"/>
                <w:szCs w:val="19"/>
              </w:rPr>
              <w:t>𝞂</w:t>
            </w:r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F</w:t>
            </w:r>
            <w:proofErr w:type="gramStart"/>
            <w:r w:rsidRPr="008F6BB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vertAlign w:val="subscript"/>
              </w:rPr>
              <w:t>760,gr</w:t>
            </w:r>
            <w:proofErr w:type="gramEnd"/>
          </w:p>
        </w:tc>
      </w:tr>
      <w:tr w:rsidR="00943A12" w:rsidRPr="008F6BB6" w14:paraId="1BF6E6F5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0AC2A5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7E1C8F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-0.449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BE67DE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478AAC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331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43DA15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B634DC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BAC074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1A0719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3332B5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0.251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D126EE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0.306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734E2D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2EF2CE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0.3753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C9B12E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0.297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4431188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0.313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A8719D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0.117</w:t>
            </w:r>
          </w:p>
        </w:tc>
      </w:tr>
      <w:tr w:rsidR="00943A12" w:rsidRPr="008F6BB6" w14:paraId="678A703E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A07120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C4B8C4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-0.290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950812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078032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71D88F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31B71F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345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EF030E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F91DB4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995EAD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75F0ED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0.345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C9856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0.480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20EBF5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0.185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ACE618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0.121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0A80C02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0.434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08595E7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0.248</w:t>
            </w:r>
          </w:p>
        </w:tc>
      </w:tr>
      <w:tr w:rsidR="00943A12" w:rsidRPr="008F6BB6" w14:paraId="5C4EBD84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500F96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6BC59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-0.290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8748E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703CD9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7F2B1E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49FF6E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345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7CF21A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049FC0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1573B0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A80D0F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0.345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ADC6D0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0.480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54F068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0.185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3BA14E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0.121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4BFB92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0.434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3A2FF17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0.248</w:t>
            </w:r>
          </w:p>
        </w:tc>
      </w:tr>
      <w:tr w:rsidR="00943A12" w:rsidRPr="008F6BB6" w14:paraId="1D2A5988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3C94AA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C415FA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-0.303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300517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E42A93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E633C9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0172B0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343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3DA15F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089729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3FD9B1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0.290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332696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002CE9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0.479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6BD455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0.185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619C81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0.031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561DD7A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0.434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51E6C54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0.270</w:t>
            </w:r>
          </w:p>
        </w:tc>
      </w:tr>
      <w:tr w:rsidR="00943A12" w:rsidRPr="008F6BB6" w14:paraId="3E2F1CB8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CB9871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480E25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-0.315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F77DAA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40D0C2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398A7F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2714AA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342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F490BC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054E25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37B639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0.282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A9799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0.327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3AA83D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0.478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F910E8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0.224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AE7EE4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0.000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EADA09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0.404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05F5B50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0.229</w:t>
            </w:r>
          </w:p>
        </w:tc>
      </w:tr>
      <w:tr w:rsidR="00943A12" w:rsidRPr="008F6BB6" w14:paraId="3B0AE647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06DA1C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8E3139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-0.331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A73AE0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2E8D7B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9A7E9F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9C7467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340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CE7AB6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EA8979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4CB723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BE967F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0.317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44673B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0.477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DD2903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0.283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1F3928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0.012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68492B3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0.390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5A0CE06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0.139</w:t>
            </w:r>
          </w:p>
        </w:tc>
      </w:tr>
      <w:tr w:rsidR="00943A12" w:rsidRPr="008F6BB6" w14:paraId="3C524CF1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C31177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25E431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-0.344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540A3C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BD885E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C94C82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2CE671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338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355B3B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9DD90D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40B261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AC1C00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0.308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5F003A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0.476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3C8682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A511F4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0.062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252A931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0.363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D5A4D3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0.093</w:t>
            </w:r>
          </w:p>
        </w:tc>
      </w:tr>
      <w:tr w:rsidR="00943A12" w:rsidRPr="008F6BB6" w14:paraId="3A5E32AE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C5E987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40CAC3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-0.348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5373AF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2DD8A5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811146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1380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2499E4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334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D4A976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19E794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79F47C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4914C8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0.285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5308E9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0.473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2DBD4C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0.475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67EDBE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0.211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4BC68E7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0.322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1B5581B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0.102</w:t>
            </w:r>
          </w:p>
        </w:tc>
      </w:tr>
      <w:tr w:rsidR="00943A12" w:rsidRPr="008F6BB6" w14:paraId="6BFF3F1D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ACB17F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C629DD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-0.358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E4E35C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971995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318.38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615539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1450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B3564D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333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A692A9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F9306E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67D441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EA9A3E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0.281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D00EF2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0.472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7E404D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0.512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19A52D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0.237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7868FEC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0.335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F03487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0.103</w:t>
            </w:r>
          </w:p>
        </w:tc>
      </w:tr>
      <w:tr w:rsidR="00943A12" w:rsidRPr="008F6BB6" w14:paraId="4A840CAF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A25258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E1EB9B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BC66D8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663BC2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317.13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B3669F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1900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18C8A0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79882F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0E515C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F8110D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56EEB4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B44FC5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0.470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090EDD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0.674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30059E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0.338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6F85806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0.366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F9BE3E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0.088</w:t>
            </w:r>
          </w:p>
        </w:tc>
      </w:tr>
      <w:tr w:rsidR="00943A12" w:rsidRPr="008F6BB6" w14:paraId="57287BE9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6E76CB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428BD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-0.37410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EFB650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D5FF15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315.27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4BBA0F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D1A898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318.41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1A040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19B5F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065D53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0.26959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DB2543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0.26794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55676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0.46303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06B737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0.72998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53A634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0.377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C0008C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0.352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85D1CD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0.076</w:t>
            </w:r>
          </w:p>
        </w:tc>
      </w:tr>
      <w:tr w:rsidR="00943A12" w:rsidRPr="008F6BB6" w14:paraId="4F8D3A82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72673A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2EED7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-0.37456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858990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9F2FD6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314.78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9F129A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3D8749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318.30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1FE8FA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DDA446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7FD10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0.26933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81F12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0.26887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F0E0EB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0.46106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9571AE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0.74137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B0185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0.384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7A378B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0.348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155A983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0.075</w:t>
            </w:r>
          </w:p>
        </w:tc>
      </w:tr>
      <w:tr w:rsidR="00943A12" w:rsidRPr="008F6BB6" w14:paraId="18DEDFE7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80A7B9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534656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-0.37479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6235C4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5975E7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314.52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B10CDA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AF781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318.25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C9F933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0DFF5C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AE5C29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0.26918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B67042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0.26933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A16533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0.46002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582883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0.74742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BB0AB2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0.388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3A1E23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0.345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470078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0.075</w:t>
            </w:r>
          </w:p>
        </w:tc>
      </w:tr>
      <w:tr w:rsidR="00943A12" w:rsidRPr="008F6BB6" w14:paraId="1522FCAD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9406A6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73F925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-0.37503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CDDFD0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B40E54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314.25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3A80E8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14182E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318.19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94753B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063B37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BE83B6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0.26903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73C15E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0.26979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21BA5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0.45894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3F7892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0.75300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A568C2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0.391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254C1B0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0.343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3B5810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0.075</w:t>
            </w:r>
          </w:p>
        </w:tc>
      </w:tr>
      <w:tr w:rsidR="00943A12" w:rsidRPr="008F6BB6" w14:paraId="337C467F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A442F5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4D838A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-0.37526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6022CD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C7E391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313.98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1605E0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903069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318.14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420612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93B61D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625652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0.26886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3A5454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0.27024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660A28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0.45782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447925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0.75759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8C6257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0.394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4991F5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0.340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51548B9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0.074</w:t>
            </w:r>
          </w:p>
        </w:tc>
      </w:tr>
      <w:tr w:rsidR="00943A12" w:rsidRPr="008F6BB6" w14:paraId="231EBCDB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1A94EC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73FFD9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-0.37549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CEF4BE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340183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313.70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CEEB9E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D5E68F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318.08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9ECF53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287142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31CA3E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0.26868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CC80A2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0.27069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139D64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0.45666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2DE3B6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0.76065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299E7E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0.397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6562BB6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0.338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17BC052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0.073</w:t>
            </w:r>
          </w:p>
        </w:tc>
      </w:tr>
      <w:tr w:rsidR="00943A12" w:rsidRPr="008F6BB6" w14:paraId="45BF8077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D3FD18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457370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-0.37573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0E7374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13F6A1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313.41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8D4E38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A293AE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318.03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AC4DA9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D02178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44CDBD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0.26850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39A025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0.27113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657E75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0.45547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553EA6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0.76178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F55130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0.400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DC75BD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0.335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041C1E3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0.072</w:t>
            </w:r>
          </w:p>
        </w:tc>
      </w:tr>
      <w:tr w:rsidR="00943A12" w:rsidRPr="008F6BB6" w14:paraId="36AACADB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EB02B5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77ADDA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-0.37597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F971D7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3528CD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313.12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0F0E9F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54BAF5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317.98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392B94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EDAD1B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BACACD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0.26831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A7010B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0.27157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83D4CE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0.45425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2BC751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0.76110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2E4C32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0.403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6D1F9A2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0.333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06A3CC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0.072</w:t>
            </w:r>
          </w:p>
        </w:tc>
      </w:tr>
      <w:tr w:rsidR="00943A12" w:rsidRPr="008F6BB6" w14:paraId="3DAF0F3A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134F35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76780B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-0.37621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8C26E0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603281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312.82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226646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5E7BAE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317.93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5F951A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8BE86E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04A22D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0.26811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7273A3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0.27201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6F04A8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0.45300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B68305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0.75894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713CA9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0.406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2D4F807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0.330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5DFFE98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0.071</w:t>
            </w:r>
          </w:p>
        </w:tc>
      </w:tr>
      <w:tr w:rsidR="00943A12" w:rsidRPr="008F6BB6" w14:paraId="2D16A21C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FE7F17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0277AC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-0.37645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59E43F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3A2377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312.51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137C00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2CF1C6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317.88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E82938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262389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D2212E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0.26791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F3C398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0.27244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476E0E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0.45171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F9FE6D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0.75562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467EB3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0.409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56F5BF1C" w14:textId="5BB54328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F72AA04" wp14:editId="4E113993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12700</wp:posOffset>
                      </wp:positionV>
                      <wp:extent cx="25400" cy="190500"/>
                      <wp:effectExtent l="0" t="0" r="0" b="0"/>
                      <wp:wrapNone/>
                      <wp:docPr id="11" name="Text Box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567DFD-C951-0149-8E92-C8A138E6C4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" cy="1722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lIns="0" tIns="0" rIns="0" bIns="0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E8E5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1pt;margin-top:1pt;width:2pt;height: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" filled="f" stroked="f">
                      <v:textbox style="mso-fit-shape-to-text:t" inset="0,0,0,0"/>
                    </v:shape>
                  </w:pict>
                </mc:Fallback>
              </mc:AlternateContent>
            </w:r>
            <w:r w:rsidRPr="008F6BB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F133F2" wp14:editId="76B6BBE2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12700</wp:posOffset>
                      </wp:positionV>
                      <wp:extent cx="25400" cy="190500"/>
                      <wp:effectExtent l="0" t="0" r="0" b="0"/>
                      <wp:wrapNone/>
                      <wp:docPr id="10" name="Text Box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75E254-D255-284C-89B3-096474E5FD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" cy="1722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lIns="0" tIns="0" rIns="0" bIns="0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8D467" id="Text Box 10" o:spid="_x0000_s1026" type="#_x0000_t202" style="position:absolute;margin-left:1pt;margin-top:1pt;width:2pt;height: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" filled="f" stroked="f">
                      <v:textbox style="mso-fit-shape-to-text:t" inset="0,0,0,0"/>
                    </v:shape>
                  </w:pict>
                </mc:Fallback>
              </mc:AlternateContent>
            </w:r>
            <w:r w:rsidR="00943A12"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0.327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CB1690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0.071</w:t>
            </w:r>
          </w:p>
        </w:tc>
      </w:tr>
      <w:tr w:rsidR="00943A12" w:rsidRPr="008F6BB6" w14:paraId="4A651463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855D5F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FFEAE6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-0.37768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876D7A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23B065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310.90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D6F230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BA095B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317.62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A9B9DB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EFD427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4EC1E7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0.26682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15A3E8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0.27456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E1EC0A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0.44483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CD286A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0.73234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385DF9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0.422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1E03D1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0.313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2935D0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0.070</w:t>
            </w:r>
          </w:p>
        </w:tc>
      </w:tr>
      <w:tr w:rsidR="00943A12" w:rsidRPr="008F6BB6" w14:paraId="1440DEE4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2CBE5F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3412F7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-0.37898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6C589D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345F91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309.19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E72AF9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0C8115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317.38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64D573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017F6C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2631EA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0.26565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F9C289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0.27659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4CDF19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0.43729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BBAD5D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0.71641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9A9C58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0.434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010CEAE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0.299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79D2FD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0.070</w:t>
            </w:r>
          </w:p>
        </w:tc>
      </w:tr>
      <w:tr w:rsidR="00943A12" w:rsidRPr="008F6BB6" w14:paraId="58F6C242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7B38DF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0.135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E5A455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-0.38036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822600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9CA2B4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307.38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BEB3AF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A42702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317.15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1D527C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643CE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580956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0.26445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0F0481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0.27854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0A72A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0.42916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4DC168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0.66870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A5A026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0.444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A1BFC5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0.286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3EAB9EC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0.071</w:t>
            </w:r>
          </w:p>
        </w:tc>
      </w:tr>
      <w:tr w:rsidR="00943A12" w:rsidRPr="008F6BB6" w14:paraId="1A6A2582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D873DE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>0.14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85DF42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-0.38182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76B2E1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5D4FB1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305.51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6B21C3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1775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9F148E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316.93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887182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B6F75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33AEC7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0.26325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68F603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0.28043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56BBC2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0.42053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11D322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0.66026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818E44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0.454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4DFAF5F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0.273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FBA556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0.070</w:t>
            </w:r>
          </w:p>
        </w:tc>
      </w:tr>
      <w:tr w:rsidR="00943A12" w:rsidRPr="008F6BB6" w14:paraId="55590639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52DB9B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63A012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-0.385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A4C5D5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EA5906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301.63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0A2537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68694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316.5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69B7DF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63D51C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976939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0.261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509A57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0.284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E1E496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0.402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AF2FFE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0.586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75155E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0.470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4659763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0.253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118895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0.066</w:t>
            </w:r>
          </w:p>
        </w:tc>
      </w:tr>
      <w:tr w:rsidR="00943A12" w:rsidRPr="008F6BB6" w14:paraId="0CC97F8E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350A73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82C32D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-0.403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2A7229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0E7F04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279.00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CFA78D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1072.91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FFA92C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ADE42B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BB1956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6BDA27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0.251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40E16A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0.306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B87EEB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8DCD6F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0.419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B2F937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0.509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5B398FA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0.214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A49D05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0.053</w:t>
            </w:r>
          </w:p>
        </w:tc>
      </w:tr>
      <w:tr w:rsidR="00943A12" w:rsidRPr="008F6BB6" w14:paraId="09633CD9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92F330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C5F94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-0.417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FF8C8D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63D0AB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249.88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ECFD91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944.81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6C7B79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282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6DC230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639B72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F3583E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0.238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31127A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0.291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2C08F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0.357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861B66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79EE40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0.509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559FE31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0.177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1D8132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0.052</w:t>
            </w:r>
          </w:p>
        </w:tc>
      </w:tr>
      <w:tr w:rsidR="00943A12" w:rsidRPr="008F6BB6" w14:paraId="527E7FE3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F22128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92E43C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-0.426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EEBD92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8F58FA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224.50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F95744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867.45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39B9E5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417415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B31404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B7BAFB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310199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BB21B6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0.381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AD23A0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E09D35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0.498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79FCDF7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0.131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515703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0.055</w:t>
            </w:r>
          </w:p>
        </w:tc>
      </w:tr>
      <w:tr w:rsidR="00943A12" w:rsidRPr="008F6BB6" w14:paraId="369C1D6A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9FD113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C89439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-0.452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8F2D9F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79F9D1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216.50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15B1B9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842.72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F3EDA6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94CA99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D139A0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407EFB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84AAD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0.275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F9A754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0.381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3933FE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0.209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308340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0.473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CC19F1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0.112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B01941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0.060</w:t>
            </w:r>
          </w:p>
        </w:tc>
      </w:tr>
      <w:tr w:rsidR="00943A12" w:rsidRPr="008F6BB6" w14:paraId="36E24E10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E212F2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A1B5F4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-0.480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723451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F1F626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216.88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20E960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822.12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49D91F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280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BF6406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1123AD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368082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0D5C9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0.311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0A4FA8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0.323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42BA40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0.175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941312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0.447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506B7D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0.105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3DC7D92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0.067</w:t>
            </w:r>
          </w:p>
        </w:tc>
      </w:tr>
      <w:tr w:rsidR="00943A12" w:rsidRPr="008F6BB6" w14:paraId="04D692BB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2D98BB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0.75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ED0AA8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-0.510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62B548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756F4E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226.88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DFDC90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814.21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C1641F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280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CEECAC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FE5E09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0E54EA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807420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97D96F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0.310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216061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0.127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1F51B5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0.386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327ABA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0.138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3F122F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0.077</w:t>
            </w:r>
          </w:p>
        </w:tc>
      </w:tr>
      <w:tr w:rsidR="00943A12" w:rsidRPr="008F6BB6" w14:paraId="10966858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6C7CA4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A8D8E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-0.523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D968D4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3B5E74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235.00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4777C5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6EB049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280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11C7BB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CC2C0F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670D6D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1EF92C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0.334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EDDF85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0.308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48CEF9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DD0EA8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0.378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02C1C8A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0.133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5F3BB4D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0.077</w:t>
            </w:r>
          </w:p>
        </w:tc>
      </w:tr>
      <w:tr w:rsidR="00943A12" w:rsidRPr="008F6BB6" w14:paraId="560630B7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52DAB3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40E667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-0.557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77E15C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B16942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254.75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C3EE86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790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467571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B840D3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3FC533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1078F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CFC4583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0.377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503808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0.361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2661E3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0.095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2A140A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0.344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5F39198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0.124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C9472D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0.078</w:t>
            </w:r>
          </w:p>
        </w:tc>
      </w:tr>
      <w:tr w:rsidR="00943A12" w:rsidRPr="008F6BB6" w14:paraId="7FC106A7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687C66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1D43DA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-0.574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64E2BC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FF136C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275.50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3D005F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805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E8227C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23DD77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97FAA9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1C09C8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0.242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541C4E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0.405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72CA8C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0.375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7542E6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0.083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3857AF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0.289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22CB232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0.112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60F9B2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0.081</w:t>
            </w:r>
          </w:p>
        </w:tc>
      </w:tr>
      <w:tr w:rsidR="00943A12" w:rsidRPr="008F6BB6" w14:paraId="2F73C2D7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B2937C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74E3BC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-0.584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F58947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44387A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296.00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DB7A18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8BD8B8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A9F2DE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7B20CE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4A4F28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0.259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6F8CFE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0.413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24CA6D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0.388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1AA2CF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88B36C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0.258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FC040B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0.118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D80561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0.088</w:t>
            </w:r>
          </w:p>
        </w:tc>
      </w:tr>
      <w:tr w:rsidR="00943A12" w:rsidRPr="008F6BB6" w14:paraId="4191CC27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706901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1D1AD7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-0.588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3F8D7D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C7E427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311.50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C9329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819.94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BA59C0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B605B1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A9450D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6ECF6E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0.306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BC8F6B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0.410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AE0C4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0.551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B189C1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0.073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A28D19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0.233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4AFE0A7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0.111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0EE3507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0.100</w:t>
            </w:r>
          </w:p>
        </w:tc>
      </w:tr>
      <w:tr w:rsidR="00943A12" w:rsidRPr="008F6BB6" w14:paraId="42043F9C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151CA7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9D1DA7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-0.579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2B7559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E5B181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321.25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7B8C1F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821.33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5F6DC4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A6C7F2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57F23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BF2D32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0.340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D9C914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0.405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A7F585F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0.585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26DF1E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0.066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EE5158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0.224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577153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0.120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3476862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0.109</w:t>
            </w:r>
          </w:p>
        </w:tc>
      </w:tr>
      <w:tr w:rsidR="00943A12" w:rsidRPr="008F6BB6" w14:paraId="4795EB03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809102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EBE534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-0.558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68DCF3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952631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324.25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8AF5C1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825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A6DB5A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DDF925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4FD6A3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8E1C28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0.340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7F0DED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0.409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EA15BC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0.587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F4AEFA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0.064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8D8DE5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0.220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22D78A0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0.108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1D5F14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0.115</w:t>
            </w:r>
          </w:p>
        </w:tc>
      </w:tr>
      <w:tr w:rsidR="00943A12" w:rsidRPr="008F6BB6" w14:paraId="0B1C0819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D65B11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147F23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-0.544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023CB3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837253D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325.00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69C7A7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819.76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C12F0E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DAFFD26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38F55A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CD4A52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0.345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4D0B4B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0.420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5B0B6E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0.594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764A1A5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0.056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A99EA92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0.216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4DC89C49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0.082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4206DAB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0.130</w:t>
            </w:r>
          </w:p>
        </w:tc>
      </w:tr>
      <w:tr w:rsidR="00943A12" w:rsidRPr="008F6BB6" w14:paraId="0C99F248" w14:textId="77777777" w:rsidTr="008F6BB6">
        <w:trPr>
          <w:trHeight w:val="320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D6F6BCA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68713E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-0.507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7125D0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760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686C70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325.00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B8E455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820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C05EBE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330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A36B3B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F9A1874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5A8D5DC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0.350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92129D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0.440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84F23E8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0.600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F212610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0.053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5BE2927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0.218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3B3D81E1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0.069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1AC5DDE" w14:textId="77777777" w:rsidR="004F04CD" w:rsidRPr="008F6BB6" w:rsidRDefault="004F04CD" w:rsidP="0094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8F6BB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0.137</w:t>
            </w:r>
          </w:p>
        </w:tc>
      </w:tr>
    </w:tbl>
    <w:p w14:paraId="5E665CDC" w14:textId="18055AD6" w:rsidR="004F04CD" w:rsidRDefault="004F04CD" w:rsidP="004F04CD"/>
    <w:p w14:paraId="207A8156" w14:textId="16C07F8F" w:rsidR="004F04CD" w:rsidRDefault="004F04CD" w:rsidP="00ED0057">
      <w:pPr>
        <w:jc w:val="center"/>
      </w:pPr>
    </w:p>
    <w:p w14:paraId="71EA5714" w14:textId="461B9B11" w:rsidR="004F04CD" w:rsidRDefault="004F04CD" w:rsidP="00ED0057">
      <w:pPr>
        <w:jc w:val="center"/>
      </w:pPr>
    </w:p>
    <w:p w14:paraId="2C18BE4F" w14:textId="4C499C17" w:rsidR="004F04CD" w:rsidRDefault="004F04CD" w:rsidP="004F04CD"/>
    <w:p w14:paraId="3EF5EB75" w14:textId="7B56BDD1" w:rsidR="004F04CD" w:rsidRDefault="004F04CD" w:rsidP="00ED0057">
      <w:pPr>
        <w:jc w:val="center"/>
      </w:pPr>
    </w:p>
    <w:p w14:paraId="49BD04B8" w14:textId="736AE22E" w:rsidR="004F04CD" w:rsidRDefault="004F04CD" w:rsidP="00ED0057">
      <w:pPr>
        <w:jc w:val="center"/>
      </w:pPr>
    </w:p>
    <w:p w14:paraId="6673E8A8" w14:textId="07B16F3E" w:rsidR="004F04CD" w:rsidRDefault="004F04CD" w:rsidP="00ED0057">
      <w:pPr>
        <w:jc w:val="center"/>
      </w:pPr>
    </w:p>
    <w:p w14:paraId="3D055AD1" w14:textId="1179CDBC" w:rsidR="004F04CD" w:rsidRDefault="004F04CD" w:rsidP="00ED0057">
      <w:pPr>
        <w:jc w:val="center"/>
      </w:pPr>
    </w:p>
    <w:p w14:paraId="08D6558E" w14:textId="219CDB2A" w:rsidR="004F04CD" w:rsidRDefault="004F04CD" w:rsidP="00ED0057">
      <w:pPr>
        <w:jc w:val="center"/>
      </w:pPr>
    </w:p>
    <w:p w14:paraId="1990A50A" w14:textId="5D182EBF" w:rsidR="004F04CD" w:rsidRDefault="004F04CD" w:rsidP="00ED0057">
      <w:pPr>
        <w:jc w:val="center"/>
      </w:pPr>
    </w:p>
    <w:p w14:paraId="03C6457C" w14:textId="68644F55" w:rsidR="004F04CD" w:rsidRDefault="004F04CD" w:rsidP="00ED0057">
      <w:pPr>
        <w:jc w:val="center"/>
      </w:pPr>
    </w:p>
    <w:p w14:paraId="6B444CF0" w14:textId="364883F5" w:rsidR="004F04CD" w:rsidRDefault="004F04CD" w:rsidP="004F04CD"/>
    <w:p w14:paraId="0B081CAD" w14:textId="77777777" w:rsidR="004F04CD" w:rsidRDefault="004F04CD" w:rsidP="001C2429">
      <w:pPr>
        <w:sectPr w:rsidR="004F04CD" w:rsidSect="004F04C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797DEC6" w14:textId="48992053" w:rsidR="006A13CA" w:rsidRPr="00ED0057" w:rsidRDefault="006A13CA" w:rsidP="006A13CA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C419A15" wp14:editId="60565241">
            <wp:extent cx="59436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v_Comparison_0.08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3CA">
        <w:rPr>
          <w:rFonts w:ascii="Times New Roman" w:hAnsi="Times New Roman"/>
          <w:sz w:val="22"/>
          <w:szCs w:val="22"/>
        </w:rPr>
        <w:t xml:space="preserve"> </w:t>
      </w:r>
      <w:r w:rsidRPr="00ED0057">
        <w:rPr>
          <w:rFonts w:ascii="Times New Roman" w:hAnsi="Times New Roman"/>
          <w:sz w:val="22"/>
          <w:szCs w:val="22"/>
        </w:rPr>
        <w:t>Figure E1.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Scaling of site amplification with </w:t>
      </w:r>
      <w:r w:rsidRPr="00ED0057">
        <w:rPr>
          <w:rFonts w:ascii="Times New Roman" w:hAnsi="Times New Roman"/>
          <w:b w:val="0"/>
          <w:i/>
          <w:sz w:val="22"/>
          <w:szCs w:val="22"/>
        </w:rPr>
        <w:t>V</w:t>
      </w:r>
      <w:r w:rsidRPr="00ED0057">
        <w:rPr>
          <w:rFonts w:ascii="Times New Roman" w:hAnsi="Times New Roman"/>
          <w:b w:val="0"/>
          <w:i/>
          <w:sz w:val="22"/>
          <w:szCs w:val="22"/>
          <w:vertAlign w:val="subscript"/>
        </w:rPr>
        <w:t>S</w:t>
      </w:r>
      <w:r w:rsidRPr="00ED0057">
        <w:rPr>
          <w:rFonts w:ascii="Times New Roman" w:hAnsi="Times New Roman"/>
          <w:b w:val="0"/>
          <w:sz w:val="22"/>
          <w:szCs w:val="22"/>
          <w:vertAlign w:val="subscript"/>
        </w:rPr>
        <w:t>30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at oscillator period of 0.</w:t>
      </w:r>
      <w:r>
        <w:rPr>
          <w:rFonts w:ascii="Times New Roman" w:hAnsi="Times New Roman"/>
          <w:b w:val="0"/>
          <w:sz w:val="22"/>
          <w:szCs w:val="22"/>
        </w:rPr>
        <w:t>08</w:t>
      </w:r>
      <w:r w:rsidR="00AE02AA">
        <w:rPr>
          <w:rFonts w:ascii="Times New Roman" w:hAnsi="Times New Roman"/>
          <w:b w:val="0"/>
          <w:sz w:val="22"/>
          <w:szCs w:val="22"/>
        </w:rPr>
        <w:t xml:space="preserve"> </w:t>
      </w:r>
      <w:r>
        <w:rPr>
          <w:rFonts w:ascii="Times New Roman" w:hAnsi="Times New Roman"/>
          <w:b w:val="0"/>
          <w:sz w:val="22"/>
          <w:szCs w:val="22"/>
        </w:rPr>
        <w:t>s</w:t>
      </w:r>
      <w:r w:rsidR="00AE02AA">
        <w:rPr>
          <w:rFonts w:ascii="Times New Roman" w:hAnsi="Times New Roman"/>
          <w:b w:val="0"/>
          <w:sz w:val="22"/>
          <w:szCs w:val="22"/>
        </w:rPr>
        <w:t>ec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, for CENA region from alternate models, and for a reference model for active tectonic regions. SS14 = </w:t>
      </w:r>
      <w:proofErr w:type="spellStart"/>
      <w:r w:rsidRPr="00ED0057">
        <w:rPr>
          <w:rFonts w:ascii="Times New Roman" w:hAnsi="Times New Roman"/>
          <w:b w:val="0"/>
          <w:sz w:val="22"/>
          <w:szCs w:val="22"/>
        </w:rPr>
        <w:t>Seyhan</w:t>
      </w:r>
      <w:proofErr w:type="spellEnd"/>
      <w:r w:rsidRPr="00ED0057">
        <w:rPr>
          <w:rFonts w:ascii="Times New Roman" w:hAnsi="Times New Roman"/>
          <w:b w:val="0"/>
          <w:sz w:val="22"/>
          <w:szCs w:val="22"/>
        </w:rPr>
        <w:t xml:space="preserve"> and Stewart (2014) for </w:t>
      </w:r>
      <w:r>
        <w:rPr>
          <w:rFonts w:ascii="Times New Roman" w:hAnsi="Times New Roman"/>
          <w:b w:val="0"/>
          <w:sz w:val="22"/>
          <w:szCs w:val="22"/>
        </w:rPr>
        <w:t>ATRs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, for </w:t>
      </w:r>
      <w:proofErr w:type="spellStart"/>
      <w:r w:rsidRPr="00A87CEF">
        <w:rPr>
          <w:rFonts w:ascii="Times New Roman" w:hAnsi="Times New Roman"/>
          <w:b w:val="0"/>
          <w:i/>
          <w:sz w:val="22"/>
          <w:szCs w:val="22"/>
        </w:rPr>
        <w:t>PGA</w:t>
      </w:r>
      <w:r w:rsidRPr="00A87CEF">
        <w:rPr>
          <w:rFonts w:ascii="Times New Roman" w:hAnsi="Times New Roman"/>
          <w:b w:val="0"/>
          <w:i/>
          <w:sz w:val="22"/>
          <w:szCs w:val="22"/>
          <w:vertAlign w:val="subscript"/>
        </w:rPr>
        <w:t>r</w:t>
      </w:r>
      <w:proofErr w:type="spellEnd"/>
      <w:r w:rsidRPr="00ED0057">
        <w:rPr>
          <w:rFonts w:ascii="Times New Roman" w:hAnsi="Times New Roman"/>
          <w:b w:val="0"/>
          <w:sz w:val="22"/>
          <w:szCs w:val="22"/>
        </w:rPr>
        <w:t xml:space="preserve"> = 0 (linear site amplification only) and for </w:t>
      </w:r>
      <w:proofErr w:type="spellStart"/>
      <w:r w:rsidRPr="00A87CEF">
        <w:rPr>
          <w:rFonts w:ascii="Times New Roman" w:hAnsi="Times New Roman"/>
          <w:b w:val="0"/>
          <w:i/>
          <w:sz w:val="22"/>
          <w:szCs w:val="22"/>
        </w:rPr>
        <w:t>PGA</w:t>
      </w:r>
      <w:r w:rsidRPr="00A87CEF">
        <w:rPr>
          <w:rFonts w:ascii="Times New Roman" w:hAnsi="Times New Roman"/>
          <w:b w:val="0"/>
          <w:i/>
          <w:sz w:val="22"/>
          <w:szCs w:val="22"/>
          <w:vertAlign w:val="subscript"/>
        </w:rPr>
        <w:t>r</w:t>
      </w:r>
      <w:proofErr w:type="spellEnd"/>
      <w:r w:rsidRPr="00ED0057">
        <w:rPr>
          <w:rFonts w:ascii="Times New Roman" w:hAnsi="Times New Roman"/>
          <w:b w:val="0"/>
          <w:sz w:val="22"/>
          <w:szCs w:val="22"/>
        </w:rPr>
        <w:t xml:space="preserve"> = 0.1</w:t>
      </w:r>
      <w:r w:rsidRPr="002F3753">
        <w:rPr>
          <w:rFonts w:ascii="Times New Roman" w:hAnsi="Times New Roman"/>
          <w:b w:val="0"/>
          <w:sz w:val="22"/>
          <w:szCs w:val="22"/>
        </w:rPr>
        <w:t>g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(as used for developing current NEHRP site factors). GWG-E G and GWG-E NG = Geotechnical Working Group empirical model for glaciated and </w:t>
      </w:r>
      <w:proofErr w:type="spellStart"/>
      <w:r w:rsidRPr="00ED0057">
        <w:rPr>
          <w:rFonts w:ascii="Times New Roman" w:hAnsi="Times New Roman"/>
          <w:b w:val="0"/>
          <w:sz w:val="22"/>
          <w:szCs w:val="22"/>
        </w:rPr>
        <w:t>nonglaciated</w:t>
      </w:r>
      <w:proofErr w:type="spellEnd"/>
      <w:r w:rsidRPr="00ED0057">
        <w:rPr>
          <w:rFonts w:ascii="Times New Roman" w:hAnsi="Times New Roman"/>
          <w:b w:val="0"/>
          <w:sz w:val="22"/>
          <w:szCs w:val="22"/>
        </w:rPr>
        <w:t xml:space="preserve"> regions, respectively (Parker et al. 2019). GWG-S = Geotechnical Working Group simulation</w:t>
      </w:r>
      <w:r>
        <w:rPr>
          <w:rFonts w:ascii="Times New Roman" w:hAnsi="Times New Roman"/>
          <w:b w:val="0"/>
          <w:sz w:val="22"/>
          <w:szCs w:val="22"/>
        </w:rPr>
        <w:t>-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based model (Harmon et al. 2019b). </w:t>
      </w:r>
      <w:proofErr w:type="spellStart"/>
      <w:r w:rsidRPr="00ED0057">
        <w:rPr>
          <w:rFonts w:ascii="Times New Roman" w:hAnsi="Times New Roman"/>
          <w:b w:val="0"/>
          <w:sz w:val="22"/>
          <w:szCs w:val="22"/>
        </w:rPr>
        <w:t>Hassani</w:t>
      </w:r>
      <w:proofErr w:type="spellEnd"/>
      <w:r w:rsidRPr="00ED0057">
        <w:rPr>
          <w:rFonts w:ascii="Times New Roman" w:hAnsi="Times New Roman"/>
          <w:b w:val="0"/>
          <w:sz w:val="22"/>
          <w:szCs w:val="22"/>
        </w:rPr>
        <w:t xml:space="preserve"> and Atkinson (2016</w:t>
      </w:r>
      <w:proofErr w:type="gramStart"/>
      <w:r w:rsidRPr="00ED0057">
        <w:rPr>
          <w:rFonts w:ascii="Times New Roman" w:hAnsi="Times New Roman"/>
          <w:b w:val="0"/>
          <w:sz w:val="22"/>
          <w:szCs w:val="22"/>
        </w:rPr>
        <w:t>a,b</w:t>
      </w:r>
      <w:proofErr w:type="gramEnd"/>
      <w:r w:rsidRPr="00ED0057">
        <w:rPr>
          <w:rFonts w:ascii="Times New Roman" w:hAnsi="Times New Roman"/>
          <w:b w:val="0"/>
          <w:sz w:val="22"/>
          <w:szCs w:val="22"/>
        </w:rPr>
        <w:t xml:space="preserve">) = </w:t>
      </w:r>
      <w:proofErr w:type="spellStart"/>
      <w:r w:rsidRPr="00ED0057">
        <w:rPr>
          <w:rFonts w:ascii="Times New Roman" w:hAnsi="Times New Roman"/>
          <w:b w:val="0"/>
          <w:i/>
          <w:sz w:val="22"/>
          <w:szCs w:val="22"/>
        </w:rPr>
        <w:t>f</w:t>
      </w:r>
      <w:r w:rsidRPr="00ED0057">
        <w:rPr>
          <w:rFonts w:ascii="Times New Roman" w:hAnsi="Times New Roman"/>
          <w:b w:val="0"/>
          <w:sz w:val="22"/>
          <w:szCs w:val="22"/>
          <w:vertAlign w:val="subscript"/>
        </w:rPr>
        <w:t>peak</w:t>
      </w:r>
      <w:proofErr w:type="spellEnd"/>
      <w:r w:rsidRPr="00ED0057">
        <w:rPr>
          <w:rFonts w:ascii="Times New Roman" w:hAnsi="Times New Roman"/>
          <w:b w:val="0"/>
          <w:sz w:val="22"/>
          <w:szCs w:val="22"/>
        </w:rPr>
        <w:t xml:space="preserve">-based model for CENA adjusted to unity at 760 m/sec. PEA = Darragh et al. (2015) simulation-based model, adjusted to a reference condition of 760 m/sec using three simulation-based factors for representative </w:t>
      </w:r>
      <w:r w:rsidRPr="00ED0057">
        <w:rPr>
          <w:rFonts w:ascii="Times New Roman" w:hAnsi="Times New Roman"/>
          <w:b w:val="0"/>
          <w:i/>
          <w:sz w:val="22"/>
          <w:szCs w:val="22"/>
        </w:rPr>
        <w:t>V</w:t>
      </w:r>
      <w:r w:rsidRPr="00ED0057">
        <w:rPr>
          <w:rFonts w:ascii="Times New Roman" w:hAnsi="Times New Roman"/>
          <w:b w:val="0"/>
          <w:i/>
          <w:sz w:val="22"/>
          <w:szCs w:val="22"/>
          <w:vertAlign w:val="subscript"/>
        </w:rPr>
        <w:t>S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profiles (Profile 1 – Gradient, Profile 2 – Till, and Profile 3 – Piedmont Region Saprolite). </w:t>
      </w:r>
      <w:r>
        <w:rPr>
          <w:rFonts w:ascii="Times New Roman" w:hAnsi="Times New Roman"/>
          <w:b w:val="0"/>
          <w:sz w:val="22"/>
          <w:szCs w:val="22"/>
        </w:rPr>
        <w:t>Means of w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ithin-event rock residuals </w:t>
      </w:r>
      <w:r>
        <w:rPr>
          <w:rFonts w:ascii="Times New Roman" w:hAnsi="Times New Roman"/>
          <w:b w:val="0"/>
          <w:sz w:val="22"/>
          <w:szCs w:val="22"/>
        </w:rPr>
        <w:t xml:space="preserve">at each site, 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and their binned means </w:t>
      </w:r>
      <w:r>
        <w:rPr>
          <w:rFonts w:ascii="Times New Roman" w:hAnsi="Times New Roman"/>
          <w:b w:val="0"/>
          <w:sz w:val="22"/>
          <w:szCs w:val="22"/>
        </w:rPr>
        <w:t xml:space="preserve">with respect to </w:t>
      </w:r>
      <w:r w:rsidRPr="00ED7C60">
        <w:rPr>
          <w:rFonts w:ascii="Times New Roman" w:hAnsi="Times New Roman"/>
          <w:b w:val="0"/>
          <w:i/>
          <w:sz w:val="22"/>
          <w:szCs w:val="22"/>
        </w:rPr>
        <w:t>V</w:t>
      </w:r>
      <w:r w:rsidRPr="00ED7C60">
        <w:rPr>
          <w:rFonts w:ascii="Times New Roman" w:hAnsi="Times New Roman"/>
          <w:b w:val="0"/>
          <w:i/>
          <w:sz w:val="22"/>
          <w:szCs w:val="22"/>
          <w:vertAlign w:val="subscript"/>
        </w:rPr>
        <w:t xml:space="preserve">S30 </w:t>
      </w:r>
      <w:r w:rsidRPr="00ED0057">
        <w:rPr>
          <w:rFonts w:ascii="Times New Roman" w:hAnsi="Times New Roman"/>
          <w:b w:val="0"/>
          <w:sz w:val="22"/>
          <w:szCs w:val="22"/>
        </w:rPr>
        <w:t>represent the empirical data considered in GWG-E.</w:t>
      </w:r>
    </w:p>
    <w:p w14:paraId="16FB0FB8" w14:textId="5F9618C8" w:rsidR="004F04CD" w:rsidRDefault="004F04CD" w:rsidP="006A13CA">
      <w:pPr>
        <w:jc w:val="center"/>
      </w:pPr>
    </w:p>
    <w:p w14:paraId="074F9885" w14:textId="1014AEEB" w:rsidR="00ED0057" w:rsidRDefault="00AA1453" w:rsidP="00ED0057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04871CE1" wp14:editId="2DAE1CDF">
            <wp:extent cx="6007608" cy="62425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v_Comparison_0.2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624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2A7FEC8" w14:textId="490D0592" w:rsidR="006A13CA" w:rsidRPr="00ED0057" w:rsidRDefault="006A13CA" w:rsidP="006A13CA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  <w:r w:rsidRPr="00ED0057">
        <w:rPr>
          <w:rFonts w:ascii="Times New Roman" w:hAnsi="Times New Roman"/>
          <w:sz w:val="22"/>
          <w:szCs w:val="22"/>
        </w:rPr>
        <w:t>Figure E</w:t>
      </w:r>
      <w:r>
        <w:rPr>
          <w:rFonts w:ascii="Times New Roman" w:hAnsi="Times New Roman"/>
          <w:sz w:val="22"/>
          <w:szCs w:val="22"/>
        </w:rPr>
        <w:t>2</w:t>
      </w:r>
      <w:r w:rsidRPr="00ED0057">
        <w:rPr>
          <w:rFonts w:ascii="Times New Roman" w:hAnsi="Times New Roman"/>
          <w:sz w:val="22"/>
          <w:szCs w:val="22"/>
        </w:rPr>
        <w:t>.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Scaling of site amplification with </w:t>
      </w:r>
      <w:r w:rsidRPr="00ED0057">
        <w:rPr>
          <w:rFonts w:ascii="Times New Roman" w:hAnsi="Times New Roman"/>
          <w:b w:val="0"/>
          <w:i/>
          <w:sz w:val="22"/>
          <w:szCs w:val="22"/>
        </w:rPr>
        <w:t>V</w:t>
      </w:r>
      <w:r w:rsidRPr="00ED0057">
        <w:rPr>
          <w:rFonts w:ascii="Times New Roman" w:hAnsi="Times New Roman"/>
          <w:b w:val="0"/>
          <w:i/>
          <w:sz w:val="22"/>
          <w:szCs w:val="22"/>
          <w:vertAlign w:val="subscript"/>
        </w:rPr>
        <w:t>S</w:t>
      </w:r>
      <w:r w:rsidRPr="00ED0057">
        <w:rPr>
          <w:rFonts w:ascii="Times New Roman" w:hAnsi="Times New Roman"/>
          <w:b w:val="0"/>
          <w:sz w:val="22"/>
          <w:szCs w:val="22"/>
          <w:vertAlign w:val="subscript"/>
        </w:rPr>
        <w:t>30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at oscillator period of 0.</w:t>
      </w:r>
      <w:r>
        <w:rPr>
          <w:rFonts w:ascii="Times New Roman" w:hAnsi="Times New Roman"/>
          <w:b w:val="0"/>
          <w:sz w:val="22"/>
          <w:szCs w:val="22"/>
        </w:rPr>
        <w:t>2</w:t>
      </w:r>
      <w:r w:rsidR="00AE02AA">
        <w:rPr>
          <w:rFonts w:ascii="Times New Roman" w:hAnsi="Times New Roman"/>
          <w:b w:val="0"/>
          <w:sz w:val="22"/>
          <w:szCs w:val="22"/>
        </w:rPr>
        <w:t xml:space="preserve"> </w:t>
      </w:r>
      <w:r>
        <w:rPr>
          <w:rFonts w:ascii="Times New Roman" w:hAnsi="Times New Roman"/>
          <w:b w:val="0"/>
          <w:sz w:val="22"/>
          <w:szCs w:val="22"/>
        </w:rPr>
        <w:t>s</w:t>
      </w:r>
      <w:r w:rsidR="00AE02AA">
        <w:rPr>
          <w:rFonts w:ascii="Times New Roman" w:hAnsi="Times New Roman"/>
          <w:b w:val="0"/>
          <w:sz w:val="22"/>
          <w:szCs w:val="22"/>
        </w:rPr>
        <w:t>ec</w:t>
      </w:r>
      <w:r>
        <w:rPr>
          <w:rFonts w:ascii="Times New Roman" w:hAnsi="Times New Roman"/>
          <w:b w:val="0"/>
          <w:sz w:val="22"/>
          <w:szCs w:val="22"/>
        </w:rPr>
        <w:t xml:space="preserve">. See explanation of figure and symbols in Figure E1 caption. </w:t>
      </w:r>
    </w:p>
    <w:p w14:paraId="37824855" w14:textId="77777777" w:rsidR="00ED0057" w:rsidRPr="00ED0057" w:rsidRDefault="00ED0057" w:rsidP="00ED0057">
      <w:pPr>
        <w:rPr>
          <w:rFonts w:ascii="Times New Roman" w:hAnsi="Times New Roman" w:cs="Times New Roman"/>
        </w:rPr>
      </w:pPr>
    </w:p>
    <w:p w14:paraId="1C1DAFBC" w14:textId="707BCFCF" w:rsidR="00ED0057" w:rsidRDefault="001C2429" w:rsidP="00ED0057">
      <w:r>
        <w:rPr>
          <w:noProof/>
        </w:rPr>
        <w:lastRenderedPageBreak/>
        <w:drawing>
          <wp:inline distT="0" distB="0" distL="0" distR="0" wp14:anchorId="58E02A50" wp14:editId="63D13956">
            <wp:extent cx="6007608" cy="60076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v_Comparison_0.3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60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B8462" w14:textId="7F7A2C1A" w:rsidR="00ED7C60" w:rsidRPr="00ED0057" w:rsidRDefault="00ED7C60" w:rsidP="00ED7C60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  <w:r w:rsidRPr="00ED0057">
        <w:rPr>
          <w:rFonts w:ascii="Times New Roman" w:hAnsi="Times New Roman"/>
          <w:sz w:val="22"/>
          <w:szCs w:val="22"/>
        </w:rPr>
        <w:t>Figure E</w:t>
      </w:r>
      <w:r w:rsidR="006A13CA">
        <w:rPr>
          <w:rFonts w:ascii="Times New Roman" w:hAnsi="Times New Roman"/>
          <w:sz w:val="22"/>
          <w:szCs w:val="22"/>
        </w:rPr>
        <w:t>3</w:t>
      </w:r>
      <w:r w:rsidRPr="00ED0057">
        <w:rPr>
          <w:rFonts w:ascii="Times New Roman" w:hAnsi="Times New Roman"/>
          <w:sz w:val="22"/>
          <w:szCs w:val="22"/>
        </w:rPr>
        <w:t>.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Scaling of site amplification with </w:t>
      </w:r>
      <w:r w:rsidRPr="00ED0057">
        <w:rPr>
          <w:rFonts w:ascii="Times New Roman" w:hAnsi="Times New Roman"/>
          <w:b w:val="0"/>
          <w:i/>
          <w:sz w:val="22"/>
          <w:szCs w:val="22"/>
        </w:rPr>
        <w:t>V</w:t>
      </w:r>
      <w:r w:rsidRPr="00ED0057">
        <w:rPr>
          <w:rFonts w:ascii="Times New Roman" w:hAnsi="Times New Roman"/>
          <w:b w:val="0"/>
          <w:i/>
          <w:sz w:val="22"/>
          <w:szCs w:val="22"/>
          <w:vertAlign w:val="subscript"/>
        </w:rPr>
        <w:t>S</w:t>
      </w:r>
      <w:r w:rsidRPr="00ED0057">
        <w:rPr>
          <w:rFonts w:ascii="Times New Roman" w:hAnsi="Times New Roman"/>
          <w:b w:val="0"/>
          <w:sz w:val="22"/>
          <w:szCs w:val="22"/>
          <w:vertAlign w:val="subscript"/>
        </w:rPr>
        <w:t>30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at oscillator period of 0.</w:t>
      </w:r>
      <w:r>
        <w:rPr>
          <w:rFonts w:ascii="Times New Roman" w:hAnsi="Times New Roman"/>
          <w:b w:val="0"/>
          <w:sz w:val="22"/>
          <w:szCs w:val="22"/>
        </w:rPr>
        <w:t>3</w:t>
      </w:r>
      <w:r w:rsidR="00AE02AA">
        <w:rPr>
          <w:rFonts w:ascii="Times New Roman" w:hAnsi="Times New Roman"/>
          <w:b w:val="0"/>
          <w:sz w:val="22"/>
          <w:szCs w:val="22"/>
        </w:rPr>
        <w:t xml:space="preserve"> </w:t>
      </w:r>
      <w:r>
        <w:rPr>
          <w:rFonts w:ascii="Times New Roman" w:hAnsi="Times New Roman"/>
          <w:b w:val="0"/>
          <w:sz w:val="22"/>
          <w:szCs w:val="22"/>
        </w:rPr>
        <w:t>s</w:t>
      </w:r>
      <w:r w:rsidR="00AE02AA">
        <w:rPr>
          <w:rFonts w:ascii="Times New Roman" w:hAnsi="Times New Roman"/>
          <w:b w:val="0"/>
          <w:sz w:val="22"/>
          <w:szCs w:val="22"/>
        </w:rPr>
        <w:t>ec</w:t>
      </w:r>
      <w:r>
        <w:rPr>
          <w:rFonts w:ascii="Times New Roman" w:hAnsi="Times New Roman"/>
          <w:b w:val="0"/>
          <w:sz w:val="22"/>
          <w:szCs w:val="22"/>
        </w:rPr>
        <w:t xml:space="preserve">. See explanation of figure and symbols in Figure E1 caption. </w:t>
      </w:r>
    </w:p>
    <w:p w14:paraId="1B426936" w14:textId="77777777" w:rsidR="00ED7C60" w:rsidRDefault="00ED7C60" w:rsidP="00ED0057"/>
    <w:p w14:paraId="5DCB0CA4" w14:textId="251378C6" w:rsidR="00ED7C60" w:rsidRDefault="001C2429" w:rsidP="001C2429">
      <w:pPr>
        <w:jc w:val="center"/>
      </w:pPr>
      <w:r>
        <w:rPr>
          <w:noProof/>
        </w:rPr>
        <w:lastRenderedPageBreak/>
        <w:drawing>
          <wp:inline distT="0" distB="0" distL="0" distR="0" wp14:anchorId="770D1380" wp14:editId="6A3BAC8A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v_Comparison_0.4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C91E" w14:textId="7429FCB8" w:rsidR="00ED7C60" w:rsidRPr="00ED0057" w:rsidRDefault="00ED7C60" w:rsidP="00ED7C60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  <w:r w:rsidRPr="00ED0057">
        <w:rPr>
          <w:rFonts w:ascii="Times New Roman" w:hAnsi="Times New Roman"/>
          <w:sz w:val="22"/>
          <w:szCs w:val="22"/>
        </w:rPr>
        <w:t>Figure E</w:t>
      </w:r>
      <w:r w:rsidR="006A13CA">
        <w:rPr>
          <w:rFonts w:ascii="Times New Roman" w:hAnsi="Times New Roman"/>
          <w:sz w:val="22"/>
          <w:szCs w:val="22"/>
        </w:rPr>
        <w:t>4</w:t>
      </w:r>
      <w:r w:rsidRPr="00ED0057">
        <w:rPr>
          <w:rFonts w:ascii="Times New Roman" w:hAnsi="Times New Roman"/>
          <w:sz w:val="22"/>
          <w:szCs w:val="22"/>
        </w:rPr>
        <w:t>.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Scaling of site amplification with </w:t>
      </w:r>
      <w:r w:rsidRPr="00ED0057">
        <w:rPr>
          <w:rFonts w:ascii="Times New Roman" w:hAnsi="Times New Roman"/>
          <w:b w:val="0"/>
          <w:i/>
          <w:sz w:val="22"/>
          <w:szCs w:val="22"/>
        </w:rPr>
        <w:t>V</w:t>
      </w:r>
      <w:r w:rsidRPr="00ED0057">
        <w:rPr>
          <w:rFonts w:ascii="Times New Roman" w:hAnsi="Times New Roman"/>
          <w:b w:val="0"/>
          <w:i/>
          <w:sz w:val="22"/>
          <w:szCs w:val="22"/>
          <w:vertAlign w:val="subscript"/>
        </w:rPr>
        <w:t>S</w:t>
      </w:r>
      <w:r w:rsidRPr="00ED0057">
        <w:rPr>
          <w:rFonts w:ascii="Times New Roman" w:hAnsi="Times New Roman"/>
          <w:b w:val="0"/>
          <w:sz w:val="22"/>
          <w:szCs w:val="22"/>
          <w:vertAlign w:val="subscript"/>
        </w:rPr>
        <w:t>30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at oscillator period of 0.</w:t>
      </w:r>
      <w:r>
        <w:rPr>
          <w:rFonts w:ascii="Times New Roman" w:hAnsi="Times New Roman"/>
          <w:b w:val="0"/>
          <w:sz w:val="22"/>
          <w:szCs w:val="22"/>
        </w:rPr>
        <w:t>4</w:t>
      </w:r>
      <w:r w:rsidR="00AE02AA">
        <w:rPr>
          <w:rFonts w:ascii="Times New Roman" w:hAnsi="Times New Roman"/>
          <w:b w:val="0"/>
          <w:sz w:val="22"/>
          <w:szCs w:val="22"/>
        </w:rPr>
        <w:t xml:space="preserve"> </w:t>
      </w:r>
      <w:r>
        <w:rPr>
          <w:rFonts w:ascii="Times New Roman" w:hAnsi="Times New Roman"/>
          <w:b w:val="0"/>
          <w:sz w:val="22"/>
          <w:szCs w:val="22"/>
        </w:rPr>
        <w:t>s</w:t>
      </w:r>
      <w:r w:rsidR="00AE02AA">
        <w:rPr>
          <w:rFonts w:ascii="Times New Roman" w:hAnsi="Times New Roman"/>
          <w:b w:val="0"/>
          <w:sz w:val="22"/>
          <w:szCs w:val="22"/>
        </w:rPr>
        <w:t>ec</w:t>
      </w:r>
      <w:r>
        <w:rPr>
          <w:rFonts w:ascii="Times New Roman" w:hAnsi="Times New Roman"/>
          <w:b w:val="0"/>
          <w:sz w:val="22"/>
          <w:szCs w:val="22"/>
        </w:rPr>
        <w:t xml:space="preserve">. See explanation of figure and symbols in Figure E1 caption. </w:t>
      </w:r>
    </w:p>
    <w:p w14:paraId="06206010" w14:textId="102A02B2" w:rsidR="00ED7C60" w:rsidRDefault="001C2429" w:rsidP="00ED0057">
      <w:r>
        <w:rPr>
          <w:noProof/>
        </w:rPr>
        <w:lastRenderedPageBreak/>
        <w:drawing>
          <wp:inline distT="0" distB="0" distL="0" distR="0" wp14:anchorId="36B62202" wp14:editId="4220C398">
            <wp:extent cx="59436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v_Comparison_0.5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0953" w14:textId="49E9DC97" w:rsidR="00ED7C60" w:rsidRPr="00ED0057" w:rsidRDefault="00ED7C60" w:rsidP="00ED7C60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  <w:r w:rsidRPr="00ED0057">
        <w:rPr>
          <w:rFonts w:ascii="Times New Roman" w:hAnsi="Times New Roman"/>
          <w:sz w:val="22"/>
          <w:szCs w:val="22"/>
        </w:rPr>
        <w:t>Figure E</w:t>
      </w:r>
      <w:r w:rsidR="006A13CA">
        <w:rPr>
          <w:rFonts w:ascii="Times New Roman" w:hAnsi="Times New Roman"/>
          <w:sz w:val="22"/>
          <w:szCs w:val="22"/>
        </w:rPr>
        <w:t>5</w:t>
      </w:r>
      <w:r w:rsidRPr="00ED0057">
        <w:rPr>
          <w:rFonts w:ascii="Times New Roman" w:hAnsi="Times New Roman"/>
          <w:sz w:val="22"/>
          <w:szCs w:val="22"/>
        </w:rPr>
        <w:t>.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Scaling of site amplification with </w:t>
      </w:r>
      <w:r w:rsidRPr="00ED0057">
        <w:rPr>
          <w:rFonts w:ascii="Times New Roman" w:hAnsi="Times New Roman"/>
          <w:b w:val="0"/>
          <w:i/>
          <w:sz w:val="22"/>
          <w:szCs w:val="22"/>
        </w:rPr>
        <w:t>V</w:t>
      </w:r>
      <w:r w:rsidRPr="00ED0057">
        <w:rPr>
          <w:rFonts w:ascii="Times New Roman" w:hAnsi="Times New Roman"/>
          <w:b w:val="0"/>
          <w:i/>
          <w:sz w:val="22"/>
          <w:szCs w:val="22"/>
          <w:vertAlign w:val="subscript"/>
        </w:rPr>
        <w:t>S</w:t>
      </w:r>
      <w:r w:rsidRPr="00ED0057">
        <w:rPr>
          <w:rFonts w:ascii="Times New Roman" w:hAnsi="Times New Roman"/>
          <w:b w:val="0"/>
          <w:sz w:val="22"/>
          <w:szCs w:val="22"/>
          <w:vertAlign w:val="subscript"/>
        </w:rPr>
        <w:t>30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at oscillator period of 0.</w:t>
      </w:r>
      <w:r>
        <w:rPr>
          <w:rFonts w:ascii="Times New Roman" w:hAnsi="Times New Roman"/>
          <w:b w:val="0"/>
          <w:sz w:val="22"/>
          <w:szCs w:val="22"/>
        </w:rPr>
        <w:t>5</w:t>
      </w:r>
      <w:r w:rsidR="00AE02AA">
        <w:rPr>
          <w:rFonts w:ascii="Times New Roman" w:hAnsi="Times New Roman"/>
          <w:b w:val="0"/>
          <w:sz w:val="22"/>
          <w:szCs w:val="22"/>
        </w:rPr>
        <w:t xml:space="preserve"> </w:t>
      </w:r>
      <w:r>
        <w:rPr>
          <w:rFonts w:ascii="Times New Roman" w:hAnsi="Times New Roman"/>
          <w:b w:val="0"/>
          <w:sz w:val="22"/>
          <w:szCs w:val="22"/>
        </w:rPr>
        <w:t>s</w:t>
      </w:r>
      <w:r w:rsidR="00AE02AA">
        <w:rPr>
          <w:rFonts w:ascii="Times New Roman" w:hAnsi="Times New Roman"/>
          <w:b w:val="0"/>
          <w:sz w:val="22"/>
          <w:szCs w:val="22"/>
        </w:rPr>
        <w:t>ec</w:t>
      </w:r>
      <w:r>
        <w:rPr>
          <w:rFonts w:ascii="Times New Roman" w:hAnsi="Times New Roman"/>
          <w:b w:val="0"/>
          <w:sz w:val="22"/>
          <w:szCs w:val="22"/>
        </w:rPr>
        <w:t xml:space="preserve">. See explanation of figure and symbols in Figure E1 caption. </w:t>
      </w:r>
    </w:p>
    <w:p w14:paraId="05FC81E2" w14:textId="390FA60E" w:rsidR="00ED7C60" w:rsidRDefault="001C2429" w:rsidP="00ED0057">
      <w:r>
        <w:rPr>
          <w:noProof/>
        </w:rPr>
        <w:lastRenderedPageBreak/>
        <w:drawing>
          <wp:inline distT="0" distB="0" distL="0" distR="0" wp14:anchorId="28623B28" wp14:editId="0434889F">
            <wp:extent cx="59436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v_Comparison_0.8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6E94" w14:textId="7996436A" w:rsidR="00ED7C60" w:rsidRPr="00ED0057" w:rsidRDefault="00ED7C60" w:rsidP="00ED7C60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  <w:r w:rsidRPr="00ED0057">
        <w:rPr>
          <w:rFonts w:ascii="Times New Roman" w:hAnsi="Times New Roman"/>
          <w:sz w:val="22"/>
          <w:szCs w:val="22"/>
        </w:rPr>
        <w:t>Figure E</w:t>
      </w:r>
      <w:r w:rsidR="006A13CA">
        <w:rPr>
          <w:rFonts w:ascii="Times New Roman" w:hAnsi="Times New Roman"/>
          <w:sz w:val="22"/>
          <w:szCs w:val="22"/>
        </w:rPr>
        <w:t>6</w:t>
      </w:r>
      <w:r w:rsidRPr="00ED0057">
        <w:rPr>
          <w:rFonts w:ascii="Times New Roman" w:hAnsi="Times New Roman"/>
          <w:sz w:val="22"/>
          <w:szCs w:val="22"/>
        </w:rPr>
        <w:t>.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Scaling of site amplification with </w:t>
      </w:r>
      <w:r w:rsidRPr="00ED0057">
        <w:rPr>
          <w:rFonts w:ascii="Times New Roman" w:hAnsi="Times New Roman"/>
          <w:b w:val="0"/>
          <w:i/>
          <w:sz w:val="22"/>
          <w:szCs w:val="22"/>
        </w:rPr>
        <w:t>V</w:t>
      </w:r>
      <w:r w:rsidRPr="00ED0057">
        <w:rPr>
          <w:rFonts w:ascii="Times New Roman" w:hAnsi="Times New Roman"/>
          <w:b w:val="0"/>
          <w:i/>
          <w:sz w:val="22"/>
          <w:szCs w:val="22"/>
          <w:vertAlign w:val="subscript"/>
        </w:rPr>
        <w:t>S</w:t>
      </w:r>
      <w:r w:rsidRPr="00ED0057">
        <w:rPr>
          <w:rFonts w:ascii="Times New Roman" w:hAnsi="Times New Roman"/>
          <w:b w:val="0"/>
          <w:sz w:val="22"/>
          <w:szCs w:val="22"/>
          <w:vertAlign w:val="subscript"/>
        </w:rPr>
        <w:t>30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at oscillator period of 0.</w:t>
      </w:r>
      <w:r>
        <w:rPr>
          <w:rFonts w:ascii="Times New Roman" w:hAnsi="Times New Roman"/>
          <w:b w:val="0"/>
          <w:sz w:val="22"/>
          <w:szCs w:val="22"/>
        </w:rPr>
        <w:t>8</w:t>
      </w:r>
      <w:r w:rsidR="00AE02AA">
        <w:rPr>
          <w:rFonts w:ascii="Times New Roman" w:hAnsi="Times New Roman"/>
          <w:b w:val="0"/>
          <w:sz w:val="22"/>
          <w:szCs w:val="22"/>
        </w:rPr>
        <w:t xml:space="preserve"> sec</w:t>
      </w:r>
      <w:r>
        <w:rPr>
          <w:rFonts w:ascii="Times New Roman" w:hAnsi="Times New Roman"/>
          <w:b w:val="0"/>
          <w:sz w:val="22"/>
          <w:szCs w:val="22"/>
        </w:rPr>
        <w:t xml:space="preserve">. See explanation of figure and symbols in Figure E1 caption. </w:t>
      </w:r>
    </w:p>
    <w:p w14:paraId="4211F570" w14:textId="72558D89" w:rsidR="00ED7C60" w:rsidRDefault="001C2429" w:rsidP="00ED0057">
      <w:r>
        <w:rPr>
          <w:noProof/>
        </w:rPr>
        <w:lastRenderedPageBreak/>
        <w:drawing>
          <wp:inline distT="0" distB="0" distL="0" distR="0" wp14:anchorId="5723B0C9" wp14:editId="57C0468E">
            <wp:extent cx="59436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v_Comparison_2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A314" w14:textId="551B320C" w:rsidR="00ED7C60" w:rsidRPr="00ED0057" w:rsidRDefault="00ED7C60" w:rsidP="00ED7C60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  <w:r w:rsidRPr="00ED0057">
        <w:rPr>
          <w:rFonts w:ascii="Times New Roman" w:hAnsi="Times New Roman"/>
          <w:sz w:val="22"/>
          <w:szCs w:val="22"/>
        </w:rPr>
        <w:t>Figure E</w:t>
      </w:r>
      <w:r w:rsidR="006A13CA">
        <w:rPr>
          <w:rFonts w:ascii="Times New Roman" w:hAnsi="Times New Roman"/>
          <w:sz w:val="22"/>
          <w:szCs w:val="22"/>
        </w:rPr>
        <w:t>7</w:t>
      </w:r>
      <w:r w:rsidRPr="00ED0057">
        <w:rPr>
          <w:rFonts w:ascii="Times New Roman" w:hAnsi="Times New Roman"/>
          <w:sz w:val="22"/>
          <w:szCs w:val="22"/>
        </w:rPr>
        <w:t>.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Scaling of site amplification with </w:t>
      </w:r>
      <w:r w:rsidRPr="00ED0057">
        <w:rPr>
          <w:rFonts w:ascii="Times New Roman" w:hAnsi="Times New Roman"/>
          <w:b w:val="0"/>
          <w:i/>
          <w:sz w:val="22"/>
          <w:szCs w:val="22"/>
        </w:rPr>
        <w:t>V</w:t>
      </w:r>
      <w:r w:rsidRPr="00ED0057">
        <w:rPr>
          <w:rFonts w:ascii="Times New Roman" w:hAnsi="Times New Roman"/>
          <w:b w:val="0"/>
          <w:i/>
          <w:sz w:val="22"/>
          <w:szCs w:val="22"/>
          <w:vertAlign w:val="subscript"/>
        </w:rPr>
        <w:t>S</w:t>
      </w:r>
      <w:r w:rsidRPr="00ED0057">
        <w:rPr>
          <w:rFonts w:ascii="Times New Roman" w:hAnsi="Times New Roman"/>
          <w:b w:val="0"/>
          <w:sz w:val="22"/>
          <w:szCs w:val="22"/>
          <w:vertAlign w:val="subscript"/>
        </w:rPr>
        <w:t>30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at oscillator period of </w:t>
      </w:r>
      <w:r>
        <w:rPr>
          <w:rFonts w:ascii="Times New Roman" w:hAnsi="Times New Roman"/>
          <w:b w:val="0"/>
          <w:sz w:val="22"/>
          <w:szCs w:val="22"/>
        </w:rPr>
        <w:t>2.0</w:t>
      </w:r>
      <w:r w:rsidR="00AE02AA">
        <w:rPr>
          <w:rFonts w:ascii="Times New Roman" w:hAnsi="Times New Roman"/>
          <w:b w:val="0"/>
          <w:sz w:val="22"/>
          <w:szCs w:val="22"/>
        </w:rPr>
        <w:t xml:space="preserve"> sec</w:t>
      </w:r>
      <w:r>
        <w:rPr>
          <w:rFonts w:ascii="Times New Roman" w:hAnsi="Times New Roman"/>
          <w:b w:val="0"/>
          <w:sz w:val="22"/>
          <w:szCs w:val="22"/>
        </w:rPr>
        <w:t xml:space="preserve">. See explanation of figure and symbols in Figure E1 caption. </w:t>
      </w:r>
    </w:p>
    <w:p w14:paraId="47DA047E" w14:textId="10CE0650" w:rsidR="00ED7C60" w:rsidRPr="00ED0057" w:rsidRDefault="001C2429" w:rsidP="00ED7C60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0F1301CD" wp14:editId="28EF3F45">
            <wp:extent cx="594360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v_Comparison_3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C60" w:rsidRPr="00ED7C60">
        <w:rPr>
          <w:rFonts w:ascii="Times New Roman" w:hAnsi="Times New Roman"/>
          <w:sz w:val="22"/>
          <w:szCs w:val="22"/>
        </w:rPr>
        <w:t xml:space="preserve"> </w:t>
      </w:r>
      <w:r w:rsidR="00ED7C60" w:rsidRPr="00ED0057">
        <w:rPr>
          <w:rFonts w:ascii="Times New Roman" w:hAnsi="Times New Roman"/>
          <w:sz w:val="22"/>
          <w:szCs w:val="22"/>
        </w:rPr>
        <w:t>Figure E</w:t>
      </w:r>
      <w:r w:rsidR="006A13CA">
        <w:rPr>
          <w:rFonts w:ascii="Times New Roman" w:hAnsi="Times New Roman"/>
          <w:sz w:val="22"/>
          <w:szCs w:val="22"/>
        </w:rPr>
        <w:t>8</w:t>
      </w:r>
      <w:r w:rsidR="00ED7C60" w:rsidRPr="00ED0057">
        <w:rPr>
          <w:rFonts w:ascii="Times New Roman" w:hAnsi="Times New Roman"/>
          <w:sz w:val="22"/>
          <w:szCs w:val="22"/>
        </w:rPr>
        <w:t>.</w:t>
      </w:r>
      <w:r w:rsidR="00ED7C60" w:rsidRPr="00ED0057">
        <w:rPr>
          <w:rFonts w:ascii="Times New Roman" w:hAnsi="Times New Roman"/>
          <w:b w:val="0"/>
          <w:sz w:val="22"/>
          <w:szCs w:val="22"/>
        </w:rPr>
        <w:t xml:space="preserve"> Scaling of site amplification with </w:t>
      </w:r>
      <w:r w:rsidR="00ED7C60" w:rsidRPr="00ED0057">
        <w:rPr>
          <w:rFonts w:ascii="Times New Roman" w:hAnsi="Times New Roman"/>
          <w:b w:val="0"/>
          <w:i/>
          <w:sz w:val="22"/>
          <w:szCs w:val="22"/>
        </w:rPr>
        <w:t>V</w:t>
      </w:r>
      <w:r w:rsidR="00ED7C60" w:rsidRPr="00ED0057">
        <w:rPr>
          <w:rFonts w:ascii="Times New Roman" w:hAnsi="Times New Roman"/>
          <w:b w:val="0"/>
          <w:i/>
          <w:sz w:val="22"/>
          <w:szCs w:val="22"/>
          <w:vertAlign w:val="subscript"/>
        </w:rPr>
        <w:t>S</w:t>
      </w:r>
      <w:r w:rsidR="00ED7C60" w:rsidRPr="00ED0057">
        <w:rPr>
          <w:rFonts w:ascii="Times New Roman" w:hAnsi="Times New Roman"/>
          <w:b w:val="0"/>
          <w:sz w:val="22"/>
          <w:szCs w:val="22"/>
          <w:vertAlign w:val="subscript"/>
        </w:rPr>
        <w:t>30</w:t>
      </w:r>
      <w:r w:rsidR="00ED7C60" w:rsidRPr="00ED0057">
        <w:rPr>
          <w:rFonts w:ascii="Times New Roman" w:hAnsi="Times New Roman"/>
          <w:b w:val="0"/>
          <w:sz w:val="22"/>
          <w:szCs w:val="22"/>
        </w:rPr>
        <w:t xml:space="preserve"> at oscillator period of </w:t>
      </w:r>
      <w:r w:rsidR="00ED7C60">
        <w:rPr>
          <w:rFonts w:ascii="Times New Roman" w:hAnsi="Times New Roman"/>
          <w:b w:val="0"/>
          <w:sz w:val="22"/>
          <w:szCs w:val="22"/>
        </w:rPr>
        <w:t>3.0</w:t>
      </w:r>
      <w:r w:rsidR="00AE02AA">
        <w:rPr>
          <w:rFonts w:ascii="Times New Roman" w:hAnsi="Times New Roman"/>
          <w:b w:val="0"/>
          <w:sz w:val="22"/>
          <w:szCs w:val="22"/>
        </w:rPr>
        <w:t xml:space="preserve"> </w:t>
      </w:r>
      <w:r w:rsidR="00ED7C60">
        <w:rPr>
          <w:rFonts w:ascii="Times New Roman" w:hAnsi="Times New Roman"/>
          <w:b w:val="0"/>
          <w:sz w:val="22"/>
          <w:szCs w:val="22"/>
        </w:rPr>
        <w:t>s</w:t>
      </w:r>
      <w:r w:rsidR="00AE02AA">
        <w:rPr>
          <w:rFonts w:ascii="Times New Roman" w:hAnsi="Times New Roman"/>
          <w:b w:val="0"/>
          <w:sz w:val="22"/>
          <w:szCs w:val="22"/>
        </w:rPr>
        <w:t>ec</w:t>
      </w:r>
      <w:r w:rsidR="00ED7C60">
        <w:rPr>
          <w:rFonts w:ascii="Times New Roman" w:hAnsi="Times New Roman"/>
          <w:b w:val="0"/>
          <w:sz w:val="22"/>
          <w:szCs w:val="22"/>
        </w:rPr>
        <w:t xml:space="preserve">. See explanation of figure and symbols in Figure E1 caption. </w:t>
      </w:r>
    </w:p>
    <w:p w14:paraId="11EB2187" w14:textId="6E266005" w:rsidR="00ED7C60" w:rsidRDefault="001C2429" w:rsidP="00ED0057">
      <w:r>
        <w:rPr>
          <w:noProof/>
        </w:rPr>
        <w:lastRenderedPageBreak/>
        <w:drawing>
          <wp:inline distT="0" distB="0" distL="0" distR="0" wp14:anchorId="513E98E6" wp14:editId="4037806F">
            <wp:extent cx="5943600" cy="594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v_Comparison_4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0406" w14:textId="38A0EE74" w:rsidR="00ED7C60" w:rsidRPr="00ED0057" w:rsidRDefault="00ED7C60" w:rsidP="00ED7C60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  <w:r w:rsidRPr="00ED0057">
        <w:rPr>
          <w:rFonts w:ascii="Times New Roman" w:hAnsi="Times New Roman"/>
          <w:sz w:val="22"/>
          <w:szCs w:val="22"/>
        </w:rPr>
        <w:t>Figure E</w:t>
      </w:r>
      <w:r w:rsidR="006A13CA">
        <w:rPr>
          <w:rFonts w:ascii="Times New Roman" w:hAnsi="Times New Roman"/>
          <w:sz w:val="22"/>
          <w:szCs w:val="22"/>
        </w:rPr>
        <w:t>9</w:t>
      </w:r>
      <w:r w:rsidRPr="00ED0057">
        <w:rPr>
          <w:rFonts w:ascii="Times New Roman" w:hAnsi="Times New Roman"/>
          <w:sz w:val="22"/>
          <w:szCs w:val="22"/>
        </w:rPr>
        <w:t>.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Scaling of site amplification with </w:t>
      </w:r>
      <w:r w:rsidRPr="00ED0057">
        <w:rPr>
          <w:rFonts w:ascii="Times New Roman" w:hAnsi="Times New Roman"/>
          <w:b w:val="0"/>
          <w:i/>
          <w:sz w:val="22"/>
          <w:szCs w:val="22"/>
        </w:rPr>
        <w:t>V</w:t>
      </w:r>
      <w:r w:rsidRPr="00ED0057">
        <w:rPr>
          <w:rFonts w:ascii="Times New Roman" w:hAnsi="Times New Roman"/>
          <w:b w:val="0"/>
          <w:i/>
          <w:sz w:val="22"/>
          <w:szCs w:val="22"/>
          <w:vertAlign w:val="subscript"/>
        </w:rPr>
        <w:t>S</w:t>
      </w:r>
      <w:r w:rsidRPr="00ED0057">
        <w:rPr>
          <w:rFonts w:ascii="Times New Roman" w:hAnsi="Times New Roman"/>
          <w:b w:val="0"/>
          <w:sz w:val="22"/>
          <w:szCs w:val="22"/>
          <w:vertAlign w:val="subscript"/>
        </w:rPr>
        <w:t>30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at oscillator period of </w:t>
      </w:r>
      <w:r>
        <w:rPr>
          <w:rFonts w:ascii="Times New Roman" w:hAnsi="Times New Roman"/>
          <w:b w:val="0"/>
          <w:sz w:val="22"/>
          <w:szCs w:val="22"/>
        </w:rPr>
        <w:t>4.0</w:t>
      </w:r>
      <w:r w:rsidR="00AE02AA">
        <w:rPr>
          <w:rFonts w:ascii="Times New Roman" w:hAnsi="Times New Roman"/>
          <w:b w:val="0"/>
          <w:sz w:val="22"/>
          <w:szCs w:val="22"/>
        </w:rPr>
        <w:t xml:space="preserve"> sec</w:t>
      </w:r>
      <w:r>
        <w:rPr>
          <w:rFonts w:ascii="Times New Roman" w:hAnsi="Times New Roman"/>
          <w:b w:val="0"/>
          <w:sz w:val="22"/>
          <w:szCs w:val="22"/>
        </w:rPr>
        <w:t xml:space="preserve">. See explanation of figure and symbols in Figure E1 caption. </w:t>
      </w:r>
    </w:p>
    <w:p w14:paraId="251114B3" w14:textId="5D20D3F3" w:rsidR="004F04CD" w:rsidRDefault="001C2429" w:rsidP="00ED0057">
      <w:r>
        <w:rPr>
          <w:noProof/>
        </w:rPr>
        <w:lastRenderedPageBreak/>
        <w:drawing>
          <wp:inline distT="0" distB="0" distL="0" distR="0" wp14:anchorId="4F6FFD53" wp14:editId="26366476">
            <wp:extent cx="5943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v_Comparison_5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EB8D" w14:textId="42558D3B" w:rsidR="00ED7C60" w:rsidRDefault="00ED7C60" w:rsidP="00ED7C60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  <w:r w:rsidRPr="00ED0057">
        <w:rPr>
          <w:rFonts w:ascii="Times New Roman" w:hAnsi="Times New Roman"/>
          <w:sz w:val="22"/>
          <w:szCs w:val="22"/>
        </w:rPr>
        <w:t>Figure E</w:t>
      </w:r>
      <w:r w:rsidR="006A13CA">
        <w:rPr>
          <w:rFonts w:ascii="Times New Roman" w:hAnsi="Times New Roman"/>
          <w:sz w:val="22"/>
          <w:szCs w:val="22"/>
        </w:rPr>
        <w:t>10</w:t>
      </w:r>
      <w:r w:rsidRPr="00ED0057">
        <w:rPr>
          <w:rFonts w:ascii="Times New Roman" w:hAnsi="Times New Roman"/>
          <w:sz w:val="22"/>
          <w:szCs w:val="22"/>
        </w:rPr>
        <w:t>.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Scaling of site amplification with </w:t>
      </w:r>
      <w:r w:rsidRPr="00ED0057">
        <w:rPr>
          <w:rFonts w:ascii="Times New Roman" w:hAnsi="Times New Roman"/>
          <w:b w:val="0"/>
          <w:i/>
          <w:sz w:val="22"/>
          <w:szCs w:val="22"/>
        </w:rPr>
        <w:t>V</w:t>
      </w:r>
      <w:r w:rsidRPr="00ED0057">
        <w:rPr>
          <w:rFonts w:ascii="Times New Roman" w:hAnsi="Times New Roman"/>
          <w:b w:val="0"/>
          <w:i/>
          <w:sz w:val="22"/>
          <w:szCs w:val="22"/>
          <w:vertAlign w:val="subscript"/>
        </w:rPr>
        <w:t>S</w:t>
      </w:r>
      <w:r w:rsidRPr="00ED0057">
        <w:rPr>
          <w:rFonts w:ascii="Times New Roman" w:hAnsi="Times New Roman"/>
          <w:b w:val="0"/>
          <w:sz w:val="22"/>
          <w:szCs w:val="22"/>
          <w:vertAlign w:val="subscript"/>
        </w:rPr>
        <w:t>30</w:t>
      </w:r>
      <w:r w:rsidRPr="00ED0057">
        <w:rPr>
          <w:rFonts w:ascii="Times New Roman" w:hAnsi="Times New Roman"/>
          <w:b w:val="0"/>
          <w:sz w:val="22"/>
          <w:szCs w:val="22"/>
        </w:rPr>
        <w:t xml:space="preserve"> at oscillator period of </w:t>
      </w:r>
      <w:r>
        <w:rPr>
          <w:rFonts w:ascii="Times New Roman" w:hAnsi="Times New Roman"/>
          <w:b w:val="0"/>
          <w:sz w:val="22"/>
          <w:szCs w:val="22"/>
        </w:rPr>
        <w:t>5.0</w:t>
      </w:r>
      <w:r w:rsidR="00AE02AA">
        <w:rPr>
          <w:rFonts w:ascii="Times New Roman" w:hAnsi="Times New Roman"/>
          <w:b w:val="0"/>
          <w:sz w:val="22"/>
          <w:szCs w:val="22"/>
        </w:rPr>
        <w:t xml:space="preserve"> </w:t>
      </w:r>
      <w:r>
        <w:rPr>
          <w:rFonts w:ascii="Times New Roman" w:hAnsi="Times New Roman"/>
          <w:b w:val="0"/>
          <w:sz w:val="22"/>
          <w:szCs w:val="22"/>
        </w:rPr>
        <w:t>s</w:t>
      </w:r>
      <w:r w:rsidR="00AE02AA">
        <w:rPr>
          <w:rFonts w:ascii="Times New Roman" w:hAnsi="Times New Roman"/>
          <w:b w:val="0"/>
          <w:sz w:val="22"/>
          <w:szCs w:val="22"/>
        </w:rPr>
        <w:t>ec</w:t>
      </w:r>
      <w:r>
        <w:rPr>
          <w:rFonts w:ascii="Times New Roman" w:hAnsi="Times New Roman"/>
          <w:b w:val="0"/>
          <w:sz w:val="22"/>
          <w:szCs w:val="22"/>
        </w:rPr>
        <w:t xml:space="preserve">. See explanation of figure and symbols in Figure E1 caption. </w:t>
      </w:r>
    </w:p>
    <w:p w14:paraId="6717D78A" w14:textId="1A96B18C" w:rsidR="007C130F" w:rsidRDefault="00B41E5E" w:rsidP="00B41E5E">
      <w:pPr>
        <w:pStyle w:val="CapFL"/>
        <w:ind w:left="0" w:firstLine="0"/>
        <w:jc w:val="center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noProof/>
          <w:sz w:val="22"/>
          <w:szCs w:val="22"/>
        </w:rPr>
        <w:lastRenderedPageBreak/>
        <w:drawing>
          <wp:inline distT="0" distB="0" distL="0" distR="0" wp14:anchorId="22261A95" wp14:editId="3B34EAC8">
            <wp:extent cx="5943600" cy="5140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v_Comparison_PGV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CF2A" w14:textId="77777777" w:rsidR="00AE705C" w:rsidRDefault="007C130F" w:rsidP="00AE705C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Figure E11. </w:t>
      </w:r>
      <w:r>
        <w:rPr>
          <w:rFonts w:ascii="Times New Roman" w:hAnsi="Times New Roman"/>
          <w:b w:val="0"/>
          <w:sz w:val="22"/>
          <w:szCs w:val="22"/>
        </w:rPr>
        <w:t xml:space="preserve">Scaling of site amplification with </w:t>
      </w:r>
      <w:r>
        <w:rPr>
          <w:rFonts w:ascii="Times New Roman" w:hAnsi="Times New Roman"/>
          <w:b w:val="0"/>
          <w:i/>
          <w:sz w:val="22"/>
          <w:szCs w:val="22"/>
        </w:rPr>
        <w:t>V</w:t>
      </w:r>
      <w:r>
        <w:rPr>
          <w:rFonts w:ascii="Times New Roman" w:hAnsi="Times New Roman"/>
          <w:b w:val="0"/>
          <w:i/>
          <w:sz w:val="22"/>
          <w:szCs w:val="22"/>
          <w:vertAlign w:val="subscript"/>
        </w:rPr>
        <w:t>S30</w:t>
      </w:r>
      <w:r>
        <w:rPr>
          <w:rFonts w:ascii="Times New Roman" w:hAnsi="Times New Roman"/>
          <w:b w:val="0"/>
          <w:sz w:val="22"/>
          <w:szCs w:val="22"/>
        </w:rPr>
        <w:t xml:space="preserve"> at peak ground velocity (PGV). </w:t>
      </w:r>
      <w:r w:rsidR="00AE705C">
        <w:rPr>
          <w:rFonts w:ascii="Times New Roman" w:hAnsi="Times New Roman"/>
          <w:b w:val="0"/>
          <w:sz w:val="22"/>
          <w:szCs w:val="22"/>
        </w:rPr>
        <w:t xml:space="preserve">See explanation of figure and symbols in Figure E1 caption. </w:t>
      </w:r>
    </w:p>
    <w:p w14:paraId="6707C32B" w14:textId="25B86F7A" w:rsidR="007C130F" w:rsidRPr="007C130F" w:rsidRDefault="007C130F" w:rsidP="00ED7C60">
      <w:pPr>
        <w:pStyle w:val="CapFL"/>
        <w:ind w:left="0" w:firstLine="0"/>
        <w:rPr>
          <w:rFonts w:ascii="Times New Roman" w:hAnsi="Times New Roman"/>
          <w:b w:val="0"/>
          <w:sz w:val="22"/>
          <w:szCs w:val="22"/>
        </w:rPr>
      </w:pPr>
    </w:p>
    <w:p w14:paraId="7D802F80" w14:textId="77777777" w:rsidR="00ED7C60" w:rsidRDefault="00ED7C60" w:rsidP="00ED0057"/>
    <w:sectPr w:rsidR="00ED7C60" w:rsidSect="002A55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057"/>
    <w:rsid w:val="00133FB2"/>
    <w:rsid w:val="001C2429"/>
    <w:rsid w:val="00256E3B"/>
    <w:rsid w:val="002A5582"/>
    <w:rsid w:val="002F3753"/>
    <w:rsid w:val="003438C4"/>
    <w:rsid w:val="003B6171"/>
    <w:rsid w:val="00452F25"/>
    <w:rsid w:val="004F04CD"/>
    <w:rsid w:val="00575033"/>
    <w:rsid w:val="005F5BD5"/>
    <w:rsid w:val="006A13CA"/>
    <w:rsid w:val="007C130F"/>
    <w:rsid w:val="008F6BB6"/>
    <w:rsid w:val="00943A12"/>
    <w:rsid w:val="00A87CEF"/>
    <w:rsid w:val="00AA1453"/>
    <w:rsid w:val="00AE02AA"/>
    <w:rsid w:val="00AE705C"/>
    <w:rsid w:val="00B06E06"/>
    <w:rsid w:val="00B41E5E"/>
    <w:rsid w:val="00C26DD1"/>
    <w:rsid w:val="00CC0381"/>
    <w:rsid w:val="00D34FFD"/>
    <w:rsid w:val="00E11EF2"/>
    <w:rsid w:val="00ED0057"/>
    <w:rsid w:val="00ED7C60"/>
    <w:rsid w:val="00F2102B"/>
    <w:rsid w:val="00F717DA"/>
    <w:rsid w:val="00FB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CE536"/>
  <w15:chartTrackingRefBased/>
  <w15:docId w15:val="{9864CBC1-ABFD-B447-AF1D-7300310BB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FL">
    <w:name w:val="Cap_F_L"/>
    <w:basedOn w:val="Normal"/>
    <w:qFormat/>
    <w:rsid w:val="00ED0057"/>
    <w:pPr>
      <w:spacing w:before="240" w:after="240"/>
      <w:ind w:left="1872" w:right="432" w:hanging="1440"/>
    </w:pPr>
    <w:rPr>
      <w:rFonts w:ascii="Arial" w:eastAsia="Times New Roman" w:hAnsi="Arial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0381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D34FF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graceaparker graceaparker</dc:creator>
  <cp:keywords/>
  <dc:description/>
  <cp:lastModifiedBy>Parker, Grace A</cp:lastModifiedBy>
  <cp:revision>17</cp:revision>
  <dcterms:created xsi:type="dcterms:W3CDTF">2019-01-13T23:21:00Z</dcterms:created>
  <dcterms:modified xsi:type="dcterms:W3CDTF">2019-06-03T19:10:00Z</dcterms:modified>
</cp:coreProperties>
</file>