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FC859" w14:textId="2D2ACAE9" w:rsidR="008400C3" w:rsidRDefault="008400C3" w:rsidP="008400C3">
      <w:pPr>
        <w:spacing w:after="0" w:line="360" w:lineRule="auto"/>
        <w:rPr>
          <w:rFonts w:ascii="Times New Roman" w:hAnsi="Times New Roman" w:cs="Times New Roman"/>
          <w:b/>
          <w:bCs/>
          <w:sz w:val="22"/>
          <w:szCs w:val="20"/>
        </w:rPr>
      </w:pPr>
      <w:r w:rsidRPr="008400C3">
        <w:rPr>
          <w:rFonts w:ascii="Times New Roman" w:hAnsi="Times New Roman" w:cs="Times New Roman"/>
          <w:b/>
          <w:bCs/>
          <w:sz w:val="22"/>
          <w:szCs w:val="20"/>
        </w:rPr>
        <w:t>Adapting Load Limiter Deployment for Frontal Crash Diversity- Supplementa</w:t>
      </w:r>
      <w:r w:rsidR="00E402C6">
        <w:rPr>
          <w:rFonts w:ascii="Times New Roman" w:hAnsi="Times New Roman" w:cs="Times New Roman"/>
          <w:b/>
          <w:bCs/>
          <w:sz w:val="22"/>
          <w:szCs w:val="20"/>
        </w:rPr>
        <w:t>l File</w:t>
      </w:r>
      <w:r w:rsidRPr="008400C3">
        <w:rPr>
          <w:rFonts w:ascii="Times New Roman" w:hAnsi="Times New Roman" w:cs="Times New Roman"/>
          <w:b/>
          <w:bCs/>
          <w:sz w:val="22"/>
          <w:szCs w:val="20"/>
        </w:rPr>
        <w:t xml:space="preserve"> </w:t>
      </w:r>
    </w:p>
    <w:p w14:paraId="3B95F252" w14:textId="77777777" w:rsidR="008400C3" w:rsidRDefault="008400C3" w:rsidP="008400C3">
      <w:pPr>
        <w:spacing w:after="0" w:line="360" w:lineRule="auto"/>
        <w:rPr>
          <w:rFonts w:ascii="Times New Roman" w:hAnsi="Times New Roman" w:cs="Times New Roman"/>
          <w:b/>
          <w:bCs/>
          <w:sz w:val="22"/>
          <w:szCs w:val="20"/>
        </w:rPr>
      </w:pPr>
    </w:p>
    <w:p w14:paraId="027E1487" w14:textId="77777777" w:rsidR="008400C3" w:rsidRPr="003E0E34" w:rsidRDefault="008400C3" w:rsidP="008400C3">
      <w:pPr>
        <w:spacing w:line="360" w:lineRule="auto"/>
        <w:ind w:left="357"/>
        <w:jc w:val="both"/>
        <w:rPr>
          <w:rFonts w:asciiTheme="minorHAnsi" w:hAnsiTheme="minorHAnsi" w:cstheme="minorHAnsi"/>
          <w:b/>
          <w:bCs/>
          <w:iCs/>
        </w:rPr>
      </w:pPr>
      <w:r w:rsidRPr="003E0E34">
        <w:rPr>
          <w:rFonts w:ascii="Times New Roman" w:hAnsi="Times New Roman" w:cs="Times New Roman"/>
          <w:b/>
          <w:bCs/>
          <w:iCs/>
          <w:sz w:val="20"/>
          <w:szCs w:val="20"/>
        </w:rPr>
        <w:t>Occupant Compartment Model</w:t>
      </w:r>
    </w:p>
    <w:p w14:paraId="39E61F43" w14:textId="77777777" w:rsidR="008400C3" w:rsidRPr="003214EB" w:rsidRDefault="008400C3" w:rsidP="008400C3">
      <w:pPr>
        <w:spacing w:line="360" w:lineRule="auto"/>
        <w:ind w:left="357"/>
        <w:jc w:val="both"/>
        <w:rPr>
          <w:rFonts w:ascii="Times New Roman" w:hAnsi="Times New Roman" w:cs="Times New Roman"/>
          <w:noProof/>
          <w:sz w:val="20"/>
          <w:szCs w:val="20"/>
        </w:rPr>
      </w:pPr>
      <w:r w:rsidRPr="003214EB">
        <w:rPr>
          <w:rFonts w:ascii="Times New Roman" w:hAnsi="Times New Roman" w:cs="Times New Roman"/>
          <w:noProof/>
          <w:sz w:val="20"/>
          <w:szCs w:val="20"/>
        </w:rPr>
        <w:t>The retractor was located at the shoulder belt lower anchorage and was locked at 1ms in to each simulated impact. The belt feed from the retractor was restricted when the amount of belt introduced into the system exceeded 400 mm. The driver airbag was adapted from the TNO frontal application model (TNO 2013). It was a standard fold circular airbag with a volume of approximately 43 litres. The passenger compartment contained a generic frontal airbag with a volume of approximately 120 litres</w:t>
      </w:r>
      <w:r>
        <w:rPr>
          <w:rFonts w:ascii="Times New Roman" w:hAnsi="Times New Roman" w:cs="Times New Roman"/>
          <w:noProof/>
          <w:sz w:val="20"/>
          <w:szCs w:val="20"/>
        </w:rPr>
        <w:t>, adapted from the European PRISM project (Bosch-Rekveldt et al. 2015)</w:t>
      </w:r>
      <w:r w:rsidRPr="003214EB">
        <w:rPr>
          <w:rFonts w:ascii="Times New Roman" w:hAnsi="Times New Roman" w:cs="Times New Roman"/>
          <w:noProof/>
          <w:sz w:val="20"/>
          <w:szCs w:val="20"/>
        </w:rPr>
        <w:t xml:space="preserve">. </w:t>
      </w:r>
      <w:r>
        <w:rPr>
          <w:rFonts w:ascii="Times New Roman" w:hAnsi="Times New Roman" w:cs="Times New Roman"/>
          <w:noProof/>
          <w:sz w:val="20"/>
          <w:szCs w:val="20"/>
        </w:rPr>
        <w:t xml:space="preserve">It had a two-stage inflation characteristic, fabric permiability and vent-hole response definition. </w:t>
      </w:r>
      <w:r w:rsidRPr="003214EB">
        <w:rPr>
          <w:rFonts w:ascii="Times New Roman" w:hAnsi="Times New Roman" w:cs="Times New Roman"/>
          <w:noProof/>
          <w:sz w:val="20"/>
          <w:szCs w:val="20"/>
        </w:rPr>
        <w:t>Both airbags were positioned to provide an adequate representation of dummy interaction with the airbag while deployed. The stiffness characteristics of the vehicle interior components such as the steering column, front fascia and seats</w:t>
      </w:r>
      <w:r>
        <w:rPr>
          <w:rFonts w:ascii="Times New Roman" w:hAnsi="Times New Roman" w:cs="Times New Roman"/>
          <w:noProof/>
          <w:sz w:val="20"/>
          <w:szCs w:val="20"/>
        </w:rPr>
        <w:t xml:space="preserve"> </w:t>
      </w:r>
      <w:r w:rsidRPr="003214EB">
        <w:rPr>
          <w:rFonts w:ascii="Times New Roman" w:hAnsi="Times New Roman" w:cs="Times New Roman"/>
          <w:noProof/>
          <w:sz w:val="20"/>
          <w:szCs w:val="20"/>
        </w:rPr>
        <w:t xml:space="preserve">were based on those defined for the TNO frontal application model </w:t>
      </w:r>
      <w:r w:rsidRPr="003214EB">
        <w:rPr>
          <w:rFonts w:ascii="Times New Roman" w:hAnsi="Times New Roman" w:cs="Times New Roman"/>
          <w:noProof/>
          <w:sz w:val="20"/>
          <w:szCs w:val="20"/>
        </w:rPr>
        <w:fldChar w:fldCharType="begin" w:fldLock="1"/>
      </w:r>
      <w:r w:rsidRPr="003214EB">
        <w:rPr>
          <w:rFonts w:ascii="Times New Roman" w:hAnsi="Times New Roman" w:cs="Times New Roman"/>
          <w:noProof/>
          <w:sz w:val="20"/>
          <w:szCs w:val="20"/>
        </w:rPr>
        <w:instrText>ADDIN CSL_CITATION { "citationItems" : [ { "id" : "ITEM-1", "itemData" : { "author" : [ { "dropping-particle" : "", "family" : "TNO", "given" : "", "non-dropping-particle" : "", "parse-names" : false, "suffix" : "" } ], "id" : "ITEM-1", "issued" : { "date-parts" : [ [ "2012" ] ] }, "title" : "MADYMO Applications Manual Release 7.4.1", "type" : "report" }, "uris" : [ "http://www.mendeley.com/documents/?uuid=ec1770a8-d66d-45d1-b977-4a5de1d03b06" ] } ], "mendeley" : { "manualFormatting" : "(TNO 2013)", "previouslyFormattedCitation" : "(TNO 2012)" }, "properties" : { "noteIndex" : 0 }, "schema" : "https://github.com/citation-style-language/schema/raw/master/csl-citation.json" }</w:instrText>
      </w:r>
      <w:r w:rsidRPr="003214EB">
        <w:rPr>
          <w:rFonts w:ascii="Times New Roman" w:hAnsi="Times New Roman" w:cs="Times New Roman"/>
          <w:noProof/>
          <w:sz w:val="20"/>
          <w:szCs w:val="20"/>
        </w:rPr>
        <w:fldChar w:fldCharType="separate"/>
      </w:r>
      <w:r w:rsidRPr="003214EB">
        <w:rPr>
          <w:rFonts w:ascii="Times New Roman" w:hAnsi="Times New Roman" w:cs="Times New Roman"/>
          <w:noProof/>
          <w:sz w:val="20"/>
          <w:szCs w:val="20"/>
        </w:rPr>
        <w:t>(TNO 2013)</w:t>
      </w:r>
      <w:r w:rsidRPr="003214EB">
        <w:rPr>
          <w:rFonts w:ascii="Times New Roman" w:hAnsi="Times New Roman" w:cs="Times New Roman"/>
          <w:noProof/>
          <w:sz w:val="20"/>
          <w:szCs w:val="20"/>
        </w:rPr>
        <w:fldChar w:fldCharType="end"/>
      </w:r>
      <w:r w:rsidRPr="003214EB">
        <w:rPr>
          <w:rFonts w:ascii="Times New Roman" w:hAnsi="Times New Roman" w:cs="Times New Roman"/>
          <w:noProof/>
          <w:sz w:val="20"/>
          <w:szCs w:val="20"/>
        </w:rPr>
        <w:t>. The windscreen, floor and toe pan were considered to be rigid.</w:t>
      </w:r>
    </w:p>
    <w:p w14:paraId="4C4A2B3A" w14:textId="77777777" w:rsidR="008400C3" w:rsidRDefault="008400C3" w:rsidP="008400C3">
      <w:pPr>
        <w:spacing w:line="360" w:lineRule="auto"/>
        <w:ind w:left="357"/>
        <w:jc w:val="both"/>
        <w:rPr>
          <w:rFonts w:ascii="Times New Roman" w:hAnsi="Times New Roman" w:cs="Times New Roman"/>
          <w:sz w:val="20"/>
          <w:szCs w:val="20"/>
        </w:rPr>
      </w:pPr>
      <w:r>
        <w:rPr>
          <w:rFonts w:ascii="Times New Roman" w:hAnsi="Times New Roman" w:cs="Times New Roman"/>
          <w:noProof/>
          <w:sz w:val="20"/>
          <w:szCs w:val="20"/>
        </w:rPr>
        <w:t>M</w:t>
      </w:r>
      <w:r w:rsidRPr="003214EB">
        <w:rPr>
          <w:rFonts w:ascii="Times New Roman" w:hAnsi="Times New Roman" w:cs="Times New Roman"/>
          <w:noProof/>
          <w:sz w:val="20"/>
          <w:szCs w:val="20"/>
        </w:rPr>
        <w:t xml:space="preserve">odels were validated using data obtained from USNCAP frontal barrier test reports of vehicles </w:t>
      </w:r>
      <w:r w:rsidRPr="003214EB">
        <w:rPr>
          <w:rFonts w:ascii="Times New Roman" w:hAnsi="Times New Roman" w:cs="Times New Roman"/>
          <w:sz w:val="20"/>
          <w:szCs w:val="20"/>
        </w:rPr>
        <w:t xml:space="preserve">classified as a small family car according to EuroNCAP, and the baseline predictions for head, chest and pelvic acceleration were compared against measures obtained from a validated model in comparable tests. Full details of the validation procedures can be found in Ekambaram et al (2015). Passenger compartment intrusion was not considered in the numerical simulation </w:t>
      </w:r>
      <w:r>
        <w:rPr>
          <w:rFonts w:ascii="Times New Roman" w:hAnsi="Times New Roman" w:cs="Times New Roman"/>
          <w:sz w:val="20"/>
          <w:szCs w:val="20"/>
        </w:rPr>
        <w:t>because</w:t>
      </w:r>
      <w:r w:rsidRPr="003214EB">
        <w:rPr>
          <w:rFonts w:ascii="Times New Roman" w:hAnsi="Times New Roman" w:cs="Times New Roman"/>
          <w:sz w:val="20"/>
          <w:szCs w:val="20"/>
        </w:rPr>
        <w:t xml:space="preserve"> intrusion would limit the scope for injury reduction using variable load limit</w:t>
      </w:r>
      <w:r>
        <w:rPr>
          <w:rFonts w:ascii="Times New Roman" w:hAnsi="Times New Roman" w:cs="Times New Roman"/>
          <w:sz w:val="20"/>
          <w:szCs w:val="20"/>
        </w:rPr>
        <w:t>s</w:t>
      </w:r>
      <w:r w:rsidRPr="003214EB">
        <w:rPr>
          <w:rFonts w:ascii="Times New Roman" w:hAnsi="Times New Roman" w:cs="Times New Roman"/>
          <w:sz w:val="20"/>
          <w:szCs w:val="20"/>
        </w:rPr>
        <w:t>.</w:t>
      </w:r>
    </w:p>
    <w:p w14:paraId="54693167" w14:textId="77777777" w:rsidR="008400C3" w:rsidRDefault="008400C3" w:rsidP="008400C3">
      <w:pPr>
        <w:spacing w:line="360" w:lineRule="auto"/>
        <w:ind w:left="357"/>
        <w:jc w:val="both"/>
        <w:rPr>
          <w:rFonts w:ascii="Times New Roman" w:hAnsi="Times New Roman" w:cs="Times New Roman"/>
          <w:sz w:val="20"/>
          <w:szCs w:val="20"/>
        </w:rPr>
      </w:pPr>
      <w:r w:rsidRPr="00902470">
        <w:rPr>
          <w:rFonts w:ascii="Times New Roman" w:hAnsi="Times New Roman" w:cs="Times New Roman"/>
          <w:sz w:val="20"/>
          <w:szCs w:val="20"/>
        </w:rPr>
        <w:t>Dummy</w:t>
      </w:r>
      <w:r w:rsidRPr="0063145A">
        <w:rPr>
          <w:rFonts w:ascii="Times New Roman" w:hAnsi="Times New Roman" w:cs="Times New Roman"/>
          <w:sz w:val="20"/>
          <w:szCs w:val="20"/>
        </w:rPr>
        <w:t xml:space="preserve"> </w:t>
      </w:r>
      <w:r>
        <w:rPr>
          <w:rFonts w:ascii="Times New Roman" w:hAnsi="Times New Roman" w:cs="Times New Roman"/>
          <w:sz w:val="20"/>
          <w:szCs w:val="20"/>
        </w:rPr>
        <w:t xml:space="preserve">seat track position is at best an estimate because in the real world this can vary, even with occupants of the same size. However, it is reasonable to assume that a very small driver would adjust the seat to the fully forward position, a tall driver to the rearmost location and an average sized driver would use a mid-range position. The front passenger seat adjustment is less predictable, the small stature passenger probably most of all. It was assumed that a tall passenger might use the rearmost position for more leg room, and the average sized occupant is content with a mid-track position. The small stature front passenger was not evaluated pending confirmatory current positioning data and validation of any corresponding interaction between the dummy and deploying airbag. However, It should be noted that a small occupant in the front passenger seat accounted for only 6% of the real world sample matched with crash pulse data. </w:t>
      </w:r>
      <w:r w:rsidRPr="003214EB">
        <w:rPr>
          <w:rFonts w:ascii="Times New Roman" w:hAnsi="Times New Roman" w:cs="Times New Roman"/>
          <w:sz w:val="20"/>
          <w:szCs w:val="20"/>
        </w:rPr>
        <w:t xml:space="preserve">The following numerical models were </w:t>
      </w:r>
      <w:r>
        <w:rPr>
          <w:rFonts w:ascii="Times New Roman" w:hAnsi="Times New Roman" w:cs="Times New Roman"/>
          <w:sz w:val="20"/>
          <w:szCs w:val="20"/>
        </w:rPr>
        <w:t xml:space="preserve">therefore </w:t>
      </w:r>
      <w:r w:rsidRPr="003214EB">
        <w:rPr>
          <w:rFonts w:ascii="Times New Roman" w:hAnsi="Times New Roman" w:cs="Times New Roman"/>
          <w:sz w:val="20"/>
          <w:szCs w:val="20"/>
        </w:rPr>
        <w:t>developed to conduct a parametric load limiter adaptation study.</w:t>
      </w:r>
    </w:p>
    <w:p w14:paraId="62991462" w14:textId="77777777" w:rsidR="008400C3" w:rsidRPr="003214EB" w:rsidRDefault="008400C3" w:rsidP="008400C3">
      <w:pPr>
        <w:pStyle w:val="ListParagraph"/>
        <w:numPr>
          <w:ilvl w:val="0"/>
          <w:numId w:val="2"/>
        </w:numPr>
        <w:tabs>
          <w:tab w:val="left" w:pos="4536"/>
        </w:tabs>
        <w:ind w:left="641" w:hanging="284"/>
        <w:jc w:val="both"/>
        <w:rPr>
          <w:rFonts w:ascii="Times New Roman" w:hAnsi="Times New Roman"/>
          <w:sz w:val="20"/>
          <w:szCs w:val="20"/>
        </w:rPr>
      </w:pPr>
      <w:r w:rsidRPr="003214EB">
        <w:rPr>
          <w:rFonts w:ascii="Times New Roman" w:hAnsi="Times New Roman"/>
          <w:sz w:val="20"/>
          <w:szCs w:val="20"/>
        </w:rPr>
        <w:t>50</w:t>
      </w:r>
      <w:r w:rsidRPr="003214EB">
        <w:rPr>
          <w:rFonts w:ascii="Times New Roman" w:hAnsi="Times New Roman"/>
          <w:sz w:val="20"/>
          <w:szCs w:val="20"/>
          <w:vertAlign w:val="superscript"/>
        </w:rPr>
        <w:t>th</w:t>
      </w:r>
      <w:r w:rsidRPr="003214EB">
        <w:rPr>
          <w:rFonts w:ascii="Times New Roman" w:hAnsi="Times New Roman"/>
          <w:sz w:val="20"/>
          <w:szCs w:val="20"/>
        </w:rPr>
        <w:t xml:space="preserve"> percentile male dummy in driver position.</w:t>
      </w:r>
    </w:p>
    <w:p w14:paraId="25AFD6E2" w14:textId="77777777" w:rsidR="008400C3" w:rsidRPr="003214EB" w:rsidRDefault="008400C3" w:rsidP="008400C3">
      <w:pPr>
        <w:pStyle w:val="ListParagraph"/>
        <w:numPr>
          <w:ilvl w:val="0"/>
          <w:numId w:val="1"/>
        </w:numPr>
        <w:tabs>
          <w:tab w:val="left" w:pos="4536"/>
        </w:tabs>
        <w:ind w:left="641" w:hanging="284"/>
        <w:jc w:val="both"/>
        <w:rPr>
          <w:rFonts w:ascii="Times New Roman" w:hAnsi="Times New Roman"/>
          <w:sz w:val="20"/>
          <w:szCs w:val="20"/>
        </w:rPr>
      </w:pPr>
      <w:r w:rsidRPr="003214EB">
        <w:rPr>
          <w:rFonts w:ascii="Times New Roman" w:hAnsi="Times New Roman"/>
          <w:sz w:val="20"/>
          <w:szCs w:val="20"/>
        </w:rPr>
        <w:t>5</w:t>
      </w:r>
      <w:r w:rsidRPr="003214EB">
        <w:rPr>
          <w:rFonts w:ascii="Times New Roman" w:hAnsi="Times New Roman"/>
          <w:sz w:val="20"/>
          <w:szCs w:val="20"/>
          <w:vertAlign w:val="superscript"/>
        </w:rPr>
        <w:t>th</w:t>
      </w:r>
      <w:r w:rsidRPr="003214EB">
        <w:rPr>
          <w:rFonts w:ascii="Times New Roman" w:hAnsi="Times New Roman"/>
          <w:sz w:val="20"/>
          <w:szCs w:val="20"/>
        </w:rPr>
        <w:t xml:space="preserve"> percentile female dummy in driver position.</w:t>
      </w:r>
    </w:p>
    <w:p w14:paraId="65D3696D" w14:textId="77777777" w:rsidR="008400C3" w:rsidRPr="003214EB" w:rsidRDefault="008400C3" w:rsidP="008400C3">
      <w:pPr>
        <w:pStyle w:val="ListParagraph"/>
        <w:numPr>
          <w:ilvl w:val="0"/>
          <w:numId w:val="1"/>
        </w:numPr>
        <w:tabs>
          <w:tab w:val="left" w:pos="4536"/>
        </w:tabs>
        <w:ind w:left="641" w:hanging="284"/>
        <w:jc w:val="both"/>
        <w:rPr>
          <w:rFonts w:ascii="Times New Roman" w:hAnsi="Times New Roman"/>
          <w:sz w:val="20"/>
          <w:szCs w:val="20"/>
        </w:rPr>
      </w:pPr>
      <w:r w:rsidRPr="003214EB">
        <w:rPr>
          <w:rFonts w:ascii="Times New Roman" w:hAnsi="Times New Roman"/>
          <w:sz w:val="20"/>
          <w:szCs w:val="20"/>
        </w:rPr>
        <w:t>95</w:t>
      </w:r>
      <w:r w:rsidRPr="003214EB">
        <w:rPr>
          <w:rFonts w:ascii="Times New Roman" w:hAnsi="Times New Roman"/>
          <w:sz w:val="20"/>
          <w:szCs w:val="20"/>
          <w:vertAlign w:val="superscript"/>
        </w:rPr>
        <w:t>th</w:t>
      </w:r>
      <w:r w:rsidRPr="003214EB">
        <w:rPr>
          <w:rFonts w:ascii="Times New Roman" w:hAnsi="Times New Roman"/>
          <w:sz w:val="20"/>
          <w:szCs w:val="20"/>
        </w:rPr>
        <w:t xml:space="preserve"> percentile male dummy in driver position.</w:t>
      </w:r>
    </w:p>
    <w:p w14:paraId="7A8065D1" w14:textId="77777777" w:rsidR="008400C3" w:rsidRDefault="008400C3" w:rsidP="008400C3">
      <w:pPr>
        <w:pStyle w:val="ListParagraph"/>
        <w:numPr>
          <w:ilvl w:val="0"/>
          <w:numId w:val="1"/>
        </w:numPr>
        <w:tabs>
          <w:tab w:val="left" w:pos="4536"/>
        </w:tabs>
        <w:ind w:left="641" w:hanging="284"/>
        <w:jc w:val="both"/>
        <w:rPr>
          <w:rFonts w:ascii="Times New Roman" w:hAnsi="Times New Roman"/>
          <w:sz w:val="20"/>
          <w:szCs w:val="20"/>
        </w:rPr>
      </w:pPr>
      <w:r w:rsidRPr="003214EB">
        <w:rPr>
          <w:rFonts w:ascii="Times New Roman" w:hAnsi="Times New Roman"/>
          <w:sz w:val="20"/>
          <w:szCs w:val="20"/>
        </w:rPr>
        <w:t>50</w:t>
      </w:r>
      <w:r w:rsidRPr="003214EB">
        <w:rPr>
          <w:rFonts w:ascii="Times New Roman" w:hAnsi="Times New Roman"/>
          <w:sz w:val="20"/>
          <w:szCs w:val="20"/>
          <w:vertAlign w:val="superscript"/>
        </w:rPr>
        <w:t>th</w:t>
      </w:r>
      <w:r w:rsidRPr="003214EB">
        <w:rPr>
          <w:rFonts w:ascii="Times New Roman" w:hAnsi="Times New Roman"/>
          <w:sz w:val="20"/>
          <w:szCs w:val="20"/>
        </w:rPr>
        <w:t xml:space="preserve"> percentile male dummy in front passenger position</w:t>
      </w:r>
      <w:r>
        <w:rPr>
          <w:rFonts w:ascii="Times New Roman" w:hAnsi="Times New Roman"/>
          <w:sz w:val="20"/>
          <w:szCs w:val="20"/>
        </w:rPr>
        <w:t>.</w:t>
      </w:r>
    </w:p>
    <w:p w14:paraId="2ACF005B" w14:textId="77777777" w:rsidR="008400C3" w:rsidRPr="00D61D6E" w:rsidRDefault="008400C3" w:rsidP="008400C3">
      <w:pPr>
        <w:pStyle w:val="ListParagraph"/>
        <w:numPr>
          <w:ilvl w:val="0"/>
          <w:numId w:val="1"/>
        </w:numPr>
        <w:tabs>
          <w:tab w:val="left" w:pos="4536"/>
        </w:tabs>
        <w:ind w:left="641" w:hanging="284"/>
        <w:jc w:val="both"/>
        <w:rPr>
          <w:rFonts w:ascii="Times New Roman" w:hAnsi="Times New Roman"/>
          <w:sz w:val="20"/>
          <w:szCs w:val="20"/>
        </w:rPr>
      </w:pPr>
      <w:r w:rsidRPr="00D61D6E">
        <w:rPr>
          <w:rFonts w:ascii="Times New Roman" w:hAnsi="Times New Roman"/>
          <w:sz w:val="20"/>
          <w:szCs w:val="20"/>
        </w:rPr>
        <w:t>95</w:t>
      </w:r>
      <w:r w:rsidRPr="00D61D6E">
        <w:rPr>
          <w:rFonts w:ascii="Times New Roman" w:hAnsi="Times New Roman"/>
          <w:sz w:val="20"/>
          <w:szCs w:val="20"/>
          <w:vertAlign w:val="superscript"/>
        </w:rPr>
        <w:t>th</w:t>
      </w:r>
      <w:r w:rsidRPr="00D61D6E">
        <w:rPr>
          <w:rFonts w:ascii="Times New Roman" w:hAnsi="Times New Roman"/>
          <w:sz w:val="20"/>
          <w:szCs w:val="20"/>
        </w:rPr>
        <w:t xml:space="preserve"> percentile male dummy in front passenger position.</w:t>
      </w:r>
      <w:r w:rsidRPr="00D61D6E">
        <w:rPr>
          <w:rFonts w:asciiTheme="minorHAnsi" w:hAnsiTheme="minorHAnsi" w:cstheme="minorHAnsi"/>
          <w:b/>
          <w:bCs/>
        </w:rPr>
        <w:br w:type="page"/>
      </w:r>
    </w:p>
    <w:p w14:paraId="624D7F98" w14:textId="77777777" w:rsidR="008400C3" w:rsidRPr="00A50024" w:rsidRDefault="008400C3" w:rsidP="008400C3">
      <w:pPr>
        <w:autoSpaceDE w:val="0"/>
        <w:autoSpaceDN w:val="0"/>
        <w:adjustRightInd w:val="0"/>
        <w:spacing w:line="360" w:lineRule="auto"/>
        <w:ind w:left="357"/>
        <w:jc w:val="both"/>
        <w:rPr>
          <w:rFonts w:ascii="Times New Roman" w:hAnsi="Times New Roman"/>
          <w:b/>
          <w:bCs/>
          <w:iCs/>
          <w:sz w:val="20"/>
          <w:szCs w:val="20"/>
        </w:rPr>
      </w:pPr>
      <w:r w:rsidRPr="00A50024">
        <w:rPr>
          <w:rFonts w:ascii="Times New Roman" w:hAnsi="Times New Roman" w:cs="Times New Roman"/>
          <w:b/>
          <w:bCs/>
          <w:iCs/>
          <w:sz w:val="20"/>
          <w:szCs w:val="20"/>
        </w:rPr>
        <w:lastRenderedPageBreak/>
        <w:t>Selection of Best Load Limiter Configuration</w:t>
      </w:r>
    </w:p>
    <w:p w14:paraId="5224D092" w14:textId="77777777" w:rsidR="008400C3" w:rsidRPr="00150A01" w:rsidRDefault="008400C3" w:rsidP="008400C3">
      <w:pPr>
        <w:autoSpaceDE w:val="0"/>
        <w:autoSpaceDN w:val="0"/>
        <w:adjustRightInd w:val="0"/>
        <w:spacing w:line="360" w:lineRule="auto"/>
        <w:ind w:left="357"/>
        <w:jc w:val="both"/>
        <w:rPr>
          <w:rFonts w:ascii="Times New Roman" w:hAnsi="Times New Roman"/>
          <w:sz w:val="20"/>
          <w:szCs w:val="20"/>
        </w:rPr>
      </w:pPr>
      <w:r w:rsidRPr="00150A01">
        <w:rPr>
          <w:rFonts w:ascii="Times New Roman" w:hAnsi="Times New Roman"/>
          <w:sz w:val="20"/>
          <w:szCs w:val="20"/>
        </w:rPr>
        <w:t xml:space="preserve">Optimising the restraints to benefit one body region may increase injury risks to other body regions. Therefore, it was necessary to check whether reducing the injury risk to the chest had any detrimental effect on other body regions. The performance of a load limiter configuration in each crash scenario was quantified by employing a method used by NHTSA to determine the joint injury probability (Pjoint). The evaluation combines the injury risk to each selected body region assuming that injury to different body regions are independent events and are expressed as Eq. (1) </w:t>
      </w:r>
      <w:r w:rsidRPr="00150A01">
        <w:rPr>
          <w:rFonts w:ascii="Times New Roman" w:hAnsi="Times New Roman"/>
          <w:sz w:val="20"/>
          <w:szCs w:val="20"/>
        </w:rPr>
        <w:fldChar w:fldCharType="begin" w:fldLock="1"/>
      </w:r>
      <w:r w:rsidRPr="00150A01">
        <w:rPr>
          <w:rFonts w:ascii="Times New Roman" w:hAnsi="Times New Roman"/>
          <w:sz w:val="20"/>
          <w:szCs w:val="20"/>
        </w:rPr>
        <w:instrText>ADDIN CSL_CITATION { "citationItems" : [ { "id" : "ITEM-1", "itemData" : { "DOI" : "NHTSA-2006-26555", "author" : [ { "dropping-particle" : "", "family" : "NHTSA", "given" : "", "non-dropping-particle" : "", "parse-names" : false, "suffix" : "" } ], "id" : "ITEM-1", "issued" : { "date-parts" : [ [ "2008" ] ] }, "title" : "Consumer Information and New Car Assessment program", "type" : "report" }, "uris" : [ "http://www.mendeley.com/documents/?uuid=23ad2474-4138-4e86-9ee6-670e880c8c16" ] } ], "mendeley" : { "previouslyFormattedCitation" : "(NHTSA 2008)" }, "properties" : { "noteIndex" : 0 }, "schema" : "https://github.com/citation-style-language/schema/raw/master/csl-citation.json" }</w:instrText>
      </w:r>
      <w:r w:rsidRPr="00150A01">
        <w:rPr>
          <w:rFonts w:ascii="Times New Roman" w:hAnsi="Times New Roman"/>
          <w:sz w:val="20"/>
          <w:szCs w:val="20"/>
        </w:rPr>
        <w:fldChar w:fldCharType="separate"/>
      </w:r>
      <w:r w:rsidRPr="00150A01">
        <w:rPr>
          <w:rFonts w:ascii="Times New Roman" w:hAnsi="Times New Roman"/>
          <w:sz w:val="20"/>
          <w:szCs w:val="20"/>
        </w:rPr>
        <w:t>(NHTSA  2008)</w:t>
      </w:r>
      <w:r w:rsidRPr="00150A01">
        <w:rPr>
          <w:rFonts w:ascii="Times New Roman" w:hAnsi="Times New Roman"/>
          <w:sz w:val="20"/>
          <w:szCs w:val="20"/>
        </w:rPr>
        <w:fldChar w:fldCharType="end"/>
      </w:r>
      <w:r w:rsidRPr="00150A01">
        <w:rPr>
          <w:rFonts w:ascii="Times New Roman" w:hAnsi="Times New Roman"/>
          <w:sz w:val="20"/>
          <w:szCs w:val="20"/>
        </w:rPr>
        <w:t xml:space="preserve">. </w:t>
      </w:r>
    </w:p>
    <w:p w14:paraId="69624F85" w14:textId="77777777" w:rsidR="008400C3" w:rsidRPr="00150A01" w:rsidRDefault="00925A73" w:rsidP="008400C3">
      <w:pPr>
        <w:spacing w:line="360" w:lineRule="auto"/>
        <w:ind w:left="357"/>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joint</m:t>
            </m:r>
          </m:sub>
        </m:sSub>
        <m:r>
          <m:rPr>
            <m:sty m:val="p"/>
          </m:rPr>
          <w:rPr>
            <w:rFonts w:ascii="Cambria Math" w:hAnsi="Cambria Math"/>
            <w:sz w:val="20"/>
            <w:szCs w:val="20"/>
          </w:rPr>
          <m:t>=1-[</m:t>
        </m:r>
        <m:d>
          <m:dPr>
            <m:ctrlPr>
              <w:rPr>
                <w:rFonts w:ascii="Cambria Math" w:hAnsi="Cambria Math"/>
                <w:sz w:val="20"/>
                <w:szCs w:val="20"/>
              </w:rPr>
            </m:ctrlPr>
          </m:dPr>
          <m:e>
            <m:r>
              <m:rPr>
                <m:sty m:val="p"/>
              </m:rPr>
              <w:rPr>
                <w:rFonts w:ascii="Cambria Math"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head</m:t>
                </m:r>
              </m:sub>
            </m:sSub>
          </m:e>
        </m:d>
        <m:d>
          <m:dPr>
            <m:ctrlPr>
              <w:rPr>
                <w:rFonts w:ascii="Cambria Math" w:hAnsi="Cambria Math"/>
                <w:sz w:val="20"/>
                <w:szCs w:val="20"/>
              </w:rPr>
            </m:ctrlPr>
          </m:dPr>
          <m:e>
            <m:r>
              <m:rPr>
                <m:sty m:val="p"/>
              </m:rPr>
              <w:rPr>
                <w:rFonts w:ascii="Cambria Math"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neck</m:t>
                </m:r>
              </m:sub>
            </m:sSub>
          </m:e>
        </m:d>
        <m:d>
          <m:dPr>
            <m:ctrlPr>
              <w:rPr>
                <w:rFonts w:ascii="Cambria Math" w:hAnsi="Cambria Math"/>
                <w:sz w:val="20"/>
                <w:szCs w:val="20"/>
              </w:rPr>
            </m:ctrlPr>
          </m:dPr>
          <m:e>
            <m:r>
              <m:rPr>
                <m:sty m:val="p"/>
              </m:rPr>
              <w:rPr>
                <w:rFonts w:ascii="Cambria Math"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chest</m:t>
                </m:r>
              </m:sub>
            </m:sSub>
          </m:e>
        </m:d>
        <m:d>
          <m:dPr>
            <m:ctrlPr>
              <w:rPr>
                <w:rFonts w:ascii="Cambria Math" w:hAnsi="Cambria Math"/>
                <w:sz w:val="20"/>
                <w:szCs w:val="20"/>
              </w:rPr>
            </m:ctrlPr>
          </m:dPr>
          <m:e>
            <m:r>
              <m:rPr>
                <m:sty m:val="p"/>
              </m:rPr>
              <w:rPr>
                <w:rFonts w:ascii="Cambria Math"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femur</m:t>
                </m:r>
              </m:sub>
            </m:sSub>
          </m:e>
        </m:d>
        <m:r>
          <m:rPr>
            <m:sty m:val="p"/>
          </m:rPr>
          <w:rPr>
            <w:rFonts w:ascii="Cambria Math" w:hAnsi="Cambria Math"/>
            <w:sz w:val="20"/>
            <w:szCs w:val="20"/>
          </w:rPr>
          <m:t>]</m:t>
        </m:r>
      </m:oMath>
      <w:r w:rsidR="008400C3" w:rsidRPr="00150A01">
        <w:rPr>
          <w:rFonts w:ascii="Times New Roman" w:hAnsi="Times New Roman"/>
          <w:sz w:val="20"/>
          <w:szCs w:val="20"/>
        </w:rPr>
        <w:t xml:space="preserve">                                                                 </w:t>
      </w:r>
      <w:r w:rsidR="008400C3">
        <w:rPr>
          <w:rFonts w:ascii="Times New Roman" w:hAnsi="Times New Roman"/>
          <w:sz w:val="20"/>
          <w:szCs w:val="20"/>
        </w:rPr>
        <w:t>(</w:t>
      </w:r>
      <w:r w:rsidR="008400C3" w:rsidRPr="00150A01">
        <w:rPr>
          <w:rFonts w:ascii="Times New Roman" w:hAnsi="Times New Roman"/>
          <w:sz w:val="20"/>
          <w:szCs w:val="20"/>
        </w:rPr>
        <w:t>1)</w:t>
      </w:r>
    </w:p>
    <w:p w14:paraId="7B91A363" w14:textId="77777777" w:rsidR="008400C3" w:rsidRPr="00150A01" w:rsidRDefault="008400C3" w:rsidP="008400C3">
      <w:pPr>
        <w:spacing w:line="360" w:lineRule="auto"/>
        <w:ind w:left="357"/>
        <w:jc w:val="both"/>
        <w:rPr>
          <w:rFonts w:ascii="Times New Roman" w:hAnsi="Times New Roman"/>
          <w:sz w:val="20"/>
          <w:szCs w:val="20"/>
        </w:rPr>
      </w:pPr>
      <w:r w:rsidRPr="00150A01">
        <w:rPr>
          <w:rFonts w:ascii="Times New Roman" w:hAnsi="Times New Roman"/>
          <w:sz w:val="20"/>
          <w:szCs w:val="20"/>
        </w:rPr>
        <w:t xml:space="preserve">The Phead, Pneck, Pchest and Pfemur are the injury probability of head, neck and chest sustaining AIS 3+ injury and the femur sustaining AIS 2+ injury </w:t>
      </w:r>
      <w:r w:rsidRPr="00150A01">
        <w:rPr>
          <w:rFonts w:ascii="Times New Roman" w:hAnsi="Times New Roman"/>
          <w:sz w:val="20"/>
          <w:szCs w:val="20"/>
        </w:rPr>
        <w:fldChar w:fldCharType="begin" w:fldLock="1"/>
      </w:r>
      <w:r w:rsidRPr="00150A01">
        <w:rPr>
          <w:rFonts w:ascii="Times New Roman" w:hAnsi="Times New Roman"/>
          <w:sz w:val="20"/>
          <w:szCs w:val="20"/>
        </w:rPr>
        <w:instrText>ADDIN CSL_CITATION { "citationItems" : [ { "id" : "ITEM-1", "itemData" : { "DOI" : "NHTSA-2006-26555", "author" : [ { "dropping-particle" : "", "family" : "NHTSA", "given" : "", "non-dropping-particle" : "", "parse-names" : false, "suffix" : "" } ], "id" : "ITEM-1", "issued" : { "date-parts" : [ [ "2008" ] ] }, "title" : "Consumer Information and New Car Assessment program", "type" : "report" }, "uris" : [ "http://www.mendeley.com/documents/?uuid=23ad2474-4138-4e86-9ee6-670e880c8c16" ] } ], "mendeley" : { "previouslyFormattedCitation" : "(NHTSA 2008)" }, "properties" : { "noteIndex" : 0 }, "schema" : "https://github.com/citation-style-language/schema/raw/master/csl-citation.json" }</w:instrText>
      </w:r>
      <w:r w:rsidRPr="00150A01">
        <w:rPr>
          <w:rFonts w:ascii="Times New Roman" w:hAnsi="Times New Roman"/>
          <w:sz w:val="20"/>
          <w:szCs w:val="20"/>
        </w:rPr>
        <w:fldChar w:fldCharType="separate"/>
      </w:r>
      <w:r w:rsidRPr="00150A01">
        <w:rPr>
          <w:rFonts w:ascii="Times New Roman" w:hAnsi="Times New Roman"/>
          <w:sz w:val="20"/>
          <w:szCs w:val="20"/>
        </w:rPr>
        <w:t>(NHTSA 2008)</w:t>
      </w:r>
      <w:r w:rsidRPr="00150A01">
        <w:rPr>
          <w:rFonts w:ascii="Times New Roman" w:hAnsi="Times New Roman"/>
          <w:sz w:val="20"/>
          <w:szCs w:val="20"/>
        </w:rPr>
        <w:fldChar w:fldCharType="end"/>
      </w:r>
      <w:r w:rsidRPr="00150A01">
        <w:rPr>
          <w:rFonts w:ascii="Times New Roman" w:hAnsi="Times New Roman"/>
          <w:sz w:val="20"/>
          <w:szCs w:val="20"/>
        </w:rPr>
        <w:t>. The injury responses of 5</w:t>
      </w:r>
      <w:r w:rsidRPr="00150A01">
        <w:rPr>
          <w:rFonts w:ascii="Times New Roman" w:hAnsi="Times New Roman"/>
          <w:sz w:val="20"/>
          <w:szCs w:val="20"/>
          <w:vertAlign w:val="superscript"/>
        </w:rPr>
        <w:t>th</w:t>
      </w:r>
      <w:r w:rsidRPr="00150A01">
        <w:rPr>
          <w:rFonts w:ascii="Times New Roman" w:hAnsi="Times New Roman"/>
          <w:sz w:val="20"/>
          <w:szCs w:val="20"/>
        </w:rPr>
        <w:t xml:space="preserve"> and 95</w:t>
      </w:r>
      <w:r w:rsidRPr="00150A01">
        <w:rPr>
          <w:rFonts w:ascii="Times New Roman" w:hAnsi="Times New Roman"/>
          <w:sz w:val="20"/>
          <w:szCs w:val="20"/>
          <w:vertAlign w:val="superscript"/>
        </w:rPr>
        <w:t>th</w:t>
      </w:r>
      <w:r w:rsidRPr="00150A01">
        <w:rPr>
          <w:rFonts w:ascii="Times New Roman" w:hAnsi="Times New Roman"/>
          <w:sz w:val="20"/>
          <w:szCs w:val="20"/>
        </w:rPr>
        <w:t xml:space="preserve"> percentile dummies were scaled (normalised) to account for the difference in the biomechanical characteristics with the 50</w:t>
      </w:r>
      <w:r w:rsidRPr="00150A01">
        <w:rPr>
          <w:rFonts w:ascii="Times New Roman" w:hAnsi="Times New Roman"/>
          <w:sz w:val="20"/>
          <w:szCs w:val="20"/>
          <w:vertAlign w:val="superscript"/>
        </w:rPr>
        <w:t>th</w:t>
      </w:r>
      <w:r w:rsidRPr="00150A01">
        <w:rPr>
          <w:rFonts w:ascii="Times New Roman" w:hAnsi="Times New Roman"/>
          <w:sz w:val="20"/>
          <w:szCs w:val="20"/>
        </w:rPr>
        <w:t xml:space="preserve"> percentile dummy using Injury Assessment Reference Values (IARVs) (Mertz et al. 2016; NHTSA 2002). </w:t>
      </w:r>
      <w:r>
        <w:rPr>
          <w:rFonts w:ascii="Times New Roman" w:hAnsi="Times New Roman"/>
          <w:sz w:val="20"/>
          <w:szCs w:val="20"/>
        </w:rPr>
        <w:t xml:space="preserve">It would have been possible to modify the standard Pjoint calculation used by NHTSA, using an AIS 2+ chest injury risk curve. However, this would not have influenced the selection of best load limiter based on AIS 2+ chest injury in this study. </w:t>
      </w:r>
    </w:p>
    <w:p w14:paraId="1D3619C2" w14:textId="77777777" w:rsidR="008400C3" w:rsidRDefault="008400C3" w:rsidP="008400C3">
      <w:pPr>
        <w:spacing w:line="360" w:lineRule="auto"/>
        <w:ind w:left="357"/>
        <w:jc w:val="both"/>
        <w:rPr>
          <w:rFonts w:ascii="Times New Roman" w:hAnsi="Times New Roman"/>
          <w:sz w:val="20"/>
          <w:szCs w:val="20"/>
        </w:rPr>
      </w:pPr>
      <w:r w:rsidRPr="00150A01">
        <w:rPr>
          <w:rFonts w:ascii="Times New Roman" w:hAnsi="Times New Roman"/>
          <w:sz w:val="20"/>
          <w:szCs w:val="20"/>
        </w:rPr>
        <w:t xml:space="preserve">The presence of the steering wheel reduces the ride down space on the driver side. High dummy excursions induced by the low SBL thresholds generally increased the risk of dummy contact with the vehicle interior and unfavourable interaction with the deploying frontal airbag. </w:t>
      </w:r>
      <w:r w:rsidRPr="00150A01">
        <w:rPr>
          <w:rFonts w:ascii="Times New Roman" w:hAnsi="Times New Roman"/>
          <w:color w:val="000000" w:themeColor="text1"/>
          <w:sz w:val="20"/>
          <w:szCs w:val="20"/>
        </w:rPr>
        <w:t xml:space="preserve">An excursion limit was therefore introduced to cater for driver dummy movement into a zone where interior interaction became more likely. </w:t>
      </w:r>
      <w:r w:rsidRPr="00150A01">
        <w:rPr>
          <w:rFonts w:ascii="Times New Roman" w:hAnsi="Times New Roman"/>
          <w:sz w:val="20"/>
          <w:szCs w:val="20"/>
        </w:rPr>
        <w:t>The best restraint system was selected in the driver test configurations only if the chest injury was reduced without increasing the overall injury risk (Pjoint) and the distance between the dummy chest and steering wheel hub remained greater than 80 mm, an excursion limit suggested by real- world data analysis (Ekambaram et al. 2015).</w:t>
      </w:r>
      <w:r>
        <w:rPr>
          <w:rFonts w:ascii="Times New Roman" w:hAnsi="Times New Roman"/>
          <w:sz w:val="20"/>
          <w:szCs w:val="20"/>
        </w:rPr>
        <w:t xml:space="preserve"> The best restraint system was selected in the passenger test configurations only if there was no excessive forward movement of the dummy resulting in unstable contact with the airbag. This was checked using head and chest acceleration plots and animation video.</w:t>
      </w:r>
    </w:p>
    <w:p w14:paraId="3F86E6A4" w14:textId="77777777" w:rsidR="008400C3" w:rsidRDefault="008400C3" w:rsidP="008400C3">
      <w:pPr>
        <w:spacing w:after="0"/>
        <w:ind w:left="357"/>
        <w:jc w:val="both"/>
        <w:rPr>
          <w:rFonts w:ascii="Times New Roman" w:hAnsi="Times New Roman" w:cs="Times New Roman"/>
          <w:b/>
          <w:bCs/>
          <w:iCs/>
          <w:sz w:val="20"/>
          <w:szCs w:val="20"/>
        </w:rPr>
      </w:pPr>
      <w:r>
        <w:rPr>
          <w:rFonts w:ascii="Times New Roman" w:hAnsi="Times New Roman" w:cs="Times New Roman"/>
          <w:b/>
          <w:bCs/>
          <w:iCs/>
          <w:sz w:val="20"/>
          <w:szCs w:val="20"/>
        </w:rPr>
        <w:t>Benefit Quantification</w:t>
      </w:r>
    </w:p>
    <w:p w14:paraId="354B0023" w14:textId="77777777" w:rsidR="008400C3" w:rsidRPr="000F1C66" w:rsidRDefault="008400C3" w:rsidP="008400C3">
      <w:pPr>
        <w:spacing w:line="360" w:lineRule="auto"/>
        <w:ind w:left="357"/>
        <w:jc w:val="both"/>
        <w:rPr>
          <w:rFonts w:ascii="Times New Roman" w:hAnsi="Times New Roman" w:cs="Times New Roman"/>
          <w:b/>
          <w:bCs/>
          <w:iCs/>
          <w:sz w:val="20"/>
          <w:szCs w:val="20"/>
        </w:rPr>
      </w:pPr>
      <w:r>
        <w:rPr>
          <w:rFonts w:ascii="Times New Roman" w:hAnsi="Times New Roman" w:cs="Times New Roman"/>
          <w:sz w:val="20"/>
          <w:szCs w:val="20"/>
        </w:rPr>
        <w:t>In order to calculate benefits, first, the s</w:t>
      </w:r>
      <w:r w:rsidRPr="003214EB">
        <w:rPr>
          <w:rFonts w:ascii="Times New Roman" w:hAnsi="Times New Roman" w:cs="Times New Roman"/>
          <w:sz w:val="20"/>
          <w:szCs w:val="20"/>
        </w:rPr>
        <w:t xml:space="preserve">imulated </w:t>
      </w:r>
      <w:r>
        <w:rPr>
          <w:rFonts w:ascii="Times New Roman" w:hAnsi="Times New Roman" w:cs="Times New Roman"/>
          <w:sz w:val="20"/>
          <w:szCs w:val="20"/>
        </w:rPr>
        <w:t xml:space="preserve">chest </w:t>
      </w:r>
      <w:r w:rsidRPr="003214EB">
        <w:rPr>
          <w:rFonts w:ascii="Times New Roman" w:hAnsi="Times New Roman" w:cs="Times New Roman"/>
          <w:sz w:val="20"/>
          <w:szCs w:val="20"/>
        </w:rPr>
        <w:t xml:space="preserve">injury outcomes </w:t>
      </w:r>
      <w:r>
        <w:rPr>
          <w:rFonts w:ascii="Times New Roman" w:hAnsi="Times New Roman" w:cs="Times New Roman"/>
          <w:sz w:val="20"/>
          <w:szCs w:val="20"/>
        </w:rPr>
        <w:t xml:space="preserve">required adjusting for occupant age. This was achieved by </w:t>
      </w:r>
      <w:r w:rsidRPr="003214EB">
        <w:rPr>
          <w:rFonts w:ascii="Times New Roman" w:hAnsi="Times New Roman" w:cs="Times New Roman"/>
          <w:sz w:val="20"/>
          <w:szCs w:val="20"/>
        </w:rPr>
        <w:t>using an age-related chest injury risk function developed by Ekambaram et al. (2015) as expressed in E</w:t>
      </w:r>
      <w:r>
        <w:rPr>
          <w:rFonts w:ascii="Times New Roman" w:hAnsi="Times New Roman" w:cs="Times New Roman"/>
          <w:sz w:val="20"/>
          <w:szCs w:val="20"/>
        </w:rPr>
        <w:t>q</w:t>
      </w:r>
      <w:r w:rsidRPr="003214EB">
        <w:rPr>
          <w:rFonts w:ascii="Times New Roman" w:hAnsi="Times New Roman" w:cs="Times New Roman"/>
          <w:sz w:val="20"/>
          <w:szCs w:val="20"/>
        </w:rPr>
        <w:t>. (</w:t>
      </w:r>
      <w:r>
        <w:rPr>
          <w:rFonts w:ascii="Times New Roman" w:hAnsi="Times New Roman" w:cs="Times New Roman"/>
          <w:sz w:val="20"/>
          <w:szCs w:val="20"/>
        </w:rPr>
        <w:t>2</w:t>
      </w:r>
      <w:r w:rsidRPr="003214EB">
        <w:rPr>
          <w:rFonts w:ascii="Times New Roman" w:hAnsi="Times New Roman" w:cs="Times New Roman"/>
          <w:sz w:val="20"/>
          <w:szCs w:val="20"/>
        </w:rPr>
        <w:t xml:space="preserve">). </w:t>
      </w:r>
    </w:p>
    <w:p w14:paraId="19512166" w14:textId="77777777" w:rsidR="008400C3" w:rsidRPr="003214EB" w:rsidRDefault="008400C3" w:rsidP="008400C3">
      <w:pPr>
        <w:spacing w:after="0" w:line="360" w:lineRule="auto"/>
        <w:ind w:left="357"/>
        <w:jc w:val="both"/>
        <w:rPr>
          <w:rFonts w:ascii="Times New Roman" w:hAnsi="Times New Roman" w:cs="Times New Roman"/>
          <w:sz w:val="20"/>
          <w:szCs w:val="20"/>
        </w:rPr>
      </w:pPr>
      <m:oMath>
        <m:r>
          <w:rPr>
            <w:rFonts w:ascii="Cambria Math" w:hAnsi="Cambria Math" w:cs="Times New Roman"/>
            <w:sz w:val="20"/>
            <w:szCs w:val="20"/>
          </w:rPr>
          <m:t>P</m:t>
        </m:r>
        <m:d>
          <m:dPr>
            <m:ctrlPr>
              <w:rPr>
                <w:rFonts w:ascii="Cambria Math" w:hAnsi="Cambria Math" w:cs="Times New Roman"/>
                <w:i/>
                <w:sz w:val="20"/>
                <w:szCs w:val="20"/>
              </w:rPr>
            </m:ctrlPr>
          </m:dPr>
          <m:e>
            <m:r>
              <w:rPr>
                <w:rFonts w:ascii="Cambria Math" w:hAnsi="Cambria Math" w:cs="Times New Roman"/>
                <w:sz w:val="20"/>
                <w:szCs w:val="20"/>
              </w:rPr>
              <m:t>AIS 2+</m:t>
            </m:r>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m:t>
            </m:r>
            <m:func>
              <m:funcPr>
                <m:ctrlPr>
                  <w:rPr>
                    <w:rFonts w:ascii="Cambria Math" w:hAnsi="Cambria Math" w:cs="Times New Roman"/>
                    <w:sz w:val="20"/>
                    <w:szCs w:val="20"/>
                  </w:rPr>
                </m:ctrlPr>
              </m:funcPr>
              <m:fName>
                <m:r>
                  <m:rPr>
                    <m:sty m:val="p"/>
                  </m:rPr>
                  <w:rPr>
                    <w:rFonts w:ascii="Cambria Math" w:hAnsi="Cambria Math" w:cs="Times New Roman"/>
                    <w:sz w:val="20"/>
                    <w:szCs w:val="20"/>
                  </w:rPr>
                  <m:t>EXP</m:t>
                </m:r>
                <m:ctrlPr>
                  <w:rPr>
                    <w:rFonts w:ascii="Cambria Math" w:hAnsi="Cambria Math" w:cs="Times New Roman"/>
                    <w:i/>
                    <w:sz w:val="20"/>
                    <w:szCs w:val="20"/>
                  </w:rPr>
                </m:ctrlPr>
              </m:fName>
              <m:e>
                <m:d>
                  <m:dPr>
                    <m:ctrlPr>
                      <w:rPr>
                        <w:rFonts w:ascii="Cambria Math" w:hAnsi="Cambria Math" w:cs="Times New Roman"/>
                        <w:i/>
                        <w:sz w:val="20"/>
                        <w:szCs w:val="20"/>
                      </w:rPr>
                    </m:ctrlPr>
                  </m:dPr>
                  <m:e>
                    <m:r>
                      <w:rPr>
                        <w:rFonts w:ascii="Cambria Math" w:hAnsi="Cambria Math" w:cs="Times New Roman"/>
                        <w:sz w:val="20"/>
                        <w:szCs w:val="20"/>
                      </w:rPr>
                      <m:t>12.432-0.0562Age-1.7955</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ChestDefl</m:t>
                            </m:r>
                          </m:e>
                        </m:d>
                      </m:e>
                      <m:sup>
                        <m:r>
                          <w:rPr>
                            <w:rFonts w:ascii="Cambria Math" w:hAnsi="Cambria Math" w:cs="Times New Roman"/>
                            <w:sz w:val="20"/>
                            <w:szCs w:val="20"/>
                          </w:rPr>
                          <m:t>0.4612</m:t>
                        </m:r>
                      </m:sup>
                    </m:sSup>
                  </m:e>
                </m:d>
              </m:e>
            </m:func>
          </m:den>
        </m:f>
      </m:oMath>
      <w:r w:rsidRPr="003214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14EB">
        <w:rPr>
          <w:rFonts w:ascii="Times New Roman" w:hAnsi="Times New Roman" w:cs="Times New Roman"/>
          <w:sz w:val="20"/>
          <w:szCs w:val="20"/>
        </w:rPr>
        <w:t>(</w:t>
      </w:r>
      <w:r>
        <w:rPr>
          <w:rFonts w:ascii="Times New Roman" w:hAnsi="Times New Roman" w:cs="Times New Roman"/>
          <w:sz w:val="20"/>
          <w:szCs w:val="20"/>
        </w:rPr>
        <w:t>2</w:t>
      </w:r>
      <w:r w:rsidRPr="003214EB">
        <w:rPr>
          <w:rFonts w:ascii="Times New Roman" w:hAnsi="Times New Roman" w:cs="Times New Roman"/>
          <w:sz w:val="20"/>
          <w:szCs w:val="20"/>
        </w:rPr>
        <w:t>)</w:t>
      </w:r>
    </w:p>
    <w:p w14:paraId="587B01FF" w14:textId="77777777" w:rsidR="008400C3" w:rsidRDefault="008400C3" w:rsidP="008400C3">
      <w:pPr>
        <w:spacing w:line="360" w:lineRule="auto"/>
        <w:ind w:left="357"/>
        <w:jc w:val="both"/>
        <w:rPr>
          <w:rFonts w:ascii="Times New Roman" w:hAnsi="Times New Roman" w:cs="Times New Roman"/>
          <w:sz w:val="20"/>
          <w:szCs w:val="20"/>
        </w:rPr>
      </w:pPr>
      <w:r w:rsidRPr="003214EB">
        <w:rPr>
          <w:rFonts w:ascii="Times New Roman" w:hAnsi="Times New Roman" w:cs="Times New Roman"/>
          <w:sz w:val="20"/>
          <w:szCs w:val="20"/>
        </w:rPr>
        <w:t>The occupants in the real-world sample were classified into young (17 - 39 years), middle-age (40 - 64 years) and old (65+)</w:t>
      </w:r>
      <w:r>
        <w:rPr>
          <w:rFonts w:ascii="Times New Roman" w:hAnsi="Times New Roman" w:cs="Times New Roman"/>
          <w:sz w:val="20"/>
          <w:szCs w:val="20"/>
        </w:rPr>
        <w:t xml:space="preserve"> </w:t>
      </w:r>
      <w:r w:rsidRPr="0077730D">
        <w:rPr>
          <w:rFonts w:ascii="Times New Roman" w:hAnsi="Times New Roman" w:cs="Times New Roman"/>
          <w:sz w:val="20"/>
          <w:szCs w:val="20"/>
        </w:rPr>
        <w:t>of whom 35</w:t>
      </w:r>
      <w:r>
        <w:rPr>
          <w:rFonts w:ascii="Times New Roman" w:hAnsi="Times New Roman" w:cs="Times New Roman"/>
          <w:sz w:val="20"/>
          <w:szCs w:val="20"/>
        </w:rPr>
        <w:t xml:space="preserve"> </w:t>
      </w:r>
      <w:r w:rsidRPr="0077730D">
        <w:rPr>
          <w:rFonts w:ascii="Times New Roman" w:hAnsi="Times New Roman" w:cs="Times New Roman"/>
          <w:sz w:val="20"/>
          <w:szCs w:val="20"/>
        </w:rPr>
        <w:t>were young</w:t>
      </w:r>
      <w:r>
        <w:rPr>
          <w:rFonts w:ascii="Times New Roman" w:hAnsi="Times New Roman" w:cs="Times New Roman"/>
          <w:sz w:val="20"/>
          <w:szCs w:val="20"/>
        </w:rPr>
        <w:t xml:space="preserve"> (12%)</w:t>
      </w:r>
      <w:r w:rsidRPr="0077730D">
        <w:rPr>
          <w:rFonts w:ascii="Times New Roman" w:hAnsi="Times New Roman" w:cs="Times New Roman"/>
          <w:sz w:val="20"/>
          <w:szCs w:val="20"/>
        </w:rPr>
        <w:t>, 165 (55%) were middle aged and 98 (33%)</w:t>
      </w:r>
      <w:r>
        <w:rPr>
          <w:rFonts w:ascii="Times New Roman" w:hAnsi="Times New Roman" w:cs="Times New Roman"/>
          <w:sz w:val="20"/>
          <w:szCs w:val="20"/>
        </w:rPr>
        <w:t xml:space="preserve"> </w:t>
      </w:r>
      <w:r w:rsidRPr="0077730D">
        <w:rPr>
          <w:rFonts w:ascii="Times New Roman" w:hAnsi="Times New Roman" w:cs="Times New Roman"/>
          <w:sz w:val="20"/>
          <w:szCs w:val="20"/>
        </w:rPr>
        <w:t>were older occupants.</w:t>
      </w:r>
      <w:r w:rsidRPr="003214EB">
        <w:rPr>
          <w:rFonts w:ascii="Times New Roman" w:hAnsi="Times New Roman" w:cs="Times New Roman"/>
          <w:sz w:val="20"/>
          <w:szCs w:val="20"/>
        </w:rPr>
        <w:t xml:space="preserve"> In the AIS 2+ chest injury risk function, the age was set as 30, 50 and 70 years for young, middle-aged and older occupants respectively and is based on the mean value of age categories from the accident sample.</w:t>
      </w:r>
    </w:p>
    <w:p w14:paraId="02087978" w14:textId="77777777" w:rsidR="008400C3" w:rsidRPr="003214EB" w:rsidRDefault="008400C3" w:rsidP="008400C3">
      <w:pPr>
        <w:spacing w:line="360" w:lineRule="auto"/>
        <w:ind w:left="357"/>
        <w:jc w:val="both"/>
        <w:rPr>
          <w:rFonts w:ascii="Times New Roman" w:hAnsi="Times New Roman" w:cs="Times New Roman"/>
          <w:sz w:val="20"/>
          <w:szCs w:val="20"/>
        </w:rPr>
      </w:pPr>
      <w:r w:rsidRPr="003214EB">
        <w:rPr>
          <w:rFonts w:ascii="Times New Roman" w:hAnsi="Times New Roman" w:cs="Times New Roman"/>
          <w:sz w:val="20"/>
          <w:szCs w:val="20"/>
        </w:rPr>
        <w:lastRenderedPageBreak/>
        <w:t xml:space="preserve">The real-world injury reduction benefit was quantified by applying the estimated </w:t>
      </w:r>
      <w:r>
        <w:rPr>
          <w:rFonts w:ascii="Times New Roman" w:hAnsi="Times New Roman" w:cs="Times New Roman"/>
          <w:sz w:val="20"/>
          <w:szCs w:val="20"/>
        </w:rPr>
        <w:t xml:space="preserve">relative </w:t>
      </w:r>
      <w:r w:rsidRPr="003214EB">
        <w:rPr>
          <w:rFonts w:ascii="Times New Roman" w:hAnsi="Times New Roman" w:cs="Times New Roman"/>
          <w:sz w:val="20"/>
          <w:szCs w:val="20"/>
        </w:rPr>
        <w:t xml:space="preserve">chest injury risk reduction obtained from simulations to the matched real-world accident sample according to the occupant seating positions, impact scenario, occupant sizes and occupant age. It was assumed that in each of the categorised crash scenarios, the predicted chest injury risk of the baseline model would be representative of the real-world chest injury risk, and by switching to the best load limiter model, the real-world injury risk would reduce relative to the corresponding simulated </w:t>
      </w:r>
      <w:r>
        <w:rPr>
          <w:rFonts w:ascii="Times New Roman" w:hAnsi="Times New Roman" w:cs="Times New Roman"/>
          <w:sz w:val="20"/>
          <w:szCs w:val="20"/>
        </w:rPr>
        <w:t>reduction</w:t>
      </w:r>
      <w:r w:rsidRPr="003214EB">
        <w:rPr>
          <w:rFonts w:ascii="Times New Roman" w:hAnsi="Times New Roman" w:cs="Times New Roman"/>
          <w:sz w:val="20"/>
          <w:szCs w:val="20"/>
        </w:rPr>
        <w:t xml:space="preserve">. The </w:t>
      </w:r>
      <w:r>
        <w:rPr>
          <w:rFonts w:ascii="Times New Roman" w:hAnsi="Times New Roman" w:cs="Times New Roman"/>
          <w:sz w:val="20"/>
          <w:szCs w:val="20"/>
        </w:rPr>
        <w:t xml:space="preserve">new </w:t>
      </w:r>
      <w:r w:rsidRPr="003214EB">
        <w:rPr>
          <w:rFonts w:ascii="Times New Roman" w:hAnsi="Times New Roman" w:cs="Times New Roman"/>
          <w:sz w:val="20"/>
          <w:szCs w:val="20"/>
        </w:rPr>
        <w:t xml:space="preserve">frequency of AIS 2+ seat belt- related chest injury after employing the </w:t>
      </w:r>
      <w:r>
        <w:rPr>
          <w:rFonts w:ascii="Times New Roman" w:hAnsi="Times New Roman" w:cs="Times New Roman"/>
          <w:sz w:val="20"/>
          <w:szCs w:val="20"/>
        </w:rPr>
        <w:t>adaptive</w:t>
      </w:r>
      <w:r w:rsidRPr="003214EB">
        <w:rPr>
          <w:rFonts w:ascii="Times New Roman" w:hAnsi="Times New Roman" w:cs="Times New Roman"/>
          <w:sz w:val="20"/>
          <w:szCs w:val="20"/>
        </w:rPr>
        <w:t xml:space="preserve"> restraint was estimated </w:t>
      </w:r>
      <w:r>
        <w:rPr>
          <w:rFonts w:ascii="Times New Roman" w:hAnsi="Times New Roman" w:cs="Times New Roman"/>
          <w:sz w:val="20"/>
          <w:szCs w:val="20"/>
        </w:rPr>
        <w:t>using Eq</w:t>
      </w:r>
      <w:r w:rsidRPr="003214EB">
        <w:rPr>
          <w:rFonts w:ascii="Times New Roman" w:hAnsi="Times New Roman" w:cs="Times New Roman"/>
          <w:sz w:val="20"/>
          <w:szCs w:val="20"/>
        </w:rPr>
        <w:t>. (</w:t>
      </w:r>
      <w:r>
        <w:rPr>
          <w:rFonts w:ascii="Times New Roman" w:hAnsi="Times New Roman" w:cs="Times New Roman"/>
          <w:sz w:val="20"/>
          <w:szCs w:val="20"/>
        </w:rPr>
        <w:t>3</w:t>
      </w:r>
      <w:r w:rsidRPr="003214EB">
        <w:rPr>
          <w:rFonts w:ascii="Times New Roman" w:hAnsi="Times New Roman" w:cs="Times New Roman"/>
          <w:sz w:val="20"/>
          <w:szCs w:val="20"/>
        </w:rPr>
        <w:t>).</w:t>
      </w:r>
    </w:p>
    <w:p w14:paraId="1A289E4D" w14:textId="77777777" w:rsidR="008400C3" w:rsidRPr="003214EB" w:rsidRDefault="00925A73" w:rsidP="008400C3">
      <w:pPr>
        <w:spacing w:after="0" w:line="360" w:lineRule="auto"/>
        <w:ind w:left="357"/>
        <w:jc w:val="both"/>
        <w:rPr>
          <w:rFonts w:ascii="Times New Roman" w:hAnsi="Times New Roman" w:cs="Times New Roman"/>
          <w:sz w:val="20"/>
          <w:szCs w:val="20"/>
        </w:rPr>
      </w:pPr>
      <m:oMath>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smart</m:t>
                    </m:r>
                  </m:sub>
                </m:sSub>
              </m:e>
            </m:d>
          </m:e>
          <m:sub>
            <m:r>
              <w:rPr>
                <w:rFonts w:ascii="Cambria Math" w:hAnsi="Cambria Math" w:cs="Times New Roman"/>
                <w:sz w:val="20"/>
                <w:szCs w:val="20"/>
              </w:rPr>
              <m:t>age</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actual</m:t>
                    </m:r>
                  </m:sub>
                </m:sSub>
              </m:e>
            </m:d>
          </m:e>
          <m:sub>
            <m:r>
              <w:rPr>
                <w:rFonts w:ascii="Cambria Math" w:hAnsi="Cambria Math" w:cs="Times New Roman"/>
                <w:sz w:val="20"/>
                <w:szCs w:val="20"/>
              </w:rPr>
              <m:t>age</m:t>
            </m:r>
          </m:sub>
        </m:sSub>
        <m:d>
          <m:dPr>
            <m:begChr m:val="["/>
            <m:endChr m:val="]"/>
            <m:ctrlPr>
              <w:rPr>
                <w:rFonts w:ascii="Cambria Math" w:hAnsi="Cambria Math" w:cs="Times New Roman"/>
                <w:sz w:val="20"/>
                <w:szCs w:val="20"/>
              </w:rPr>
            </m:ctrlPr>
          </m:dPr>
          <m:e>
            <m:nary>
              <m:naryPr>
                <m:chr m:val="∑"/>
                <m:limLoc m:val="undOvr"/>
                <m:ctrlPr>
                  <w:rPr>
                    <w:rFonts w:ascii="Cambria Math" w:hAnsi="Cambria Math" w:cs="Times New Roman"/>
                    <w:sz w:val="20"/>
                    <w:szCs w:val="20"/>
                  </w:rPr>
                </m:ctrlPr>
              </m:naryPr>
              <m:sub>
                <m:r>
                  <w:rPr>
                    <w:rFonts w:ascii="Cambria Math" w:hAnsi="Cambria Math" w:cs="Times New Roman"/>
                    <w:sz w:val="20"/>
                    <w:szCs w:val="20"/>
                  </w:rPr>
                  <m:t>i</m:t>
                </m:r>
                <m:r>
                  <m:rPr>
                    <m:sty m:val="p"/>
                  </m:rPr>
                  <w:rPr>
                    <w:rFonts w:ascii="Cambria Math" w:hAnsi="Cambria Math" w:cs="Times New Roman"/>
                    <w:sz w:val="20"/>
                    <w:szCs w:val="20"/>
                  </w:rPr>
                  <m:t>=1</m:t>
                </m:r>
              </m:sub>
              <m:sup>
                <m:r>
                  <m:rPr>
                    <m:sty m:val="p"/>
                  </m:rPr>
                  <w:rPr>
                    <w:rFonts w:ascii="Cambria Math" w:hAnsi="Cambria Math" w:cs="Times New Roman"/>
                    <w:sz w:val="20"/>
                    <w:szCs w:val="20"/>
                  </w:rPr>
                  <m:t xml:space="preserve">2 </m:t>
                </m:r>
                <m:r>
                  <w:rPr>
                    <w:rFonts w:ascii="Cambria Math" w:hAnsi="Cambria Math" w:cs="Times New Roman"/>
                    <w:sz w:val="20"/>
                    <w:szCs w:val="20"/>
                  </w:rPr>
                  <m:t>position</m:t>
                </m:r>
              </m:sup>
              <m:e>
                <m:nary>
                  <m:naryPr>
                    <m:chr m:val="∑"/>
                    <m:limLoc m:val="undOvr"/>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=1</m:t>
                    </m:r>
                  </m:sub>
                  <m:sup>
                    <m:r>
                      <m:rPr>
                        <m:sty m:val="p"/>
                      </m:rPr>
                      <w:rPr>
                        <w:rFonts w:ascii="Cambria Math" w:hAnsi="Cambria Math" w:cs="Times New Roman"/>
                        <w:sz w:val="20"/>
                        <w:szCs w:val="20"/>
                      </w:rPr>
                      <m:t xml:space="preserve">5 </m:t>
                    </m:r>
                    <m:r>
                      <w:rPr>
                        <w:rFonts w:ascii="Cambria Math" w:hAnsi="Cambria Math" w:cs="Times New Roman"/>
                        <w:sz w:val="20"/>
                        <w:szCs w:val="20"/>
                      </w:rPr>
                      <m:t>impacts</m:t>
                    </m:r>
                    <m:r>
                      <m:rPr>
                        <m:sty m:val="p"/>
                      </m:rPr>
                      <w:rPr>
                        <w:rFonts w:ascii="Cambria Math" w:hAnsi="Cambria Math" w:cs="Times New Roman"/>
                        <w:sz w:val="20"/>
                        <w:szCs w:val="20"/>
                      </w:rPr>
                      <m:t xml:space="preserve"> </m:t>
                    </m:r>
                  </m:sup>
                  <m:e>
                    <m:nary>
                      <m:naryPr>
                        <m:chr m:val="∑"/>
                        <m:limLoc m:val="undOvr"/>
                        <m:ctrlPr>
                          <w:rPr>
                            <w:rFonts w:ascii="Cambria Math" w:hAnsi="Cambria Math" w:cs="Times New Roman"/>
                            <w:sz w:val="20"/>
                            <w:szCs w:val="20"/>
                          </w:rPr>
                        </m:ctrlPr>
                      </m:naryPr>
                      <m:sub>
                        <m:r>
                          <w:rPr>
                            <w:rFonts w:ascii="Cambria Math" w:hAnsi="Cambria Math" w:cs="Times New Roman"/>
                            <w:sz w:val="20"/>
                            <w:szCs w:val="20"/>
                          </w:rPr>
                          <m:t>k</m:t>
                        </m:r>
                        <m:r>
                          <m:rPr>
                            <m:sty m:val="p"/>
                          </m:rPr>
                          <w:rPr>
                            <w:rFonts w:ascii="Cambria Math" w:hAnsi="Cambria Math" w:cs="Times New Roman"/>
                            <w:sz w:val="20"/>
                            <w:szCs w:val="20"/>
                          </w:rPr>
                          <m:t>=1</m:t>
                        </m:r>
                      </m:sub>
                      <m:sup>
                        <m:r>
                          <m:rPr>
                            <m:sty m:val="p"/>
                          </m:rPr>
                          <w:rPr>
                            <w:rFonts w:ascii="Cambria Math" w:hAnsi="Cambria Math" w:cs="Times New Roman"/>
                            <w:sz w:val="20"/>
                            <w:szCs w:val="20"/>
                          </w:rPr>
                          <m:t xml:space="preserve">3 </m:t>
                        </m:r>
                        <m:r>
                          <w:rPr>
                            <w:rFonts w:ascii="Cambria Math" w:hAnsi="Cambria Math" w:cs="Times New Roman"/>
                            <w:sz w:val="20"/>
                            <w:szCs w:val="20"/>
                          </w:rPr>
                          <m:t>sizes</m:t>
                        </m:r>
                      </m:sup>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ijk</m:t>
                            </m:r>
                          </m:sub>
                        </m:sSub>
                        <m:f>
                          <m:fPr>
                            <m:ctrlPr>
                              <w:rPr>
                                <w:rFonts w:ascii="Cambria Math" w:hAnsi="Cambria Math" w:cs="Times New Roman"/>
                                <w:sz w:val="20"/>
                                <w:szCs w:val="20"/>
                              </w:rPr>
                            </m:ctrlPr>
                          </m:fPr>
                          <m:num>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best</m:t>
                                        </m:r>
                                      </m:sub>
                                    </m:sSub>
                                  </m:e>
                                </m:d>
                              </m:e>
                              <m:sub>
                                <m:r>
                                  <w:rPr>
                                    <w:rFonts w:ascii="Cambria Math" w:hAnsi="Cambria Math" w:cs="Times New Roman"/>
                                    <w:sz w:val="20"/>
                                    <w:szCs w:val="20"/>
                                  </w:rPr>
                                  <m:t>ijk</m:t>
                                </m:r>
                              </m:sub>
                            </m:sSub>
                          </m:num>
                          <m:den>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base</m:t>
                                        </m:r>
                                      </m:sub>
                                    </m:sSub>
                                  </m:e>
                                </m:d>
                              </m:e>
                              <m:sub>
                                <m:r>
                                  <w:rPr>
                                    <w:rFonts w:ascii="Cambria Math" w:hAnsi="Cambria Math" w:cs="Times New Roman"/>
                                    <w:sz w:val="20"/>
                                    <w:szCs w:val="20"/>
                                  </w:rPr>
                                  <m:t>ijk</m:t>
                                </m:r>
                              </m:sub>
                            </m:sSub>
                          </m:den>
                        </m:f>
                      </m:e>
                    </m:nary>
                  </m:e>
                </m:nary>
              </m:e>
            </m:nary>
          </m:e>
        </m:d>
        <m:r>
          <m:rPr>
            <m:sty m:val="p"/>
          </m:rPr>
          <w:rPr>
            <w:rFonts w:ascii="Cambria Math" w:hAnsi="Cambria Math" w:cs="Times New Roman"/>
            <w:sz w:val="20"/>
            <w:szCs w:val="20"/>
          </w:rPr>
          <m:t xml:space="preserve">                                                                  </m:t>
        </m:r>
      </m:oMath>
      <w:r w:rsidR="008400C3" w:rsidRPr="003214EB">
        <w:rPr>
          <w:rFonts w:ascii="Times New Roman" w:hAnsi="Times New Roman" w:cs="Times New Roman"/>
          <w:sz w:val="20"/>
          <w:szCs w:val="20"/>
        </w:rPr>
        <w:t>(</w:t>
      </w:r>
      <w:r w:rsidR="008400C3">
        <w:rPr>
          <w:rFonts w:ascii="Times New Roman" w:hAnsi="Times New Roman" w:cs="Times New Roman"/>
          <w:sz w:val="20"/>
          <w:szCs w:val="20"/>
        </w:rPr>
        <w:t>3</w:t>
      </w:r>
      <w:r w:rsidR="008400C3" w:rsidRPr="003214EB">
        <w:rPr>
          <w:rFonts w:ascii="Times New Roman" w:hAnsi="Times New Roman" w:cs="Times New Roman"/>
          <w:sz w:val="20"/>
          <w:szCs w:val="20"/>
        </w:rPr>
        <w:t>)</w:t>
      </w:r>
    </w:p>
    <w:p w14:paraId="234DC22C" w14:textId="77777777" w:rsidR="008400C3" w:rsidRDefault="008400C3" w:rsidP="008400C3">
      <w:pPr>
        <w:spacing w:line="360" w:lineRule="auto"/>
        <w:ind w:left="357"/>
        <w:jc w:val="both"/>
        <w:rPr>
          <w:rFonts w:ascii="Times New Roman" w:hAnsi="Times New Roman" w:cs="Times New Roman"/>
          <w:sz w:val="20"/>
          <w:szCs w:val="20"/>
        </w:rPr>
      </w:pPr>
      <w:r w:rsidRPr="003214EB">
        <w:rPr>
          <w:rFonts w:ascii="Times New Roman" w:hAnsi="Times New Roman" w:cs="Times New Roman"/>
          <w:sz w:val="20"/>
          <w:szCs w:val="20"/>
        </w:rPr>
        <w:t xml:space="preserve">Where, </w:t>
      </w:r>
    </w:p>
    <w:p w14:paraId="791EE66D" w14:textId="77777777" w:rsidR="008400C3" w:rsidRDefault="008400C3" w:rsidP="008400C3">
      <w:pPr>
        <w:spacing w:after="0" w:line="360" w:lineRule="auto"/>
        <w:ind w:left="357"/>
        <w:jc w:val="both"/>
        <w:rPr>
          <w:rFonts w:ascii="Times New Roman" w:hAnsi="Times New Roman" w:cs="Times New Roman"/>
          <w:sz w:val="20"/>
          <w:szCs w:val="20"/>
        </w:rPr>
      </w:pPr>
      <w:r w:rsidRPr="003214EB">
        <w:rPr>
          <w:rFonts w:ascii="Times New Roman" w:hAnsi="Times New Roman" w:cs="Times New Roman"/>
          <w:sz w:val="20"/>
          <w:szCs w:val="20"/>
        </w:rPr>
        <w:t>F</w:t>
      </w:r>
      <w:r w:rsidRPr="00C10E35">
        <w:rPr>
          <w:rFonts w:ascii="Times New Roman" w:hAnsi="Times New Roman" w:cs="Times New Roman"/>
          <w:sz w:val="20"/>
          <w:szCs w:val="20"/>
          <w:vertAlign w:val="subscript"/>
        </w:rPr>
        <w:t xml:space="preserve">smart </w:t>
      </w:r>
      <w:r w:rsidRPr="003214EB">
        <w:rPr>
          <w:rFonts w:ascii="Times New Roman" w:hAnsi="Times New Roman" w:cs="Times New Roman"/>
          <w:sz w:val="20"/>
          <w:szCs w:val="20"/>
        </w:rPr>
        <w:t>is the estimated number of occupants to sustain AIS 2+ chest injury with a</w:t>
      </w:r>
      <w:r>
        <w:rPr>
          <w:rFonts w:ascii="Times New Roman" w:hAnsi="Times New Roman" w:cs="Times New Roman"/>
          <w:sz w:val="20"/>
          <w:szCs w:val="20"/>
        </w:rPr>
        <w:t xml:space="preserve">n adaptive </w:t>
      </w:r>
      <w:r w:rsidRPr="003214EB">
        <w:rPr>
          <w:rFonts w:ascii="Times New Roman" w:hAnsi="Times New Roman" w:cs="Times New Roman"/>
          <w:sz w:val="20"/>
          <w:szCs w:val="20"/>
        </w:rPr>
        <w:t xml:space="preserve">system for that particular age group; </w:t>
      </w:r>
    </w:p>
    <w:p w14:paraId="317AD8A3" w14:textId="77777777" w:rsidR="008400C3" w:rsidRDefault="008400C3" w:rsidP="008400C3">
      <w:pPr>
        <w:spacing w:after="0" w:line="360" w:lineRule="auto"/>
        <w:ind w:left="357"/>
        <w:jc w:val="both"/>
        <w:rPr>
          <w:rFonts w:ascii="Times New Roman" w:hAnsi="Times New Roman" w:cs="Times New Roman"/>
          <w:sz w:val="20"/>
          <w:szCs w:val="20"/>
        </w:rPr>
      </w:pPr>
      <w:r w:rsidRPr="003214EB">
        <w:rPr>
          <w:rFonts w:ascii="Times New Roman" w:hAnsi="Times New Roman" w:cs="Times New Roman"/>
          <w:sz w:val="20"/>
          <w:szCs w:val="20"/>
        </w:rPr>
        <w:t>F</w:t>
      </w:r>
      <w:r w:rsidRPr="00C10E35">
        <w:rPr>
          <w:rFonts w:ascii="Times New Roman" w:hAnsi="Times New Roman" w:cs="Times New Roman"/>
          <w:sz w:val="20"/>
          <w:szCs w:val="20"/>
          <w:vertAlign w:val="subscript"/>
        </w:rPr>
        <w:t>actual</w:t>
      </w:r>
      <w:r w:rsidRPr="003214EB">
        <w:rPr>
          <w:rFonts w:ascii="Times New Roman" w:hAnsi="Times New Roman" w:cs="Times New Roman"/>
          <w:sz w:val="20"/>
          <w:szCs w:val="20"/>
        </w:rPr>
        <w:t xml:space="preserve"> is the actual number of AIS 2+ chest injured in the sample for that particular age group;</w:t>
      </w:r>
    </w:p>
    <w:p w14:paraId="50D5B490" w14:textId="77777777" w:rsidR="008400C3" w:rsidRDefault="008400C3" w:rsidP="008400C3">
      <w:pPr>
        <w:spacing w:after="0" w:line="360" w:lineRule="auto"/>
        <w:ind w:left="357"/>
        <w:jc w:val="both"/>
        <w:rPr>
          <w:rFonts w:ascii="Times New Roman" w:hAnsi="Times New Roman" w:cs="Times New Roman"/>
          <w:sz w:val="20"/>
          <w:szCs w:val="20"/>
        </w:rPr>
      </w:pPr>
      <w:r>
        <w:rPr>
          <w:rFonts w:ascii="Times New Roman" w:hAnsi="Times New Roman" w:cs="Times New Roman"/>
          <w:sz w:val="20"/>
          <w:szCs w:val="20"/>
        </w:rPr>
        <w:t>positions= Driver, Front seat passenger;</w:t>
      </w:r>
    </w:p>
    <w:p w14:paraId="317CDFDD" w14:textId="77777777" w:rsidR="008400C3" w:rsidRDefault="008400C3" w:rsidP="008400C3">
      <w:pPr>
        <w:spacing w:after="0" w:line="360" w:lineRule="auto"/>
        <w:ind w:left="357"/>
        <w:jc w:val="both"/>
        <w:rPr>
          <w:rFonts w:ascii="Times New Roman" w:hAnsi="Times New Roman" w:cs="Times New Roman"/>
          <w:sz w:val="20"/>
          <w:szCs w:val="20"/>
        </w:rPr>
      </w:pPr>
      <w:r>
        <w:rPr>
          <w:rFonts w:ascii="Times New Roman" w:hAnsi="Times New Roman" w:cs="Times New Roman"/>
          <w:sz w:val="20"/>
          <w:szCs w:val="20"/>
        </w:rPr>
        <w:t>impacts = Low FRB, Low ODB, Mid, EuroNCAP and USNCAP;</w:t>
      </w:r>
    </w:p>
    <w:p w14:paraId="1EA4FC2D" w14:textId="77777777" w:rsidR="008400C3" w:rsidRDefault="008400C3" w:rsidP="008400C3">
      <w:pPr>
        <w:spacing w:after="0" w:line="360" w:lineRule="auto"/>
        <w:ind w:left="357"/>
        <w:jc w:val="both"/>
        <w:rPr>
          <w:rFonts w:ascii="Times New Roman" w:hAnsi="Times New Roman" w:cs="Times New Roman"/>
          <w:sz w:val="20"/>
          <w:szCs w:val="20"/>
        </w:rPr>
      </w:pPr>
      <w:r>
        <w:rPr>
          <w:rFonts w:ascii="Times New Roman" w:hAnsi="Times New Roman" w:cs="Times New Roman"/>
          <w:sz w:val="20"/>
          <w:szCs w:val="20"/>
        </w:rPr>
        <w:t xml:space="preserve">sizes= </w:t>
      </w:r>
      <w:r w:rsidRPr="007D7A38">
        <w:rPr>
          <w:rFonts w:ascii="Times New Roman" w:hAnsi="Times New Roman" w:cs="Times New Roman"/>
          <w:sz w:val="20"/>
          <w:szCs w:val="20"/>
        </w:rPr>
        <w:t>HIII05, HIII50, HIII95</w:t>
      </w:r>
    </w:p>
    <w:p w14:paraId="3A6B0A7D" w14:textId="77777777" w:rsidR="008400C3" w:rsidRDefault="00925A73" w:rsidP="008400C3">
      <w:pPr>
        <w:spacing w:after="0" w:line="360" w:lineRule="auto"/>
        <w:ind w:left="357"/>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ijk</m:t>
            </m:r>
          </m:sub>
        </m:sSub>
      </m:oMath>
      <w:r w:rsidR="008400C3" w:rsidRPr="003214EB">
        <w:rPr>
          <w:rFonts w:ascii="Times New Roman" w:hAnsi="Times New Roman" w:cs="Times New Roman"/>
          <w:sz w:val="20"/>
          <w:szCs w:val="20"/>
        </w:rPr>
        <w:t xml:space="preserve"> is the age dependent, real world weighting factor, such that </w:t>
      </w:r>
      <m:oMath>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ijk</m:t>
            </m:r>
          </m:sub>
        </m:sSub>
        <m:r>
          <m:rPr>
            <m:sty m:val="p"/>
          </m:rPr>
          <w:rPr>
            <w:rFonts w:ascii="Cambria Math" w:hAnsi="Cambria Math" w:cs="Times New Roman"/>
            <w:sz w:val="20"/>
            <w:szCs w:val="20"/>
          </w:rPr>
          <m:t xml:space="preserve"> is </m:t>
        </m:r>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W</m:t>
            </m:r>
          </m:e>
          <m:sub>
            <m:sSub>
              <m:sSubPr>
                <m:ctrlPr>
                  <w:rPr>
                    <w:rFonts w:ascii="Cambria Math" w:hAnsi="Cambria Math" w:cs="Times New Roman"/>
                    <w:sz w:val="20"/>
                    <w:szCs w:val="20"/>
                  </w:rPr>
                </m:ctrlPr>
              </m:sSubPr>
              <m:e>
                <m:r>
                  <m:rPr>
                    <m:sty m:val="p"/>
                  </m:rPr>
                  <w:rPr>
                    <w:rFonts w:ascii="Cambria Math" w:hAnsi="Cambria Math" w:cs="Times New Roman"/>
                    <w:sz w:val="20"/>
                    <w:szCs w:val="20"/>
                  </w:rPr>
                  <m:t>pos</m:t>
                </m:r>
              </m:e>
              <m:sub>
                <m:r>
                  <m:rPr>
                    <m:sty m:val="p"/>
                  </m:rPr>
                  <w:rPr>
                    <w:rFonts w:ascii="Cambria Math" w:hAnsi="Cambria Math" w:cs="Times New Roman"/>
                    <w:sz w:val="20"/>
                    <w:szCs w:val="20"/>
                  </w:rPr>
                  <m:t>i</m:t>
                </m:r>
              </m:sub>
            </m:sSub>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x  W</m:t>
            </m:r>
          </m:e>
          <m:sub>
            <m:sSub>
              <m:sSubPr>
                <m:ctrlPr>
                  <w:rPr>
                    <w:rFonts w:ascii="Cambria Math" w:hAnsi="Cambria Math" w:cs="Times New Roman"/>
                    <w:sz w:val="20"/>
                    <w:szCs w:val="20"/>
                  </w:rPr>
                </m:ctrlPr>
              </m:sSubPr>
              <m:e>
                <m:r>
                  <m:rPr>
                    <m:sty m:val="p"/>
                  </m:rPr>
                  <w:rPr>
                    <w:rFonts w:ascii="Cambria Math" w:hAnsi="Cambria Math" w:cs="Times New Roman"/>
                    <w:sz w:val="20"/>
                    <w:szCs w:val="20"/>
                  </w:rPr>
                  <m:t>impact</m:t>
                </m:r>
              </m:e>
              <m:sub>
                <m:r>
                  <m:rPr>
                    <m:sty m:val="p"/>
                  </m:rPr>
                  <w:rPr>
                    <w:rFonts w:ascii="Cambria Math" w:hAnsi="Cambria Math" w:cs="Times New Roman"/>
                    <w:sz w:val="20"/>
                    <w:szCs w:val="20"/>
                  </w:rPr>
                  <m:t>j</m:t>
                </m:r>
              </m:sub>
            </m:sSub>
          </m:sub>
        </m:sSub>
        <m:r>
          <m:rPr>
            <m:sty m:val="p"/>
          </m:rPr>
          <w:rPr>
            <w:rFonts w:ascii="Cambria Math" w:hAnsi="Cambria Math" w:cs="Times New Roman"/>
            <w:sz w:val="20"/>
            <w:szCs w:val="20"/>
          </w:rPr>
          <m:t xml:space="preserve"> x</m:t>
        </m:r>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W</m:t>
            </m:r>
          </m:e>
          <m:sub>
            <m:sSub>
              <m:sSubPr>
                <m:ctrlPr>
                  <w:rPr>
                    <w:rFonts w:ascii="Cambria Math" w:hAnsi="Cambria Math" w:cs="Times New Roman"/>
                    <w:sz w:val="20"/>
                    <w:szCs w:val="20"/>
                  </w:rPr>
                </m:ctrlPr>
              </m:sSubPr>
              <m:e>
                <m:r>
                  <m:rPr>
                    <m:sty m:val="p"/>
                  </m:rPr>
                  <w:rPr>
                    <w:rFonts w:ascii="Cambria Math" w:hAnsi="Cambria Math" w:cs="Times New Roman"/>
                    <w:sz w:val="20"/>
                    <w:szCs w:val="20"/>
                  </w:rPr>
                  <m:t>size</m:t>
                </m:r>
              </m:e>
              <m:sub>
                <m:r>
                  <m:rPr>
                    <m:sty m:val="p"/>
                  </m:rPr>
                  <w:rPr>
                    <w:rFonts w:ascii="Cambria Math" w:hAnsi="Cambria Math" w:cs="Times New Roman"/>
                    <w:sz w:val="20"/>
                    <w:szCs w:val="20"/>
                  </w:rPr>
                  <m:t>k</m:t>
                </m:r>
              </m:sub>
            </m:sSub>
          </m:sub>
        </m:sSub>
      </m:oMath>
      <w:r w:rsidR="008400C3" w:rsidRPr="003214EB">
        <w:rPr>
          <w:rFonts w:ascii="Times New Roman" w:hAnsi="Times New Roman" w:cs="Times New Roman"/>
          <w:sz w:val="20"/>
          <w:szCs w:val="20"/>
        </w:rPr>
        <w:t xml:space="preserve"> </w:t>
      </w:r>
    </w:p>
    <w:p w14:paraId="377E2378" w14:textId="77777777" w:rsidR="008400C3" w:rsidRDefault="00925A73" w:rsidP="008400C3">
      <w:pPr>
        <w:spacing w:line="360" w:lineRule="auto"/>
        <w:ind w:left="357"/>
        <w:jc w:val="both"/>
        <w:rPr>
          <w:rFonts w:ascii="Times New Roman" w:hAnsi="Times New Roman" w:cs="Times New Roman"/>
          <w:sz w:val="20"/>
          <w:szCs w:val="20"/>
        </w:rPr>
      </w:pPr>
      <m:oMath>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best</m:t>
                    </m:r>
                  </m:sub>
                </m:sSub>
              </m:e>
            </m:d>
          </m:e>
          <m:sub>
            <m:r>
              <m:rPr>
                <m:sty m:val="p"/>
              </m:rPr>
              <w:rPr>
                <w:rFonts w:ascii="Cambria Math" w:hAnsi="Cambria Math" w:cs="Times New Roman"/>
                <w:sz w:val="20"/>
                <w:szCs w:val="20"/>
              </w:rPr>
              <m:t>ijk</m:t>
            </m:r>
          </m:sub>
        </m:sSub>
      </m:oMath>
      <w:r w:rsidR="008400C3" w:rsidRPr="003214EB">
        <w:rPr>
          <w:rFonts w:ascii="Times New Roman" w:hAnsi="Times New Roman" w:cs="Times New Roman"/>
          <w:sz w:val="20"/>
          <w:szCs w:val="20"/>
        </w:rPr>
        <w:t xml:space="preserve"> and</w:t>
      </w:r>
      <w:r w:rsidR="008400C3">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base</m:t>
                    </m:r>
                  </m:sub>
                </m:sSub>
              </m:e>
            </m:d>
          </m:e>
          <m:sub>
            <m:r>
              <m:rPr>
                <m:sty m:val="p"/>
              </m:rPr>
              <w:rPr>
                <w:rFonts w:ascii="Cambria Math" w:hAnsi="Cambria Math" w:cs="Times New Roman"/>
                <w:sz w:val="20"/>
                <w:szCs w:val="20"/>
              </w:rPr>
              <m:t>ijk</m:t>
            </m:r>
          </m:sub>
        </m:sSub>
        <m:r>
          <m:rPr>
            <m:sty m:val="p"/>
          </m:rPr>
          <w:rPr>
            <w:rFonts w:ascii="Cambria Math" w:hAnsi="Cambria Math" w:cs="Times New Roman"/>
            <w:sz w:val="20"/>
            <w:szCs w:val="20"/>
          </w:rPr>
          <m:t xml:space="preserve"> </m:t>
        </m:r>
      </m:oMath>
      <w:r w:rsidR="008400C3" w:rsidRPr="003214EB">
        <w:rPr>
          <w:rFonts w:ascii="Times New Roman" w:hAnsi="Times New Roman" w:cs="Times New Roman"/>
          <w:sz w:val="20"/>
          <w:szCs w:val="20"/>
        </w:rPr>
        <w:t xml:space="preserve">are the AIS 2+ chest injury risk of the best and baseline model respectively for particular seat position, impact severity, occupant size and age group.  </w:t>
      </w:r>
    </w:p>
    <w:p w14:paraId="7D23860F" w14:textId="0C40B086" w:rsidR="008400C3" w:rsidRDefault="008400C3" w:rsidP="008400C3">
      <w:pPr>
        <w:spacing w:line="360" w:lineRule="auto"/>
        <w:ind w:left="357"/>
        <w:jc w:val="both"/>
        <w:rPr>
          <w:rFonts w:ascii="Times New Roman" w:hAnsi="Times New Roman" w:cs="Times New Roman"/>
          <w:sz w:val="20"/>
          <w:szCs w:val="20"/>
        </w:rPr>
      </w:pPr>
      <w:r>
        <w:rPr>
          <w:rFonts w:ascii="Times New Roman" w:hAnsi="Times New Roman" w:cs="Times New Roman"/>
          <w:sz w:val="20"/>
          <w:szCs w:val="20"/>
        </w:rPr>
        <w:t>W</w:t>
      </w:r>
      <w:r w:rsidRPr="0077730D">
        <w:rPr>
          <w:rFonts w:ascii="Times New Roman" w:hAnsi="Times New Roman" w:cs="Times New Roman"/>
          <w:sz w:val="20"/>
          <w:szCs w:val="20"/>
        </w:rPr>
        <w:t xml:space="preserve">eighting factors </w:t>
      </w:r>
      <w:r>
        <w:rPr>
          <w:rFonts w:ascii="Times New Roman" w:hAnsi="Times New Roman" w:cs="Times New Roman"/>
          <w:sz w:val="20"/>
          <w:szCs w:val="20"/>
        </w:rPr>
        <w:t>used to evaluate EQ 3 are reported i</w:t>
      </w:r>
      <w:bookmarkStart w:id="0" w:name="_GoBack"/>
      <w:r>
        <w:rPr>
          <w:rFonts w:ascii="Times New Roman" w:hAnsi="Times New Roman" w:cs="Times New Roman"/>
          <w:sz w:val="20"/>
          <w:szCs w:val="20"/>
        </w:rPr>
        <w:t xml:space="preserve">n </w:t>
      </w:r>
      <w:r w:rsidR="004D7784">
        <w:rPr>
          <w:rFonts w:ascii="Times New Roman" w:hAnsi="Times New Roman" w:cs="Times New Roman"/>
          <w:sz w:val="20"/>
          <w:szCs w:val="20"/>
        </w:rPr>
        <w:t>Table A 2</w:t>
      </w:r>
      <w:r>
        <w:rPr>
          <w:rFonts w:ascii="Times New Roman" w:hAnsi="Times New Roman" w:cs="Times New Roman"/>
          <w:sz w:val="20"/>
          <w:szCs w:val="20"/>
        </w:rPr>
        <w:t xml:space="preserve"> w</w:t>
      </w:r>
      <w:bookmarkEnd w:id="0"/>
      <w:r>
        <w:rPr>
          <w:rFonts w:ascii="Times New Roman" w:hAnsi="Times New Roman" w:cs="Times New Roman"/>
          <w:sz w:val="20"/>
          <w:szCs w:val="20"/>
        </w:rPr>
        <w:t>hich are based on the sample with occupants who had sustained AIS 2+ chest injuries from seatbelt restraining loads. Accordingly, all of the terms of the equation were estimated for each of the age groups. Therefore, three age groups produced three frequency values (</w:t>
      </w:r>
      <w:r w:rsidRPr="00E90912">
        <w:rPr>
          <w:rFonts w:ascii="Times New Roman" w:hAnsi="Times New Roman" w:cs="Times New Roman"/>
          <w:sz w:val="20"/>
          <w:szCs w:val="20"/>
        </w:rPr>
        <w:t>F</w:t>
      </w:r>
      <w:r w:rsidRPr="00E90912">
        <w:rPr>
          <w:rFonts w:ascii="Times New Roman" w:hAnsi="Times New Roman" w:cs="Times New Roman"/>
          <w:sz w:val="20"/>
          <w:szCs w:val="20"/>
          <w:vertAlign w:val="subscript"/>
        </w:rPr>
        <w:t>smart</w:t>
      </w:r>
      <w:r w:rsidRPr="000E6A0E">
        <w:rPr>
          <w:rFonts w:ascii="Times New Roman" w:hAnsi="Times New Roman" w:cs="Times New Roman"/>
          <w:sz w:val="20"/>
          <w:szCs w:val="20"/>
        </w:rPr>
        <w:t>)</w:t>
      </w:r>
      <w:r>
        <w:rPr>
          <w:rFonts w:ascii="Times New Roman" w:hAnsi="Times New Roman" w:cs="Times New Roman"/>
          <w:sz w:val="20"/>
          <w:szCs w:val="20"/>
        </w:rPr>
        <w:t xml:space="preserve">. </w:t>
      </w:r>
      <w:r w:rsidRPr="0077730D">
        <w:rPr>
          <w:rFonts w:ascii="Times New Roman" w:hAnsi="Times New Roman" w:cs="Times New Roman"/>
          <w:sz w:val="20"/>
          <w:szCs w:val="20"/>
        </w:rPr>
        <w:t>The occupants in the data sample were classified as 5</w:t>
      </w:r>
      <w:r w:rsidRPr="0077730D">
        <w:rPr>
          <w:rFonts w:ascii="Times New Roman" w:hAnsi="Times New Roman" w:cs="Times New Roman"/>
          <w:sz w:val="20"/>
          <w:szCs w:val="20"/>
          <w:vertAlign w:val="superscript"/>
        </w:rPr>
        <w:t>th</w:t>
      </w:r>
      <w:r w:rsidRPr="0077730D">
        <w:rPr>
          <w:rFonts w:ascii="Times New Roman" w:hAnsi="Times New Roman" w:cs="Times New Roman"/>
          <w:sz w:val="20"/>
          <w:szCs w:val="20"/>
        </w:rPr>
        <w:t xml:space="preserve"> percentile (≤ 158 cm), </w:t>
      </w:r>
      <w:r w:rsidRPr="0077730D">
        <w:rPr>
          <w:rFonts w:ascii="Times New Roman" w:hAnsi="Times New Roman" w:cs="Times New Roman"/>
          <w:noProof/>
          <w:sz w:val="20"/>
          <w:szCs w:val="20"/>
        </w:rPr>
        <w:t>50</w:t>
      </w:r>
      <w:r w:rsidRPr="0077730D">
        <w:rPr>
          <w:rFonts w:ascii="Times New Roman" w:hAnsi="Times New Roman" w:cs="Times New Roman"/>
          <w:noProof/>
          <w:sz w:val="20"/>
          <w:szCs w:val="20"/>
          <w:vertAlign w:val="superscript"/>
        </w:rPr>
        <w:t xml:space="preserve">th </w:t>
      </w:r>
      <w:r w:rsidRPr="0077730D">
        <w:rPr>
          <w:rFonts w:ascii="Times New Roman" w:hAnsi="Times New Roman" w:cs="Times New Roman"/>
          <w:noProof/>
          <w:sz w:val="20"/>
          <w:szCs w:val="20"/>
        </w:rPr>
        <w:t>percentile (</w:t>
      </w:r>
      <w:r w:rsidRPr="0077730D">
        <w:rPr>
          <w:rFonts w:ascii="Times New Roman" w:hAnsi="Times New Roman" w:cs="Times New Roman"/>
          <w:sz w:val="20"/>
          <w:szCs w:val="20"/>
        </w:rPr>
        <w:t>159 - 182 cm), and 95</w:t>
      </w:r>
      <w:r w:rsidRPr="0077730D">
        <w:rPr>
          <w:rFonts w:ascii="Times New Roman" w:hAnsi="Times New Roman" w:cs="Times New Roman"/>
          <w:sz w:val="20"/>
          <w:szCs w:val="20"/>
          <w:vertAlign w:val="superscript"/>
        </w:rPr>
        <w:t xml:space="preserve">th </w:t>
      </w:r>
      <w:r w:rsidRPr="0077730D">
        <w:rPr>
          <w:rFonts w:ascii="Times New Roman" w:hAnsi="Times New Roman" w:cs="Times New Roman"/>
          <w:sz w:val="20"/>
          <w:szCs w:val="20"/>
        </w:rPr>
        <w:t>percentile (≥ 183 cm) based on their height.</w:t>
      </w:r>
      <w:r w:rsidRPr="003214EB">
        <w:rPr>
          <w:rFonts w:ascii="Times New Roman" w:hAnsi="Times New Roman" w:cs="Times New Roman"/>
          <w:sz w:val="20"/>
          <w:szCs w:val="20"/>
        </w:rPr>
        <w:t xml:space="preserve"> It was also assumed that all vehicles in the target sample of accident data had a 4 kN SBL (similar to the baseline numerical model).</w:t>
      </w:r>
    </w:p>
    <w:p w14:paraId="56DAFAFD" w14:textId="77777777" w:rsidR="008400C3" w:rsidRDefault="008400C3" w:rsidP="008400C3">
      <w:pPr>
        <w:spacing w:after="0" w:line="360" w:lineRule="auto"/>
        <w:ind w:left="357"/>
        <w:jc w:val="both"/>
        <w:rPr>
          <w:rFonts w:ascii="Times New Roman" w:hAnsi="Times New Roman" w:cs="Times New Roman"/>
          <w:b/>
          <w:bCs/>
          <w:sz w:val="20"/>
          <w:szCs w:val="20"/>
        </w:rPr>
      </w:pPr>
      <w:r w:rsidRPr="00B553F2">
        <w:rPr>
          <w:rFonts w:ascii="Times New Roman" w:hAnsi="Times New Roman" w:cs="Times New Roman"/>
          <w:b/>
          <w:bCs/>
          <w:sz w:val="20"/>
          <w:szCs w:val="20"/>
        </w:rPr>
        <w:t>Explanation of Tables A3 and A4</w:t>
      </w:r>
    </w:p>
    <w:p w14:paraId="29DB9A65" w14:textId="0D371015" w:rsidR="008400C3" w:rsidRDefault="008400C3" w:rsidP="008400C3">
      <w:pPr>
        <w:autoSpaceDE w:val="0"/>
        <w:autoSpaceDN w:val="0"/>
        <w:adjustRightInd w:val="0"/>
        <w:spacing w:line="360" w:lineRule="auto"/>
        <w:ind w:left="357"/>
        <w:jc w:val="both"/>
        <w:rPr>
          <w:rFonts w:ascii="Times New Roman" w:hAnsi="Times New Roman" w:cs="Times New Roman"/>
          <w:sz w:val="20"/>
          <w:szCs w:val="20"/>
        </w:rPr>
      </w:pPr>
      <w:r>
        <w:rPr>
          <w:rFonts w:ascii="Times New Roman" w:hAnsi="Times New Roman" w:cs="Times New Roman"/>
          <w:sz w:val="20"/>
          <w:szCs w:val="20"/>
        </w:rPr>
        <w:t xml:space="preserve">In each body region column, a bar to the left of the central line denotes a reduction in risk, while a bar to the right denotes an increase in risk. The unshaded bar in </w:t>
      </w:r>
      <w:r w:rsidR="004D7784">
        <w:rPr>
          <w:rFonts w:ascii="Times New Roman" w:hAnsi="Times New Roman" w:cs="Times New Roman"/>
          <w:sz w:val="20"/>
          <w:szCs w:val="20"/>
        </w:rPr>
        <w:t xml:space="preserve">Table A 3 </w:t>
      </w:r>
      <w:r w:rsidRPr="007A2CDB">
        <w:rPr>
          <w:rFonts w:ascii="Times New Roman" w:hAnsi="Times New Roman" w:cs="Times New Roman"/>
          <w:sz w:val="20"/>
          <w:szCs w:val="20"/>
        </w:rPr>
        <w:t xml:space="preserve">denotes that the minimum distance between the </w:t>
      </w:r>
      <w:r>
        <w:rPr>
          <w:rFonts w:ascii="Times New Roman" w:hAnsi="Times New Roman" w:cs="Times New Roman"/>
          <w:sz w:val="20"/>
          <w:szCs w:val="20"/>
        </w:rPr>
        <w:t xml:space="preserve">driver </w:t>
      </w:r>
      <w:r w:rsidRPr="007A2CDB">
        <w:rPr>
          <w:rFonts w:ascii="Times New Roman" w:hAnsi="Times New Roman" w:cs="Times New Roman"/>
          <w:sz w:val="20"/>
          <w:szCs w:val="20"/>
        </w:rPr>
        <w:t xml:space="preserve">dummy and the steering wheel was less than the selected 80 mm threshold. The unshaded bar in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_Ref24469503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Table A 4</w:t>
      </w:r>
      <w:r>
        <w:rPr>
          <w:rFonts w:ascii="Times New Roman" w:hAnsi="Times New Roman" w:cs="Times New Roman"/>
          <w:sz w:val="20"/>
          <w:szCs w:val="20"/>
        </w:rPr>
        <w:fldChar w:fldCharType="end"/>
      </w:r>
      <w:r>
        <w:rPr>
          <w:rFonts w:ascii="Times New Roman" w:hAnsi="Times New Roman" w:cs="Times New Roman"/>
          <w:sz w:val="20"/>
          <w:szCs w:val="20"/>
        </w:rPr>
        <w:t xml:space="preserve"> denotes excessive forward movement of the passenger dummy. </w:t>
      </w:r>
      <w:r w:rsidRPr="007A2CDB">
        <w:rPr>
          <w:rFonts w:ascii="Times New Roman" w:hAnsi="Times New Roman" w:cs="Times New Roman"/>
          <w:sz w:val="20"/>
          <w:szCs w:val="20"/>
        </w:rPr>
        <w:t xml:space="preserve">The ‘best’ selected restraint system in each of the crash pulses is represented with an asterisk. </w:t>
      </w:r>
    </w:p>
    <w:p w14:paraId="68BEF067" w14:textId="77777777" w:rsidR="008400C3" w:rsidRDefault="008400C3" w:rsidP="008400C3">
      <w:pPr>
        <w:spacing w:line="360" w:lineRule="auto"/>
        <w:ind w:left="357"/>
        <w:jc w:val="both"/>
        <w:rPr>
          <w:rFonts w:ascii="Times New Roman" w:hAnsi="Times New Roman" w:cs="Times New Roman"/>
          <w:sz w:val="20"/>
          <w:szCs w:val="20"/>
        </w:rPr>
      </w:pPr>
      <w:r w:rsidRPr="007A2CDB">
        <w:rPr>
          <w:rFonts w:ascii="Times New Roman" w:hAnsi="Times New Roman" w:cs="Times New Roman"/>
          <w:sz w:val="20"/>
          <w:szCs w:val="20"/>
        </w:rPr>
        <w:t xml:space="preserve">In all crash scenarios, reducing the SBL threshold (allowing a greater amount of forward displacement) resulted in higher femur loads. </w:t>
      </w:r>
      <w:r>
        <w:rPr>
          <w:rFonts w:ascii="Times New Roman" w:hAnsi="Times New Roman" w:cs="Times New Roman"/>
          <w:sz w:val="20"/>
          <w:szCs w:val="20"/>
        </w:rPr>
        <w:t>For example, changing the load limiting threshold from 4 kN to 2 kN for 50</w:t>
      </w:r>
      <w:r w:rsidRPr="00A5731E">
        <w:rPr>
          <w:rFonts w:ascii="Times New Roman" w:hAnsi="Times New Roman" w:cs="Times New Roman"/>
          <w:sz w:val="20"/>
          <w:szCs w:val="20"/>
          <w:vertAlign w:val="superscript"/>
        </w:rPr>
        <w:t>th</w:t>
      </w:r>
      <w:r>
        <w:rPr>
          <w:rFonts w:ascii="Times New Roman" w:hAnsi="Times New Roman" w:cs="Times New Roman"/>
          <w:sz w:val="20"/>
          <w:szCs w:val="20"/>
        </w:rPr>
        <w:t xml:space="preserve"> percentile driver in Low FRB impact condition predicted increase in the femur force from 0.7  to 1.7 kN (an 143% increase). </w:t>
      </w:r>
      <w:r w:rsidRPr="007A2CDB">
        <w:rPr>
          <w:rFonts w:ascii="Times New Roman" w:hAnsi="Times New Roman" w:cs="Times New Roman"/>
          <w:sz w:val="20"/>
          <w:szCs w:val="20"/>
        </w:rPr>
        <w:t>However, the</w:t>
      </w:r>
      <w:r>
        <w:rPr>
          <w:rFonts w:ascii="Times New Roman" w:hAnsi="Times New Roman" w:cs="Times New Roman"/>
          <w:sz w:val="20"/>
          <w:szCs w:val="20"/>
        </w:rPr>
        <w:t xml:space="preserve"> corresponding</w:t>
      </w:r>
      <w:r w:rsidRPr="007A2CDB">
        <w:rPr>
          <w:rFonts w:ascii="Times New Roman" w:hAnsi="Times New Roman" w:cs="Times New Roman"/>
          <w:sz w:val="20"/>
          <w:szCs w:val="20"/>
        </w:rPr>
        <w:t xml:space="preserve"> </w:t>
      </w:r>
      <w:r>
        <w:rPr>
          <w:rFonts w:ascii="Times New Roman" w:hAnsi="Times New Roman" w:cs="Times New Roman"/>
          <w:sz w:val="20"/>
          <w:szCs w:val="20"/>
        </w:rPr>
        <w:t>AIS 2+ injury risk of femur fracture was</w:t>
      </w:r>
      <w:r w:rsidRPr="007A2CDB">
        <w:rPr>
          <w:rFonts w:ascii="Times New Roman" w:hAnsi="Times New Roman" w:cs="Times New Roman"/>
          <w:sz w:val="20"/>
          <w:szCs w:val="20"/>
        </w:rPr>
        <w:t xml:space="preserve"> </w:t>
      </w:r>
      <w:r>
        <w:rPr>
          <w:rFonts w:ascii="Times New Roman" w:hAnsi="Times New Roman" w:cs="Times New Roman"/>
          <w:sz w:val="20"/>
          <w:szCs w:val="20"/>
        </w:rPr>
        <w:t>low</w:t>
      </w:r>
      <w:r w:rsidRPr="007A2CDB">
        <w:rPr>
          <w:rFonts w:ascii="Times New Roman" w:hAnsi="Times New Roman" w:cs="Times New Roman"/>
          <w:sz w:val="20"/>
          <w:szCs w:val="20"/>
        </w:rPr>
        <w:t xml:space="preserve"> </w:t>
      </w:r>
      <w:r>
        <w:rPr>
          <w:rFonts w:ascii="Times New Roman" w:hAnsi="Times New Roman" w:cs="Times New Roman"/>
          <w:sz w:val="20"/>
          <w:szCs w:val="20"/>
        </w:rPr>
        <w:t>(0.90 % to 1.20 %) having no significant effect on the Pjoint value</w:t>
      </w:r>
      <w:r w:rsidRPr="007A2CDB">
        <w:rPr>
          <w:rFonts w:ascii="Times New Roman" w:hAnsi="Times New Roman" w:cs="Times New Roman"/>
          <w:sz w:val="20"/>
          <w:szCs w:val="20"/>
        </w:rPr>
        <w:t>.</w:t>
      </w:r>
    </w:p>
    <w:p w14:paraId="001985D9" w14:textId="77777777" w:rsidR="008400C3" w:rsidRDefault="008400C3" w:rsidP="008400C3">
      <w:pPr>
        <w:spacing w:after="0" w:line="360" w:lineRule="auto"/>
        <w:ind w:left="357"/>
        <w:jc w:val="both"/>
        <w:rPr>
          <w:rFonts w:ascii="Times New Roman" w:hAnsi="Times New Roman" w:cs="Times New Roman"/>
          <w:b/>
          <w:bCs/>
          <w:color w:val="000000" w:themeColor="text1"/>
          <w:sz w:val="20"/>
          <w:szCs w:val="20"/>
        </w:rPr>
      </w:pPr>
      <w:r w:rsidRPr="00C46994">
        <w:rPr>
          <w:rFonts w:ascii="Times New Roman" w:hAnsi="Times New Roman" w:cs="Times New Roman"/>
          <w:b/>
          <w:bCs/>
          <w:color w:val="000000" w:themeColor="text1"/>
          <w:sz w:val="20"/>
          <w:szCs w:val="20"/>
        </w:rPr>
        <w:lastRenderedPageBreak/>
        <w:t>Observed Dummy Kinematics and Best Load Limiter Configuration</w:t>
      </w:r>
    </w:p>
    <w:p w14:paraId="6E3094EB" w14:textId="77777777" w:rsidR="008400C3" w:rsidRDefault="008400C3" w:rsidP="008400C3">
      <w:pPr>
        <w:autoSpaceDE w:val="0"/>
        <w:autoSpaceDN w:val="0"/>
        <w:adjustRightInd w:val="0"/>
        <w:spacing w:after="0" w:line="360" w:lineRule="auto"/>
        <w:ind w:left="357"/>
        <w:jc w:val="both"/>
        <w:rPr>
          <w:rFonts w:ascii="Times New Roman" w:hAnsi="Times New Roman" w:cs="Times New Roman"/>
          <w:sz w:val="20"/>
          <w:szCs w:val="20"/>
        </w:rPr>
      </w:pPr>
      <w:r w:rsidRPr="00AF3E99">
        <w:rPr>
          <w:rFonts w:ascii="Times New Roman" w:hAnsi="Times New Roman" w:cs="Times New Roman"/>
          <w:b/>
          <w:sz w:val="20"/>
          <w:szCs w:val="20"/>
        </w:rPr>
        <w:t>50</w:t>
      </w:r>
      <w:r w:rsidRPr="00AF3E99">
        <w:rPr>
          <w:rFonts w:ascii="Times New Roman" w:hAnsi="Times New Roman" w:cs="Times New Roman"/>
          <w:b/>
          <w:sz w:val="20"/>
          <w:szCs w:val="20"/>
          <w:vertAlign w:val="superscript"/>
        </w:rPr>
        <w:t xml:space="preserve">th </w:t>
      </w:r>
      <w:r w:rsidRPr="00AF3E99">
        <w:rPr>
          <w:rFonts w:ascii="Times New Roman" w:hAnsi="Times New Roman" w:cs="Times New Roman"/>
          <w:b/>
          <w:sz w:val="20"/>
          <w:szCs w:val="20"/>
        </w:rPr>
        <w:t>percentile driver</w:t>
      </w:r>
      <w:r>
        <w:rPr>
          <w:rFonts w:ascii="Times New Roman" w:hAnsi="Times New Roman" w:cs="Times New Roman"/>
          <w:b/>
          <w:sz w:val="20"/>
          <w:szCs w:val="20"/>
        </w:rPr>
        <w:t xml:space="preserve">   </w:t>
      </w:r>
      <w:r w:rsidRPr="00AF3E99">
        <w:rPr>
          <w:rFonts w:ascii="Times New Roman" w:hAnsi="Times New Roman" w:cs="Times New Roman"/>
          <w:sz w:val="20"/>
          <w:szCs w:val="20"/>
        </w:rPr>
        <w:t xml:space="preserve">In all crash pulses, the extra seat belt webbing with the 2 and 3 kN SBL allowed the dummy to displace further towards the steering wheel than with the baseline model. The forward displacement of the dummy in each crash pulse was lowest with the 6 kN SBL. In low pulse tests, the </w:t>
      </w:r>
      <w:r>
        <w:rPr>
          <w:rFonts w:ascii="Times New Roman" w:hAnsi="Times New Roman" w:cs="Times New Roman"/>
          <w:sz w:val="20"/>
          <w:szCs w:val="20"/>
        </w:rPr>
        <w:t xml:space="preserve">limit of </w:t>
      </w:r>
      <w:r w:rsidRPr="00AF3E99">
        <w:rPr>
          <w:rFonts w:ascii="Times New Roman" w:hAnsi="Times New Roman" w:cs="Times New Roman"/>
          <w:sz w:val="20"/>
          <w:szCs w:val="20"/>
        </w:rPr>
        <w:t xml:space="preserve">dummy excursion </w:t>
      </w:r>
      <w:r w:rsidRPr="00902470">
        <w:rPr>
          <w:rFonts w:ascii="Times New Roman" w:hAnsi="Times New Roman" w:cs="Times New Roman"/>
          <w:color w:val="000000" w:themeColor="text1"/>
          <w:sz w:val="20"/>
          <w:szCs w:val="20"/>
        </w:rPr>
        <w:t xml:space="preserve">remained more than 80 mm from </w:t>
      </w:r>
      <w:r>
        <w:rPr>
          <w:rFonts w:ascii="Times New Roman" w:hAnsi="Times New Roman" w:cs="Times New Roman"/>
          <w:color w:val="000000" w:themeColor="text1"/>
          <w:sz w:val="20"/>
          <w:szCs w:val="20"/>
        </w:rPr>
        <w:t xml:space="preserve">the </w:t>
      </w:r>
      <w:r w:rsidRPr="00902470">
        <w:rPr>
          <w:rFonts w:ascii="Times New Roman" w:hAnsi="Times New Roman" w:cs="Times New Roman"/>
          <w:color w:val="000000" w:themeColor="text1"/>
          <w:sz w:val="20"/>
          <w:szCs w:val="20"/>
        </w:rPr>
        <w:t>wheel</w:t>
      </w:r>
      <w:r w:rsidRPr="00902470">
        <w:rPr>
          <w:rFonts w:ascii="Times New Roman" w:hAnsi="Times New Roman" w:cs="Times New Roman"/>
          <w:color w:val="C00000"/>
          <w:sz w:val="20"/>
          <w:szCs w:val="20"/>
        </w:rPr>
        <w:t xml:space="preserve"> </w:t>
      </w:r>
      <w:r w:rsidRPr="00AF3E99">
        <w:rPr>
          <w:rFonts w:ascii="Times New Roman" w:hAnsi="Times New Roman" w:cs="Times New Roman"/>
          <w:sz w:val="20"/>
          <w:szCs w:val="20"/>
        </w:rPr>
        <w:t xml:space="preserve">with all four SBL configurations. The predicted head, chest and overall injury scores were lowest with the 2 kN SBL and this </w:t>
      </w:r>
      <w:r w:rsidRPr="00F65A32">
        <w:rPr>
          <w:rFonts w:ascii="Times New Roman" w:hAnsi="Times New Roman" w:cs="Times New Roman"/>
          <w:color w:val="000000" w:themeColor="text1"/>
          <w:sz w:val="20"/>
          <w:szCs w:val="20"/>
        </w:rPr>
        <w:t xml:space="preserve">was selected as the best restraint system in the low pulse impacts. </w:t>
      </w:r>
      <w:r w:rsidRPr="00AF3E99">
        <w:rPr>
          <w:rFonts w:ascii="Times New Roman" w:hAnsi="Times New Roman" w:cs="Times New Roman"/>
          <w:sz w:val="20"/>
          <w:szCs w:val="20"/>
        </w:rPr>
        <w:t xml:space="preserve">The 2 kN SBL in the Mid pulse impact produced best head, chest and overall injury scores, however, the forward displacement of the thorax </w:t>
      </w:r>
      <w:r>
        <w:rPr>
          <w:rFonts w:ascii="Times New Roman" w:hAnsi="Times New Roman" w:cs="Times New Roman"/>
          <w:sz w:val="20"/>
          <w:szCs w:val="20"/>
        </w:rPr>
        <w:t xml:space="preserve">moved it to less than </w:t>
      </w:r>
      <w:r w:rsidRPr="00AF3E99">
        <w:rPr>
          <w:rFonts w:ascii="Times New Roman" w:hAnsi="Times New Roman" w:cs="Times New Roman"/>
          <w:sz w:val="20"/>
          <w:szCs w:val="20"/>
        </w:rPr>
        <w:t>80</w:t>
      </w:r>
      <w:r>
        <w:rPr>
          <w:rFonts w:ascii="Times New Roman" w:hAnsi="Times New Roman" w:cs="Times New Roman"/>
          <w:sz w:val="20"/>
          <w:szCs w:val="20"/>
        </w:rPr>
        <w:t xml:space="preserve"> </w:t>
      </w:r>
      <w:r w:rsidRPr="00AF3E99">
        <w:rPr>
          <w:rFonts w:ascii="Times New Roman" w:hAnsi="Times New Roman" w:cs="Times New Roman"/>
          <w:sz w:val="20"/>
          <w:szCs w:val="20"/>
        </w:rPr>
        <w:t>mm</w:t>
      </w:r>
      <w:r>
        <w:rPr>
          <w:rFonts w:ascii="Times New Roman" w:hAnsi="Times New Roman" w:cs="Times New Roman"/>
          <w:sz w:val="20"/>
          <w:szCs w:val="20"/>
        </w:rPr>
        <w:t xml:space="preserve"> from the steering wheel hub</w:t>
      </w:r>
      <w:r w:rsidRPr="00AF3E99">
        <w:rPr>
          <w:rFonts w:ascii="Times New Roman" w:hAnsi="Times New Roman" w:cs="Times New Roman"/>
          <w:sz w:val="20"/>
          <w:szCs w:val="20"/>
        </w:rPr>
        <w:t xml:space="preserve">. The 3 kN SBL produced lower injury risks than the baseline model while not displacing the dummy closer than </w:t>
      </w:r>
      <w:r>
        <w:rPr>
          <w:rFonts w:ascii="Times New Roman" w:hAnsi="Times New Roman" w:cs="Times New Roman"/>
          <w:sz w:val="20"/>
          <w:szCs w:val="20"/>
        </w:rPr>
        <w:t>80 mm</w:t>
      </w:r>
      <w:r w:rsidRPr="00AF3E99">
        <w:rPr>
          <w:rFonts w:ascii="Times New Roman" w:hAnsi="Times New Roman" w:cs="Times New Roman"/>
          <w:sz w:val="20"/>
          <w:szCs w:val="20"/>
        </w:rPr>
        <w:t xml:space="preserve">. By changing the SBL value from 4 to 3 kN, the chest compression decreased from 34.2 to 30.0 mm (12% reduction) and the overall injury risk (Pjoint) score reduced by 19%. </w:t>
      </w:r>
      <w:r w:rsidRPr="00B47F0A">
        <w:rPr>
          <w:rFonts w:ascii="Times New Roman" w:hAnsi="Times New Roman" w:cs="Times New Roman"/>
          <w:color w:val="000000" w:themeColor="text1"/>
          <w:sz w:val="20"/>
          <w:szCs w:val="20"/>
        </w:rPr>
        <w:t>In both high crash pulses</w:t>
      </w:r>
      <w:r w:rsidRPr="00AF3E99">
        <w:rPr>
          <w:rFonts w:ascii="Times New Roman" w:hAnsi="Times New Roman" w:cs="Times New Roman"/>
          <w:sz w:val="20"/>
          <w:szCs w:val="20"/>
        </w:rPr>
        <w:t xml:space="preserve">, the </w:t>
      </w:r>
      <w:r w:rsidRPr="00902470">
        <w:rPr>
          <w:rFonts w:ascii="Times New Roman" w:hAnsi="Times New Roman" w:cs="Times New Roman"/>
          <w:color w:val="000000" w:themeColor="text1"/>
          <w:sz w:val="20"/>
          <w:szCs w:val="20"/>
        </w:rPr>
        <w:t>chest</w:t>
      </w:r>
      <w:r w:rsidRPr="00902470">
        <w:rPr>
          <w:rFonts w:ascii="Times New Roman" w:hAnsi="Times New Roman" w:cs="Times New Roman"/>
          <w:color w:val="C00000"/>
          <w:sz w:val="20"/>
          <w:szCs w:val="20"/>
        </w:rPr>
        <w:t xml:space="preserve"> </w:t>
      </w:r>
      <w:r w:rsidRPr="00AF3E99">
        <w:rPr>
          <w:rFonts w:ascii="Times New Roman" w:hAnsi="Times New Roman" w:cs="Times New Roman"/>
          <w:sz w:val="20"/>
          <w:szCs w:val="20"/>
        </w:rPr>
        <w:t xml:space="preserve">excursion with a 2 and 3 kN SBL </w:t>
      </w:r>
      <w:r>
        <w:rPr>
          <w:rFonts w:ascii="Times New Roman" w:hAnsi="Times New Roman" w:cs="Times New Roman"/>
          <w:sz w:val="20"/>
          <w:szCs w:val="20"/>
        </w:rPr>
        <w:t xml:space="preserve">surpassed the pre-determined limit </w:t>
      </w:r>
      <w:r w:rsidRPr="00AF3E99">
        <w:rPr>
          <w:rFonts w:ascii="Times New Roman" w:hAnsi="Times New Roman" w:cs="Times New Roman"/>
          <w:sz w:val="20"/>
          <w:szCs w:val="20"/>
        </w:rPr>
        <w:t xml:space="preserve">from the steering wheel. In fact, it was less than 40 mm </w:t>
      </w:r>
      <w:r>
        <w:rPr>
          <w:rFonts w:ascii="Times New Roman" w:hAnsi="Times New Roman" w:cs="Times New Roman"/>
          <w:sz w:val="20"/>
          <w:szCs w:val="20"/>
        </w:rPr>
        <w:t xml:space="preserve">from the wheel </w:t>
      </w:r>
      <w:r w:rsidRPr="00AF3E99">
        <w:rPr>
          <w:rFonts w:ascii="Times New Roman" w:hAnsi="Times New Roman" w:cs="Times New Roman"/>
          <w:sz w:val="20"/>
          <w:szCs w:val="20"/>
        </w:rPr>
        <w:t>with the 2 kN SBL in both high crash pulses, suggesting that an</w:t>
      </w:r>
      <w:r>
        <w:rPr>
          <w:rFonts w:ascii="Times New Roman" w:hAnsi="Times New Roman" w:cs="Times New Roman"/>
          <w:sz w:val="20"/>
          <w:szCs w:val="20"/>
        </w:rPr>
        <w:t>y</w:t>
      </w:r>
      <w:r w:rsidRPr="00AF3E99">
        <w:rPr>
          <w:rFonts w:ascii="Times New Roman" w:hAnsi="Times New Roman" w:cs="Times New Roman"/>
          <w:sz w:val="20"/>
          <w:szCs w:val="20"/>
        </w:rPr>
        <w:t xml:space="preserve"> extra forward displacement of the thorax could have induced much harder contact with the steering wheel. In the USNCAP pulse, the forward excursion of the head and chest with the baseline </w:t>
      </w:r>
      <w:r>
        <w:rPr>
          <w:rFonts w:ascii="Times New Roman" w:hAnsi="Times New Roman" w:cs="Times New Roman"/>
          <w:sz w:val="20"/>
          <w:szCs w:val="20"/>
        </w:rPr>
        <w:t xml:space="preserve">4 kN </w:t>
      </w:r>
      <w:r w:rsidRPr="00AF3E99">
        <w:rPr>
          <w:rFonts w:ascii="Times New Roman" w:hAnsi="Times New Roman" w:cs="Times New Roman"/>
          <w:sz w:val="20"/>
          <w:szCs w:val="20"/>
        </w:rPr>
        <w:t xml:space="preserve">SBL was borderline. With the 6 kN SBL, it was well </w:t>
      </w:r>
      <w:r>
        <w:rPr>
          <w:rFonts w:ascii="Times New Roman" w:hAnsi="Times New Roman" w:cs="Times New Roman"/>
          <w:sz w:val="20"/>
          <w:szCs w:val="20"/>
        </w:rPr>
        <w:t>outside of the pre-determined limit</w:t>
      </w:r>
      <w:r w:rsidRPr="00AF3E99">
        <w:rPr>
          <w:rFonts w:ascii="Times New Roman" w:hAnsi="Times New Roman" w:cs="Times New Roman"/>
          <w:sz w:val="20"/>
          <w:szCs w:val="20"/>
        </w:rPr>
        <w:t xml:space="preserve"> but the predicted chest injury risk and overall injury risk (Pjoint) was greater than the baseline SBL. For these reasons, the baseline model was chosen as the best restraint configuration in both high pulse scenarios.</w:t>
      </w:r>
    </w:p>
    <w:p w14:paraId="58CDF953" w14:textId="40ED8D88" w:rsidR="008400C3" w:rsidRDefault="008400C3" w:rsidP="008400C3">
      <w:pPr>
        <w:autoSpaceDE w:val="0"/>
        <w:autoSpaceDN w:val="0"/>
        <w:adjustRightInd w:val="0"/>
        <w:spacing w:after="0" w:line="360" w:lineRule="auto"/>
        <w:ind w:left="357"/>
        <w:jc w:val="both"/>
        <w:rPr>
          <w:rFonts w:ascii="Times New Roman" w:hAnsi="Times New Roman" w:cs="Times New Roman"/>
          <w:sz w:val="20"/>
          <w:szCs w:val="20"/>
        </w:rPr>
      </w:pPr>
      <w:r w:rsidRPr="00AF3E99">
        <w:rPr>
          <w:rFonts w:ascii="Times New Roman" w:hAnsi="Times New Roman" w:cs="Times New Roman"/>
          <w:b/>
          <w:sz w:val="20"/>
          <w:szCs w:val="20"/>
        </w:rPr>
        <w:t>5</w:t>
      </w:r>
      <w:r w:rsidRPr="00AF3E99">
        <w:rPr>
          <w:rFonts w:ascii="Times New Roman" w:hAnsi="Times New Roman" w:cs="Times New Roman"/>
          <w:b/>
          <w:sz w:val="20"/>
          <w:szCs w:val="20"/>
          <w:vertAlign w:val="superscript"/>
        </w:rPr>
        <w:t>th</w:t>
      </w:r>
      <w:r w:rsidRPr="00AF3E99">
        <w:rPr>
          <w:rFonts w:ascii="Times New Roman" w:hAnsi="Times New Roman" w:cs="Times New Roman"/>
          <w:b/>
          <w:sz w:val="20"/>
          <w:szCs w:val="20"/>
        </w:rPr>
        <w:t xml:space="preserve"> percentile driver</w:t>
      </w:r>
      <w:r>
        <w:rPr>
          <w:rFonts w:ascii="Times New Roman" w:hAnsi="Times New Roman" w:cs="Times New Roman"/>
          <w:b/>
          <w:sz w:val="20"/>
          <w:szCs w:val="20"/>
        </w:rPr>
        <w:t xml:space="preserve">   </w:t>
      </w:r>
      <w:r w:rsidRPr="00902470">
        <w:rPr>
          <w:rFonts w:ascii="Times New Roman" w:hAnsi="Times New Roman" w:cs="Times New Roman"/>
          <w:sz w:val="20"/>
          <w:szCs w:val="20"/>
        </w:rPr>
        <w:t>Unlike the</w:t>
      </w:r>
      <w:r>
        <w:rPr>
          <w:rFonts w:ascii="Times New Roman" w:hAnsi="Times New Roman" w:cs="Times New Roman"/>
          <w:b/>
          <w:sz w:val="20"/>
          <w:szCs w:val="20"/>
        </w:rPr>
        <w:t xml:space="preserve"> </w:t>
      </w:r>
      <w:r w:rsidRPr="00902470">
        <w:rPr>
          <w:rFonts w:ascii="Times New Roman" w:hAnsi="Times New Roman" w:cs="Times New Roman"/>
          <w:sz w:val="20"/>
          <w:szCs w:val="20"/>
        </w:rPr>
        <w:t>50</w:t>
      </w:r>
      <w:r w:rsidRPr="00902470">
        <w:rPr>
          <w:rFonts w:ascii="Times New Roman" w:hAnsi="Times New Roman" w:cs="Times New Roman"/>
          <w:sz w:val="20"/>
          <w:szCs w:val="20"/>
          <w:vertAlign w:val="superscript"/>
        </w:rPr>
        <w:t>th</w:t>
      </w:r>
      <w:r w:rsidRPr="00902470">
        <w:rPr>
          <w:rFonts w:ascii="Times New Roman" w:hAnsi="Times New Roman" w:cs="Times New Roman"/>
          <w:sz w:val="20"/>
          <w:szCs w:val="20"/>
        </w:rPr>
        <w:t xml:space="preserve"> percentile dummy,</w:t>
      </w:r>
      <w:r>
        <w:rPr>
          <w:rFonts w:ascii="Times New Roman" w:hAnsi="Times New Roman" w:cs="Times New Roman"/>
          <w:b/>
          <w:sz w:val="20"/>
          <w:szCs w:val="20"/>
        </w:rPr>
        <w:t xml:space="preserve">  </w:t>
      </w:r>
      <w:r>
        <w:rPr>
          <w:rFonts w:ascii="Times New Roman" w:hAnsi="Times New Roman" w:cs="Times New Roman"/>
          <w:color w:val="000000" w:themeColor="text1"/>
          <w:sz w:val="20"/>
          <w:szCs w:val="20"/>
        </w:rPr>
        <w:t>t</w:t>
      </w:r>
      <w:r w:rsidRPr="00902470">
        <w:rPr>
          <w:rFonts w:ascii="Times New Roman" w:hAnsi="Times New Roman" w:cs="Times New Roman"/>
          <w:color w:val="000000" w:themeColor="text1"/>
          <w:sz w:val="20"/>
          <w:szCs w:val="20"/>
        </w:rPr>
        <w:t>he small stature dummy, excursed to less than 80 mm from the steering wheel in all impacts.</w:t>
      </w:r>
      <w:r w:rsidRPr="00AF3E99">
        <w:rPr>
          <w:rFonts w:ascii="Times New Roman" w:hAnsi="Times New Roman" w:cs="Times New Roman"/>
          <w:sz w:val="20"/>
          <w:szCs w:val="20"/>
        </w:rPr>
        <w:t xml:space="preserve"> </w:t>
      </w:r>
      <w:r>
        <w:rPr>
          <w:rFonts w:ascii="Times New Roman" w:hAnsi="Times New Roman" w:cs="Times New Roman"/>
          <w:sz w:val="20"/>
          <w:szCs w:val="20"/>
        </w:rPr>
        <w:t>This was almost certainly due to t</w:t>
      </w:r>
      <w:r w:rsidRPr="00AF3E99">
        <w:rPr>
          <w:rFonts w:ascii="Times New Roman" w:hAnsi="Times New Roman" w:cs="Times New Roman"/>
          <w:sz w:val="20"/>
          <w:szCs w:val="20"/>
        </w:rPr>
        <w:t>he fact that the dummy was initially positioned closer (229 mm) to the steering wheel compared to the 50</w:t>
      </w:r>
      <w:r w:rsidRPr="00AF3E99">
        <w:rPr>
          <w:rFonts w:ascii="Times New Roman" w:hAnsi="Times New Roman" w:cs="Times New Roman"/>
          <w:sz w:val="20"/>
          <w:szCs w:val="20"/>
          <w:vertAlign w:val="superscript"/>
        </w:rPr>
        <w:t>th</w:t>
      </w:r>
      <w:r w:rsidRPr="00AF3E99">
        <w:rPr>
          <w:rFonts w:ascii="Times New Roman" w:hAnsi="Times New Roman" w:cs="Times New Roman"/>
          <w:sz w:val="20"/>
          <w:szCs w:val="20"/>
        </w:rPr>
        <w:t xml:space="preserve"> percentile dummy (320 mm). In the low FRB impact, the airbag was fired late in the simulation (45 ms), resulting in the forward displacing dummy head contact</w:t>
      </w:r>
      <w:r>
        <w:rPr>
          <w:rFonts w:ascii="Times New Roman" w:hAnsi="Times New Roman" w:cs="Times New Roman"/>
          <w:sz w:val="20"/>
          <w:szCs w:val="20"/>
        </w:rPr>
        <w:t>ing</w:t>
      </w:r>
      <w:r w:rsidRPr="00AF3E99">
        <w:rPr>
          <w:rFonts w:ascii="Times New Roman" w:hAnsi="Times New Roman" w:cs="Times New Roman"/>
          <w:sz w:val="20"/>
          <w:szCs w:val="20"/>
        </w:rPr>
        <w:t xml:space="preserve"> the airbag during inflation in all four tested SBL configurations. This unstable loading of the dummy head with the airbag resulted in a high resultant head acceleration (&gt;100 g,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_Ref3194098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2</w:t>
      </w:r>
      <w:r>
        <w:rPr>
          <w:rFonts w:ascii="Times New Roman" w:hAnsi="Times New Roman" w:cs="Times New Roman"/>
          <w:sz w:val="20"/>
          <w:szCs w:val="20"/>
        </w:rPr>
        <w:fldChar w:fldCharType="end"/>
      </w:r>
      <w:r w:rsidRPr="00AF3E99">
        <w:rPr>
          <w:rFonts w:ascii="Times New Roman" w:hAnsi="Times New Roman" w:cs="Times New Roman"/>
          <w:sz w:val="20"/>
          <w:szCs w:val="20"/>
        </w:rPr>
        <w:fldChar w:fldCharType="begin"/>
      </w:r>
      <w:r w:rsidRPr="00AF3E99">
        <w:rPr>
          <w:rFonts w:ascii="Times New Roman" w:hAnsi="Times New Roman" w:cs="Times New Roman"/>
          <w:sz w:val="20"/>
          <w:szCs w:val="20"/>
        </w:rPr>
        <w:instrText xml:space="preserve"> REF _Ref503804852 \h  \* MERGEFORMAT </w:instrText>
      </w:r>
      <w:r w:rsidRPr="00AF3E99">
        <w:rPr>
          <w:rFonts w:ascii="Times New Roman" w:hAnsi="Times New Roman" w:cs="Times New Roman"/>
          <w:sz w:val="20"/>
          <w:szCs w:val="20"/>
        </w:rPr>
      </w:r>
      <w:r w:rsidRPr="00AF3E99">
        <w:rPr>
          <w:rFonts w:ascii="Times New Roman" w:hAnsi="Times New Roman" w:cs="Times New Roman"/>
          <w:sz w:val="20"/>
          <w:szCs w:val="20"/>
        </w:rPr>
        <w:fldChar w:fldCharType="end"/>
      </w:r>
      <w:r w:rsidRPr="00AF3E99">
        <w:rPr>
          <w:rFonts w:ascii="Times New Roman" w:hAnsi="Times New Roman" w:cs="Times New Roman"/>
          <w:sz w:val="20"/>
          <w:szCs w:val="20"/>
        </w:rPr>
        <w:t xml:space="preserve"> a). However, the resultant head acceleration 3 ms exceedance values were well within the European regulatory limit of 80 g. Early interaction of the dummy’s head with the airbag, due to the dummy forward seating position, was also noted with other crash scenarios which can be distinguished by initial peaks in the head resultant acceleration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_Ref3194098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2</w:t>
      </w:r>
      <w:r>
        <w:rPr>
          <w:rFonts w:ascii="Times New Roman" w:hAnsi="Times New Roman" w:cs="Times New Roman"/>
          <w:sz w:val="20"/>
          <w:szCs w:val="20"/>
        </w:rPr>
        <w:fldChar w:fldCharType="end"/>
      </w:r>
      <w:r w:rsidRPr="00AF3E99">
        <w:rPr>
          <w:rFonts w:ascii="Times New Roman" w:hAnsi="Times New Roman" w:cs="Times New Roman"/>
          <w:sz w:val="20"/>
          <w:szCs w:val="20"/>
        </w:rPr>
        <w:t>). This was due to the dummy contacting the airbag soon after inflation, whilst the pressure inside the airbag was still high. This interaction seems to be almost independent of crash pulse and SBL configuration. With the 2 kN SBL in the EuroNCAP impact, the head was observed to ‘bottom out’ the airbag. The head of the dummy penetrated through the airbag and contacted the steering hub. The increase in the head acceleration during the period of head-hub loading can be seen with the head resultant acceleration peak at almost 65 g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_Ref3194098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2</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AF3E99">
        <w:rPr>
          <w:rFonts w:ascii="Times New Roman" w:hAnsi="Times New Roman" w:cs="Times New Roman"/>
          <w:sz w:val="20"/>
          <w:szCs w:val="20"/>
        </w:rPr>
        <w:t>d). When the SBL threshold was increased (&gt;2 kN) the head did not strike the steering hub. The 6</w:t>
      </w:r>
      <w:r>
        <w:rPr>
          <w:rFonts w:ascii="Times New Roman" w:hAnsi="Times New Roman" w:cs="Times New Roman"/>
          <w:sz w:val="20"/>
          <w:szCs w:val="20"/>
        </w:rPr>
        <w:t xml:space="preserve"> </w:t>
      </w:r>
      <w:r w:rsidRPr="00AF3E99">
        <w:rPr>
          <w:rFonts w:ascii="Times New Roman" w:hAnsi="Times New Roman" w:cs="Times New Roman"/>
          <w:sz w:val="20"/>
          <w:szCs w:val="20"/>
        </w:rPr>
        <w:t xml:space="preserve">kN showed some improvements to chest injury risk, however it was limited. </w:t>
      </w:r>
      <w:r>
        <w:rPr>
          <w:rFonts w:ascii="Times New Roman" w:hAnsi="Times New Roman" w:cs="Times New Roman"/>
          <w:sz w:val="20"/>
          <w:szCs w:val="20"/>
        </w:rPr>
        <w:t>It</w:t>
      </w:r>
      <w:r w:rsidRPr="00AF3E99">
        <w:rPr>
          <w:rFonts w:ascii="Times New Roman" w:hAnsi="Times New Roman" w:cs="Times New Roman"/>
          <w:sz w:val="20"/>
          <w:szCs w:val="20"/>
        </w:rPr>
        <w:t xml:space="preserve"> was </w:t>
      </w:r>
      <w:r>
        <w:rPr>
          <w:rFonts w:ascii="Times New Roman" w:hAnsi="Times New Roman" w:cs="Times New Roman"/>
          <w:sz w:val="20"/>
          <w:szCs w:val="20"/>
        </w:rPr>
        <w:t>considered</w:t>
      </w:r>
      <w:r w:rsidRPr="00AF3E99">
        <w:rPr>
          <w:rFonts w:ascii="Times New Roman" w:hAnsi="Times New Roman" w:cs="Times New Roman"/>
          <w:sz w:val="20"/>
          <w:szCs w:val="20"/>
        </w:rPr>
        <w:t xml:space="preserve"> that varying the load limiter for smaller occupants who tend to sit closer to the steering wheel has limited scope with the restraint system</w:t>
      </w:r>
      <w:r>
        <w:rPr>
          <w:rFonts w:ascii="Times New Roman" w:hAnsi="Times New Roman" w:cs="Times New Roman"/>
          <w:sz w:val="20"/>
          <w:szCs w:val="20"/>
        </w:rPr>
        <w:t xml:space="preserve"> tested</w:t>
      </w:r>
      <w:r w:rsidRPr="00AF3E99">
        <w:rPr>
          <w:rFonts w:ascii="Times New Roman" w:hAnsi="Times New Roman" w:cs="Times New Roman"/>
          <w:sz w:val="20"/>
          <w:szCs w:val="20"/>
        </w:rPr>
        <w:t>. For this reason, the baseline 4 kN SBL was chosen for the small female dummy in all simulated impacts.</w:t>
      </w:r>
    </w:p>
    <w:p w14:paraId="70E2D9AA" w14:textId="729CFFA6" w:rsidR="008400C3" w:rsidRDefault="008400C3" w:rsidP="008400C3">
      <w:pPr>
        <w:autoSpaceDE w:val="0"/>
        <w:autoSpaceDN w:val="0"/>
        <w:adjustRightInd w:val="0"/>
        <w:spacing w:after="0" w:line="360" w:lineRule="auto"/>
        <w:ind w:left="357"/>
        <w:jc w:val="both"/>
        <w:rPr>
          <w:rFonts w:ascii="Times New Roman" w:hAnsi="Times New Roman" w:cs="Times New Roman"/>
          <w:sz w:val="20"/>
          <w:szCs w:val="20"/>
        </w:rPr>
      </w:pPr>
      <w:r w:rsidRPr="00AF3E99">
        <w:rPr>
          <w:rFonts w:ascii="Times New Roman" w:hAnsi="Times New Roman" w:cs="Times New Roman"/>
          <w:b/>
          <w:sz w:val="20"/>
          <w:szCs w:val="20"/>
        </w:rPr>
        <w:t>95</w:t>
      </w:r>
      <w:r w:rsidRPr="00AF3E99">
        <w:rPr>
          <w:rFonts w:ascii="Times New Roman" w:hAnsi="Times New Roman" w:cs="Times New Roman"/>
          <w:b/>
          <w:sz w:val="20"/>
          <w:szCs w:val="20"/>
          <w:vertAlign w:val="superscript"/>
        </w:rPr>
        <w:t>th</w:t>
      </w:r>
      <w:r w:rsidRPr="00AF3E99">
        <w:rPr>
          <w:rFonts w:ascii="Times New Roman" w:hAnsi="Times New Roman" w:cs="Times New Roman"/>
          <w:b/>
          <w:sz w:val="20"/>
          <w:szCs w:val="20"/>
        </w:rPr>
        <w:t xml:space="preserve"> percentile driver</w:t>
      </w:r>
      <w:r>
        <w:rPr>
          <w:rFonts w:ascii="Times New Roman" w:hAnsi="Times New Roman" w:cs="Times New Roman"/>
          <w:b/>
          <w:sz w:val="20"/>
          <w:szCs w:val="20"/>
        </w:rPr>
        <w:t xml:space="preserve">   </w:t>
      </w:r>
      <w:r w:rsidRPr="00AF3E99">
        <w:rPr>
          <w:rFonts w:ascii="Times New Roman" w:hAnsi="Times New Roman" w:cs="Times New Roman"/>
          <w:sz w:val="20"/>
          <w:szCs w:val="20"/>
        </w:rPr>
        <w:t>The 2 kN SBL gave the best chest and overall injury outcome in both low pulse scenarios, with dummy forward displacement</w:t>
      </w:r>
      <w:r>
        <w:rPr>
          <w:rFonts w:ascii="Times New Roman" w:hAnsi="Times New Roman" w:cs="Times New Roman"/>
          <w:sz w:val="20"/>
          <w:szCs w:val="20"/>
        </w:rPr>
        <w:t xml:space="preserve"> outside of the pre-determined limit</w:t>
      </w:r>
      <w:r w:rsidRPr="00AF3E99">
        <w:rPr>
          <w:rFonts w:ascii="Times New Roman" w:hAnsi="Times New Roman" w:cs="Times New Roman"/>
          <w:sz w:val="20"/>
          <w:szCs w:val="20"/>
        </w:rPr>
        <w:t xml:space="preserve">. In Low FRB and Low ODB crash pulses, employing a 2 kN SBL reduced the Pjoint value by 16% and 13% respectively when compared </w:t>
      </w:r>
      <w:r w:rsidRPr="00AF3E99">
        <w:rPr>
          <w:rFonts w:ascii="Times New Roman" w:hAnsi="Times New Roman" w:cs="Times New Roman"/>
          <w:sz w:val="20"/>
          <w:szCs w:val="20"/>
        </w:rPr>
        <w:lastRenderedPageBreak/>
        <w:t>to the baseline model. In the Mid pulse with a 2 kN SBL and NCAP impacts with the 2 and 3 kN SBL, the forward displacing dummy pushed the airbag upwards and rearwards, reducing the amount of airbag between the thorax and steering wheel. This resulted in relatively stiff loading region between the chest and airbag. In those test configurations, the peak chest accelerations were greater than the baseline outcome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_Ref3194158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3</w:t>
      </w:r>
      <w:r>
        <w:rPr>
          <w:rFonts w:ascii="Times New Roman" w:hAnsi="Times New Roman" w:cs="Times New Roman"/>
          <w:sz w:val="20"/>
          <w:szCs w:val="20"/>
        </w:rPr>
        <w:fldChar w:fldCharType="end"/>
      </w:r>
      <w:r w:rsidRPr="00AF3E99">
        <w:rPr>
          <w:rFonts w:ascii="Times New Roman" w:hAnsi="Times New Roman" w:cs="Times New Roman"/>
          <w:sz w:val="20"/>
          <w:szCs w:val="20"/>
        </w:rPr>
        <w:t>). The chest compression in the USNCAP impact with a 2 kN SBL remained within the regulatory limit but the chest acceleration exceeded the US FMVSS 208 limit of 60 g. The overall injury risk predicted with the 2 kN SBL in EuroNCAP and USNCAP pulses were greater than the baseline by 7% and 10% respectively. The results show that the SBL threshold can be reduced to 3 kN in Mid pulse impacts but in high pulse impacts, reducing the SBL threshold from 4 kN may increase occupant injury severity risk.</w:t>
      </w:r>
    </w:p>
    <w:p w14:paraId="49C539E8" w14:textId="77777777" w:rsidR="008400C3" w:rsidRDefault="008400C3" w:rsidP="008400C3">
      <w:pPr>
        <w:autoSpaceDE w:val="0"/>
        <w:autoSpaceDN w:val="0"/>
        <w:adjustRightInd w:val="0"/>
        <w:spacing w:after="0" w:line="360" w:lineRule="auto"/>
        <w:ind w:left="357"/>
        <w:jc w:val="both"/>
        <w:rPr>
          <w:rFonts w:ascii="Times New Roman" w:hAnsi="Times New Roman" w:cs="Times New Roman"/>
          <w:sz w:val="20"/>
          <w:szCs w:val="20"/>
        </w:rPr>
      </w:pPr>
      <w:r w:rsidRPr="00AF3E99">
        <w:rPr>
          <w:rFonts w:ascii="Times New Roman" w:hAnsi="Times New Roman" w:cs="Times New Roman"/>
          <w:b/>
          <w:color w:val="000000" w:themeColor="text1"/>
          <w:sz w:val="20"/>
          <w:szCs w:val="20"/>
        </w:rPr>
        <w:t>50</w:t>
      </w:r>
      <w:r w:rsidRPr="00AF3E99">
        <w:rPr>
          <w:rFonts w:ascii="Times New Roman" w:hAnsi="Times New Roman" w:cs="Times New Roman"/>
          <w:b/>
          <w:color w:val="000000" w:themeColor="text1"/>
          <w:sz w:val="20"/>
          <w:szCs w:val="20"/>
          <w:vertAlign w:val="superscript"/>
        </w:rPr>
        <w:t>th</w:t>
      </w:r>
      <w:r w:rsidRPr="00AF3E99">
        <w:rPr>
          <w:rFonts w:ascii="Times New Roman" w:hAnsi="Times New Roman" w:cs="Times New Roman"/>
          <w:b/>
          <w:color w:val="000000" w:themeColor="text1"/>
          <w:sz w:val="20"/>
          <w:szCs w:val="20"/>
        </w:rPr>
        <w:t xml:space="preserve"> percentile passenger</w:t>
      </w:r>
      <w:r>
        <w:rPr>
          <w:rFonts w:ascii="Times New Roman" w:hAnsi="Times New Roman" w:cs="Times New Roman"/>
          <w:sz w:val="20"/>
          <w:szCs w:val="20"/>
        </w:rPr>
        <w:t xml:space="preserve">   </w:t>
      </w:r>
      <w:r w:rsidRPr="00AF3E99">
        <w:rPr>
          <w:rFonts w:ascii="Times New Roman" w:hAnsi="Times New Roman" w:cs="Times New Roman"/>
          <w:sz w:val="20"/>
          <w:szCs w:val="20"/>
        </w:rPr>
        <w:t xml:space="preserve">The dummy did not have a hard contact with the vehicle interior in any of the simulated impacts. The HIC outcomes were generally lowest using the 2 kN SBL. The only exception was a </w:t>
      </w:r>
      <w:r>
        <w:rPr>
          <w:rFonts w:ascii="Times New Roman" w:hAnsi="Times New Roman" w:cs="Times New Roman"/>
          <w:sz w:val="20"/>
          <w:szCs w:val="20"/>
        </w:rPr>
        <w:t>higher</w:t>
      </w:r>
      <w:r w:rsidRPr="00AF3E99">
        <w:rPr>
          <w:rFonts w:ascii="Times New Roman" w:hAnsi="Times New Roman" w:cs="Times New Roman"/>
          <w:sz w:val="20"/>
          <w:szCs w:val="20"/>
        </w:rPr>
        <w:t xml:space="preserve"> HIC for the low FRB pulse when using the 2 kN SBL. The 2 kN SBL produced lowest chest compression scores in all impacts. However, a greater forward displacement of the dummy in high-pulse impacts with a 2 kN SBL resulted in higher chest and head peak acceleration. More simulation runs with different adapted dummy postures and crash pulses would be required for a greater understanding of the effect of the 2 kN SBL in such crash scenarios. The 3 kN SBL in Mid-pulse and EuroNCAP impacts provided the best injury protection with stable airbag loading. Varying the load limiting threshold from the baseline level did not produce any injury reduction benefit for the USNCAP impact.</w:t>
      </w:r>
    </w:p>
    <w:p w14:paraId="2E4B4988" w14:textId="5B053180" w:rsidR="008400C3" w:rsidRDefault="008400C3" w:rsidP="008400C3">
      <w:pPr>
        <w:spacing w:line="360" w:lineRule="auto"/>
        <w:ind w:left="357"/>
        <w:jc w:val="both"/>
      </w:pPr>
      <w:r w:rsidRPr="00AF3E99">
        <w:rPr>
          <w:rFonts w:ascii="Times New Roman" w:hAnsi="Times New Roman" w:cs="Times New Roman"/>
          <w:b/>
          <w:sz w:val="20"/>
          <w:szCs w:val="20"/>
        </w:rPr>
        <w:t>95</w:t>
      </w:r>
      <w:r w:rsidRPr="00AF3E99">
        <w:rPr>
          <w:rFonts w:ascii="Times New Roman" w:hAnsi="Times New Roman" w:cs="Times New Roman"/>
          <w:b/>
          <w:sz w:val="20"/>
          <w:szCs w:val="20"/>
          <w:vertAlign w:val="superscript"/>
        </w:rPr>
        <w:t>th</w:t>
      </w:r>
      <w:r w:rsidRPr="00AF3E99">
        <w:rPr>
          <w:rFonts w:ascii="Times New Roman" w:hAnsi="Times New Roman" w:cs="Times New Roman"/>
          <w:b/>
          <w:sz w:val="20"/>
          <w:szCs w:val="20"/>
        </w:rPr>
        <w:t xml:space="preserve"> percentile passenger</w:t>
      </w:r>
      <w:r>
        <w:rPr>
          <w:rFonts w:ascii="Times New Roman" w:hAnsi="Times New Roman" w:cs="Times New Roman"/>
          <w:sz w:val="20"/>
          <w:szCs w:val="20"/>
        </w:rPr>
        <w:t xml:space="preserve">   </w:t>
      </w:r>
      <w:r w:rsidRPr="00AF3E99">
        <w:rPr>
          <w:rFonts w:ascii="Times New Roman" w:hAnsi="Times New Roman" w:cs="Times New Roman"/>
          <w:sz w:val="20"/>
          <w:szCs w:val="20"/>
        </w:rPr>
        <w:t xml:space="preserve">In low severity impacts, using a 2 kN SBL produced best chest and overall injury outcomes. In the </w:t>
      </w:r>
      <w:r>
        <w:rPr>
          <w:rFonts w:ascii="Times New Roman" w:hAnsi="Times New Roman" w:cs="Times New Roman"/>
          <w:sz w:val="20"/>
          <w:szCs w:val="20"/>
        </w:rPr>
        <w:t>m</w:t>
      </w:r>
      <w:r w:rsidRPr="00AF3E99">
        <w:rPr>
          <w:rFonts w:ascii="Times New Roman" w:hAnsi="Times New Roman" w:cs="Times New Roman"/>
          <w:sz w:val="20"/>
          <w:szCs w:val="20"/>
        </w:rPr>
        <w:t xml:space="preserve">id </w:t>
      </w:r>
      <w:r>
        <w:rPr>
          <w:rFonts w:ascii="Times New Roman" w:hAnsi="Times New Roman" w:cs="Times New Roman"/>
          <w:sz w:val="20"/>
          <w:szCs w:val="20"/>
        </w:rPr>
        <w:t xml:space="preserve">pulse </w:t>
      </w:r>
      <w:r w:rsidRPr="00AF3E99">
        <w:rPr>
          <w:rFonts w:ascii="Times New Roman" w:hAnsi="Times New Roman" w:cs="Times New Roman"/>
          <w:sz w:val="20"/>
          <w:szCs w:val="20"/>
        </w:rPr>
        <w:t>and NCAP impacts, employing a 2 kN SBL resulted in a ‘belt-spool out effect’ i.e. the amount of belt fed into the system reached the maximum modelled amount of 400 mm, abruptly stopping the introduction of belt from the retractor and resulting in greater acceleration forces to the dummy head and chest regions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_Ref3194314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4</w:t>
      </w:r>
      <w:r>
        <w:rPr>
          <w:rFonts w:ascii="Times New Roman" w:hAnsi="Times New Roman" w:cs="Times New Roman"/>
          <w:sz w:val="20"/>
          <w:szCs w:val="20"/>
        </w:rPr>
        <w:fldChar w:fldCharType="end"/>
      </w:r>
      <w:r>
        <w:rPr>
          <w:rFonts w:ascii="Times New Roman" w:hAnsi="Times New Roman" w:cs="Times New Roman"/>
          <w:sz w:val="20"/>
          <w:szCs w:val="20"/>
        </w:rPr>
        <w:t xml:space="preserve"> &amp;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_Ref3194320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6980">
        <w:rPr>
          <w:rFonts w:ascii="Times New Roman" w:hAnsi="Times New Roman" w:cs="Times New Roman"/>
          <w:sz w:val="20"/>
          <w:szCs w:val="20"/>
        </w:rPr>
        <w:t xml:space="preserve">Figure </w:t>
      </w:r>
      <w:r w:rsidR="00474E33" w:rsidRPr="00876980">
        <w:rPr>
          <w:rFonts w:ascii="Times New Roman" w:hAnsi="Times New Roman" w:cs="Times New Roman"/>
          <w:sz w:val="20"/>
          <w:szCs w:val="20"/>
        </w:rPr>
        <w:t>A 5</w:t>
      </w:r>
      <w:r>
        <w:rPr>
          <w:rFonts w:ascii="Times New Roman" w:hAnsi="Times New Roman" w:cs="Times New Roman"/>
          <w:sz w:val="20"/>
          <w:szCs w:val="20"/>
        </w:rPr>
        <w:fldChar w:fldCharType="end"/>
      </w:r>
      <w:r w:rsidRPr="00AF3E99">
        <w:rPr>
          <w:rFonts w:ascii="Times New Roman" w:hAnsi="Times New Roman" w:cs="Times New Roman"/>
          <w:sz w:val="20"/>
          <w:szCs w:val="20"/>
        </w:rPr>
        <w:t>). In fact, the chest acceleration in the NCAP impacts with the 2</w:t>
      </w:r>
      <w:r>
        <w:rPr>
          <w:rFonts w:ascii="Times New Roman" w:hAnsi="Times New Roman" w:cs="Times New Roman"/>
          <w:sz w:val="20"/>
          <w:szCs w:val="20"/>
        </w:rPr>
        <w:t xml:space="preserve"> </w:t>
      </w:r>
      <w:r w:rsidRPr="00AF3E99">
        <w:rPr>
          <w:rFonts w:ascii="Times New Roman" w:hAnsi="Times New Roman" w:cs="Times New Roman"/>
          <w:sz w:val="20"/>
          <w:szCs w:val="20"/>
        </w:rPr>
        <w:t>kN SBL was above 50 g, however it was less than the FMVSS 208 maximum allowable limit of 60 g. When the SBL threshold was above 2</w:t>
      </w:r>
      <w:r>
        <w:rPr>
          <w:rFonts w:ascii="Times New Roman" w:hAnsi="Times New Roman" w:cs="Times New Roman"/>
          <w:sz w:val="20"/>
          <w:szCs w:val="20"/>
        </w:rPr>
        <w:t xml:space="preserve"> </w:t>
      </w:r>
      <w:r w:rsidRPr="00AF3E99">
        <w:rPr>
          <w:rFonts w:ascii="Times New Roman" w:hAnsi="Times New Roman" w:cs="Times New Roman"/>
          <w:sz w:val="20"/>
          <w:szCs w:val="20"/>
        </w:rPr>
        <w:t>kN, the belt spool out effect was not noticed. In the Mid and NCAP scenarios, the peak chest acceleration outcome with the 3</w:t>
      </w:r>
      <w:r>
        <w:rPr>
          <w:rFonts w:ascii="Times New Roman" w:hAnsi="Times New Roman" w:cs="Times New Roman"/>
          <w:sz w:val="20"/>
          <w:szCs w:val="20"/>
        </w:rPr>
        <w:t xml:space="preserve"> </w:t>
      </w:r>
      <w:r w:rsidRPr="00AF3E99">
        <w:rPr>
          <w:rFonts w:ascii="Times New Roman" w:hAnsi="Times New Roman" w:cs="Times New Roman"/>
          <w:sz w:val="20"/>
          <w:szCs w:val="20"/>
        </w:rPr>
        <w:t xml:space="preserve">kN SBL was higher than the baseline model. The Pjoint value of the 3 kN SBL was almost similar to the baseline, </w:t>
      </w:r>
      <w:r>
        <w:rPr>
          <w:rFonts w:ascii="Times New Roman" w:hAnsi="Times New Roman" w:cs="Times New Roman"/>
          <w:sz w:val="20"/>
          <w:szCs w:val="20"/>
        </w:rPr>
        <w:t xml:space="preserve">which </w:t>
      </w:r>
      <w:r w:rsidRPr="00AF3E99">
        <w:rPr>
          <w:rFonts w:ascii="Times New Roman" w:hAnsi="Times New Roman" w:cs="Times New Roman"/>
          <w:sz w:val="20"/>
          <w:szCs w:val="20"/>
        </w:rPr>
        <w:t>suggest</w:t>
      </w:r>
      <w:r>
        <w:rPr>
          <w:rFonts w:ascii="Times New Roman" w:hAnsi="Times New Roman" w:cs="Times New Roman"/>
          <w:sz w:val="20"/>
          <w:szCs w:val="20"/>
        </w:rPr>
        <w:t>s that</w:t>
      </w:r>
      <w:r w:rsidRPr="00AF3E99">
        <w:rPr>
          <w:rFonts w:ascii="Times New Roman" w:hAnsi="Times New Roman" w:cs="Times New Roman"/>
          <w:sz w:val="20"/>
          <w:szCs w:val="20"/>
        </w:rPr>
        <w:t xml:space="preserve"> employing a 3</w:t>
      </w:r>
      <w:r>
        <w:rPr>
          <w:rFonts w:ascii="Times New Roman" w:hAnsi="Times New Roman" w:cs="Times New Roman"/>
          <w:sz w:val="20"/>
          <w:szCs w:val="20"/>
        </w:rPr>
        <w:t xml:space="preserve"> </w:t>
      </w:r>
      <w:r w:rsidRPr="00AF3E99">
        <w:rPr>
          <w:rFonts w:ascii="Times New Roman" w:hAnsi="Times New Roman" w:cs="Times New Roman"/>
          <w:sz w:val="20"/>
          <w:szCs w:val="20"/>
        </w:rPr>
        <w:t xml:space="preserve">kN SBL has no/limited injury reduction benefit in </w:t>
      </w:r>
      <w:r>
        <w:rPr>
          <w:rFonts w:ascii="Times New Roman" w:hAnsi="Times New Roman" w:cs="Times New Roman"/>
          <w:sz w:val="20"/>
          <w:szCs w:val="20"/>
        </w:rPr>
        <w:t>those</w:t>
      </w:r>
      <w:r w:rsidRPr="00AF3E99">
        <w:rPr>
          <w:rFonts w:ascii="Times New Roman" w:hAnsi="Times New Roman" w:cs="Times New Roman"/>
          <w:sz w:val="20"/>
          <w:szCs w:val="20"/>
        </w:rPr>
        <w:t xml:space="preserve"> impacts</w:t>
      </w:r>
      <w:r>
        <w:rPr>
          <w:rFonts w:ascii="Times New Roman" w:hAnsi="Times New Roman" w:cs="Times New Roman"/>
          <w:sz w:val="20"/>
          <w:szCs w:val="20"/>
        </w:rPr>
        <w:t>,</w:t>
      </w:r>
      <w:r w:rsidRPr="00AF3E99">
        <w:rPr>
          <w:rFonts w:ascii="Times New Roman" w:hAnsi="Times New Roman" w:cs="Times New Roman"/>
          <w:sz w:val="20"/>
          <w:szCs w:val="20"/>
        </w:rPr>
        <w:t xml:space="preserve"> </w:t>
      </w:r>
      <w:r>
        <w:rPr>
          <w:rFonts w:ascii="Times New Roman" w:hAnsi="Times New Roman" w:cs="Times New Roman"/>
          <w:sz w:val="20"/>
          <w:szCs w:val="20"/>
        </w:rPr>
        <w:t>despite</w:t>
      </w:r>
      <w:r w:rsidRPr="00AF3E99">
        <w:rPr>
          <w:rFonts w:ascii="Times New Roman" w:hAnsi="Times New Roman" w:cs="Times New Roman"/>
          <w:sz w:val="20"/>
          <w:szCs w:val="20"/>
        </w:rPr>
        <w:t xml:space="preserve"> further forward movement of the dummy. In crash scenarios where no injury benefit was predicted by the low load limiting options, the default SBL threshold of 4 kN was selected as the best restraint model.</w:t>
      </w:r>
    </w:p>
    <w:p w14:paraId="1950AE7D" w14:textId="77777777" w:rsidR="008400C3" w:rsidRPr="00C46994" w:rsidRDefault="008400C3" w:rsidP="008400C3">
      <w:pPr>
        <w:spacing w:line="360" w:lineRule="auto"/>
        <w:ind w:left="357"/>
        <w:jc w:val="both"/>
        <w:rPr>
          <w:rFonts w:ascii="Times New Roman" w:hAnsi="Times New Roman" w:cs="Times New Roman"/>
          <w:b/>
          <w:bCs/>
          <w:sz w:val="20"/>
          <w:szCs w:val="20"/>
        </w:rPr>
      </w:pPr>
    </w:p>
    <w:p w14:paraId="4742C135" w14:textId="77777777" w:rsidR="008400C3" w:rsidRDefault="008400C3" w:rsidP="008400C3"/>
    <w:p w14:paraId="66FAF940" w14:textId="77777777" w:rsidR="008400C3" w:rsidRPr="008400C3" w:rsidRDefault="008400C3" w:rsidP="008400C3">
      <w:pPr>
        <w:spacing w:after="0" w:line="360" w:lineRule="auto"/>
        <w:rPr>
          <w:rFonts w:ascii="Times New Roman" w:hAnsi="Times New Roman" w:cs="Times New Roman"/>
          <w:b/>
          <w:bCs/>
          <w:sz w:val="22"/>
          <w:szCs w:val="20"/>
        </w:rPr>
      </w:pPr>
    </w:p>
    <w:p w14:paraId="4538F4C6" w14:textId="77777777" w:rsidR="008400C3" w:rsidRPr="00136AF0" w:rsidRDefault="008400C3" w:rsidP="008400C3"/>
    <w:p w14:paraId="351338AE" w14:textId="77777777" w:rsidR="008400C3" w:rsidRPr="00655238" w:rsidRDefault="008400C3" w:rsidP="008400C3">
      <w:pPr>
        <w:jc w:val="center"/>
      </w:pPr>
      <w:r w:rsidRPr="00655238">
        <w:rPr>
          <w:noProof/>
          <w:lang w:eastAsia="en-GB"/>
        </w:rPr>
        <w:lastRenderedPageBreak/>
        <w:drawing>
          <wp:inline distT="0" distB="0" distL="0" distR="0" wp14:anchorId="7D864676" wp14:editId="234A1DE5">
            <wp:extent cx="2146853" cy="1712396"/>
            <wp:effectExtent l="0" t="0" r="6350" b="254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491" cy="1712905"/>
                    </a:xfrm>
                    <a:prstGeom prst="rect">
                      <a:avLst/>
                    </a:prstGeom>
                    <a:noFill/>
                    <a:ln>
                      <a:noFill/>
                    </a:ln>
                  </pic:spPr>
                </pic:pic>
              </a:graphicData>
            </a:graphic>
          </wp:inline>
        </w:drawing>
      </w:r>
      <w:r w:rsidRPr="00655238">
        <w:rPr>
          <w:noProof/>
          <w:lang w:eastAsia="en-GB"/>
        </w:rPr>
        <w:drawing>
          <wp:inline distT="0" distB="0" distL="0" distR="0" wp14:anchorId="6D69ABF0" wp14:editId="09F5F68D">
            <wp:extent cx="2146853" cy="1700822"/>
            <wp:effectExtent l="0" t="0" r="635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296" cy="1701965"/>
                    </a:xfrm>
                    <a:prstGeom prst="rect">
                      <a:avLst/>
                    </a:prstGeom>
                    <a:noFill/>
                    <a:ln>
                      <a:noFill/>
                    </a:ln>
                  </pic:spPr>
                </pic:pic>
              </a:graphicData>
            </a:graphic>
          </wp:inline>
        </w:drawing>
      </w:r>
    </w:p>
    <w:p w14:paraId="3D724281" w14:textId="77777777" w:rsidR="008400C3" w:rsidRPr="00B872B7" w:rsidRDefault="008400C3" w:rsidP="008400C3">
      <w:pPr>
        <w:pStyle w:val="Caption"/>
        <w:rPr>
          <w:color w:val="000000" w:themeColor="text1"/>
        </w:rPr>
      </w:pPr>
      <w:bookmarkStart w:id="1" w:name="_Ref3194007"/>
      <w:bookmarkStart w:id="2" w:name="_Toc397344489"/>
      <w:bookmarkStart w:id="3" w:name="_Toc401585800"/>
      <w:bookmarkStart w:id="4" w:name="_Toc411086725"/>
      <w:r w:rsidRPr="00B872B7">
        <w:rPr>
          <w:color w:val="000000" w:themeColor="text1"/>
        </w:rPr>
        <w:t xml:space="preserve">Figure A  </w:t>
      </w:r>
      <w:r w:rsidRPr="00B872B7">
        <w:rPr>
          <w:color w:val="000000" w:themeColor="text1"/>
        </w:rPr>
        <w:fldChar w:fldCharType="begin"/>
      </w:r>
      <w:r w:rsidRPr="00B872B7">
        <w:rPr>
          <w:color w:val="000000" w:themeColor="text1"/>
        </w:rPr>
        <w:instrText xml:space="preserve"> SEQ Figure_A_ \* ARABIC </w:instrText>
      </w:r>
      <w:r w:rsidRPr="00B872B7">
        <w:rPr>
          <w:color w:val="000000" w:themeColor="text1"/>
        </w:rPr>
        <w:fldChar w:fldCharType="separate"/>
      </w:r>
      <w:r w:rsidRPr="00B872B7">
        <w:rPr>
          <w:color w:val="000000" w:themeColor="text1"/>
        </w:rPr>
        <w:t>1</w:t>
      </w:r>
      <w:r w:rsidRPr="00B872B7">
        <w:rPr>
          <w:color w:val="000000" w:themeColor="text1"/>
        </w:rPr>
        <w:fldChar w:fldCharType="end"/>
      </w:r>
      <w:bookmarkEnd w:id="1"/>
      <w:r w:rsidRPr="00B872B7">
        <w:rPr>
          <w:color w:val="000000" w:themeColor="text1"/>
        </w:rPr>
        <w:t xml:space="preserve"> Baseline Driver (left) and Front Passenger (right) Simulation Models</w:t>
      </w:r>
      <w:bookmarkEnd w:id="2"/>
      <w:bookmarkEnd w:id="3"/>
      <w:bookmarkEnd w:id="4"/>
    </w:p>
    <w:p w14:paraId="636E19CA" w14:textId="77777777" w:rsidR="008400C3" w:rsidRPr="00B872B7" w:rsidRDefault="008400C3" w:rsidP="008400C3">
      <w:pPr>
        <w:jc w:val="center"/>
        <w:rPr>
          <w:color w:val="000000" w:themeColor="text1"/>
        </w:rPr>
      </w:pPr>
    </w:p>
    <w:p w14:paraId="11E04CCD" w14:textId="77777777" w:rsidR="008400C3" w:rsidRPr="00B872B7" w:rsidRDefault="008400C3" w:rsidP="008400C3">
      <w:pPr>
        <w:pStyle w:val="Caption"/>
        <w:rPr>
          <w:color w:val="000000" w:themeColor="text1"/>
        </w:rPr>
      </w:pPr>
      <w:r w:rsidRPr="00B872B7">
        <w:rPr>
          <w:color w:val="000000" w:themeColor="text1"/>
        </w:rPr>
        <w:t xml:space="preserve">Table A </w:t>
      </w:r>
      <w:r w:rsidRPr="00B872B7">
        <w:rPr>
          <w:color w:val="000000" w:themeColor="text1"/>
        </w:rPr>
        <w:fldChar w:fldCharType="begin"/>
      </w:r>
      <w:r w:rsidRPr="00B872B7">
        <w:rPr>
          <w:color w:val="000000" w:themeColor="text1"/>
        </w:rPr>
        <w:instrText xml:space="preserve"> SEQ Table_A \* ARABIC </w:instrText>
      </w:r>
      <w:r w:rsidRPr="00B872B7">
        <w:rPr>
          <w:color w:val="000000" w:themeColor="text1"/>
        </w:rPr>
        <w:fldChar w:fldCharType="separate"/>
      </w:r>
      <w:r w:rsidRPr="00B872B7">
        <w:rPr>
          <w:color w:val="000000" w:themeColor="text1"/>
        </w:rPr>
        <w:t>1</w:t>
      </w:r>
      <w:r w:rsidRPr="00B872B7">
        <w:rPr>
          <w:color w:val="000000" w:themeColor="text1"/>
        </w:rPr>
        <w:fldChar w:fldCharType="end"/>
      </w:r>
      <w:r w:rsidRPr="00B872B7">
        <w:rPr>
          <w:color w:val="000000" w:themeColor="text1"/>
        </w:rPr>
        <w:t xml:space="preserve"> Baseline dummy positioning measurements in the compartment model</w:t>
      </w:r>
    </w:p>
    <w:tbl>
      <w:tblPr>
        <w:tblW w:w="5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921"/>
        <w:gridCol w:w="1727"/>
      </w:tblGrid>
      <w:tr w:rsidR="008400C3" w:rsidRPr="0018773D" w14:paraId="6715D143" w14:textId="77777777" w:rsidTr="004D7784">
        <w:trPr>
          <w:trHeight w:val="105"/>
          <w:jc w:val="center"/>
        </w:trPr>
        <w:tc>
          <w:tcPr>
            <w:tcW w:w="3218" w:type="dxa"/>
            <w:shd w:val="clear" w:color="auto" w:fill="auto"/>
            <w:noWrap/>
            <w:vAlign w:val="bottom"/>
            <w:hideMark/>
          </w:tcPr>
          <w:p w14:paraId="64EF15F5" w14:textId="77777777" w:rsidR="008400C3" w:rsidRPr="00404DBD" w:rsidRDefault="008400C3" w:rsidP="004D7784">
            <w:pPr>
              <w:rPr>
                <w:rFonts w:asciiTheme="minorHAnsi" w:eastAsia="Times New Roman" w:hAnsiTheme="minorHAnsi" w:cstheme="minorHAnsi"/>
                <w:b/>
                <w:sz w:val="22"/>
                <w:lang w:eastAsia="en-GB"/>
              </w:rPr>
            </w:pPr>
            <w:r w:rsidRPr="00404DBD">
              <w:rPr>
                <w:rFonts w:asciiTheme="minorHAnsi" w:eastAsia="Times New Roman" w:hAnsiTheme="minorHAnsi" w:cstheme="minorHAnsi"/>
                <w:b/>
                <w:sz w:val="22"/>
                <w:lang w:eastAsia="en-GB"/>
              </w:rPr>
              <w:t>Description</w:t>
            </w:r>
          </w:p>
        </w:tc>
        <w:tc>
          <w:tcPr>
            <w:tcW w:w="921" w:type="dxa"/>
            <w:shd w:val="clear" w:color="auto" w:fill="auto"/>
            <w:noWrap/>
            <w:vAlign w:val="bottom"/>
            <w:hideMark/>
          </w:tcPr>
          <w:p w14:paraId="432A4EC4" w14:textId="77777777" w:rsidR="008400C3" w:rsidRPr="00404DBD" w:rsidRDefault="008400C3" w:rsidP="004D7784">
            <w:pPr>
              <w:rPr>
                <w:rFonts w:asciiTheme="minorHAnsi" w:eastAsia="Times New Roman" w:hAnsiTheme="minorHAnsi" w:cstheme="minorHAnsi"/>
                <w:b/>
                <w:sz w:val="22"/>
                <w:szCs w:val="22"/>
                <w:lang w:eastAsia="en-GB"/>
              </w:rPr>
            </w:pPr>
            <w:r w:rsidRPr="00404DBD">
              <w:rPr>
                <w:rFonts w:asciiTheme="minorHAnsi" w:eastAsia="Times New Roman" w:hAnsiTheme="minorHAnsi" w:cstheme="minorHAnsi"/>
                <w:b/>
                <w:sz w:val="22"/>
                <w:szCs w:val="22"/>
                <w:lang w:eastAsia="en-GB"/>
              </w:rPr>
              <w:t>units</w:t>
            </w:r>
          </w:p>
        </w:tc>
        <w:tc>
          <w:tcPr>
            <w:tcW w:w="1727" w:type="dxa"/>
            <w:shd w:val="clear" w:color="auto" w:fill="auto"/>
            <w:noWrap/>
            <w:vAlign w:val="bottom"/>
            <w:hideMark/>
          </w:tcPr>
          <w:p w14:paraId="491C8B38" w14:textId="77777777" w:rsidR="008400C3" w:rsidRPr="00404DBD" w:rsidRDefault="008400C3" w:rsidP="004D7784">
            <w:pPr>
              <w:rPr>
                <w:rFonts w:asciiTheme="minorHAnsi" w:eastAsia="Times New Roman" w:hAnsiTheme="minorHAnsi" w:cstheme="minorHAnsi"/>
                <w:b/>
                <w:sz w:val="22"/>
                <w:szCs w:val="22"/>
                <w:lang w:eastAsia="en-GB"/>
              </w:rPr>
            </w:pPr>
            <w:r w:rsidRPr="00404DBD">
              <w:rPr>
                <w:rFonts w:asciiTheme="minorHAnsi" w:eastAsia="Times New Roman" w:hAnsiTheme="minorHAnsi" w:cstheme="minorHAnsi"/>
                <w:b/>
                <w:sz w:val="22"/>
                <w:szCs w:val="22"/>
                <w:lang w:eastAsia="en-GB"/>
              </w:rPr>
              <w:t>Measurements</w:t>
            </w:r>
          </w:p>
        </w:tc>
      </w:tr>
      <w:tr w:rsidR="008400C3" w:rsidRPr="0018773D" w14:paraId="1DF321F6" w14:textId="77777777" w:rsidTr="004D7784">
        <w:trPr>
          <w:trHeight w:val="105"/>
          <w:jc w:val="center"/>
        </w:trPr>
        <w:tc>
          <w:tcPr>
            <w:tcW w:w="3218" w:type="dxa"/>
            <w:shd w:val="clear" w:color="auto" w:fill="auto"/>
            <w:noWrap/>
            <w:vAlign w:val="bottom"/>
            <w:hideMark/>
          </w:tcPr>
          <w:p w14:paraId="4B09E316"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Windshield angle</w:t>
            </w:r>
          </w:p>
        </w:tc>
        <w:tc>
          <w:tcPr>
            <w:tcW w:w="921" w:type="dxa"/>
            <w:shd w:val="clear" w:color="auto" w:fill="auto"/>
            <w:noWrap/>
            <w:vAlign w:val="bottom"/>
            <w:hideMark/>
          </w:tcPr>
          <w:p w14:paraId="5559A479"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deg</w:t>
            </w:r>
          </w:p>
        </w:tc>
        <w:tc>
          <w:tcPr>
            <w:tcW w:w="1727" w:type="dxa"/>
            <w:shd w:val="clear" w:color="auto" w:fill="auto"/>
            <w:noWrap/>
            <w:vAlign w:val="bottom"/>
            <w:hideMark/>
          </w:tcPr>
          <w:p w14:paraId="6B079BDB"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34</w:t>
            </w:r>
          </w:p>
        </w:tc>
      </w:tr>
      <w:tr w:rsidR="008400C3" w:rsidRPr="0018773D" w14:paraId="153A4915" w14:textId="77777777" w:rsidTr="004D7784">
        <w:trPr>
          <w:trHeight w:val="105"/>
          <w:jc w:val="center"/>
        </w:trPr>
        <w:tc>
          <w:tcPr>
            <w:tcW w:w="3218" w:type="dxa"/>
            <w:shd w:val="clear" w:color="auto" w:fill="auto"/>
            <w:noWrap/>
            <w:vAlign w:val="bottom"/>
            <w:hideMark/>
          </w:tcPr>
          <w:p w14:paraId="136AA885"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Steering wheel angle</w:t>
            </w:r>
          </w:p>
        </w:tc>
        <w:tc>
          <w:tcPr>
            <w:tcW w:w="921" w:type="dxa"/>
            <w:shd w:val="clear" w:color="auto" w:fill="auto"/>
            <w:noWrap/>
            <w:vAlign w:val="bottom"/>
            <w:hideMark/>
          </w:tcPr>
          <w:p w14:paraId="7DCFBB19"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deg</w:t>
            </w:r>
          </w:p>
        </w:tc>
        <w:tc>
          <w:tcPr>
            <w:tcW w:w="1727" w:type="dxa"/>
            <w:shd w:val="clear" w:color="auto" w:fill="auto"/>
            <w:noWrap/>
            <w:vAlign w:val="bottom"/>
            <w:hideMark/>
          </w:tcPr>
          <w:p w14:paraId="2549A48C"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67.4</w:t>
            </w:r>
          </w:p>
        </w:tc>
      </w:tr>
      <w:tr w:rsidR="008400C3" w:rsidRPr="0018773D" w14:paraId="3FE3A810" w14:textId="77777777" w:rsidTr="004D7784">
        <w:trPr>
          <w:trHeight w:val="105"/>
          <w:jc w:val="center"/>
        </w:trPr>
        <w:tc>
          <w:tcPr>
            <w:tcW w:w="3218" w:type="dxa"/>
            <w:shd w:val="clear" w:color="auto" w:fill="auto"/>
            <w:noWrap/>
            <w:vAlign w:val="bottom"/>
            <w:hideMark/>
          </w:tcPr>
          <w:p w14:paraId="78126346"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Steering column angle</w:t>
            </w:r>
          </w:p>
        </w:tc>
        <w:tc>
          <w:tcPr>
            <w:tcW w:w="921" w:type="dxa"/>
            <w:shd w:val="clear" w:color="auto" w:fill="auto"/>
            <w:noWrap/>
            <w:vAlign w:val="bottom"/>
            <w:hideMark/>
          </w:tcPr>
          <w:p w14:paraId="74775A8E"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deg</w:t>
            </w:r>
          </w:p>
        </w:tc>
        <w:tc>
          <w:tcPr>
            <w:tcW w:w="1727" w:type="dxa"/>
            <w:shd w:val="clear" w:color="auto" w:fill="auto"/>
            <w:noWrap/>
            <w:vAlign w:val="bottom"/>
            <w:hideMark/>
          </w:tcPr>
          <w:p w14:paraId="21D9E99B"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22.7</w:t>
            </w:r>
          </w:p>
        </w:tc>
      </w:tr>
      <w:tr w:rsidR="008400C3" w:rsidRPr="0018773D" w14:paraId="493CF097" w14:textId="77777777" w:rsidTr="004D7784">
        <w:trPr>
          <w:trHeight w:val="105"/>
          <w:jc w:val="center"/>
        </w:trPr>
        <w:tc>
          <w:tcPr>
            <w:tcW w:w="3218" w:type="dxa"/>
            <w:shd w:val="clear" w:color="auto" w:fill="auto"/>
            <w:noWrap/>
            <w:vAlign w:val="bottom"/>
            <w:hideMark/>
          </w:tcPr>
          <w:p w14:paraId="1BB355F7"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Head to windshield distance</w:t>
            </w:r>
          </w:p>
        </w:tc>
        <w:tc>
          <w:tcPr>
            <w:tcW w:w="921" w:type="dxa"/>
            <w:shd w:val="clear" w:color="auto" w:fill="auto"/>
            <w:noWrap/>
            <w:vAlign w:val="bottom"/>
            <w:hideMark/>
          </w:tcPr>
          <w:p w14:paraId="49F5AAA3"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mm</w:t>
            </w:r>
          </w:p>
        </w:tc>
        <w:tc>
          <w:tcPr>
            <w:tcW w:w="1727" w:type="dxa"/>
            <w:shd w:val="clear" w:color="auto" w:fill="auto"/>
            <w:noWrap/>
            <w:vAlign w:val="bottom"/>
            <w:hideMark/>
          </w:tcPr>
          <w:p w14:paraId="70A01B1C"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556</w:t>
            </w:r>
          </w:p>
        </w:tc>
      </w:tr>
      <w:tr w:rsidR="008400C3" w:rsidRPr="0018773D" w14:paraId="093FEBA0" w14:textId="77777777" w:rsidTr="004D7784">
        <w:trPr>
          <w:trHeight w:val="105"/>
          <w:jc w:val="center"/>
        </w:trPr>
        <w:tc>
          <w:tcPr>
            <w:tcW w:w="3218" w:type="dxa"/>
            <w:shd w:val="clear" w:color="auto" w:fill="auto"/>
            <w:noWrap/>
            <w:vAlign w:val="bottom"/>
            <w:hideMark/>
          </w:tcPr>
          <w:p w14:paraId="41E6AE97"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Nose to rim distance</w:t>
            </w:r>
          </w:p>
        </w:tc>
        <w:tc>
          <w:tcPr>
            <w:tcW w:w="921" w:type="dxa"/>
            <w:shd w:val="clear" w:color="auto" w:fill="auto"/>
            <w:noWrap/>
            <w:vAlign w:val="bottom"/>
            <w:hideMark/>
          </w:tcPr>
          <w:p w14:paraId="49C4B99C"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mm</w:t>
            </w:r>
          </w:p>
        </w:tc>
        <w:tc>
          <w:tcPr>
            <w:tcW w:w="1727" w:type="dxa"/>
            <w:shd w:val="clear" w:color="auto" w:fill="auto"/>
            <w:noWrap/>
            <w:vAlign w:val="bottom"/>
            <w:hideMark/>
          </w:tcPr>
          <w:p w14:paraId="1B117EF3"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415</w:t>
            </w:r>
          </w:p>
        </w:tc>
      </w:tr>
      <w:tr w:rsidR="008400C3" w:rsidRPr="0018773D" w14:paraId="0ABDFBC1" w14:textId="77777777" w:rsidTr="004D7784">
        <w:trPr>
          <w:trHeight w:val="105"/>
          <w:jc w:val="center"/>
        </w:trPr>
        <w:tc>
          <w:tcPr>
            <w:tcW w:w="3218" w:type="dxa"/>
            <w:shd w:val="clear" w:color="auto" w:fill="auto"/>
            <w:noWrap/>
            <w:vAlign w:val="bottom"/>
            <w:hideMark/>
          </w:tcPr>
          <w:p w14:paraId="743F0734"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Chest to steering hub distance</w:t>
            </w:r>
          </w:p>
        </w:tc>
        <w:tc>
          <w:tcPr>
            <w:tcW w:w="921" w:type="dxa"/>
            <w:shd w:val="clear" w:color="auto" w:fill="auto"/>
            <w:noWrap/>
            <w:vAlign w:val="bottom"/>
            <w:hideMark/>
          </w:tcPr>
          <w:p w14:paraId="31044AEE"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mm</w:t>
            </w:r>
          </w:p>
        </w:tc>
        <w:tc>
          <w:tcPr>
            <w:tcW w:w="1727" w:type="dxa"/>
            <w:shd w:val="clear" w:color="auto" w:fill="auto"/>
            <w:noWrap/>
            <w:vAlign w:val="bottom"/>
            <w:hideMark/>
          </w:tcPr>
          <w:p w14:paraId="0CBB5BD0"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320</w:t>
            </w:r>
          </w:p>
        </w:tc>
      </w:tr>
      <w:tr w:rsidR="008400C3" w:rsidRPr="0018773D" w14:paraId="43639F63" w14:textId="77777777" w:rsidTr="004D7784">
        <w:trPr>
          <w:trHeight w:val="105"/>
          <w:jc w:val="center"/>
        </w:trPr>
        <w:tc>
          <w:tcPr>
            <w:tcW w:w="3218" w:type="dxa"/>
            <w:shd w:val="clear" w:color="auto" w:fill="auto"/>
            <w:noWrap/>
            <w:vAlign w:val="bottom"/>
            <w:hideMark/>
          </w:tcPr>
          <w:p w14:paraId="356FCFA4"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Rim to abdomen distance</w:t>
            </w:r>
          </w:p>
        </w:tc>
        <w:tc>
          <w:tcPr>
            <w:tcW w:w="921" w:type="dxa"/>
            <w:shd w:val="clear" w:color="auto" w:fill="auto"/>
            <w:noWrap/>
            <w:vAlign w:val="bottom"/>
            <w:hideMark/>
          </w:tcPr>
          <w:p w14:paraId="1D7D86B8"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mm</w:t>
            </w:r>
          </w:p>
        </w:tc>
        <w:tc>
          <w:tcPr>
            <w:tcW w:w="1727" w:type="dxa"/>
            <w:shd w:val="clear" w:color="auto" w:fill="auto"/>
            <w:noWrap/>
            <w:vAlign w:val="bottom"/>
            <w:hideMark/>
          </w:tcPr>
          <w:p w14:paraId="73A606E6"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206</w:t>
            </w:r>
          </w:p>
        </w:tc>
      </w:tr>
      <w:tr w:rsidR="008400C3" w:rsidRPr="0018773D" w14:paraId="58D0CE1F" w14:textId="77777777" w:rsidTr="004D7784">
        <w:trPr>
          <w:trHeight w:val="105"/>
          <w:jc w:val="center"/>
        </w:trPr>
        <w:tc>
          <w:tcPr>
            <w:tcW w:w="3218" w:type="dxa"/>
            <w:shd w:val="clear" w:color="auto" w:fill="auto"/>
            <w:noWrap/>
            <w:vAlign w:val="bottom"/>
            <w:hideMark/>
          </w:tcPr>
          <w:p w14:paraId="5FE6804A"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Knee to dashboard</w:t>
            </w:r>
          </w:p>
        </w:tc>
        <w:tc>
          <w:tcPr>
            <w:tcW w:w="921" w:type="dxa"/>
            <w:shd w:val="clear" w:color="auto" w:fill="auto"/>
            <w:noWrap/>
            <w:vAlign w:val="bottom"/>
            <w:hideMark/>
          </w:tcPr>
          <w:p w14:paraId="28D4833B"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mm</w:t>
            </w:r>
          </w:p>
        </w:tc>
        <w:tc>
          <w:tcPr>
            <w:tcW w:w="1727" w:type="dxa"/>
            <w:shd w:val="clear" w:color="auto" w:fill="auto"/>
            <w:noWrap/>
            <w:vAlign w:val="bottom"/>
            <w:hideMark/>
          </w:tcPr>
          <w:p w14:paraId="7BBB3AEF"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145</w:t>
            </w:r>
          </w:p>
        </w:tc>
      </w:tr>
      <w:tr w:rsidR="008400C3" w:rsidRPr="0018773D" w14:paraId="014AC078" w14:textId="77777777" w:rsidTr="004D7784">
        <w:trPr>
          <w:trHeight w:val="105"/>
          <w:jc w:val="center"/>
        </w:trPr>
        <w:tc>
          <w:tcPr>
            <w:tcW w:w="3218" w:type="dxa"/>
            <w:shd w:val="clear" w:color="auto" w:fill="auto"/>
            <w:noWrap/>
            <w:vAlign w:val="bottom"/>
            <w:hideMark/>
          </w:tcPr>
          <w:p w14:paraId="5D80594C"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Pelvic angle</w:t>
            </w:r>
          </w:p>
        </w:tc>
        <w:tc>
          <w:tcPr>
            <w:tcW w:w="921" w:type="dxa"/>
            <w:shd w:val="clear" w:color="auto" w:fill="auto"/>
            <w:noWrap/>
            <w:vAlign w:val="bottom"/>
            <w:hideMark/>
          </w:tcPr>
          <w:p w14:paraId="1FEE90E1"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deg</w:t>
            </w:r>
          </w:p>
        </w:tc>
        <w:tc>
          <w:tcPr>
            <w:tcW w:w="1727" w:type="dxa"/>
            <w:shd w:val="clear" w:color="auto" w:fill="auto"/>
            <w:noWrap/>
            <w:vAlign w:val="bottom"/>
            <w:hideMark/>
          </w:tcPr>
          <w:p w14:paraId="1E38BA2B" w14:textId="77777777" w:rsidR="008400C3" w:rsidRPr="00404DBD" w:rsidRDefault="008400C3" w:rsidP="004D7784">
            <w:pPr>
              <w:rPr>
                <w:rFonts w:asciiTheme="minorHAnsi" w:eastAsia="Times New Roman" w:hAnsiTheme="minorHAnsi" w:cstheme="minorHAnsi"/>
                <w:sz w:val="22"/>
                <w:szCs w:val="22"/>
                <w:lang w:eastAsia="en-GB"/>
              </w:rPr>
            </w:pPr>
            <w:r w:rsidRPr="00404DBD">
              <w:rPr>
                <w:rFonts w:asciiTheme="minorHAnsi" w:eastAsia="Times New Roman" w:hAnsiTheme="minorHAnsi" w:cstheme="minorHAnsi"/>
                <w:sz w:val="22"/>
                <w:szCs w:val="22"/>
                <w:lang w:eastAsia="en-GB"/>
              </w:rPr>
              <w:t>22.9</w:t>
            </w:r>
          </w:p>
        </w:tc>
      </w:tr>
    </w:tbl>
    <w:p w14:paraId="2BC65B97" w14:textId="77777777" w:rsidR="008400C3" w:rsidRDefault="008400C3" w:rsidP="008400C3"/>
    <w:p w14:paraId="73B478D5" w14:textId="77777777" w:rsidR="008400C3" w:rsidRDefault="008400C3" w:rsidP="008400C3"/>
    <w:p w14:paraId="6D8C8BEF" w14:textId="77777777" w:rsidR="008400C3" w:rsidRDefault="008400C3" w:rsidP="008400C3">
      <w:pPr>
        <w:pStyle w:val="Caption"/>
      </w:pPr>
    </w:p>
    <w:p w14:paraId="43E13E7E" w14:textId="77777777" w:rsidR="008400C3" w:rsidRDefault="008400C3" w:rsidP="008400C3">
      <w:pPr>
        <w:rPr>
          <w:rFonts w:asciiTheme="majorBidi" w:hAnsiTheme="majorBidi" w:cs="Times New Roman"/>
          <w:color w:val="5B9BD5" w:themeColor="accent1"/>
          <w:sz w:val="21"/>
          <w:szCs w:val="18"/>
        </w:rPr>
      </w:pPr>
      <w:r>
        <w:br w:type="page"/>
      </w:r>
    </w:p>
    <w:p w14:paraId="33274C8E" w14:textId="77777777" w:rsidR="008400C3" w:rsidRPr="00B872B7" w:rsidRDefault="008400C3" w:rsidP="008400C3">
      <w:pPr>
        <w:pStyle w:val="Caption"/>
        <w:rPr>
          <w:color w:val="000000" w:themeColor="text1"/>
        </w:rPr>
      </w:pPr>
      <w:bookmarkStart w:id="5" w:name="_Ref24470029"/>
      <w:bookmarkStart w:id="6" w:name="_Ref24469500"/>
      <w:bookmarkStart w:id="7" w:name="_Ref24469495"/>
      <w:r w:rsidRPr="00B872B7">
        <w:rPr>
          <w:color w:val="000000" w:themeColor="text1"/>
        </w:rPr>
        <w:lastRenderedPageBreak/>
        <w:t xml:space="preserve">Table A </w:t>
      </w:r>
      <w:r w:rsidRPr="00B872B7">
        <w:rPr>
          <w:color w:val="000000" w:themeColor="text1"/>
        </w:rPr>
        <w:fldChar w:fldCharType="begin"/>
      </w:r>
      <w:r w:rsidRPr="00B872B7">
        <w:rPr>
          <w:color w:val="000000" w:themeColor="text1"/>
        </w:rPr>
        <w:instrText xml:space="preserve"> SEQ Table_A \* ARABIC </w:instrText>
      </w:r>
      <w:r w:rsidRPr="00B872B7">
        <w:rPr>
          <w:color w:val="000000" w:themeColor="text1"/>
        </w:rPr>
        <w:fldChar w:fldCharType="separate"/>
      </w:r>
      <w:r w:rsidRPr="00B872B7">
        <w:rPr>
          <w:noProof/>
          <w:color w:val="000000" w:themeColor="text1"/>
        </w:rPr>
        <w:t>2</w:t>
      </w:r>
      <w:r w:rsidRPr="00B872B7">
        <w:rPr>
          <w:noProof/>
          <w:color w:val="000000" w:themeColor="text1"/>
        </w:rPr>
        <w:fldChar w:fldCharType="end"/>
      </w:r>
      <w:bookmarkEnd w:id="5"/>
      <w:r w:rsidRPr="00B872B7">
        <w:rPr>
          <w:color w:val="000000" w:themeColor="text1"/>
        </w:rPr>
        <w:t xml:space="preserve"> Real- World Weighting Factors from AIS 2+ chest injured target sample</w:t>
      </w:r>
    </w:p>
    <w:tbl>
      <w:tblPr>
        <w:tblW w:w="7814" w:type="dxa"/>
        <w:jc w:val="center"/>
        <w:tblLook w:val="04A0" w:firstRow="1" w:lastRow="0" w:firstColumn="1" w:lastColumn="0" w:noHBand="0" w:noVBand="1"/>
      </w:tblPr>
      <w:tblGrid>
        <w:gridCol w:w="928"/>
        <w:gridCol w:w="1206"/>
        <w:gridCol w:w="921"/>
        <w:gridCol w:w="1681"/>
        <w:gridCol w:w="892"/>
        <w:gridCol w:w="1259"/>
        <w:gridCol w:w="927"/>
      </w:tblGrid>
      <w:tr w:rsidR="008400C3" w:rsidRPr="0086760B" w14:paraId="4CEB27B1" w14:textId="77777777" w:rsidTr="004D7784">
        <w:trPr>
          <w:trHeight w:val="355"/>
          <w:jc w:val="center"/>
        </w:trPr>
        <w:tc>
          <w:tcPr>
            <w:tcW w:w="928" w:type="dxa"/>
            <w:vMerge w:val="restart"/>
            <w:tcBorders>
              <w:top w:val="single" w:sz="8" w:space="0" w:color="auto"/>
              <w:left w:val="single" w:sz="8" w:space="0" w:color="auto"/>
              <w:right w:val="nil"/>
            </w:tcBorders>
            <w:shd w:val="clear" w:color="auto" w:fill="auto"/>
            <w:noWrap/>
            <w:vAlign w:val="center"/>
            <w:hideMark/>
          </w:tcPr>
          <w:p w14:paraId="05B0A2D4"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 Age group</w:t>
            </w:r>
          </w:p>
        </w:tc>
        <w:tc>
          <w:tcPr>
            <w:tcW w:w="2127" w:type="dxa"/>
            <w:gridSpan w:val="2"/>
            <w:tcBorders>
              <w:top w:val="single" w:sz="8" w:space="0" w:color="auto"/>
              <w:left w:val="nil"/>
              <w:bottom w:val="single" w:sz="4" w:space="0" w:color="auto"/>
              <w:right w:val="nil"/>
            </w:tcBorders>
            <w:shd w:val="clear" w:color="auto" w:fill="auto"/>
            <w:noWrap/>
            <w:vAlign w:val="center"/>
            <w:hideMark/>
          </w:tcPr>
          <w:p w14:paraId="64635E2E" w14:textId="77777777" w:rsidR="008400C3" w:rsidRPr="0086760B" w:rsidRDefault="008400C3" w:rsidP="004D7784">
            <w:pPr>
              <w:spacing w:after="0" w:line="240" w:lineRule="auto"/>
              <w:jc w:val="center"/>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Wposition</w:t>
            </w:r>
          </w:p>
        </w:tc>
        <w:tc>
          <w:tcPr>
            <w:tcW w:w="2573" w:type="dxa"/>
            <w:gridSpan w:val="2"/>
            <w:tcBorders>
              <w:top w:val="single" w:sz="8" w:space="0" w:color="auto"/>
              <w:left w:val="nil"/>
              <w:bottom w:val="single" w:sz="4" w:space="0" w:color="auto"/>
              <w:right w:val="nil"/>
            </w:tcBorders>
            <w:shd w:val="clear" w:color="auto" w:fill="auto"/>
            <w:noWrap/>
            <w:vAlign w:val="center"/>
            <w:hideMark/>
          </w:tcPr>
          <w:p w14:paraId="5320E945" w14:textId="77777777" w:rsidR="008400C3" w:rsidRPr="0086760B" w:rsidRDefault="008400C3" w:rsidP="004D7784">
            <w:pPr>
              <w:spacing w:after="0" w:line="240" w:lineRule="auto"/>
              <w:jc w:val="center"/>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Wimapct</w:t>
            </w:r>
          </w:p>
        </w:tc>
        <w:tc>
          <w:tcPr>
            <w:tcW w:w="2186"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0A1DEC0" w14:textId="77777777" w:rsidR="008400C3" w:rsidRPr="0086760B" w:rsidRDefault="008400C3" w:rsidP="004D7784">
            <w:pPr>
              <w:spacing w:after="0" w:line="240" w:lineRule="auto"/>
              <w:jc w:val="center"/>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Wsize</w:t>
            </w:r>
          </w:p>
        </w:tc>
      </w:tr>
      <w:tr w:rsidR="008400C3" w:rsidRPr="0086760B" w14:paraId="6D278B71" w14:textId="77777777" w:rsidTr="004D7784">
        <w:trPr>
          <w:trHeight w:val="411"/>
          <w:jc w:val="center"/>
        </w:trPr>
        <w:tc>
          <w:tcPr>
            <w:tcW w:w="928" w:type="dxa"/>
            <w:vMerge/>
            <w:tcBorders>
              <w:left w:val="single" w:sz="8" w:space="0" w:color="auto"/>
              <w:bottom w:val="single" w:sz="8" w:space="0" w:color="auto"/>
              <w:right w:val="nil"/>
            </w:tcBorders>
            <w:shd w:val="clear" w:color="auto" w:fill="auto"/>
            <w:noWrap/>
            <w:vAlign w:val="bottom"/>
            <w:hideMark/>
          </w:tcPr>
          <w:p w14:paraId="745E9720"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tcBorders>
              <w:top w:val="single" w:sz="4" w:space="0" w:color="auto"/>
              <w:left w:val="nil"/>
              <w:bottom w:val="single" w:sz="8" w:space="0" w:color="auto"/>
              <w:right w:val="nil"/>
            </w:tcBorders>
            <w:shd w:val="clear" w:color="auto" w:fill="auto"/>
            <w:noWrap/>
            <w:vAlign w:val="center"/>
            <w:hideMark/>
          </w:tcPr>
          <w:p w14:paraId="6BD8A10E"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Position</w:t>
            </w:r>
          </w:p>
        </w:tc>
        <w:tc>
          <w:tcPr>
            <w:tcW w:w="921" w:type="dxa"/>
            <w:tcBorders>
              <w:top w:val="single" w:sz="4" w:space="0" w:color="auto"/>
              <w:left w:val="nil"/>
              <w:bottom w:val="single" w:sz="8" w:space="0" w:color="auto"/>
              <w:right w:val="nil"/>
            </w:tcBorders>
            <w:shd w:val="clear" w:color="auto" w:fill="auto"/>
            <w:noWrap/>
            <w:vAlign w:val="center"/>
            <w:hideMark/>
          </w:tcPr>
          <w:p w14:paraId="70A78EC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Weight</w:t>
            </w:r>
          </w:p>
        </w:tc>
        <w:tc>
          <w:tcPr>
            <w:tcW w:w="1681" w:type="dxa"/>
            <w:tcBorders>
              <w:top w:val="single" w:sz="4" w:space="0" w:color="auto"/>
              <w:left w:val="nil"/>
              <w:bottom w:val="single" w:sz="8" w:space="0" w:color="auto"/>
              <w:right w:val="nil"/>
            </w:tcBorders>
            <w:shd w:val="clear" w:color="auto" w:fill="auto"/>
            <w:noWrap/>
            <w:vAlign w:val="center"/>
            <w:hideMark/>
          </w:tcPr>
          <w:p w14:paraId="671DF38F"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Impact type</w:t>
            </w:r>
          </w:p>
        </w:tc>
        <w:tc>
          <w:tcPr>
            <w:tcW w:w="892" w:type="dxa"/>
            <w:tcBorders>
              <w:top w:val="single" w:sz="4" w:space="0" w:color="auto"/>
              <w:left w:val="nil"/>
              <w:bottom w:val="single" w:sz="8" w:space="0" w:color="auto"/>
              <w:right w:val="nil"/>
            </w:tcBorders>
            <w:shd w:val="clear" w:color="auto" w:fill="auto"/>
            <w:noWrap/>
            <w:vAlign w:val="center"/>
            <w:hideMark/>
          </w:tcPr>
          <w:p w14:paraId="0315B1DC"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Weight</w:t>
            </w:r>
          </w:p>
        </w:tc>
        <w:tc>
          <w:tcPr>
            <w:tcW w:w="1259" w:type="dxa"/>
            <w:tcBorders>
              <w:top w:val="single" w:sz="4" w:space="0" w:color="auto"/>
              <w:left w:val="nil"/>
              <w:bottom w:val="single" w:sz="8" w:space="0" w:color="auto"/>
              <w:right w:val="nil"/>
            </w:tcBorders>
            <w:shd w:val="clear" w:color="auto" w:fill="auto"/>
            <w:noWrap/>
            <w:vAlign w:val="center"/>
            <w:hideMark/>
          </w:tcPr>
          <w:p w14:paraId="7254F087"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Occupant</w:t>
            </w:r>
          </w:p>
        </w:tc>
        <w:tc>
          <w:tcPr>
            <w:tcW w:w="927" w:type="dxa"/>
            <w:tcBorders>
              <w:top w:val="single" w:sz="4" w:space="0" w:color="auto"/>
              <w:left w:val="nil"/>
              <w:bottom w:val="single" w:sz="8" w:space="0" w:color="auto"/>
              <w:right w:val="single" w:sz="8" w:space="0" w:color="auto"/>
            </w:tcBorders>
            <w:shd w:val="clear" w:color="auto" w:fill="auto"/>
            <w:noWrap/>
            <w:vAlign w:val="center"/>
            <w:hideMark/>
          </w:tcPr>
          <w:p w14:paraId="3F9C604F"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Weight</w:t>
            </w:r>
          </w:p>
        </w:tc>
      </w:tr>
      <w:tr w:rsidR="008400C3" w:rsidRPr="0086760B" w14:paraId="76994001" w14:textId="77777777" w:rsidTr="004D7784">
        <w:trPr>
          <w:trHeight w:val="249"/>
          <w:jc w:val="center"/>
        </w:trPr>
        <w:tc>
          <w:tcPr>
            <w:tcW w:w="928" w:type="dxa"/>
            <w:vMerge w:val="restart"/>
            <w:tcBorders>
              <w:top w:val="nil"/>
              <w:left w:val="single" w:sz="8" w:space="0" w:color="auto"/>
              <w:bottom w:val="single" w:sz="8" w:space="0" w:color="000000"/>
              <w:right w:val="nil"/>
            </w:tcBorders>
            <w:shd w:val="clear" w:color="auto" w:fill="auto"/>
            <w:noWrap/>
            <w:hideMark/>
          </w:tcPr>
          <w:p w14:paraId="211D589A"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Young</w:t>
            </w:r>
          </w:p>
        </w:tc>
        <w:tc>
          <w:tcPr>
            <w:tcW w:w="1206" w:type="dxa"/>
            <w:vMerge w:val="restart"/>
            <w:tcBorders>
              <w:top w:val="nil"/>
              <w:left w:val="nil"/>
              <w:bottom w:val="nil"/>
              <w:right w:val="nil"/>
            </w:tcBorders>
            <w:shd w:val="clear" w:color="auto" w:fill="auto"/>
            <w:noWrap/>
            <w:hideMark/>
          </w:tcPr>
          <w:p w14:paraId="7DDCCAC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Driver</w:t>
            </w:r>
          </w:p>
        </w:tc>
        <w:tc>
          <w:tcPr>
            <w:tcW w:w="921" w:type="dxa"/>
            <w:vMerge w:val="restart"/>
            <w:tcBorders>
              <w:top w:val="nil"/>
              <w:left w:val="nil"/>
              <w:bottom w:val="nil"/>
              <w:right w:val="nil"/>
            </w:tcBorders>
            <w:shd w:val="clear" w:color="auto" w:fill="auto"/>
            <w:noWrap/>
            <w:hideMark/>
          </w:tcPr>
          <w:p w14:paraId="1A5D504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0.686</w:t>
            </w:r>
          </w:p>
        </w:tc>
        <w:tc>
          <w:tcPr>
            <w:tcW w:w="1681" w:type="dxa"/>
            <w:tcBorders>
              <w:top w:val="nil"/>
              <w:left w:val="nil"/>
              <w:bottom w:val="nil"/>
              <w:right w:val="nil"/>
            </w:tcBorders>
            <w:shd w:val="clear" w:color="auto" w:fill="auto"/>
            <w:noWrap/>
            <w:vAlign w:val="bottom"/>
            <w:hideMark/>
          </w:tcPr>
          <w:p w14:paraId="08DC743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0C62B74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0.417</w:t>
            </w:r>
          </w:p>
        </w:tc>
        <w:tc>
          <w:tcPr>
            <w:tcW w:w="1259" w:type="dxa"/>
            <w:tcBorders>
              <w:top w:val="nil"/>
              <w:left w:val="nil"/>
              <w:bottom w:val="nil"/>
              <w:right w:val="nil"/>
            </w:tcBorders>
            <w:shd w:val="clear" w:color="auto" w:fill="auto"/>
            <w:noWrap/>
            <w:vAlign w:val="bottom"/>
            <w:hideMark/>
          </w:tcPr>
          <w:p w14:paraId="421DBDBD"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0A04D62D"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0.109</w:t>
            </w:r>
          </w:p>
        </w:tc>
      </w:tr>
      <w:tr w:rsidR="008400C3" w:rsidRPr="0086760B" w14:paraId="45A12813"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70396763"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6540391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6BDA6E55"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35C7AA5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47DDAD9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0.375</w:t>
            </w:r>
          </w:p>
        </w:tc>
        <w:tc>
          <w:tcPr>
            <w:tcW w:w="1259" w:type="dxa"/>
            <w:tcBorders>
              <w:top w:val="nil"/>
              <w:left w:val="nil"/>
              <w:bottom w:val="nil"/>
              <w:right w:val="nil"/>
            </w:tcBorders>
            <w:shd w:val="clear" w:color="auto" w:fill="auto"/>
            <w:noWrap/>
            <w:vAlign w:val="bottom"/>
            <w:hideMark/>
          </w:tcPr>
          <w:p w14:paraId="1E5903E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57F74F1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0.723</w:t>
            </w:r>
          </w:p>
        </w:tc>
      </w:tr>
      <w:tr w:rsidR="008400C3" w:rsidRPr="0086760B" w14:paraId="7685F962"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528B462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440E490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7314D16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0B3702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7EE195E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bottom"/>
            <w:hideMark/>
          </w:tcPr>
          <w:p w14:paraId="2F4098A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5C2E47D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0.168</w:t>
            </w:r>
          </w:p>
        </w:tc>
      </w:tr>
      <w:tr w:rsidR="008400C3" w:rsidRPr="0086760B" w14:paraId="566C80C4"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0CBD2A5A"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500E7B0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56920465"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3ABF7C8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5F18CE6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center"/>
            <w:hideMark/>
          </w:tcPr>
          <w:p w14:paraId="55B27E29"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3B9ECEB3"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0DBC1F94"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1B94D3F2"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37939E3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352A744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38BAE99C"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75A0D32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0.208</w:t>
            </w:r>
          </w:p>
        </w:tc>
        <w:tc>
          <w:tcPr>
            <w:tcW w:w="1259" w:type="dxa"/>
            <w:tcBorders>
              <w:top w:val="nil"/>
              <w:left w:val="nil"/>
              <w:bottom w:val="nil"/>
              <w:right w:val="nil"/>
            </w:tcBorders>
            <w:shd w:val="clear" w:color="auto" w:fill="auto"/>
            <w:noWrap/>
            <w:vAlign w:val="center"/>
            <w:hideMark/>
          </w:tcPr>
          <w:p w14:paraId="35D12B9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348281D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4D2084A6"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051417A8"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6EDC45EB"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137349ED"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48E7BED2"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7D90613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26ED8C0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022128A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5ED8AC7D" w14:textId="77777777" w:rsidTr="004D7784">
        <w:trPr>
          <w:trHeight w:val="249"/>
          <w:jc w:val="center"/>
        </w:trPr>
        <w:tc>
          <w:tcPr>
            <w:tcW w:w="928" w:type="dxa"/>
            <w:vMerge/>
            <w:tcBorders>
              <w:top w:val="nil"/>
              <w:left w:val="single" w:sz="8" w:space="0" w:color="auto"/>
              <w:bottom w:val="single" w:sz="8" w:space="0" w:color="000000"/>
              <w:right w:val="nil"/>
            </w:tcBorders>
            <w:vAlign w:val="center"/>
          </w:tcPr>
          <w:p w14:paraId="738DBE2E"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tcBorders>
              <w:top w:val="nil"/>
              <w:left w:val="nil"/>
              <w:bottom w:val="nil"/>
              <w:right w:val="nil"/>
            </w:tcBorders>
            <w:vAlign w:val="center"/>
          </w:tcPr>
          <w:p w14:paraId="1FC5CE71"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tcBorders>
              <w:top w:val="nil"/>
              <w:left w:val="nil"/>
              <w:bottom w:val="nil"/>
              <w:right w:val="nil"/>
            </w:tcBorders>
            <w:vAlign w:val="center"/>
          </w:tcPr>
          <w:p w14:paraId="028D95E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tcPr>
          <w:p w14:paraId="0CBC7206"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892" w:type="dxa"/>
            <w:tcBorders>
              <w:top w:val="nil"/>
              <w:left w:val="nil"/>
              <w:bottom w:val="nil"/>
              <w:right w:val="nil"/>
            </w:tcBorders>
            <w:shd w:val="clear" w:color="auto" w:fill="auto"/>
            <w:noWrap/>
            <w:vAlign w:val="bottom"/>
          </w:tcPr>
          <w:p w14:paraId="346EFF03"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1259" w:type="dxa"/>
            <w:tcBorders>
              <w:top w:val="nil"/>
              <w:left w:val="nil"/>
              <w:bottom w:val="nil"/>
              <w:right w:val="nil"/>
            </w:tcBorders>
            <w:shd w:val="clear" w:color="auto" w:fill="auto"/>
            <w:noWrap/>
            <w:vAlign w:val="center"/>
          </w:tcPr>
          <w:p w14:paraId="2139F4B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tcPr>
          <w:p w14:paraId="476DEAE2" w14:textId="77777777" w:rsidR="008400C3" w:rsidRPr="0086760B" w:rsidRDefault="008400C3" w:rsidP="004D7784">
            <w:pPr>
              <w:spacing w:after="0" w:line="240" w:lineRule="auto"/>
              <w:rPr>
                <w:rFonts w:asciiTheme="minorHAnsi" w:eastAsia="Times New Roman" w:hAnsiTheme="minorHAnsi" w:cstheme="majorBidi"/>
                <w:color w:val="000000"/>
                <w:sz w:val="22"/>
                <w:szCs w:val="22"/>
              </w:rPr>
            </w:pPr>
          </w:p>
        </w:tc>
      </w:tr>
      <w:tr w:rsidR="008400C3" w:rsidRPr="0086760B" w14:paraId="579AC48E"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395E2B66"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val="restart"/>
            <w:tcBorders>
              <w:top w:val="nil"/>
              <w:left w:val="nil"/>
              <w:bottom w:val="nil"/>
              <w:right w:val="nil"/>
            </w:tcBorders>
            <w:shd w:val="clear" w:color="auto" w:fill="auto"/>
            <w:noWrap/>
            <w:hideMark/>
          </w:tcPr>
          <w:p w14:paraId="6CB3C8C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FSP</w:t>
            </w:r>
          </w:p>
        </w:tc>
        <w:tc>
          <w:tcPr>
            <w:tcW w:w="921" w:type="dxa"/>
            <w:vMerge w:val="restart"/>
            <w:tcBorders>
              <w:top w:val="nil"/>
              <w:left w:val="nil"/>
              <w:bottom w:val="nil"/>
              <w:right w:val="nil"/>
            </w:tcBorders>
            <w:shd w:val="clear" w:color="auto" w:fill="auto"/>
            <w:noWrap/>
            <w:hideMark/>
          </w:tcPr>
          <w:p w14:paraId="482AB3F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0.314</w:t>
            </w:r>
          </w:p>
        </w:tc>
        <w:tc>
          <w:tcPr>
            <w:tcW w:w="1681" w:type="dxa"/>
            <w:tcBorders>
              <w:top w:val="nil"/>
              <w:left w:val="nil"/>
              <w:bottom w:val="nil"/>
              <w:right w:val="nil"/>
            </w:tcBorders>
            <w:shd w:val="clear" w:color="auto" w:fill="auto"/>
            <w:noWrap/>
            <w:vAlign w:val="bottom"/>
            <w:hideMark/>
          </w:tcPr>
          <w:p w14:paraId="2946E8C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205C7F7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0.818</w:t>
            </w:r>
          </w:p>
        </w:tc>
        <w:tc>
          <w:tcPr>
            <w:tcW w:w="1259" w:type="dxa"/>
            <w:tcBorders>
              <w:top w:val="nil"/>
              <w:left w:val="nil"/>
              <w:bottom w:val="nil"/>
              <w:right w:val="nil"/>
            </w:tcBorders>
            <w:shd w:val="clear" w:color="auto" w:fill="auto"/>
            <w:noWrap/>
            <w:vAlign w:val="bottom"/>
            <w:hideMark/>
          </w:tcPr>
          <w:p w14:paraId="1792F76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7C294DC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0.166</w:t>
            </w:r>
          </w:p>
        </w:tc>
      </w:tr>
      <w:tr w:rsidR="008400C3" w:rsidRPr="0086760B" w14:paraId="0AE55C34"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67736B0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51DCE30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21FE38F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30DC492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0DEE31F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0.091</w:t>
            </w:r>
          </w:p>
        </w:tc>
        <w:tc>
          <w:tcPr>
            <w:tcW w:w="1259" w:type="dxa"/>
            <w:tcBorders>
              <w:top w:val="nil"/>
              <w:left w:val="nil"/>
              <w:bottom w:val="nil"/>
              <w:right w:val="nil"/>
            </w:tcBorders>
            <w:shd w:val="clear" w:color="auto" w:fill="auto"/>
            <w:noWrap/>
            <w:vAlign w:val="bottom"/>
            <w:hideMark/>
          </w:tcPr>
          <w:p w14:paraId="05FF5BF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30781C6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0.731</w:t>
            </w:r>
          </w:p>
        </w:tc>
      </w:tr>
      <w:tr w:rsidR="008400C3" w:rsidRPr="0086760B" w14:paraId="43221BB6"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1C0EFBC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05DCCBD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0283ED51"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1A33EE7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5550A50C"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bottom"/>
            <w:hideMark/>
          </w:tcPr>
          <w:p w14:paraId="11D8AF5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40CAE78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0.103</w:t>
            </w:r>
          </w:p>
        </w:tc>
      </w:tr>
      <w:tr w:rsidR="008400C3" w:rsidRPr="0086760B" w14:paraId="4FDCABBB"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0E8DE8E4"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752C292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3A338B1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666BEDF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5594D2D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center"/>
            <w:hideMark/>
          </w:tcPr>
          <w:p w14:paraId="4968EE66"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598EA1A9"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319547FD"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5FB50EE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4008C7C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2BE5B2D4"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260A411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726ED8AD"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0.091</w:t>
            </w:r>
          </w:p>
        </w:tc>
        <w:tc>
          <w:tcPr>
            <w:tcW w:w="1259" w:type="dxa"/>
            <w:tcBorders>
              <w:top w:val="nil"/>
              <w:left w:val="nil"/>
              <w:bottom w:val="nil"/>
              <w:right w:val="nil"/>
            </w:tcBorders>
            <w:shd w:val="clear" w:color="auto" w:fill="auto"/>
            <w:noWrap/>
            <w:vAlign w:val="center"/>
            <w:hideMark/>
          </w:tcPr>
          <w:p w14:paraId="217B6B3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16CC2AD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36316326"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46F7775F"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1EAB55C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vAlign w:val="center"/>
            <w:hideMark/>
          </w:tcPr>
          <w:p w14:paraId="2E0653BD"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43C74616"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4ED89E52"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673E91F1"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6671C8C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5FC9288D" w14:textId="77777777" w:rsidTr="004D7784">
        <w:trPr>
          <w:trHeight w:val="263"/>
          <w:jc w:val="center"/>
        </w:trPr>
        <w:tc>
          <w:tcPr>
            <w:tcW w:w="928" w:type="dxa"/>
            <w:vMerge/>
            <w:tcBorders>
              <w:top w:val="nil"/>
              <w:left w:val="single" w:sz="8" w:space="0" w:color="auto"/>
              <w:bottom w:val="single" w:sz="8" w:space="0" w:color="000000"/>
              <w:right w:val="nil"/>
            </w:tcBorders>
            <w:vAlign w:val="center"/>
            <w:hideMark/>
          </w:tcPr>
          <w:p w14:paraId="1FB57A4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tcBorders>
              <w:top w:val="nil"/>
              <w:left w:val="nil"/>
              <w:bottom w:val="single" w:sz="8" w:space="0" w:color="auto"/>
              <w:right w:val="nil"/>
            </w:tcBorders>
            <w:shd w:val="clear" w:color="auto" w:fill="auto"/>
            <w:noWrap/>
            <w:vAlign w:val="bottom"/>
            <w:hideMark/>
          </w:tcPr>
          <w:p w14:paraId="101FD41A"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1" w:type="dxa"/>
            <w:tcBorders>
              <w:top w:val="nil"/>
              <w:left w:val="nil"/>
              <w:bottom w:val="single" w:sz="8" w:space="0" w:color="auto"/>
              <w:right w:val="nil"/>
            </w:tcBorders>
            <w:shd w:val="clear" w:color="auto" w:fill="auto"/>
            <w:noWrap/>
            <w:vAlign w:val="bottom"/>
            <w:hideMark/>
          </w:tcPr>
          <w:p w14:paraId="30189DAC" w14:textId="77777777" w:rsidR="008400C3" w:rsidRPr="0086760B" w:rsidRDefault="008400C3" w:rsidP="004D7784">
            <w:pPr>
              <w:spacing w:after="0" w:line="240" w:lineRule="auto"/>
              <w:ind w:right="200"/>
              <w:jc w:val="right"/>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681" w:type="dxa"/>
            <w:tcBorders>
              <w:top w:val="nil"/>
              <w:left w:val="nil"/>
              <w:bottom w:val="single" w:sz="8" w:space="0" w:color="auto"/>
              <w:right w:val="nil"/>
            </w:tcBorders>
            <w:shd w:val="clear" w:color="auto" w:fill="auto"/>
            <w:noWrap/>
            <w:vAlign w:val="bottom"/>
            <w:hideMark/>
          </w:tcPr>
          <w:p w14:paraId="3B659A1D"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892" w:type="dxa"/>
            <w:tcBorders>
              <w:top w:val="nil"/>
              <w:left w:val="nil"/>
              <w:bottom w:val="single" w:sz="8" w:space="0" w:color="auto"/>
              <w:right w:val="nil"/>
            </w:tcBorders>
            <w:shd w:val="clear" w:color="auto" w:fill="auto"/>
            <w:noWrap/>
            <w:vAlign w:val="bottom"/>
            <w:hideMark/>
          </w:tcPr>
          <w:p w14:paraId="43D6211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1259" w:type="dxa"/>
            <w:tcBorders>
              <w:top w:val="nil"/>
              <w:left w:val="nil"/>
              <w:bottom w:val="single" w:sz="8" w:space="0" w:color="auto"/>
              <w:right w:val="nil"/>
            </w:tcBorders>
            <w:shd w:val="clear" w:color="auto" w:fill="auto"/>
            <w:noWrap/>
            <w:vAlign w:val="bottom"/>
            <w:hideMark/>
          </w:tcPr>
          <w:p w14:paraId="08BFCE3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927" w:type="dxa"/>
            <w:tcBorders>
              <w:top w:val="nil"/>
              <w:left w:val="nil"/>
              <w:bottom w:val="single" w:sz="8" w:space="0" w:color="auto"/>
              <w:right w:val="single" w:sz="8" w:space="0" w:color="auto"/>
            </w:tcBorders>
            <w:shd w:val="clear" w:color="auto" w:fill="auto"/>
            <w:noWrap/>
            <w:vAlign w:val="bottom"/>
            <w:hideMark/>
          </w:tcPr>
          <w:p w14:paraId="4157C90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64863B44" w14:textId="77777777" w:rsidTr="004D7784">
        <w:trPr>
          <w:trHeight w:val="249"/>
          <w:jc w:val="center"/>
        </w:trPr>
        <w:tc>
          <w:tcPr>
            <w:tcW w:w="928" w:type="dxa"/>
            <w:vMerge w:val="restart"/>
            <w:tcBorders>
              <w:top w:val="nil"/>
              <w:left w:val="single" w:sz="8" w:space="0" w:color="auto"/>
              <w:bottom w:val="single" w:sz="8" w:space="0" w:color="000000"/>
              <w:right w:val="nil"/>
            </w:tcBorders>
            <w:shd w:val="clear" w:color="auto" w:fill="auto"/>
            <w:noWrap/>
            <w:hideMark/>
          </w:tcPr>
          <w:p w14:paraId="43259CD6"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Mid</w:t>
            </w:r>
          </w:p>
        </w:tc>
        <w:tc>
          <w:tcPr>
            <w:tcW w:w="1206" w:type="dxa"/>
            <w:vMerge w:val="restart"/>
            <w:tcBorders>
              <w:top w:val="nil"/>
              <w:left w:val="nil"/>
              <w:bottom w:val="nil"/>
              <w:right w:val="nil"/>
            </w:tcBorders>
            <w:shd w:val="clear" w:color="auto" w:fill="auto"/>
            <w:noWrap/>
            <w:hideMark/>
          </w:tcPr>
          <w:p w14:paraId="14FEA20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Driver</w:t>
            </w:r>
          </w:p>
        </w:tc>
        <w:tc>
          <w:tcPr>
            <w:tcW w:w="921" w:type="dxa"/>
            <w:vMerge w:val="restart"/>
            <w:tcBorders>
              <w:top w:val="nil"/>
              <w:left w:val="nil"/>
              <w:bottom w:val="nil"/>
              <w:right w:val="nil"/>
            </w:tcBorders>
            <w:shd w:val="clear" w:color="auto" w:fill="auto"/>
            <w:noWrap/>
            <w:hideMark/>
          </w:tcPr>
          <w:p w14:paraId="07998ED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0.821</w:t>
            </w:r>
          </w:p>
        </w:tc>
        <w:tc>
          <w:tcPr>
            <w:tcW w:w="1681" w:type="dxa"/>
            <w:tcBorders>
              <w:top w:val="nil"/>
              <w:left w:val="nil"/>
              <w:bottom w:val="nil"/>
              <w:right w:val="nil"/>
            </w:tcBorders>
            <w:shd w:val="clear" w:color="auto" w:fill="auto"/>
            <w:noWrap/>
            <w:vAlign w:val="bottom"/>
            <w:hideMark/>
          </w:tcPr>
          <w:p w14:paraId="290910AA"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5BD125B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0.634</w:t>
            </w:r>
          </w:p>
        </w:tc>
        <w:tc>
          <w:tcPr>
            <w:tcW w:w="1259" w:type="dxa"/>
            <w:tcBorders>
              <w:top w:val="nil"/>
              <w:left w:val="nil"/>
              <w:bottom w:val="nil"/>
              <w:right w:val="nil"/>
            </w:tcBorders>
            <w:shd w:val="clear" w:color="auto" w:fill="auto"/>
            <w:noWrap/>
            <w:vAlign w:val="bottom"/>
            <w:hideMark/>
          </w:tcPr>
          <w:p w14:paraId="019FF2A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702C09F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0.109</w:t>
            </w:r>
          </w:p>
        </w:tc>
      </w:tr>
      <w:tr w:rsidR="008400C3" w:rsidRPr="0086760B" w14:paraId="215959A8"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0C9C877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hideMark/>
          </w:tcPr>
          <w:p w14:paraId="6C06431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474989A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6B33791A"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30B9D0A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0.313</w:t>
            </w:r>
          </w:p>
        </w:tc>
        <w:tc>
          <w:tcPr>
            <w:tcW w:w="1259" w:type="dxa"/>
            <w:tcBorders>
              <w:top w:val="nil"/>
              <w:left w:val="nil"/>
              <w:bottom w:val="nil"/>
              <w:right w:val="nil"/>
            </w:tcBorders>
            <w:shd w:val="clear" w:color="auto" w:fill="auto"/>
            <w:noWrap/>
            <w:vAlign w:val="bottom"/>
            <w:hideMark/>
          </w:tcPr>
          <w:p w14:paraId="6387955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6378837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0.723</w:t>
            </w:r>
          </w:p>
        </w:tc>
      </w:tr>
      <w:tr w:rsidR="008400C3" w:rsidRPr="0086760B" w14:paraId="419C7578"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7BD1568C"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hideMark/>
          </w:tcPr>
          <w:p w14:paraId="28F234D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6EE2F3CD"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13AFE06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5D41B79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bottom"/>
            <w:hideMark/>
          </w:tcPr>
          <w:p w14:paraId="3D2D480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0D31913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0.168</w:t>
            </w:r>
          </w:p>
        </w:tc>
      </w:tr>
      <w:tr w:rsidR="008400C3" w:rsidRPr="0086760B" w14:paraId="0A6B2099"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2A5366E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hideMark/>
          </w:tcPr>
          <w:p w14:paraId="5CA0158B"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04675CF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C66906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55BD9D7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center"/>
            <w:hideMark/>
          </w:tcPr>
          <w:p w14:paraId="664FFD2E"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25B0CB1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1FA375DF"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4ACE43C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hideMark/>
          </w:tcPr>
          <w:p w14:paraId="660A297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2EE598B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3920803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2EE2BE3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0.052</w:t>
            </w:r>
          </w:p>
        </w:tc>
        <w:tc>
          <w:tcPr>
            <w:tcW w:w="1259" w:type="dxa"/>
            <w:tcBorders>
              <w:top w:val="nil"/>
              <w:left w:val="nil"/>
              <w:bottom w:val="nil"/>
              <w:right w:val="nil"/>
            </w:tcBorders>
            <w:shd w:val="clear" w:color="auto" w:fill="auto"/>
            <w:noWrap/>
            <w:vAlign w:val="center"/>
            <w:hideMark/>
          </w:tcPr>
          <w:p w14:paraId="4BA89C8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1E89984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2A09333F"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5CEDA794"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hideMark/>
          </w:tcPr>
          <w:p w14:paraId="2442C21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301DBB3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7FA3D6F0"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4B79AA9A"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1592A1B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35521C0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374BD220" w14:textId="77777777" w:rsidTr="004D7784">
        <w:trPr>
          <w:trHeight w:val="249"/>
          <w:jc w:val="center"/>
        </w:trPr>
        <w:tc>
          <w:tcPr>
            <w:tcW w:w="928" w:type="dxa"/>
            <w:vMerge/>
            <w:tcBorders>
              <w:top w:val="nil"/>
              <w:left w:val="single" w:sz="8" w:space="0" w:color="auto"/>
              <w:bottom w:val="single" w:sz="8" w:space="0" w:color="000000"/>
              <w:right w:val="nil"/>
            </w:tcBorders>
          </w:tcPr>
          <w:p w14:paraId="3DFFCC68"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tcBorders>
              <w:top w:val="nil"/>
              <w:left w:val="nil"/>
              <w:bottom w:val="nil"/>
              <w:right w:val="nil"/>
            </w:tcBorders>
          </w:tcPr>
          <w:p w14:paraId="1951876D"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tcBorders>
              <w:top w:val="nil"/>
              <w:left w:val="nil"/>
              <w:bottom w:val="nil"/>
              <w:right w:val="nil"/>
            </w:tcBorders>
          </w:tcPr>
          <w:p w14:paraId="67C52BA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tcPr>
          <w:p w14:paraId="122965D7"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892" w:type="dxa"/>
            <w:tcBorders>
              <w:top w:val="nil"/>
              <w:left w:val="nil"/>
              <w:bottom w:val="nil"/>
              <w:right w:val="nil"/>
            </w:tcBorders>
            <w:shd w:val="clear" w:color="auto" w:fill="auto"/>
            <w:noWrap/>
            <w:vAlign w:val="bottom"/>
          </w:tcPr>
          <w:p w14:paraId="5934A259"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1259" w:type="dxa"/>
            <w:tcBorders>
              <w:top w:val="nil"/>
              <w:left w:val="nil"/>
              <w:bottom w:val="nil"/>
              <w:right w:val="nil"/>
            </w:tcBorders>
            <w:shd w:val="clear" w:color="auto" w:fill="auto"/>
            <w:noWrap/>
            <w:vAlign w:val="center"/>
          </w:tcPr>
          <w:p w14:paraId="534527D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tcPr>
          <w:p w14:paraId="1F165872" w14:textId="77777777" w:rsidR="008400C3" w:rsidRPr="0086760B" w:rsidRDefault="008400C3" w:rsidP="004D7784">
            <w:pPr>
              <w:spacing w:after="0" w:line="240" w:lineRule="auto"/>
              <w:rPr>
                <w:rFonts w:asciiTheme="minorHAnsi" w:eastAsia="Times New Roman" w:hAnsiTheme="minorHAnsi" w:cstheme="majorBidi"/>
                <w:color w:val="000000"/>
                <w:sz w:val="22"/>
                <w:szCs w:val="22"/>
              </w:rPr>
            </w:pPr>
          </w:p>
        </w:tc>
      </w:tr>
      <w:tr w:rsidR="008400C3" w:rsidRPr="0086760B" w14:paraId="76902C38"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72C8DEC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val="restart"/>
            <w:tcBorders>
              <w:top w:val="nil"/>
              <w:left w:val="nil"/>
              <w:bottom w:val="nil"/>
              <w:right w:val="nil"/>
            </w:tcBorders>
            <w:shd w:val="clear" w:color="auto" w:fill="auto"/>
            <w:noWrap/>
            <w:hideMark/>
          </w:tcPr>
          <w:p w14:paraId="1F1676B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FSP</w:t>
            </w:r>
          </w:p>
        </w:tc>
        <w:tc>
          <w:tcPr>
            <w:tcW w:w="921" w:type="dxa"/>
            <w:vMerge w:val="restart"/>
            <w:tcBorders>
              <w:top w:val="nil"/>
              <w:left w:val="nil"/>
              <w:bottom w:val="nil"/>
              <w:right w:val="nil"/>
            </w:tcBorders>
            <w:shd w:val="clear" w:color="auto" w:fill="auto"/>
            <w:noWrap/>
            <w:hideMark/>
          </w:tcPr>
          <w:p w14:paraId="3BD62EC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0.179</w:t>
            </w:r>
          </w:p>
        </w:tc>
        <w:tc>
          <w:tcPr>
            <w:tcW w:w="1681" w:type="dxa"/>
            <w:tcBorders>
              <w:top w:val="nil"/>
              <w:left w:val="nil"/>
              <w:bottom w:val="nil"/>
              <w:right w:val="nil"/>
            </w:tcBorders>
            <w:shd w:val="clear" w:color="auto" w:fill="auto"/>
            <w:noWrap/>
            <w:vAlign w:val="bottom"/>
            <w:hideMark/>
          </w:tcPr>
          <w:p w14:paraId="22CCE39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29437E7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0.467</w:t>
            </w:r>
          </w:p>
        </w:tc>
        <w:tc>
          <w:tcPr>
            <w:tcW w:w="1259" w:type="dxa"/>
            <w:tcBorders>
              <w:top w:val="nil"/>
              <w:left w:val="nil"/>
              <w:bottom w:val="nil"/>
              <w:right w:val="nil"/>
            </w:tcBorders>
            <w:shd w:val="clear" w:color="auto" w:fill="auto"/>
            <w:noWrap/>
            <w:vAlign w:val="bottom"/>
            <w:hideMark/>
          </w:tcPr>
          <w:p w14:paraId="1D57123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30638FC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0.166</w:t>
            </w:r>
          </w:p>
        </w:tc>
      </w:tr>
      <w:tr w:rsidR="008400C3" w:rsidRPr="0086760B" w14:paraId="4BDA6E25"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13FD5981"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795F78C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5EA8B4F1"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932752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6FC5B08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0.433</w:t>
            </w:r>
          </w:p>
        </w:tc>
        <w:tc>
          <w:tcPr>
            <w:tcW w:w="1259" w:type="dxa"/>
            <w:tcBorders>
              <w:top w:val="nil"/>
              <w:left w:val="nil"/>
              <w:bottom w:val="nil"/>
              <w:right w:val="nil"/>
            </w:tcBorders>
            <w:shd w:val="clear" w:color="auto" w:fill="auto"/>
            <w:noWrap/>
            <w:vAlign w:val="bottom"/>
            <w:hideMark/>
          </w:tcPr>
          <w:p w14:paraId="0E116CC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4D86EA6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0.731</w:t>
            </w:r>
          </w:p>
        </w:tc>
      </w:tr>
      <w:tr w:rsidR="008400C3" w:rsidRPr="0086760B" w14:paraId="7B8F9347"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15C0524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0E21BA5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3EF6BD8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1AD1ABAD"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78B3D83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bottom"/>
            <w:hideMark/>
          </w:tcPr>
          <w:p w14:paraId="2679F9E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30745FE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0.103</w:t>
            </w:r>
          </w:p>
        </w:tc>
      </w:tr>
      <w:tr w:rsidR="008400C3" w:rsidRPr="0086760B" w14:paraId="588E41C9"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4E1208BF"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24E66E44"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3720E93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4A0AE6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234EF50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0.033</w:t>
            </w:r>
          </w:p>
        </w:tc>
        <w:tc>
          <w:tcPr>
            <w:tcW w:w="1259" w:type="dxa"/>
            <w:tcBorders>
              <w:top w:val="nil"/>
              <w:left w:val="nil"/>
              <w:bottom w:val="nil"/>
              <w:right w:val="nil"/>
            </w:tcBorders>
            <w:shd w:val="clear" w:color="auto" w:fill="auto"/>
            <w:noWrap/>
            <w:vAlign w:val="center"/>
            <w:hideMark/>
          </w:tcPr>
          <w:p w14:paraId="271A6742"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3AF8096C"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0AF427D5"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647E95C8"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67450AB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5EB938B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2C1B8B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5CD753F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0.067</w:t>
            </w:r>
          </w:p>
        </w:tc>
        <w:tc>
          <w:tcPr>
            <w:tcW w:w="1259" w:type="dxa"/>
            <w:tcBorders>
              <w:top w:val="nil"/>
              <w:left w:val="nil"/>
              <w:bottom w:val="nil"/>
              <w:right w:val="nil"/>
            </w:tcBorders>
            <w:shd w:val="clear" w:color="auto" w:fill="auto"/>
            <w:noWrap/>
            <w:vAlign w:val="center"/>
            <w:hideMark/>
          </w:tcPr>
          <w:p w14:paraId="4BBBFEC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0629C19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66F62B36"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53A8BA6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vMerge/>
            <w:tcBorders>
              <w:top w:val="nil"/>
              <w:left w:val="nil"/>
              <w:bottom w:val="nil"/>
              <w:right w:val="nil"/>
            </w:tcBorders>
            <w:vAlign w:val="center"/>
            <w:hideMark/>
          </w:tcPr>
          <w:p w14:paraId="0B0482E0"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471D835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5244BB1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31CAE97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506BD20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53650ED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5897B96F" w14:textId="77777777" w:rsidTr="004D7784">
        <w:trPr>
          <w:trHeight w:val="263"/>
          <w:jc w:val="center"/>
        </w:trPr>
        <w:tc>
          <w:tcPr>
            <w:tcW w:w="928" w:type="dxa"/>
            <w:vMerge/>
            <w:tcBorders>
              <w:top w:val="nil"/>
              <w:left w:val="single" w:sz="8" w:space="0" w:color="auto"/>
              <w:bottom w:val="single" w:sz="8" w:space="0" w:color="000000"/>
              <w:right w:val="nil"/>
            </w:tcBorders>
            <w:vAlign w:val="center"/>
            <w:hideMark/>
          </w:tcPr>
          <w:p w14:paraId="0CE494CE"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p>
        </w:tc>
        <w:tc>
          <w:tcPr>
            <w:tcW w:w="1206" w:type="dxa"/>
            <w:tcBorders>
              <w:top w:val="nil"/>
              <w:left w:val="nil"/>
              <w:bottom w:val="single" w:sz="8" w:space="0" w:color="auto"/>
              <w:right w:val="nil"/>
            </w:tcBorders>
            <w:shd w:val="clear" w:color="auto" w:fill="auto"/>
            <w:noWrap/>
            <w:vAlign w:val="bottom"/>
            <w:hideMark/>
          </w:tcPr>
          <w:p w14:paraId="382D62AD"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1" w:type="dxa"/>
            <w:tcBorders>
              <w:top w:val="nil"/>
              <w:left w:val="nil"/>
              <w:bottom w:val="single" w:sz="8" w:space="0" w:color="auto"/>
              <w:right w:val="nil"/>
            </w:tcBorders>
            <w:shd w:val="clear" w:color="auto" w:fill="auto"/>
            <w:noWrap/>
            <w:hideMark/>
          </w:tcPr>
          <w:p w14:paraId="402F5765" w14:textId="77777777" w:rsidR="008400C3" w:rsidRPr="0086760B" w:rsidRDefault="008400C3" w:rsidP="004D7784">
            <w:pPr>
              <w:spacing w:after="0" w:line="240" w:lineRule="auto"/>
              <w:ind w:right="200"/>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681" w:type="dxa"/>
            <w:tcBorders>
              <w:top w:val="nil"/>
              <w:left w:val="nil"/>
              <w:bottom w:val="single" w:sz="8" w:space="0" w:color="auto"/>
              <w:right w:val="nil"/>
            </w:tcBorders>
            <w:shd w:val="clear" w:color="auto" w:fill="auto"/>
            <w:noWrap/>
            <w:vAlign w:val="bottom"/>
            <w:hideMark/>
          </w:tcPr>
          <w:p w14:paraId="7338A1A5"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 </w:t>
            </w:r>
          </w:p>
        </w:tc>
        <w:tc>
          <w:tcPr>
            <w:tcW w:w="892" w:type="dxa"/>
            <w:tcBorders>
              <w:top w:val="nil"/>
              <w:left w:val="nil"/>
              <w:bottom w:val="single" w:sz="8" w:space="0" w:color="auto"/>
              <w:right w:val="nil"/>
            </w:tcBorders>
            <w:shd w:val="clear" w:color="auto" w:fill="auto"/>
            <w:noWrap/>
            <w:vAlign w:val="bottom"/>
            <w:hideMark/>
          </w:tcPr>
          <w:p w14:paraId="5E9E1C9E"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 </w:t>
            </w:r>
          </w:p>
        </w:tc>
        <w:tc>
          <w:tcPr>
            <w:tcW w:w="1259" w:type="dxa"/>
            <w:tcBorders>
              <w:top w:val="nil"/>
              <w:left w:val="nil"/>
              <w:bottom w:val="single" w:sz="8" w:space="0" w:color="auto"/>
              <w:right w:val="nil"/>
            </w:tcBorders>
            <w:shd w:val="clear" w:color="auto" w:fill="auto"/>
            <w:noWrap/>
            <w:vAlign w:val="center"/>
            <w:hideMark/>
          </w:tcPr>
          <w:p w14:paraId="72BCC5F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927" w:type="dxa"/>
            <w:tcBorders>
              <w:top w:val="nil"/>
              <w:left w:val="nil"/>
              <w:bottom w:val="single" w:sz="8" w:space="0" w:color="auto"/>
              <w:right w:val="single" w:sz="8" w:space="0" w:color="auto"/>
            </w:tcBorders>
            <w:shd w:val="clear" w:color="auto" w:fill="auto"/>
            <w:noWrap/>
            <w:vAlign w:val="center"/>
            <w:hideMark/>
          </w:tcPr>
          <w:p w14:paraId="4F039C8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5988A164" w14:textId="77777777" w:rsidTr="004D7784">
        <w:trPr>
          <w:trHeight w:val="249"/>
          <w:jc w:val="center"/>
        </w:trPr>
        <w:tc>
          <w:tcPr>
            <w:tcW w:w="928" w:type="dxa"/>
            <w:vMerge w:val="restart"/>
            <w:tcBorders>
              <w:top w:val="nil"/>
              <w:left w:val="single" w:sz="8" w:space="0" w:color="auto"/>
              <w:bottom w:val="single" w:sz="8" w:space="0" w:color="000000"/>
              <w:right w:val="nil"/>
            </w:tcBorders>
            <w:shd w:val="clear" w:color="auto" w:fill="auto"/>
            <w:noWrap/>
            <w:hideMark/>
          </w:tcPr>
          <w:p w14:paraId="4FB1B67C"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Old</w:t>
            </w:r>
          </w:p>
        </w:tc>
        <w:tc>
          <w:tcPr>
            <w:tcW w:w="1206" w:type="dxa"/>
            <w:vMerge w:val="restart"/>
            <w:tcBorders>
              <w:top w:val="nil"/>
              <w:left w:val="nil"/>
              <w:bottom w:val="nil"/>
              <w:right w:val="nil"/>
            </w:tcBorders>
            <w:shd w:val="clear" w:color="auto" w:fill="auto"/>
            <w:noWrap/>
            <w:hideMark/>
          </w:tcPr>
          <w:p w14:paraId="6FB280B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Driver</w:t>
            </w:r>
          </w:p>
        </w:tc>
        <w:tc>
          <w:tcPr>
            <w:tcW w:w="921" w:type="dxa"/>
            <w:vMerge w:val="restart"/>
            <w:tcBorders>
              <w:top w:val="nil"/>
              <w:left w:val="nil"/>
              <w:bottom w:val="nil"/>
              <w:right w:val="nil"/>
            </w:tcBorders>
            <w:shd w:val="clear" w:color="auto" w:fill="auto"/>
            <w:noWrap/>
            <w:hideMark/>
          </w:tcPr>
          <w:p w14:paraId="2E02071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0.641</w:t>
            </w:r>
          </w:p>
        </w:tc>
        <w:tc>
          <w:tcPr>
            <w:tcW w:w="1681" w:type="dxa"/>
            <w:tcBorders>
              <w:top w:val="nil"/>
              <w:left w:val="nil"/>
              <w:bottom w:val="nil"/>
              <w:right w:val="nil"/>
            </w:tcBorders>
            <w:shd w:val="clear" w:color="auto" w:fill="auto"/>
            <w:noWrap/>
            <w:vAlign w:val="bottom"/>
            <w:hideMark/>
          </w:tcPr>
          <w:p w14:paraId="1ED6BFD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2F89933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0.349</w:t>
            </w:r>
          </w:p>
        </w:tc>
        <w:tc>
          <w:tcPr>
            <w:tcW w:w="1259" w:type="dxa"/>
            <w:tcBorders>
              <w:top w:val="nil"/>
              <w:left w:val="nil"/>
              <w:bottom w:val="nil"/>
              <w:right w:val="nil"/>
            </w:tcBorders>
            <w:shd w:val="clear" w:color="auto" w:fill="auto"/>
            <w:noWrap/>
            <w:vAlign w:val="bottom"/>
            <w:hideMark/>
          </w:tcPr>
          <w:p w14:paraId="4BE05F3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79B2C04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0.109</w:t>
            </w:r>
          </w:p>
        </w:tc>
      </w:tr>
      <w:tr w:rsidR="008400C3" w:rsidRPr="0086760B" w14:paraId="0970EC66"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69A45B8F"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hideMark/>
          </w:tcPr>
          <w:p w14:paraId="61595BCF"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3C23EC64"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49308A2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6630BB21"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0.556</w:t>
            </w:r>
          </w:p>
        </w:tc>
        <w:tc>
          <w:tcPr>
            <w:tcW w:w="1259" w:type="dxa"/>
            <w:tcBorders>
              <w:top w:val="nil"/>
              <w:left w:val="nil"/>
              <w:bottom w:val="nil"/>
              <w:right w:val="nil"/>
            </w:tcBorders>
            <w:shd w:val="clear" w:color="auto" w:fill="auto"/>
            <w:noWrap/>
            <w:vAlign w:val="bottom"/>
            <w:hideMark/>
          </w:tcPr>
          <w:p w14:paraId="7687CD5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52DD28B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0.723</w:t>
            </w:r>
          </w:p>
        </w:tc>
      </w:tr>
      <w:tr w:rsidR="008400C3" w:rsidRPr="0086760B" w14:paraId="45FBED1F"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4C29C3B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hideMark/>
          </w:tcPr>
          <w:p w14:paraId="794557C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7446795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4EAAC49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0845C78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bottom"/>
            <w:hideMark/>
          </w:tcPr>
          <w:p w14:paraId="78044F9F"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586F6ED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0.168</w:t>
            </w:r>
          </w:p>
        </w:tc>
      </w:tr>
      <w:tr w:rsidR="008400C3" w:rsidRPr="0086760B" w14:paraId="5FDEDAE7"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6CC48EE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hideMark/>
          </w:tcPr>
          <w:p w14:paraId="4BAA5F0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620C4ACF"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0C9EDB0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4545E16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center"/>
            <w:hideMark/>
          </w:tcPr>
          <w:p w14:paraId="24E607CA"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27C58728"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1BB66A64"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0380B3CD"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hideMark/>
          </w:tcPr>
          <w:p w14:paraId="7B7E77D1"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3DC77D8B"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292817A3"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021F8F6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0.095</w:t>
            </w:r>
          </w:p>
        </w:tc>
        <w:tc>
          <w:tcPr>
            <w:tcW w:w="1259" w:type="dxa"/>
            <w:tcBorders>
              <w:top w:val="nil"/>
              <w:left w:val="nil"/>
              <w:bottom w:val="nil"/>
              <w:right w:val="nil"/>
            </w:tcBorders>
            <w:shd w:val="clear" w:color="auto" w:fill="auto"/>
            <w:noWrap/>
            <w:vAlign w:val="center"/>
            <w:hideMark/>
          </w:tcPr>
          <w:p w14:paraId="0FCD04F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4744211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40DB0F33"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401C3B8B"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hideMark/>
          </w:tcPr>
          <w:p w14:paraId="16252CB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2B30836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7F2DDEFB"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1DD037D9"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57FB52A0"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5F9DB95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47B441C5" w14:textId="77777777" w:rsidTr="004D7784">
        <w:trPr>
          <w:trHeight w:val="249"/>
          <w:jc w:val="center"/>
        </w:trPr>
        <w:tc>
          <w:tcPr>
            <w:tcW w:w="928" w:type="dxa"/>
            <w:vMerge/>
            <w:tcBorders>
              <w:top w:val="nil"/>
              <w:left w:val="single" w:sz="8" w:space="0" w:color="auto"/>
              <w:bottom w:val="single" w:sz="8" w:space="0" w:color="000000"/>
              <w:right w:val="nil"/>
            </w:tcBorders>
          </w:tcPr>
          <w:p w14:paraId="2EE2E8E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tcBorders>
              <w:top w:val="nil"/>
              <w:left w:val="nil"/>
              <w:bottom w:val="nil"/>
              <w:right w:val="nil"/>
            </w:tcBorders>
          </w:tcPr>
          <w:p w14:paraId="520DA36F"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tcBorders>
              <w:top w:val="nil"/>
              <w:left w:val="nil"/>
              <w:bottom w:val="nil"/>
              <w:right w:val="nil"/>
            </w:tcBorders>
          </w:tcPr>
          <w:p w14:paraId="7043B80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tcPr>
          <w:p w14:paraId="70F7FB85"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892" w:type="dxa"/>
            <w:tcBorders>
              <w:top w:val="nil"/>
              <w:left w:val="nil"/>
              <w:bottom w:val="nil"/>
              <w:right w:val="nil"/>
            </w:tcBorders>
            <w:shd w:val="clear" w:color="auto" w:fill="auto"/>
            <w:noWrap/>
            <w:vAlign w:val="bottom"/>
          </w:tcPr>
          <w:p w14:paraId="74791DD1" w14:textId="77777777" w:rsidR="008400C3" w:rsidRPr="0086760B" w:rsidRDefault="008400C3" w:rsidP="004D7784">
            <w:pPr>
              <w:spacing w:after="0" w:line="240" w:lineRule="auto"/>
              <w:rPr>
                <w:rFonts w:asciiTheme="minorHAnsi" w:eastAsia="Times New Roman" w:hAnsiTheme="minorHAnsi" w:cstheme="majorBidi"/>
                <w:b/>
                <w:bCs/>
                <w:color w:val="000000"/>
                <w:sz w:val="22"/>
                <w:szCs w:val="22"/>
              </w:rPr>
            </w:pPr>
          </w:p>
        </w:tc>
        <w:tc>
          <w:tcPr>
            <w:tcW w:w="1259" w:type="dxa"/>
            <w:tcBorders>
              <w:top w:val="nil"/>
              <w:left w:val="nil"/>
              <w:bottom w:val="nil"/>
              <w:right w:val="nil"/>
            </w:tcBorders>
            <w:shd w:val="clear" w:color="auto" w:fill="auto"/>
            <w:noWrap/>
            <w:vAlign w:val="center"/>
          </w:tcPr>
          <w:p w14:paraId="6579C88B"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tcPr>
          <w:p w14:paraId="0C0F72D0" w14:textId="77777777" w:rsidR="008400C3" w:rsidRPr="0086760B" w:rsidRDefault="008400C3" w:rsidP="004D7784">
            <w:pPr>
              <w:spacing w:after="0" w:line="240" w:lineRule="auto"/>
              <w:rPr>
                <w:rFonts w:asciiTheme="minorHAnsi" w:eastAsia="Times New Roman" w:hAnsiTheme="minorHAnsi" w:cstheme="majorBidi"/>
                <w:color w:val="000000"/>
                <w:sz w:val="22"/>
                <w:szCs w:val="22"/>
              </w:rPr>
            </w:pPr>
          </w:p>
        </w:tc>
      </w:tr>
      <w:tr w:rsidR="008400C3" w:rsidRPr="0086760B" w14:paraId="6B695A98" w14:textId="77777777" w:rsidTr="004D7784">
        <w:trPr>
          <w:trHeight w:val="249"/>
          <w:jc w:val="center"/>
        </w:trPr>
        <w:tc>
          <w:tcPr>
            <w:tcW w:w="928" w:type="dxa"/>
            <w:vMerge/>
            <w:tcBorders>
              <w:top w:val="nil"/>
              <w:left w:val="single" w:sz="8" w:space="0" w:color="auto"/>
              <w:bottom w:val="single" w:sz="8" w:space="0" w:color="000000"/>
              <w:right w:val="nil"/>
            </w:tcBorders>
            <w:hideMark/>
          </w:tcPr>
          <w:p w14:paraId="694C02D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val="restart"/>
            <w:tcBorders>
              <w:top w:val="nil"/>
              <w:left w:val="nil"/>
              <w:bottom w:val="nil"/>
              <w:right w:val="nil"/>
            </w:tcBorders>
            <w:shd w:val="clear" w:color="auto" w:fill="auto"/>
            <w:noWrap/>
            <w:hideMark/>
          </w:tcPr>
          <w:p w14:paraId="2416285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FSP</w:t>
            </w:r>
          </w:p>
        </w:tc>
        <w:tc>
          <w:tcPr>
            <w:tcW w:w="921" w:type="dxa"/>
            <w:vMerge w:val="restart"/>
            <w:tcBorders>
              <w:top w:val="nil"/>
              <w:left w:val="nil"/>
              <w:bottom w:val="nil"/>
              <w:right w:val="nil"/>
            </w:tcBorders>
            <w:shd w:val="clear" w:color="auto" w:fill="auto"/>
            <w:noWrap/>
            <w:hideMark/>
          </w:tcPr>
          <w:p w14:paraId="0116152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0.359</w:t>
            </w:r>
          </w:p>
        </w:tc>
        <w:tc>
          <w:tcPr>
            <w:tcW w:w="1681" w:type="dxa"/>
            <w:tcBorders>
              <w:top w:val="nil"/>
              <w:left w:val="nil"/>
              <w:bottom w:val="nil"/>
              <w:right w:val="nil"/>
            </w:tcBorders>
            <w:shd w:val="clear" w:color="auto" w:fill="auto"/>
            <w:noWrap/>
            <w:vAlign w:val="bottom"/>
            <w:hideMark/>
          </w:tcPr>
          <w:p w14:paraId="47355B12"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26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FRB</w:t>
            </w:r>
          </w:p>
        </w:tc>
        <w:tc>
          <w:tcPr>
            <w:tcW w:w="892" w:type="dxa"/>
            <w:tcBorders>
              <w:top w:val="nil"/>
              <w:left w:val="nil"/>
              <w:bottom w:val="nil"/>
              <w:right w:val="nil"/>
            </w:tcBorders>
            <w:shd w:val="clear" w:color="auto" w:fill="auto"/>
            <w:noWrap/>
            <w:vAlign w:val="bottom"/>
            <w:hideMark/>
          </w:tcPr>
          <w:p w14:paraId="64F39156"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0.457</w:t>
            </w:r>
          </w:p>
        </w:tc>
        <w:tc>
          <w:tcPr>
            <w:tcW w:w="1259" w:type="dxa"/>
            <w:tcBorders>
              <w:top w:val="nil"/>
              <w:left w:val="nil"/>
              <w:bottom w:val="nil"/>
              <w:right w:val="nil"/>
            </w:tcBorders>
            <w:shd w:val="clear" w:color="auto" w:fill="auto"/>
            <w:noWrap/>
            <w:vAlign w:val="bottom"/>
            <w:hideMark/>
          </w:tcPr>
          <w:p w14:paraId="6F1B86B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05</w:t>
            </w:r>
          </w:p>
        </w:tc>
        <w:tc>
          <w:tcPr>
            <w:tcW w:w="927" w:type="dxa"/>
            <w:tcBorders>
              <w:top w:val="nil"/>
              <w:left w:val="nil"/>
              <w:bottom w:val="nil"/>
              <w:right w:val="single" w:sz="8" w:space="0" w:color="auto"/>
            </w:tcBorders>
            <w:shd w:val="clear" w:color="auto" w:fill="auto"/>
            <w:noWrap/>
            <w:vAlign w:val="bottom"/>
            <w:hideMark/>
          </w:tcPr>
          <w:p w14:paraId="0E0B87E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0.166</w:t>
            </w:r>
          </w:p>
        </w:tc>
      </w:tr>
      <w:tr w:rsidR="008400C3" w:rsidRPr="0086760B" w14:paraId="68D40D1A"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43C56378"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vAlign w:val="center"/>
            <w:hideMark/>
          </w:tcPr>
          <w:p w14:paraId="0685BBF4"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53882C72"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2A1E031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40</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5C69052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0.457</w:t>
            </w:r>
          </w:p>
        </w:tc>
        <w:tc>
          <w:tcPr>
            <w:tcW w:w="1259" w:type="dxa"/>
            <w:tcBorders>
              <w:top w:val="nil"/>
              <w:left w:val="nil"/>
              <w:bottom w:val="nil"/>
              <w:right w:val="nil"/>
            </w:tcBorders>
            <w:shd w:val="clear" w:color="auto" w:fill="auto"/>
            <w:noWrap/>
            <w:vAlign w:val="bottom"/>
            <w:hideMark/>
          </w:tcPr>
          <w:p w14:paraId="43F7C92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50</w:t>
            </w:r>
          </w:p>
        </w:tc>
        <w:tc>
          <w:tcPr>
            <w:tcW w:w="927" w:type="dxa"/>
            <w:tcBorders>
              <w:top w:val="nil"/>
              <w:left w:val="nil"/>
              <w:bottom w:val="nil"/>
              <w:right w:val="single" w:sz="8" w:space="0" w:color="auto"/>
            </w:tcBorders>
            <w:shd w:val="clear" w:color="auto" w:fill="auto"/>
            <w:noWrap/>
            <w:vAlign w:val="bottom"/>
            <w:hideMark/>
          </w:tcPr>
          <w:p w14:paraId="13EC3C5A"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0.731</w:t>
            </w:r>
          </w:p>
        </w:tc>
      </w:tr>
      <w:tr w:rsidR="008400C3" w:rsidRPr="0086760B" w14:paraId="320C496E"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2A07986E"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vAlign w:val="center"/>
            <w:hideMark/>
          </w:tcPr>
          <w:p w14:paraId="006F82B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50F6564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15590404"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56</w:t>
            </w:r>
            <w:r>
              <w:rPr>
                <w:rFonts w:asciiTheme="minorHAnsi" w:eastAsia="Times New Roman" w:hAnsiTheme="minorHAnsi" w:cstheme="majorBidi"/>
                <w:color w:val="000000"/>
                <w:sz w:val="22"/>
                <w:szCs w:val="22"/>
              </w:rPr>
              <w:t xml:space="preserve"> </w:t>
            </w:r>
            <w:r w:rsidRPr="0086760B">
              <w:rPr>
                <w:rFonts w:asciiTheme="minorHAnsi" w:eastAsia="Times New Roman" w:hAnsiTheme="minorHAnsi" w:cstheme="majorBidi"/>
                <w:color w:val="000000"/>
                <w:sz w:val="22"/>
                <w:szCs w:val="22"/>
              </w:rPr>
              <w:t>km/h ODB</w:t>
            </w:r>
          </w:p>
        </w:tc>
        <w:tc>
          <w:tcPr>
            <w:tcW w:w="892" w:type="dxa"/>
            <w:tcBorders>
              <w:top w:val="nil"/>
              <w:left w:val="nil"/>
              <w:bottom w:val="nil"/>
              <w:right w:val="nil"/>
            </w:tcBorders>
            <w:shd w:val="clear" w:color="auto" w:fill="auto"/>
            <w:noWrap/>
            <w:vAlign w:val="bottom"/>
            <w:hideMark/>
          </w:tcPr>
          <w:p w14:paraId="12FBD610"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0.029</w:t>
            </w:r>
          </w:p>
        </w:tc>
        <w:tc>
          <w:tcPr>
            <w:tcW w:w="1259" w:type="dxa"/>
            <w:tcBorders>
              <w:top w:val="nil"/>
              <w:left w:val="nil"/>
              <w:bottom w:val="nil"/>
              <w:right w:val="nil"/>
            </w:tcBorders>
            <w:shd w:val="clear" w:color="auto" w:fill="auto"/>
            <w:noWrap/>
            <w:vAlign w:val="bottom"/>
            <w:hideMark/>
          </w:tcPr>
          <w:p w14:paraId="624FD7A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HIII 95</w:t>
            </w:r>
          </w:p>
        </w:tc>
        <w:tc>
          <w:tcPr>
            <w:tcW w:w="927" w:type="dxa"/>
            <w:tcBorders>
              <w:top w:val="nil"/>
              <w:left w:val="nil"/>
              <w:bottom w:val="nil"/>
              <w:right w:val="single" w:sz="8" w:space="0" w:color="auto"/>
            </w:tcBorders>
            <w:shd w:val="clear" w:color="auto" w:fill="auto"/>
            <w:noWrap/>
            <w:vAlign w:val="bottom"/>
            <w:hideMark/>
          </w:tcPr>
          <w:p w14:paraId="2C1162E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0.103</w:t>
            </w:r>
          </w:p>
        </w:tc>
      </w:tr>
      <w:tr w:rsidR="008400C3" w:rsidRPr="0086760B" w14:paraId="76AE9337"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1C69D110"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vAlign w:val="center"/>
            <w:hideMark/>
          </w:tcPr>
          <w:p w14:paraId="22860CF5"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0BABEB0C"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5D64EF3E"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EuroNCAP</w:t>
            </w:r>
          </w:p>
        </w:tc>
        <w:tc>
          <w:tcPr>
            <w:tcW w:w="892" w:type="dxa"/>
            <w:tcBorders>
              <w:top w:val="nil"/>
              <w:left w:val="nil"/>
              <w:bottom w:val="nil"/>
              <w:right w:val="nil"/>
            </w:tcBorders>
            <w:shd w:val="clear" w:color="auto" w:fill="auto"/>
            <w:noWrap/>
            <w:vAlign w:val="bottom"/>
            <w:hideMark/>
          </w:tcPr>
          <w:p w14:paraId="043B0D1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0.000</w:t>
            </w:r>
          </w:p>
        </w:tc>
        <w:tc>
          <w:tcPr>
            <w:tcW w:w="1259" w:type="dxa"/>
            <w:tcBorders>
              <w:top w:val="nil"/>
              <w:left w:val="nil"/>
              <w:bottom w:val="nil"/>
              <w:right w:val="nil"/>
            </w:tcBorders>
            <w:shd w:val="clear" w:color="auto" w:fill="auto"/>
            <w:noWrap/>
            <w:vAlign w:val="center"/>
            <w:hideMark/>
          </w:tcPr>
          <w:p w14:paraId="687216F3"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7" w:type="dxa"/>
            <w:tcBorders>
              <w:top w:val="nil"/>
              <w:left w:val="nil"/>
              <w:bottom w:val="nil"/>
              <w:right w:val="single" w:sz="8" w:space="0" w:color="auto"/>
            </w:tcBorders>
            <w:shd w:val="clear" w:color="auto" w:fill="auto"/>
            <w:noWrap/>
            <w:vAlign w:val="center"/>
            <w:hideMark/>
          </w:tcPr>
          <w:p w14:paraId="7BE7622F"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r>
      <w:tr w:rsidR="008400C3" w:rsidRPr="0086760B" w14:paraId="1DC362CE"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2252A5C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vAlign w:val="center"/>
            <w:hideMark/>
          </w:tcPr>
          <w:p w14:paraId="57AECCC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67F320C5"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753D190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USNCAP</w:t>
            </w:r>
          </w:p>
        </w:tc>
        <w:tc>
          <w:tcPr>
            <w:tcW w:w="892" w:type="dxa"/>
            <w:tcBorders>
              <w:top w:val="nil"/>
              <w:left w:val="nil"/>
              <w:bottom w:val="nil"/>
              <w:right w:val="nil"/>
            </w:tcBorders>
            <w:shd w:val="clear" w:color="auto" w:fill="auto"/>
            <w:noWrap/>
            <w:vAlign w:val="bottom"/>
            <w:hideMark/>
          </w:tcPr>
          <w:p w14:paraId="43F61E39"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0.057</w:t>
            </w:r>
          </w:p>
        </w:tc>
        <w:tc>
          <w:tcPr>
            <w:tcW w:w="1259" w:type="dxa"/>
            <w:tcBorders>
              <w:top w:val="nil"/>
              <w:left w:val="nil"/>
              <w:bottom w:val="nil"/>
              <w:right w:val="nil"/>
            </w:tcBorders>
            <w:shd w:val="clear" w:color="auto" w:fill="auto"/>
            <w:noWrap/>
            <w:vAlign w:val="center"/>
            <w:hideMark/>
          </w:tcPr>
          <w:p w14:paraId="53F25423"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12929DF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0792265C" w14:textId="77777777" w:rsidTr="004D7784">
        <w:trPr>
          <w:trHeight w:val="249"/>
          <w:jc w:val="center"/>
        </w:trPr>
        <w:tc>
          <w:tcPr>
            <w:tcW w:w="928" w:type="dxa"/>
            <w:vMerge/>
            <w:tcBorders>
              <w:top w:val="nil"/>
              <w:left w:val="single" w:sz="8" w:space="0" w:color="auto"/>
              <w:bottom w:val="single" w:sz="8" w:space="0" w:color="000000"/>
              <w:right w:val="nil"/>
            </w:tcBorders>
            <w:vAlign w:val="center"/>
            <w:hideMark/>
          </w:tcPr>
          <w:p w14:paraId="6BB22A49"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vMerge/>
            <w:tcBorders>
              <w:top w:val="nil"/>
              <w:left w:val="nil"/>
              <w:bottom w:val="nil"/>
              <w:right w:val="nil"/>
            </w:tcBorders>
            <w:vAlign w:val="center"/>
            <w:hideMark/>
          </w:tcPr>
          <w:p w14:paraId="2D0D2E3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1" w:type="dxa"/>
            <w:vMerge/>
            <w:tcBorders>
              <w:top w:val="nil"/>
              <w:left w:val="nil"/>
              <w:bottom w:val="nil"/>
              <w:right w:val="nil"/>
            </w:tcBorders>
            <w:hideMark/>
          </w:tcPr>
          <w:p w14:paraId="6DB33CB6"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681" w:type="dxa"/>
            <w:tcBorders>
              <w:top w:val="nil"/>
              <w:left w:val="nil"/>
              <w:bottom w:val="nil"/>
              <w:right w:val="nil"/>
            </w:tcBorders>
            <w:shd w:val="clear" w:color="auto" w:fill="auto"/>
            <w:noWrap/>
            <w:vAlign w:val="bottom"/>
            <w:hideMark/>
          </w:tcPr>
          <w:p w14:paraId="102D0390"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892" w:type="dxa"/>
            <w:tcBorders>
              <w:top w:val="nil"/>
              <w:left w:val="nil"/>
              <w:bottom w:val="nil"/>
              <w:right w:val="nil"/>
            </w:tcBorders>
            <w:shd w:val="clear" w:color="auto" w:fill="auto"/>
            <w:noWrap/>
            <w:vAlign w:val="bottom"/>
            <w:hideMark/>
          </w:tcPr>
          <w:p w14:paraId="29EE5F17"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259" w:type="dxa"/>
            <w:tcBorders>
              <w:top w:val="nil"/>
              <w:left w:val="nil"/>
              <w:bottom w:val="nil"/>
              <w:right w:val="nil"/>
            </w:tcBorders>
            <w:shd w:val="clear" w:color="auto" w:fill="auto"/>
            <w:noWrap/>
            <w:vAlign w:val="center"/>
            <w:hideMark/>
          </w:tcPr>
          <w:p w14:paraId="38C2BC8A"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927" w:type="dxa"/>
            <w:tcBorders>
              <w:top w:val="nil"/>
              <w:left w:val="nil"/>
              <w:bottom w:val="nil"/>
              <w:right w:val="single" w:sz="8" w:space="0" w:color="auto"/>
            </w:tcBorders>
            <w:shd w:val="clear" w:color="auto" w:fill="auto"/>
            <w:noWrap/>
            <w:vAlign w:val="center"/>
            <w:hideMark/>
          </w:tcPr>
          <w:p w14:paraId="21C7C30A"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r w:rsidR="008400C3" w:rsidRPr="0086760B" w14:paraId="31F529D1" w14:textId="77777777" w:rsidTr="004D7784">
        <w:trPr>
          <w:trHeight w:val="263"/>
          <w:jc w:val="center"/>
        </w:trPr>
        <w:tc>
          <w:tcPr>
            <w:tcW w:w="928" w:type="dxa"/>
            <w:vMerge/>
            <w:tcBorders>
              <w:top w:val="nil"/>
              <w:left w:val="single" w:sz="8" w:space="0" w:color="auto"/>
              <w:bottom w:val="single" w:sz="8" w:space="0" w:color="000000"/>
              <w:right w:val="nil"/>
            </w:tcBorders>
            <w:vAlign w:val="center"/>
            <w:hideMark/>
          </w:tcPr>
          <w:p w14:paraId="0CD65517" w14:textId="77777777" w:rsidR="008400C3" w:rsidRPr="0086760B" w:rsidRDefault="008400C3" w:rsidP="004D7784">
            <w:pPr>
              <w:spacing w:after="0" w:line="240" w:lineRule="auto"/>
              <w:rPr>
                <w:rFonts w:asciiTheme="minorHAnsi" w:eastAsia="Times New Roman" w:hAnsiTheme="minorHAnsi" w:cstheme="majorBidi"/>
                <w:color w:val="000000"/>
                <w:sz w:val="22"/>
              </w:rPr>
            </w:pPr>
          </w:p>
        </w:tc>
        <w:tc>
          <w:tcPr>
            <w:tcW w:w="1206" w:type="dxa"/>
            <w:tcBorders>
              <w:top w:val="nil"/>
              <w:left w:val="nil"/>
              <w:bottom w:val="single" w:sz="8" w:space="0" w:color="auto"/>
              <w:right w:val="nil"/>
            </w:tcBorders>
            <w:shd w:val="clear" w:color="auto" w:fill="auto"/>
            <w:noWrap/>
            <w:vAlign w:val="bottom"/>
            <w:hideMark/>
          </w:tcPr>
          <w:p w14:paraId="158B19A4" w14:textId="77777777" w:rsidR="008400C3" w:rsidRPr="0086760B" w:rsidRDefault="008400C3" w:rsidP="004D7784">
            <w:pPr>
              <w:spacing w:after="0" w:line="240" w:lineRule="auto"/>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sum</w:t>
            </w:r>
          </w:p>
        </w:tc>
        <w:tc>
          <w:tcPr>
            <w:tcW w:w="921" w:type="dxa"/>
            <w:tcBorders>
              <w:top w:val="nil"/>
              <w:left w:val="nil"/>
              <w:bottom w:val="single" w:sz="8" w:space="0" w:color="auto"/>
              <w:right w:val="nil"/>
            </w:tcBorders>
            <w:shd w:val="clear" w:color="auto" w:fill="auto"/>
            <w:noWrap/>
            <w:hideMark/>
          </w:tcPr>
          <w:p w14:paraId="14636A98" w14:textId="77777777" w:rsidR="008400C3" w:rsidRPr="0086760B" w:rsidRDefault="008400C3" w:rsidP="004D7784">
            <w:pPr>
              <w:spacing w:after="0" w:line="240" w:lineRule="auto"/>
              <w:ind w:right="200"/>
              <w:rPr>
                <w:rFonts w:asciiTheme="minorHAnsi" w:eastAsia="Times New Roman" w:hAnsiTheme="minorHAnsi" w:cstheme="majorBidi"/>
                <w:b/>
                <w:bCs/>
                <w:color w:val="000000"/>
                <w:sz w:val="22"/>
              </w:rPr>
            </w:pPr>
            <w:r w:rsidRPr="0086760B">
              <w:rPr>
                <w:rFonts w:asciiTheme="minorHAnsi" w:eastAsia="Times New Roman" w:hAnsiTheme="minorHAnsi" w:cstheme="majorBidi"/>
                <w:b/>
                <w:bCs/>
                <w:color w:val="000000"/>
                <w:sz w:val="22"/>
                <w:szCs w:val="22"/>
              </w:rPr>
              <w:t>1.000</w:t>
            </w:r>
          </w:p>
        </w:tc>
        <w:tc>
          <w:tcPr>
            <w:tcW w:w="1681" w:type="dxa"/>
            <w:tcBorders>
              <w:top w:val="nil"/>
              <w:left w:val="nil"/>
              <w:bottom w:val="single" w:sz="8" w:space="0" w:color="auto"/>
              <w:right w:val="nil"/>
            </w:tcBorders>
            <w:shd w:val="clear" w:color="auto" w:fill="auto"/>
            <w:noWrap/>
            <w:vAlign w:val="bottom"/>
            <w:hideMark/>
          </w:tcPr>
          <w:p w14:paraId="44FCFDAB"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892" w:type="dxa"/>
            <w:tcBorders>
              <w:top w:val="nil"/>
              <w:left w:val="nil"/>
              <w:bottom w:val="single" w:sz="8" w:space="0" w:color="auto"/>
              <w:right w:val="nil"/>
            </w:tcBorders>
            <w:shd w:val="clear" w:color="auto" w:fill="auto"/>
            <w:noWrap/>
            <w:vAlign w:val="bottom"/>
            <w:hideMark/>
          </w:tcPr>
          <w:p w14:paraId="389C68A8"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1259" w:type="dxa"/>
            <w:tcBorders>
              <w:top w:val="nil"/>
              <w:left w:val="nil"/>
              <w:bottom w:val="single" w:sz="8" w:space="0" w:color="auto"/>
              <w:right w:val="nil"/>
            </w:tcBorders>
            <w:shd w:val="clear" w:color="auto" w:fill="auto"/>
            <w:noWrap/>
            <w:vAlign w:val="bottom"/>
            <w:hideMark/>
          </w:tcPr>
          <w:p w14:paraId="6367BF35"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c>
          <w:tcPr>
            <w:tcW w:w="927" w:type="dxa"/>
            <w:tcBorders>
              <w:top w:val="nil"/>
              <w:left w:val="nil"/>
              <w:bottom w:val="single" w:sz="8" w:space="0" w:color="auto"/>
              <w:right w:val="single" w:sz="8" w:space="0" w:color="auto"/>
            </w:tcBorders>
            <w:shd w:val="clear" w:color="auto" w:fill="auto"/>
            <w:noWrap/>
            <w:vAlign w:val="bottom"/>
            <w:hideMark/>
          </w:tcPr>
          <w:p w14:paraId="1E1F4DB7" w14:textId="77777777" w:rsidR="008400C3" w:rsidRPr="0086760B" w:rsidRDefault="008400C3" w:rsidP="004D7784">
            <w:pPr>
              <w:spacing w:after="0" w:line="240" w:lineRule="auto"/>
              <w:rPr>
                <w:rFonts w:asciiTheme="minorHAnsi" w:eastAsia="Times New Roman" w:hAnsiTheme="minorHAnsi" w:cstheme="majorBidi"/>
                <w:color w:val="000000"/>
                <w:sz w:val="22"/>
              </w:rPr>
            </w:pPr>
            <w:r w:rsidRPr="0086760B">
              <w:rPr>
                <w:rFonts w:asciiTheme="minorHAnsi" w:eastAsia="Times New Roman" w:hAnsiTheme="minorHAnsi" w:cstheme="majorBidi"/>
                <w:color w:val="000000"/>
                <w:sz w:val="22"/>
                <w:szCs w:val="22"/>
              </w:rPr>
              <w:t> </w:t>
            </w:r>
          </w:p>
        </w:tc>
      </w:tr>
    </w:tbl>
    <w:p w14:paraId="25520394" w14:textId="77777777" w:rsidR="008400C3" w:rsidRDefault="008400C3" w:rsidP="008400C3">
      <w:pPr>
        <w:pStyle w:val="Caption"/>
      </w:pPr>
    </w:p>
    <w:p w14:paraId="566017A3" w14:textId="77777777" w:rsidR="008400C3" w:rsidRDefault="008400C3" w:rsidP="008400C3">
      <w:pPr>
        <w:pStyle w:val="Caption"/>
      </w:pPr>
      <w:r>
        <w:br w:type="page"/>
      </w:r>
      <w:bookmarkStart w:id="8" w:name="_Ref24470114"/>
      <w:r w:rsidRPr="00B872B7">
        <w:rPr>
          <w:color w:val="000000" w:themeColor="text1"/>
        </w:rPr>
        <w:lastRenderedPageBreak/>
        <w:t xml:space="preserve">Table A </w:t>
      </w:r>
      <w:r w:rsidRPr="00B872B7">
        <w:rPr>
          <w:color w:val="000000" w:themeColor="text1"/>
        </w:rPr>
        <w:fldChar w:fldCharType="begin"/>
      </w:r>
      <w:r w:rsidRPr="00B872B7">
        <w:rPr>
          <w:color w:val="000000" w:themeColor="text1"/>
        </w:rPr>
        <w:instrText xml:space="preserve"> SEQ Table_A \* ARABIC </w:instrText>
      </w:r>
      <w:r w:rsidRPr="00B872B7">
        <w:rPr>
          <w:color w:val="000000" w:themeColor="text1"/>
        </w:rPr>
        <w:fldChar w:fldCharType="separate"/>
      </w:r>
      <w:r w:rsidRPr="00B872B7">
        <w:rPr>
          <w:color w:val="000000" w:themeColor="text1"/>
        </w:rPr>
        <w:t>3</w:t>
      </w:r>
      <w:r w:rsidRPr="00B872B7">
        <w:rPr>
          <w:color w:val="000000" w:themeColor="text1"/>
        </w:rPr>
        <w:fldChar w:fldCharType="end"/>
      </w:r>
      <w:bookmarkEnd w:id="6"/>
      <w:bookmarkEnd w:id="8"/>
      <w:r w:rsidRPr="00B872B7">
        <w:rPr>
          <w:color w:val="000000" w:themeColor="text1"/>
        </w:rPr>
        <w:t xml:space="preserve"> Driver Simulation Results</w:t>
      </w:r>
      <w:bookmarkEnd w:id="7"/>
    </w:p>
    <w:p w14:paraId="3F779E02" w14:textId="77777777" w:rsidR="008400C3" w:rsidRPr="00F50B63" w:rsidRDefault="008400C3" w:rsidP="008400C3">
      <w:pPr>
        <w:jc w:val="center"/>
        <w:rPr>
          <w:color w:val="000000" w:themeColor="text1"/>
        </w:rPr>
      </w:pPr>
      <w:r w:rsidRPr="00AF289C">
        <w:rPr>
          <w:noProof/>
          <w:lang w:eastAsia="en-GB"/>
        </w:rPr>
        <w:drawing>
          <wp:inline distT="0" distB="0" distL="0" distR="0" wp14:anchorId="3C00231D" wp14:editId="6C4FE999">
            <wp:extent cx="5328191" cy="810020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828" cy="8234955"/>
                    </a:xfrm>
                    <a:prstGeom prst="rect">
                      <a:avLst/>
                    </a:prstGeom>
                    <a:noFill/>
                    <a:ln>
                      <a:noFill/>
                    </a:ln>
                  </pic:spPr>
                </pic:pic>
              </a:graphicData>
            </a:graphic>
          </wp:inline>
        </w:drawing>
      </w:r>
    </w:p>
    <w:p w14:paraId="6AF58BBD" w14:textId="77777777" w:rsidR="008400C3" w:rsidRPr="002061C1" w:rsidRDefault="008400C3" w:rsidP="008400C3">
      <w:pPr>
        <w:pStyle w:val="ListParagraph"/>
        <w:autoSpaceDE w:val="0"/>
        <w:autoSpaceDN w:val="0"/>
        <w:adjustRightInd w:val="0"/>
        <w:spacing w:after="0" w:line="240" w:lineRule="auto"/>
        <w:jc w:val="center"/>
        <w:rPr>
          <w:rFonts w:asciiTheme="minorHAnsi" w:hAnsiTheme="minorHAnsi" w:cstheme="minorHAnsi"/>
        </w:rPr>
        <w:sectPr w:rsidR="008400C3" w:rsidRPr="002061C1">
          <w:pgSz w:w="11906" w:h="16838"/>
          <w:pgMar w:top="1440" w:right="1440" w:bottom="1440" w:left="1440" w:header="708" w:footer="708" w:gutter="0"/>
          <w:cols w:space="708"/>
          <w:docGrid w:linePitch="360"/>
        </w:sectPr>
      </w:pPr>
      <w:r w:rsidRPr="009C4F6A">
        <w:rPr>
          <w:sz w:val="18"/>
        </w:rPr>
        <w:t>*Best Selected Load Limiter Setting</w:t>
      </w:r>
      <w:r>
        <w:rPr>
          <w:sz w:val="18"/>
        </w:rPr>
        <w:t xml:space="preserve">. Unshaded </w:t>
      </w:r>
      <w:r>
        <w:rPr>
          <w:rFonts w:ascii="Times New Roman" w:hAnsi="Times New Roman"/>
          <w:sz w:val="20"/>
          <w:szCs w:val="20"/>
        </w:rPr>
        <w:t>bar denotes</w:t>
      </w:r>
      <w:r w:rsidRPr="007A2CDB">
        <w:rPr>
          <w:rFonts w:ascii="Times New Roman" w:hAnsi="Times New Roman"/>
          <w:sz w:val="20"/>
          <w:szCs w:val="20"/>
        </w:rPr>
        <w:t xml:space="preserve"> that the minimum distance between the </w:t>
      </w:r>
      <w:r>
        <w:rPr>
          <w:rFonts w:ascii="Times New Roman" w:hAnsi="Times New Roman"/>
          <w:sz w:val="20"/>
          <w:szCs w:val="20"/>
        </w:rPr>
        <w:t xml:space="preserve">driver </w:t>
      </w:r>
      <w:r w:rsidRPr="007A2CDB">
        <w:rPr>
          <w:rFonts w:ascii="Times New Roman" w:hAnsi="Times New Roman"/>
          <w:sz w:val="20"/>
          <w:szCs w:val="20"/>
        </w:rPr>
        <w:t xml:space="preserve">dummy and the steering wheel was less than the selected 80 mm threshold. </w:t>
      </w:r>
    </w:p>
    <w:p w14:paraId="68FEC9C5" w14:textId="77777777" w:rsidR="008400C3" w:rsidRPr="00B872B7" w:rsidRDefault="008400C3" w:rsidP="008400C3">
      <w:pPr>
        <w:pStyle w:val="Caption"/>
        <w:rPr>
          <w:color w:val="000000" w:themeColor="text1"/>
        </w:rPr>
      </w:pPr>
      <w:bookmarkStart w:id="9" w:name="_Ref24469503"/>
      <w:r w:rsidRPr="00B872B7">
        <w:rPr>
          <w:color w:val="000000" w:themeColor="text1"/>
        </w:rPr>
        <w:lastRenderedPageBreak/>
        <w:t xml:space="preserve">Table A </w:t>
      </w:r>
      <w:r w:rsidRPr="00B872B7">
        <w:rPr>
          <w:color w:val="000000" w:themeColor="text1"/>
        </w:rPr>
        <w:fldChar w:fldCharType="begin"/>
      </w:r>
      <w:r w:rsidRPr="00B872B7">
        <w:rPr>
          <w:color w:val="000000" w:themeColor="text1"/>
        </w:rPr>
        <w:instrText xml:space="preserve"> SEQ Table_A \* ARABIC </w:instrText>
      </w:r>
      <w:r w:rsidRPr="00B872B7">
        <w:rPr>
          <w:color w:val="000000" w:themeColor="text1"/>
        </w:rPr>
        <w:fldChar w:fldCharType="separate"/>
      </w:r>
      <w:r w:rsidRPr="00B872B7">
        <w:rPr>
          <w:noProof/>
          <w:color w:val="000000" w:themeColor="text1"/>
        </w:rPr>
        <w:t>4</w:t>
      </w:r>
      <w:r w:rsidRPr="00B872B7">
        <w:rPr>
          <w:color w:val="000000" w:themeColor="text1"/>
        </w:rPr>
        <w:fldChar w:fldCharType="end"/>
      </w:r>
      <w:bookmarkEnd w:id="9"/>
      <w:r w:rsidRPr="00B872B7">
        <w:rPr>
          <w:color w:val="000000" w:themeColor="text1"/>
        </w:rPr>
        <w:t xml:space="preserve"> Front Seat Passenger Simulation Results</w:t>
      </w:r>
    </w:p>
    <w:p w14:paraId="118F6B01" w14:textId="77777777" w:rsidR="008400C3" w:rsidRDefault="008400C3" w:rsidP="008400C3">
      <w:pPr>
        <w:jc w:val="center"/>
      </w:pPr>
      <w:r w:rsidRPr="00AF289C">
        <w:rPr>
          <w:noProof/>
          <w:lang w:eastAsia="en-GB"/>
        </w:rPr>
        <w:drawing>
          <wp:inline distT="0" distB="0" distL="0" distR="0" wp14:anchorId="50C17928" wp14:editId="2951E6FF">
            <wp:extent cx="5727773" cy="587458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120" cy="5894432"/>
                    </a:xfrm>
                    <a:prstGeom prst="rect">
                      <a:avLst/>
                    </a:prstGeom>
                    <a:noFill/>
                    <a:ln>
                      <a:noFill/>
                    </a:ln>
                  </pic:spPr>
                </pic:pic>
              </a:graphicData>
            </a:graphic>
          </wp:inline>
        </w:drawing>
      </w:r>
    </w:p>
    <w:p w14:paraId="4608B013" w14:textId="77777777" w:rsidR="008400C3" w:rsidRPr="00966AF6" w:rsidRDefault="008400C3" w:rsidP="008400C3">
      <w:pPr>
        <w:pStyle w:val="ListParagraph"/>
        <w:autoSpaceDE w:val="0"/>
        <w:autoSpaceDN w:val="0"/>
        <w:adjustRightInd w:val="0"/>
        <w:spacing w:after="0" w:line="240" w:lineRule="auto"/>
        <w:jc w:val="center"/>
        <w:rPr>
          <w:sz w:val="18"/>
        </w:rPr>
        <w:sectPr w:rsidR="008400C3" w:rsidRPr="00966AF6">
          <w:pgSz w:w="11906" w:h="16838"/>
          <w:pgMar w:top="1440" w:right="1440" w:bottom="1440" w:left="1440" w:header="708" w:footer="708" w:gutter="0"/>
          <w:cols w:space="708"/>
          <w:docGrid w:linePitch="360"/>
        </w:sectPr>
      </w:pPr>
      <w:r w:rsidRPr="009C4F6A">
        <w:rPr>
          <w:sz w:val="18"/>
        </w:rPr>
        <w:t>*Best Selected Load Limiter Setting</w:t>
      </w:r>
      <w:r>
        <w:rPr>
          <w:sz w:val="18"/>
        </w:rPr>
        <w:t>. U</w:t>
      </w:r>
      <w:r w:rsidRPr="00966AF6">
        <w:rPr>
          <w:sz w:val="18"/>
        </w:rPr>
        <w:t>nshaded bar denotes excessive forward movement of the passenger dummy.</w:t>
      </w:r>
    </w:p>
    <w:p w14:paraId="565790E8" w14:textId="77777777" w:rsidR="008400C3" w:rsidRDefault="008400C3" w:rsidP="008400C3">
      <w:pPr>
        <w:spacing w:before="240"/>
        <w:jc w:val="center"/>
        <w:rPr>
          <w:noProof/>
        </w:rPr>
      </w:pPr>
      <w:r>
        <w:rPr>
          <w:noProof/>
          <w:lang w:eastAsia="en-GB"/>
        </w:rPr>
        <w:lastRenderedPageBreak/>
        <w:drawing>
          <wp:inline distT="0" distB="0" distL="0" distR="0" wp14:anchorId="46179AF4" wp14:editId="12A06613">
            <wp:extent cx="2527540" cy="1340949"/>
            <wp:effectExtent l="0" t="0" r="635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CF8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889" cy="1341134"/>
                    </a:xfrm>
                    <a:prstGeom prst="rect">
                      <a:avLst/>
                    </a:prstGeom>
                  </pic:spPr>
                </pic:pic>
              </a:graphicData>
            </a:graphic>
          </wp:inline>
        </w:drawing>
      </w:r>
    </w:p>
    <w:p w14:paraId="785F0379" w14:textId="77777777" w:rsidR="008400C3" w:rsidRDefault="008400C3" w:rsidP="008400C3">
      <w:pPr>
        <w:spacing w:before="240"/>
        <w:ind w:left="1440" w:firstLine="720"/>
        <w:rPr>
          <w:sz w:val="20"/>
          <w:szCs w:val="20"/>
        </w:rPr>
      </w:pPr>
      <w:r>
        <w:rPr>
          <w:sz w:val="20"/>
          <w:szCs w:val="20"/>
        </w:rPr>
        <w:t xml:space="preserve">                            </w:t>
      </w:r>
      <w:r w:rsidRPr="000B7CBE">
        <w:rPr>
          <w:sz w:val="20"/>
          <w:szCs w:val="20"/>
        </w:rPr>
        <w:t>a) Low FRB</w:t>
      </w:r>
      <w:r w:rsidRPr="000B7CBE">
        <w:rPr>
          <w:sz w:val="20"/>
          <w:szCs w:val="20"/>
        </w:rPr>
        <w:tab/>
      </w:r>
      <w:r w:rsidRPr="000B7CBE">
        <w:rPr>
          <w:sz w:val="20"/>
          <w:szCs w:val="20"/>
        </w:rPr>
        <w:tab/>
      </w:r>
      <w:r w:rsidRPr="000B7CBE">
        <w:rPr>
          <w:sz w:val="20"/>
          <w:szCs w:val="20"/>
        </w:rPr>
        <w:tab/>
      </w:r>
      <w:r w:rsidRPr="000B7CBE">
        <w:rPr>
          <w:sz w:val="20"/>
          <w:szCs w:val="20"/>
        </w:rPr>
        <w:tab/>
      </w:r>
    </w:p>
    <w:p w14:paraId="70152813" w14:textId="77777777" w:rsidR="008400C3" w:rsidRDefault="008400C3" w:rsidP="008400C3">
      <w:pPr>
        <w:jc w:val="center"/>
        <w:rPr>
          <w:noProof/>
        </w:rPr>
      </w:pPr>
      <w:r>
        <w:rPr>
          <w:noProof/>
          <w:lang w:eastAsia="en-GB"/>
        </w:rPr>
        <w:drawing>
          <wp:inline distT="0" distB="0" distL="0" distR="0" wp14:anchorId="2E789BCE" wp14:editId="63FDEA73">
            <wp:extent cx="2631056" cy="1334411"/>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1AE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150" cy="1343588"/>
                    </a:xfrm>
                    <a:prstGeom prst="rect">
                      <a:avLst/>
                    </a:prstGeom>
                  </pic:spPr>
                </pic:pic>
              </a:graphicData>
            </a:graphic>
          </wp:inline>
        </w:drawing>
      </w:r>
      <w:r>
        <w:rPr>
          <w:noProof/>
          <w:lang w:eastAsia="en-GB"/>
        </w:rPr>
        <w:drawing>
          <wp:inline distT="0" distB="0" distL="0" distR="0" wp14:anchorId="1F183BF5" wp14:editId="7FC0FB58">
            <wp:extent cx="2579298" cy="1355542"/>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7B78.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181" cy="1364940"/>
                    </a:xfrm>
                    <a:prstGeom prst="rect">
                      <a:avLst/>
                    </a:prstGeom>
                  </pic:spPr>
                </pic:pic>
              </a:graphicData>
            </a:graphic>
          </wp:inline>
        </w:drawing>
      </w:r>
    </w:p>
    <w:p w14:paraId="76AF4920" w14:textId="77777777" w:rsidR="008400C3" w:rsidRPr="000B7CBE" w:rsidRDefault="008400C3" w:rsidP="008400C3">
      <w:pPr>
        <w:spacing w:before="240"/>
        <w:ind w:left="720" w:firstLine="720"/>
        <w:rPr>
          <w:sz w:val="20"/>
          <w:szCs w:val="20"/>
        </w:rPr>
      </w:pPr>
      <w:r>
        <w:rPr>
          <w:sz w:val="20"/>
          <w:szCs w:val="20"/>
        </w:rPr>
        <w:t>b) Low ODB</w:t>
      </w:r>
      <w:r>
        <w:rPr>
          <w:sz w:val="20"/>
          <w:szCs w:val="20"/>
        </w:rPr>
        <w:tab/>
      </w:r>
      <w:r>
        <w:rPr>
          <w:sz w:val="20"/>
          <w:szCs w:val="20"/>
        </w:rPr>
        <w:tab/>
      </w:r>
      <w:r>
        <w:rPr>
          <w:sz w:val="20"/>
          <w:szCs w:val="20"/>
        </w:rPr>
        <w:tab/>
      </w:r>
      <w:r>
        <w:rPr>
          <w:sz w:val="20"/>
          <w:szCs w:val="20"/>
        </w:rPr>
        <w:tab/>
      </w:r>
      <w:r>
        <w:rPr>
          <w:sz w:val="20"/>
          <w:szCs w:val="20"/>
        </w:rPr>
        <w:tab/>
        <w:t>c</w:t>
      </w:r>
      <w:r w:rsidRPr="000B7CBE">
        <w:rPr>
          <w:sz w:val="20"/>
          <w:szCs w:val="20"/>
        </w:rPr>
        <w:t>) Mid</w:t>
      </w:r>
    </w:p>
    <w:p w14:paraId="3D9543F1" w14:textId="77777777" w:rsidR="008400C3" w:rsidRDefault="008400C3" w:rsidP="008400C3">
      <w:pPr>
        <w:jc w:val="center"/>
        <w:rPr>
          <w:rFonts w:asciiTheme="majorHAnsi" w:eastAsiaTheme="majorEastAsia" w:hAnsiTheme="majorHAnsi" w:cstheme="majorBidi"/>
          <w:b/>
          <w:bCs/>
          <w:color w:val="5B9BD5" w:themeColor="accent1"/>
          <w:sz w:val="28"/>
          <w:szCs w:val="26"/>
        </w:rPr>
      </w:pPr>
      <w:r>
        <w:rPr>
          <w:rFonts w:asciiTheme="majorHAnsi" w:eastAsiaTheme="majorEastAsia" w:hAnsiTheme="majorHAnsi" w:cstheme="majorBidi"/>
          <w:b/>
          <w:bCs/>
          <w:noProof/>
          <w:color w:val="5B9BD5" w:themeColor="accent1"/>
          <w:sz w:val="28"/>
          <w:szCs w:val="26"/>
          <w:lang w:eastAsia="en-GB"/>
        </w:rPr>
        <w:drawing>
          <wp:inline distT="0" distB="0" distL="0" distR="0" wp14:anchorId="29775AE7" wp14:editId="62E7142D">
            <wp:extent cx="2584978" cy="1380227"/>
            <wp:effectExtent l="0" t="0" r="635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537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5611" cy="1380565"/>
                    </a:xfrm>
                    <a:prstGeom prst="rect">
                      <a:avLst/>
                    </a:prstGeom>
                  </pic:spPr>
                </pic:pic>
              </a:graphicData>
            </a:graphic>
          </wp:inline>
        </w:drawing>
      </w:r>
      <w:r>
        <w:rPr>
          <w:rFonts w:asciiTheme="majorHAnsi" w:eastAsiaTheme="majorEastAsia" w:hAnsiTheme="majorHAnsi" w:cstheme="majorBidi"/>
          <w:b/>
          <w:bCs/>
          <w:noProof/>
          <w:color w:val="5B9BD5" w:themeColor="accent1"/>
          <w:sz w:val="28"/>
          <w:szCs w:val="26"/>
          <w:lang w:eastAsia="en-GB"/>
        </w:rPr>
        <w:drawing>
          <wp:inline distT="0" distB="0" distL="0" distR="0" wp14:anchorId="55FDEE65" wp14:editId="09AF6FB0">
            <wp:extent cx="2579298" cy="1317576"/>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BB5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0075" cy="1317973"/>
                    </a:xfrm>
                    <a:prstGeom prst="rect">
                      <a:avLst/>
                    </a:prstGeom>
                  </pic:spPr>
                </pic:pic>
              </a:graphicData>
            </a:graphic>
          </wp:inline>
        </w:drawing>
      </w:r>
    </w:p>
    <w:p w14:paraId="225C3D02" w14:textId="77777777" w:rsidR="008400C3" w:rsidRPr="000B7CBE" w:rsidRDefault="008400C3" w:rsidP="008400C3">
      <w:pPr>
        <w:spacing w:before="240"/>
        <w:ind w:left="720" w:firstLine="720"/>
        <w:rPr>
          <w:sz w:val="20"/>
          <w:szCs w:val="20"/>
        </w:rPr>
      </w:pPr>
      <w:r>
        <w:rPr>
          <w:sz w:val="20"/>
          <w:szCs w:val="20"/>
        </w:rPr>
        <w:t>d) EuroNCAP</w:t>
      </w:r>
      <w:r>
        <w:rPr>
          <w:sz w:val="20"/>
          <w:szCs w:val="20"/>
        </w:rPr>
        <w:tab/>
      </w:r>
      <w:r>
        <w:rPr>
          <w:sz w:val="20"/>
          <w:szCs w:val="20"/>
        </w:rPr>
        <w:tab/>
      </w:r>
      <w:r>
        <w:rPr>
          <w:sz w:val="20"/>
          <w:szCs w:val="20"/>
        </w:rPr>
        <w:tab/>
      </w:r>
      <w:r>
        <w:rPr>
          <w:sz w:val="20"/>
          <w:szCs w:val="20"/>
        </w:rPr>
        <w:tab/>
      </w:r>
      <w:r>
        <w:rPr>
          <w:sz w:val="20"/>
          <w:szCs w:val="20"/>
        </w:rPr>
        <w:tab/>
        <w:t>e</w:t>
      </w:r>
      <w:r w:rsidRPr="000B7CBE">
        <w:rPr>
          <w:sz w:val="20"/>
          <w:szCs w:val="20"/>
        </w:rPr>
        <w:t>) USNCAP</w:t>
      </w:r>
    </w:p>
    <w:p w14:paraId="479D4201" w14:textId="77777777" w:rsidR="008400C3" w:rsidRPr="00B872B7" w:rsidRDefault="008400C3" w:rsidP="008400C3">
      <w:pPr>
        <w:pStyle w:val="Caption"/>
        <w:rPr>
          <w:color w:val="000000" w:themeColor="text1"/>
        </w:rPr>
        <w:sectPr w:rsidR="008400C3" w:rsidRPr="00B872B7" w:rsidSect="004D7784">
          <w:footerReference w:type="default" r:id="rId19"/>
          <w:pgSz w:w="11906" w:h="16838"/>
          <w:pgMar w:top="1440" w:right="1701" w:bottom="1418" w:left="1985" w:header="709" w:footer="709" w:gutter="0"/>
          <w:cols w:space="708"/>
          <w:docGrid w:linePitch="360"/>
        </w:sectPr>
      </w:pPr>
      <w:bookmarkStart w:id="10" w:name="_Ref503804852"/>
      <w:bookmarkStart w:id="11" w:name="_Ref3194098"/>
      <w:bookmarkEnd w:id="10"/>
      <w:r w:rsidRPr="00B872B7">
        <w:rPr>
          <w:color w:val="000000" w:themeColor="text1"/>
        </w:rPr>
        <w:t xml:space="preserve">Figure A  </w:t>
      </w:r>
      <w:r w:rsidRPr="00B872B7">
        <w:rPr>
          <w:color w:val="000000" w:themeColor="text1"/>
        </w:rPr>
        <w:fldChar w:fldCharType="begin"/>
      </w:r>
      <w:r w:rsidRPr="00B872B7">
        <w:rPr>
          <w:color w:val="000000" w:themeColor="text1"/>
        </w:rPr>
        <w:instrText xml:space="preserve"> SEQ Figure_A_ \* ARABIC </w:instrText>
      </w:r>
      <w:r w:rsidRPr="00B872B7">
        <w:rPr>
          <w:color w:val="000000" w:themeColor="text1"/>
        </w:rPr>
        <w:fldChar w:fldCharType="separate"/>
      </w:r>
      <w:r w:rsidRPr="00B872B7">
        <w:rPr>
          <w:noProof/>
          <w:color w:val="000000" w:themeColor="text1"/>
        </w:rPr>
        <w:t>2</w:t>
      </w:r>
      <w:r w:rsidRPr="00B872B7">
        <w:rPr>
          <w:noProof/>
          <w:color w:val="000000" w:themeColor="text1"/>
        </w:rPr>
        <w:fldChar w:fldCharType="end"/>
      </w:r>
      <w:bookmarkEnd w:id="11"/>
      <w:r w:rsidRPr="00B872B7">
        <w:rPr>
          <w:color w:val="000000" w:themeColor="text1"/>
        </w:rPr>
        <w:t xml:space="preserve"> Head Resultant Acceleration Time History Curves- 5th Percentile Driver</w:t>
      </w:r>
    </w:p>
    <w:p w14:paraId="76F9F6C1" w14:textId="77777777" w:rsidR="008400C3" w:rsidRDefault="008400C3" w:rsidP="008400C3">
      <w:pPr>
        <w:jc w:val="center"/>
      </w:pPr>
      <w:r>
        <w:rPr>
          <w:noProof/>
          <w:lang w:eastAsia="en-GB"/>
        </w:rPr>
        <w:lastRenderedPageBreak/>
        <w:drawing>
          <wp:inline distT="0" distB="0" distL="0" distR="0" wp14:anchorId="2A5C61FE" wp14:editId="352829D0">
            <wp:extent cx="2601712" cy="1354347"/>
            <wp:effectExtent l="0" t="0" r="825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5F45.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2071" cy="1354534"/>
                    </a:xfrm>
                    <a:prstGeom prst="rect">
                      <a:avLst/>
                    </a:prstGeom>
                  </pic:spPr>
                </pic:pic>
              </a:graphicData>
            </a:graphic>
          </wp:inline>
        </w:drawing>
      </w:r>
    </w:p>
    <w:p w14:paraId="6E7C3482" w14:textId="77777777" w:rsidR="008400C3" w:rsidRDefault="008400C3" w:rsidP="008400C3">
      <w:pPr>
        <w:spacing w:before="240"/>
        <w:ind w:left="720" w:firstLine="720"/>
        <w:rPr>
          <w:sz w:val="20"/>
          <w:szCs w:val="20"/>
        </w:rPr>
      </w:pPr>
      <w:r>
        <w:rPr>
          <w:sz w:val="20"/>
          <w:szCs w:val="20"/>
        </w:rPr>
        <w:t xml:space="preserve">                                          </w:t>
      </w:r>
      <w:r w:rsidRPr="000B7CBE">
        <w:rPr>
          <w:sz w:val="20"/>
          <w:szCs w:val="20"/>
        </w:rPr>
        <w:t>a) Low FRB</w:t>
      </w:r>
      <w:r w:rsidRPr="000B7CBE">
        <w:rPr>
          <w:sz w:val="20"/>
          <w:szCs w:val="20"/>
        </w:rPr>
        <w:tab/>
      </w:r>
      <w:r w:rsidRPr="000B7CBE">
        <w:rPr>
          <w:sz w:val="20"/>
          <w:szCs w:val="20"/>
        </w:rPr>
        <w:tab/>
      </w:r>
      <w:r w:rsidRPr="000B7CBE">
        <w:rPr>
          <w:sz w:val="20"/>
          <w:szCs w:val="20"/>
        </w:rPr>
        <w:tab/>
      </w:r>
      <w:r w:rsidRPr="000B7CBE">
        <w:rPr>
          <w:sz w:val="20"/>
          <w:szCs w:val="20"/>
        </w:rPr>
        <w:tab/>
      </w:r>
    </w:p>
    <w:p w14:paraId="2DF75CBC" w14:textId="77777777" w:rsidR="008400C3" w:rsidRPr="000B7CBE" w:rsidRDefault="008400C3" w:rsidP="008400C3">
      <w:pPr>
        <w:spacing w:before="240"/>
        <w:ind w:left="720" w:firstLine="720"/>
        <w:jc w:val="center"/>
        <w:rPr>
          <w:noProof/>
          <w:sz w:val="22"/>
          <w:szCs w:val="22"/>
        </w:rPr>
      </w:pPr>
    </w:p>
    <w:p w14:paraId="05AD555E" w14:textId="77777777" w:rsidR="008400C3" w:rsidRDefault="008400C3" w:rsidP="008400C3">
      <w:pPr>
        <w:jc w:val="center"/>
      </w:pPr>
      <w:r>
        <w:rPr>
          <w:noProof/>
          <w:lang w:eastAsia="en-GB"/>
        </w:rPr>
        <w:drawing>
          <wp:inline distT="0" distB="0" distL="0" distR="0" wp14:anchorId="60D8D08D" wp14:editId="78C58FB4">
            <wp:extent cx="2613803" cy="1373677"/>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A710.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4163" cy="1373866"/>
                    </a:xfrm>
                    <a:prstGeom prst="rect">
                      <a:avLst/>
                    </a:prstGeom>
                  </pic:spPr>
                </pic:pic>
              </a:graphicData>
            </a:graphic>
          </wp:inline>
        </w:drawing>
      </w:r>
      <w:r>
        <w:rPr>
          <w:noProof/>
          <w:lang w:eastAsia="en-GB"/>
        </w:rPr>
        <w:drawing>
          <wp:inline distT="0" distB="0" distL="0" distR="0" wp14:anchorId="4E26EE77" wp14:editId="469731A8">
            <wp:extent cx="2544792" cy="1328121"/>
            <wp:effectExtent l="0" t="0" r="8255" b="571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6CD0.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5143" cy="1328304"/>
                    </a:xfrm>
                    <a:prstGeom prst="rect">
                      <a:avLst/>
                    </a:prstGeom>
                  </pic:spPr>
                </pic:pic>
              </a:graphicData>
            </a:graphic>
          </wp:inline>
        </w:drawing>
      </w:r>
    </w:p>
    <w:p w14:paraId="65B0AC0C" w14:textId="77777777" w:rsidR="008400C3" w:rsidRDefault="008400C3" w:rsidP="008400C3">
      <w:pPr>
        <w:spacing w:before="240"/>
        <w:ind w:left="720" w:firstLine="720"/>
        <w:rPr>
          <w:sz w:val="20"/>
          <w:szCs w:val="20"/>
        </w:rPr>
      </w:pPr>
      <w:r>
        <w:rPr>
          <w:sz w:val="20"/>
          <w:szCs w:val="20"/>
        </w:rPr>
        <w:t>b) Low ODB</w:t>
      </w:r>
      <w:r>
        <w:rPr>
          <w:sz w:val="20"/>
          <w:szCs w:val="20"/>
        </w:rPr>
        <w:tab/>
      </w:r>
      <w:r>
        <w:rPr>
          <w:sz w:val="20"/>
          <w:szCs w:val="20"/>
        </w:rPr>
        <w:tab/>
      </w:r>
      <w:r>
        <w:rPr>
          <w:sz w:val="20"/>
          <w:szCs w:val="20"/>
        </w:rPr>
        <w:tab/>
      </w:r>
      <w:r>
        <w:rPr>
          <w:sz w:val="20"/>
          <w:szCs w:val="20"/>
        </w:rPr>
        <w:tab/>
      </w:r>
      <w:r>
        <w:rPr>
          <w:sz w:val="20"/>
          <w:szCs w:val="20"/>
        </w:rPr>
        <w:tab/>
        <w:t>c) Mid</w:t>
      </w:r>
    </w:p>
    <w:p w14:paraId="45C52B57" w14:textId="77777777" w:rsidR="008400C3" w:rsidRDefault="008400C3" w:rsidP="008400C3">
      <w:pPr>
        <w:spacing w:before="240"/>
        <w:ind w:left="720" w:firstLine="720"/>
        <w:jc w:val="center"/>
        <w:rPr>
          <w:sz w:val="20"/>
          <w:szCs w:val="20"/>
        </w:rPr>
      </w:pPr>
    </w:p>
    <w:p w14:paraId="381C806C" w14:textId="77777777" w:rsidR="008400C3" w:rsidRPr="000B7CBE" w:rsidRDefault="008400C3" w:rsidP="008400C3">
      <w:pPr>
        <w:spacing w:before="240"/>
        <w:jc w:val="center"/>
        <w:rPr>
          <w:sz w:val="20"/>
          <w:szCs w:val="20"/>
        </w:rPr>
      </w:pPr>
      <w:r>
        <w:rPr>
          <w:noProof/>
          <w:sz w:val="20"/>
          <w:szCs w:val="20"/>
          <w:lang w:eastAsia="en-GB"/>
        </w:rPr>
        <w:drawing>
          <wp:inline distT="0" distB="0" distL="0" distR="0" wp14:anchorId="3158DF7C" wp14:editId="39826FA4">
            <wp:extent cx="2605177" cy="1348544"/>
            <wp:effectExtent l="0" t="0" r="5080" b="444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D534.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5536" cy="1348730"/>
                    </a:xfrm>
                    <a:prstGeom prst="rect">
                      <a:avLst/>
                    </a:prstGeom>
                  </pic:spPr>
                </pic:pic>
              </a:graphicData>
            </a:graphic>
          </wp:inline>
        </w:drawing>
      </w:r>
      <w:r>
        <w:rPr>
          <w:noProof/>
          <w:sz w:val="20"/>
          <w:szCs w:val="20"/>
          <w:lang w:eastAsia="en-GB"/>
        </w:rPr>
        <w:drawing>
          <wp:inline distT="0" distB="0" distL="0" distR="0" wp14:anchorId="5C01A704" wp14:editId="46712662">
            <wp:extent cx="2605177" cy="1389428"/>
            <wp:effectExtent l="0" t="0" r="5080"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53A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5536" cy="1389619"/>
                    </a:xfrm>
                    <a:prstGeom prst="rect">
                      <a:avLst/>
                    </a:prstGeom>
                  </pic:spPr>
                </pic:pic>
              </a:graphicData>
            </a:graphic>
          </wp:inline>
        </w:drawing>
      </w:r>
    </w:p>
    <w:p w14:paraId="38778494" w14:textId="77777777" w:rsidR="008400C3" w:rsidRPr="000B7CBE" w:rsidRDefault="008400C3" w:rsidP="008400C3">
      <w:pPr>
        <w:spacing w:before="240"/>
        <w:ind w:left="1440"/>
        <w:rPr>
          <w:sz w:val="20"/>
          <w:szCs w:val="20"/>
        </w:rPr>
      </w:pPr>
      <w:r>
        <w:rPr>
          <w:sz w:val="20"/>
          <w:szCs w:val="20"/>
        </w:rPr>
        <w:t>d) EuroNCAP</w:t>
      </w:r>
      <w:r>
        <w:rPr>
          <w:sz w:val="20"/>
          <w:szCs w:val="20"/>
        </w:rPr>
        <w:tab/>
      </w:r>
      <w:r>
        <w:rPr>
          <w:sz w:val="20"/>
          <w:szCs w:val="20"/>
        </w:rPr>
        <w:tab/>
      </w:r>
      <w:r>
        <w:rPr>
          <w:sz w:val="20"/>
          <w:szCs w:val="20"/>
        </w:rPr>
        <w:tab/>
      </w:r>
      <w:r>
        <w:rPr>
          <w:sz w:val="20"/>
          <w:szCs w:val="20"/>
        </w:rPr>
        <w:tab/>
      </w:r>
      <w:r>
        <w:rPr>
          <w:sz w:val="20"/>
          <w:szCs w:val="20"/>
        </w:rPr>
        <w:tab/>
        <w:t>e</w:t>
      </w:r>
      <w:r w:rsidRPr="000B7CBE">
        <w:rPr>
          <w:sz w:val="20"/>
          <w:szCs w:val="20"/>
        </w:rPr>
        <w:t>) USNCAP</w:t>
      </w:r>
    </w:p>
    <w:p w14:paraId="5C25F755" w14:textId="77777777" w:rsidR="008400C3" w:rsidRPr="00B872B7" w:rsidRDefault="008400C3" w:rsidP="008400C3">
      <w:pPr>
        <w:pStyle w:val="Caption"/>
        <w:rPr>
          <w:color w:val="000000" w:themeColor="text1"/>
        </w:rPr>
        <w:sectPr w:rsidR="008400C3" w:rsidRPr="00B872B7" w:rsidSect="004D7784">
          <w:footerReference w:type="default" r:id="rId25"/>
          <w:pgSz w:w="11906" w:h="16838"/>
          <w:pgMar w:top="1440" w:right="1701" w:bottom="1418" w:left="1985" w:header="709" w:footer="709" w:gutter="0"/>
          <w:cols w:space="708"/>
          <w:docGrid w:linePitch="360"/>
        </w:sectPr>
      </w:pPr>
      <w:bookmarkStart w:id="12" w:name="_Ref3194158"/>
      <w:r w:rsidRPr="00B872B7">
        <w:rPr>
          <w:color w:val="000000" w:themeColor="text1"/>
        </w:rPr>
        <w:t xml:space="preserve">Figure A  </w:t>
      </w:r>
      <w:r w:rsidRPr="00B872B7">
        <w:rPr>
          <w:color w:val="000000" w:themeColor="text1"/>
        </w:rPr>
        <w:fldChar w:fldCharType="begin"/>
      </w:r>
      <w:r w:rsidRPr="00B872B7">
        <w:rPr>
          <w:color w:val="000000" w:themeColor="text1"/>
        </w:rPr>
        <w:instrText xml:space="preserve"> SEQ Figure_A_ \* ARABIC </w:instrText>
      </w:r>
      <w:r w:rsidRPr="00B872B7">
        <w:rPr>
          <w:color w:val="000000" w:themeColor="text1"/>
        </w:rPr>
        <w:fldChar w:fldCharType="separate"/>
      </w:r>
      <w:r w:rsidRPr="00B872B7">
        <w:rPr>
          <w:noProof/>
          <w:color w:val="000000" w:themeColor="text1"/>
        </w:rPr>
        <w:t>3</w:t>
      </w:r>
      <w:r w:rsidRPr="00B872B7">
        <w:rPr>
          <w:noProof/>
          <w:color w:val="000000" w:themeColor="text1"/>
        </w:rPr>
        <w:fldChar w:fldCharType="end"/>
      </w:r>
      <w:bookmarkEnd w:id="12"/>
      <w:r w:rsidRPr="00B872B7">
        <w:rPr>
          <w:color w:val="000000" w:themeColor="text1"/>
        </w:rPr>
        <w:t xml:space="preserve"> Chest Resultant Acceleration Time History Curves- 95th Percentile Driver</w:t>
      </w:r>
    </w:p>
    <w:p w14:paraId="378E625A" w14:textId="77777777" w:rsidR="008400C3" w:rsidRDefault="008400C3" w:rsidP="008400C3">
      <w:r>
        <w:rPr>
          <w:noProof/>
          <w:lang w:eastAsia="en-GB"/>
        </w:rPr>
        <w:lastRenderedPageBreak/>
        <w:drawing>
          <wp:inline distT="0" distB="0" distL="0" distR="0" wp14:anchorId="7DDA66F3" wp14:editId="3EAC60F4">
            <wp:extent cx="2647507" cy="1380568"/>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5878" cy="1395362"/>
                    </a:xfrm>
                    <a:prstGeom prst="rect">
                      <a:avLst/>
                    </a:prstGeom>
                    <a:noFill/>
                    <a:ln>
                      <a:noFill/>
                    </a:ln>
                  </pic:spPr>
                </pic:pic>
              </a:graphicData>
            </a:graphic>
          </wp:inline>
        </w:drawing>
      </w:r>
      <w:r>
        <w:rPr>
          <w:noProof/>
          <w:lang w:eastAsia="en-GB"/>
        </w:rPr>
        <w:drawing>
          <wp:inline distT="0" distB="0" distL="0" distR="0" wp14:anchorId="76104109" wp14:editId="689BF2A6">
            <wp:extent cx="2558113" cy="134493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2208" cy="1357598"/>
                    </a:xfrm>
                    <a:prstGeom prst="rect">
                      <a:avLst/>
                    </a:prstGeom>
                    <a:noFill/>
                    <a:ln>
                      <a:noFill/>
                    </a:ln>
                  </pic:spPr>
                </pic:pic>
              </a:graphicData>
            </a:graphic>
          </wp:inline>
        </w:drawing>
      </w:r>
    </w:p>
    <w:p w14:paraId="6C5FF4CE" w14:textId="77777777" w:rsidR="008400C3" w:rsidRDefault="008400C3" w:rsidP="008400C3">
      <w:pPr>
        <w:ind w:left="1440"/>
      </w:pPr>
      <w:r>
        <w:t xml:space="preserve">   a</w:t>
      </w:r>
      <w:r w:rsidRPr="00E22D76">
        <w:t xml:space="preserve">)  </w:t>
      </w:r>
      <w:r>
        <w:t>Mid</w:t>
      </w:r>
      <w:r w:rsidRPr="00E22D76">
        <w:tab/>
      </w:r>
      <w:r w:rsidRPr="00E22D76">
        <w:tab/>
        <w:t xml:space="preserve"> </w:t>
      </w:r>
      <w:r>
        <w:t xml:space="preserve">           </w:t>
      </w:r>
      <w:r>
        <w:tab/>
      </w:r>
      <w:r>
        <w:tab/>
        <w:t>b</w:t>
      </w:r>
      <w:r w:rsidRPr="00E22D76">
        <w:t xml:space="preserve">) </w:t>
      </w:r>
      <w:r>
        <w:rPr>
          <w:i/>
          <w:iCs/>
        </w:rPr>
        <w:t>EuroNCAP</w:t>
      </w:r>
      <w:r>
        <w:rPr>
          <w:i/>
          <w:iCs/>
        </w:rPr>
        <w:tab/>
      </w:r>
    </w:p>
    <w:p w14:paraId="383F6212" w14:textId="77777777" w:rsidR="008400C3" w:rsidRDefault="008400C3" w:rsidP="008400C3">
      <w:pPr>
        <w:jc w:val="center"/>
      </w:pPr>
      <w:r>
        <w:rPr>
          <w:noProof/>
          <w:lang w:eastAsia="en-GB"/>
        </w:rPr>
        <w:drawing>
          <wp:inline distT="0" distB="0" distL="0" distR="0" wp14:anchorId="41B8B83A" wp14:editId="66804E74">
            <wp:extent cx="2943225" cy="156635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1566351"/>
                    </a:xfrm>
                    <a:prstGeom prst="rect">
                      <a:avLst/>
                    </a:prstGeom>
                    <a:noFill/>
                    <a:ln>
                      <a:noFill/>
                    </a:ln>
                  </pic:spPr>
                </pic:pic>
              </a:graphicData>
            </a:graphic>
          </wp:inline>
        </w:drawing>
      </w:r>
    </w:p>
    <w:p w14:paraId="72A22148" w14:textId="77777777" w:rsidR="008400C3" w:rsidRDefault="008400C3" w:rsidP="008400C3">
      <w:pPr>
        <w:pStyle w:val="Caption"/>
      </w:pPr>
      <w:r>
        <w:t xml:space="preserve">   </w:t>
      </w:r>
      <w:r>
        <w:tab/>
      </w:r>
      <w:r w:rsidRPr="00D57ED2">
        <w:rPr>
          <w:rFonts w:ascii="Arial" w:hAnsi="Arial" w:cs="Arial"/>
          <w:b w:val="0"/>
          <w:bCs w:val="0"/>
          <w:color w:val="auto"/>
          <w:sz w:val="24"/>
          <w:szCs w:val="24"/>
        </w:rPr>
        <w:t>c) USNCAP</w:t>
      </w:r>
    </w:p>
    <w:p w14:paraId="50E3B1B4" w14:textId="77777777" w:rsidR="008400C3" w:rsidRPr="00B872B7" w:rsidRDefault="008400C3" w:rsidP="008400C3">
      <w:pPr>
        <w:pStyle w:val="Caption"/>
        <w:rPr>
          <w:rFonts w:cstheme="majorBidi"/>
          <w:color w:val="000000" w:themeColor="text1"/>
          <w:sz w:val="20"/>
          <w:szCs w:val="20"/>
        </w:rPr>
      </w:pPr>
      <w:bookmarkStart w:id="13" w:name="_Ref3194314"/>
      <w:bookmarkStart w:id="14" w:name="_Toc453775290"/>
      <w:r w:rsidRPr="00B872B7">
        <w:rPr>
          <w:color w:val="000000" w:themeColor="text1"/>
        </w:rPr>
        <w:t xml:space="preserve">Figure A  </w:t>
      </w:r>
      <w:r w:rsidRPr="00B872B7">
        <w:rPr>
          <w:color w:val="000000" w:themeColor="text1"/>
        </w:rPr>
        <w:fldChar w:fldCharType="begin"/>
      </w:r>
      <w:r w:rsidRPr="00B872B7">
        <w:rPr>
          <w:color w:val="000000" w:themeColor="text1"/>
        </w:rPr>
        <w:instrText xml:space="preserve"> SEQ Figure_A_ \* ARABIC </w:instrText>
      </w:r>
      <w:r w:rsidRPr="00B872B7">
        <w:rPr>
          <w:color w:val="000000" w:themeColor="text1"/>
        </w:rPr>
        <w:fldChar w:fldCharType="separate"/>
      </w:r>
      <w:r w:rsidRPr="00B872B7">
        <w:rPr>
          <w:noProof/>
          <w:color w:val="000000" w:themeColor="text1"/>
        </w:rPr>
        <w:t>4</w:t>
      </w:r>
      <w:r w:rsidRPr="00B872B7">
        <w:rPr>
          <w:noProof/>
          <w:color w:val="000000" w:themeColor="text1"/>
        </w:rPr>
        <w:fldChar w:fldCharType="end"/>
      </w:r>
      <w:bookmarkEnd w:id="13"/>
      <w:r w:rsidRPr="00B872B7">
        <w:rPr>
          <w:color w:val="000000" w:themeColor="text1"/>
        </w:rPr>
        <w:t xml:space="preserve"> Head Acceleration Time History Curves- 95th Percentile FSP</w:t>
      </w:r>
      <w:bookmarkEnd w:id="14"/>
    </w:p>
    <w:p w14:paraId="4A252B9E" w14:textId="77777777" w:rsidR="008400C3" w:rsidRDefault="008400C3" w:rsidP="008400C3">
      <w:pPr>
        <w:pStyle w:val="Caption"/>
      </w:pPr>
    </w:p>
    <w:p w14:paraId="0F073574" w14:textId="77777777" w:rsidR="008400C3" w:rsidRDefault="008400C3" w:rsidP="008400C3">
      <w:pPr>
        <w:rPr>
          <w:noProof/>
          <w:lang w:eastAsia="en-GB"/>
        </w:rPr>
      </w:pPr>
      <w:r>
        <w:rPr>
          <w:noProof/>
          <w:lang w:eastAsia="en-GB"/>
        </w:rPr>
        <w:drawing>
          <wp:inline distT="0" distB="0" distL="0" distR="0" wp14:anchorId="634E999F" wp14:editId="59684EAA">
            <wp:extent cx="2509284" cy="1326066"/>
            <wp:effectExtent l="0" t="0" r="571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5459" cy="1334614"/>
                    </a:xfrm>
                    <a:prstGeom prst="rect">
                      <a:avLst/>
                    </a:prstGeom>
                    <a:noFill/>
                    <a:ln>
                      <a:noFill/>
                    </a:ln>
                  </pic:spPr>
                </pic:pic>
              </a:graphicData>
            </a:graphic>
          </wp:inline>
        </w:drawing>
      </w:r>
      <w:r>
        <w:rPr>
          <w:noProof/>
          <w:lang w:eastAsia="en-GB"/>
        </w:rPr>
        <w:drawing>
          <wp:inline distT="0" distB="0" distL="0" distR="0" wp14:anchorId="119EAACD" wp14:editId="0F0B2230">
            <wp:extent cx="2413591" cy="1267718"/>
            <wp:effectExtent l="0" t="0" r="635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2960" cy="1272639"/>
                    </a:xfrm>
                    <a:prstGeom prst="rect">
                      <a:avLst/>
                    </a:prstGeom>
                    <a:noFill/>
                    <a:ln>
                      <a:noFill/>
                    </a:ln>
                  </pic:spPr>
                </pic:pic>
              </a:graphicData>
            </a:graphic>
          </wp:inline>
        </w:drawing>
      </w:r>
    </w:p>
    <w:p w14:paraId="229A4995" w14:textId="77777777" w:rsidR="008400C3" w:rsidRDefault="008400C3" w:rsidP="008400C3">
      <w:pPr>
        <w:ind w:left="1440"/>
      </w:pPr>
      <w:r>
        <w:t xml:space="preserve">   a</w:t>
      </w:r>
      <w:r w:rsidRPr="00E22D76">
        <w:t xml:space="preserve">)  </w:t>
      </w:r>
      <w:r>
        <w:t>Mid</w:t>
      </w:r>
      <w:r w:rsidRPr="00E22D76">
        <w:tab/>
      </w:r>
      <w:r w:rsidRPr="00E22D76">
        <w:tab/>
        <w:t xml:space="preserve"> </w:t>
      </w:r>
      <w:r>
        <w:t xml:space="preserve">           </w:t>
      </w:r>
      <w:r>
        <w:tab/>
      </w:r>
      <w:r>
        <w:tab/>
        <w:t>b</w:t>
      </w:r>
      <w:r w:rsidRPr="00E22D76">
        <w:t xml:space="preserve">) </w:t>
      </w:r>
      <w:r>
        <w:rPr>
          <w:i/>
          <w:iCs/>
        </w:rPr>
        <w:t>EuroNCAP</w:t>
      </w:r>
      <w:r>
        <w:rPr>
          <w:i/>
          <w:iCs/>
        </w:rPr>
        <w:tab/>
      </w:r>
    </w:p>
    <w:p w14:paraId="14059393" w14:textId="77777777" w:rsidR="008400C3" w:rsidRDefault="008400C3" w:rsidP="008400C3">
      <w:pPr>
        <w:rPr>
          <w:noProof/>
          <w:lang w:eastAsia="en-GB"/>
        </w:rPr>
      </w:pPr>
    </w:p>
    <w:p w14:paraId="34FB3BF4" w14:textId="77777777" w:rsidR="008400C3" w:rsidRDefault="008400C3" w:rsidP="008400C3">
      <w:pPr>
        <w:jc w:val="center"/>
      </w:pPr>
      <w:r>
        <w:rPr>
          <w:noProof/>
          <w:lang w:eastAsia="en-GB"/>
        </w:rPr>
        <w:drawing>
          <wp:inline distT="0" distB="0" distL="0" distR="0" wp14:anchorId="392B4941" wp14:editId="4CA616D5">
            <wp:extent cx="2647315" cy="1396167"/>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954" cy="1405997"/>
                    </a:xfrm>
                    <a:prstGeom prst="rect">
                      <a:avLst/>
                    </a:prstGeom>
                    <a:noFill/>
                    <a:ln>
                      <a:noFill/>
                    </a:ln>
                  </pic:spPr>
                </pic:pic>
              </a:graphicData>
            </a:graphic>
          </wp:inline>
        </w:drawing>
      </w:r>
    </w:p>
    <w:p w14:paraId="2537D968" w14:textId="77777777" w:rsidR="008400C3" w:rsidRDefault="008400C3" w:rsidP="008400C3">
      <w:pPr>
        <w:jc w:val="center"/>
      </w:pPr>
      <w:r>
        <w:tab/>
      </w:r>
      <w:r w:rsidRPr="00D57ED2">
        <w:t>c) USNCAP</w:t>
      </w:r>
    </w:p>
    <w:p w14:paraId="6A9C357C" w14:textId="77777777" w:rsidR="008400C3" w:rsidRPr="00B872B7" w:rsidRDefault="008400C3" w:rsidP="008400C3">
      <w:pPr>
        <w:pStyle w:val="Caption"/>
        <w:rPr>
          <w:color w:val="000000" w:themeColor="text1"/>
        </w:rPr>
      </w:pPr>
      <w:bookmarkStart w:id="15" w:name="_Ref3194320"/>
      <w:bookmarkStart w:id="16" w:name="_Toc453775291"/>
      <w:r w:rsidRPr="00B872B7">
        <w:rPr>
          <w:color w:val="000000" w:themeColor="text1"/>
        </w:rPr>
        <w:t xml:space="preserve">Figure A  </w:t>
      </w:r>
      <w:r w:rsidRPr="00B872B7">
        <w:rPr>
          <w:color w:val="000000" w:themeColor="text1"/>
        </w:rPr>
        <w:fldChar w:fldCharType="begin"/>
      </w:r>
      <w:r w:rsidRPr="00B872B7">
        <w:rPr>
          <w:color w:val="000000" w:themeColor="text1"/>
        </w:rPr>
        <w:instrText xml:space="preserve"> SEQ Figure_A_ \* ARABIC </w:instrText>
      </w:r>
      <w:r w:rsidRPr="00B872B7">
        <w:rPr>
          <w:color w:val="000000" w:themeColor="text1"/>
        </w:rPr>
        <w:fldChar w:fldCharType="separate"/>
      </w:r>
      <w:r w:rsidRPr="00B872B7">
        <w:rPr>
          <w:noProof/>
          <w:color w:val="000000" w:themeColor="text1"/>
        </w:rPr>
        <w:t>5</w:t>
      </w:r>
      <w:r w:rsidRPr="00B872B7">
        <w:rPr>
          <w:noProof/>
          <w:color w:val="000000" w:themeColor="text1"/>
        </w:rPr>
        <w:fldChar w:fldCharType="end"/>
      </w:r>
      <w:bookmarkEnd w:id="15"/>
      <w:r w:rsidRPr="00B872B7">
        <w:rPr>
          <w:color w:val="000000" w:themeColor="text1"/>
        </w:rPr>
        <w:t xml:space="preserve"> Chest Acceleration Time History Curves- 95th Percentile FSP</w:t>
      </w:r>
      <w:bookmarkEnd w:id="16"/>
    </w:p>
    <w:p w14:paraId="05BCB390" w14:textId="77777777" w:rsidR="008400C3" w:rsidRPr="00AB2162" w:rsidRDefault="008400C3" w:rsidP="008400C3">
      <w:pPr>
        <w:pStyle w:val="Caption"/>
        <w:spacing w:after="0" w:line="360" w:lineRule="auto"/>
        <w:rPr>
          <w:color w:val="000000" w:themeColor="text1"/>
          <w:sz w:val="20"/>
          <w:szCs w:val="20"/>
        </w:rPr>
        <w:sectPr w:rsidR="008400C3" w:rsidRPr="00AB2162" w:rsidSect="004D7784">
          <w:pgSz w:w="11906" w:h="16838"/>
          <w:pgMar w:top="1440" w:right="1701" w:bottom="1418" w:left="1985" w:header="709" w:footer="709" w:gutter="0"/>
          <w:cols w:space="708"/>
          <w:docGrid w:linePitch="360"/>
        </w:sectPr>
      </w:pPr>
    </w:p>
    <w:p w14:paraId="334142CD" w14:textId="77777777" w:rsidR="008400C3" w:rsidRPr="00B872B7" w:rsidRDefault="008400C3" w:rsidP="008400C3">
      <w:pPr>
        <w:pStyle w:val="Caption"/>
        <w:rPr>
          <w:color w:val="000000" w:themeColor="text1"/>
        </w:rPr>
      </w:pPr>
      <w:bookmarkStart w:id="17" w:name="_Ref24466452"/>
      <w:r w:rsidRPr="00B872B7">
        <w:rPr>
          <w:color w:val="000000" w:themeColor="text1"/>
        </w:rPr>
        <w:lastRenderedPageBreak/>
        <w:t xml:space="preserve">Table A </w:t>
      </w:r>
      <w:r w:rsidRPr="00B872B7">
        <w:rPr>
          <w:color w:val="000000" w:themeColor="text1"/>
        </w:rPr>
        <w:fldChar w:fldCharType="begin"/>
      </w:r>
      <w:r w:rsidRPr="00B872B7">
        <w:rPr>
          <w:color w:val="000000" w:themeColor="text1"/>
        </w:rPr>
        <w:instrText xml:space="preserve"> SEQ Table_A \* ARABIC </w:instrText>
      </w:r>
      <w:r w:rsidRPr="00B872B7">
        <w:rPr>
          <w:color w:val="000000" w:themeColor="text1"/>
        </w:rPr>
        <w:fldChar w:fldCharType="separate"/>
      </w:r>
      <w:r w:rsidRPr="00B872B7">
        <w:rPr>
          <w:noProof/>
          <w:color w:val="000000" w:themeColor="text1"/>
        </w:rPr>
        <w:t>5</w:t>
      </w:r>
      <w:r w:rsidRPr="00B872B7">
        <w:rPr>
          <w:noProof/>
          <w:color w:val="000000" w:themeColor="text1"/>
        </w:rPr>
        <w:fldChar w:fldCharType="end"/>
      </w:r>
      <w:bookmarkEnd w:id="17"/>
      <w:r w:rsidRPr="00B872B7">
        <w:rPr>
          <w:color w:val="000000" w:themeColor="text1"/>
        </w:rPr>
        <w:t xml:space="preserve"> Estimated AIS 2+ Chest Injury Risk of Baseline and Best SBL Models</w:t>
      </w:r>
    </w:p>
    <w:p w14:paraId="69AC81BF" w14:textId="77777777" w:rsidR="008400C3" w:rsidRDefault="008400C3" w:rsidP="008400C3">
      <w:pPr>
        <w:jc w:val="center"/>
        <w:rPr>
          <w:rFonts w:asciiTheme="minorHAnsi" w:hAnsiTheme="minorHAnsi" w:cstheme="minorHAnsi"/>
          <w:b/>
          <w:bCs/>
        </w:rPr>
      </w:pPr>
      <w:r w:rsidRPr="00155CBD">
        <w:rPr>
          <w:noProof/>
          <w:lang w:eastAsia="en-GB"/>
        </w:rPr>
        <w:drawing>
          <wp:inline distT="0" distB="0" distL="0" distR="0" wp14:anchorId="1AC6C984" wp14:editId="572D8227">
            <wp:extent cx="3200400" cy="859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2615" cy="8602761"/>
                    </a:xfrm>
                    <a:prstGeom prst="rect">
                      <a:avLst/>
                    </a:prstGeom>
                    <a:noFill/>
                    <a:ln>
                      <a:noFill/>
                    </a:ln>
                  </pic:spPr>
                </pic:pic>
              </a:graphicData>
            </a:graphic>
          </wp:inline>
        </w:drawing>
      </w:r>
    </w:p>
    <w:sectPr w:rsidR="008400C3" w:rsidSect="004D7784">
      <w:footerReference w:type="default" r:id="rId33"/>
      <w:pgSz w:w="11906" w:h="16838"/>
      <w:pgMar w:top="1440" w:right="1843"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366FE" w14:textId="77777777" w:rsidR="004D7784" w:rsidRDefault="004D7784">
      <w:pPr>
        <w:spacing w:after="0" w:line="240" w:lineRule="auto"/>
      </w:pPr>
      <w:r>
        <w:separator/>
      </w:r>
    </w:p>
  </w:endnote>
  <w:endnote w:type="continuationSeparator" w:id="0">
    <w:p w14:paraId="09BEECB0" w14:textId="77777777" w:rsidR="004D7784" w:rsidRDefault="004D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396706"/>
      <w:docPartObj>
        <w:docPartGallery w:val="Page Numbers (Bottom of Page)"/>
        <w:docPartUnique/>
      </w:docPartObj>
    </w:sdtPr>
    <w:sdtEndPr>
      <w:rPr>
        <w:noProof/>
      </w:rPr>
    </w:sdtEndPr>
    <w:sdtContent>
      <w:p w14:paraId="07E6EAA9" w14:textId="1939F21C" w:rsidR="004D7784" w:rsidRDefault="004D7784">
        <w:pPr>
          <w:pStyle w:val="Footer"/>
          <w:jc w:val="right"/>
        </w:pPr>
        <w:r>
          <w:fldChar w:fldCharType="begin"/>
        </w:r>
        <w:r>
          <w:instrText xml:space="preserve"> PAGE   \* MERGEFORMAT </w:instrText>
        </w:r>
        <w:r>
          <w:fldChar w:fldCharType="separate"/>
        </w:r>
        <w:r w:rsidR="00925A73">
          <w:rPr>
            <w:noProof/>
          </w:rPr>
          <w:t>10</w:t>
        </w:r>
        <w:r>
          <w:rPr>
            <w:noProof/>
          </w:rPr>
          <w:fldChar w:fldCharType="end"/>
        </w:r>
      </w:p>
    </w:sdtContent>
  </w:sdt>
  <w:p w14:paraId="40C51CBA" w14:textId="77777777" w:rsidR="004D7784" w:rsidRDefault="004D7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04011"/>
      <w:docPartObj>
        <w:docPartGallery w:val="Page Numbers (Bottom of Page)"/>
        <w:docPartUnique/>
      </w:docPartObj>
    </w:sdtPr>
    <w:sdtEndPr>
      <w:rPr>
        <w:noProof/>
      </w:rPr>
    </w:sdtEndPr>
    <w:sdtContent>
      <w:p w14:paraId="4859C3FD" w14:textId="73D7F525" w:rsidR="004D7784" w:rsidRDefault="004D7784">
        <w:pPr>
          <w:pStyle w:val="Footer"/>
          <w:jc w:val="right"/>
        </w:pPr>
        <w:r>
          <w:fldChar w:fldCharType="begin"/>
        </w:r>
        <w:r>
          <w:instrText xml:space="preserve"> PAGE   \* MERGEFORMAT </w:instrText>
        </w:r>
        <w:r>
          <w:fldChar w:fldCharType="separate"/>
        </w:r>
        <w:r w:rsidR="00925A73">
          <w:rPr>
            <w:noProof/>
          </w:rPr>
          <w:t>12</w:t>
        </w:r>
        <w:r>
          <w:rPr>
            <w:noProof/>
          </w:rPr>
          <w:fldChar w:fldCharType="end"/>
        </w:r>
      </w:p>
    </w:sdtContent>
  </w:sdt>
  <w:p w14:paraId="36C0A5B1" w14:textId="77777777" w:rsidR="004D7784" w:rsidRDefault="004D7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234757"/>
      <w:docPartObj>
        <w:docPartGallery w:val="Page Numbers (Bottom of Page)"/>
        <w:docPartUnique/>
      </w:docPartObj>
    </w:sdtPr>
    <w:sdtEndPr>
      <w:rPr>
        <w:noProof/>
      </w:rPr>
    </w:sdtEndPr>
    <w:sdtContent>
      <w:p w14:paraId="1EB631AA" w14:textId="2CF55E82" w:rsidR="004D7784" w:rsidRDefault="004D7784">
        <w:pPr>
          <w:pStyle w:val="Footer"/>
          <w:jc w:val="right"/>
        </w:pPr>
        <w:r>
          <w:fldChar w:fldCharType="begin"/>
        </w:r>
        <w:r>
          <w:instrText xml:space="preserve"> PAGE   \* MERGEFORMAT </w:instrText>
        </w:r>
        <w:r>
          <w:fldChar w:fldCharType="separate"/>
        </w:r>
        <w:r w:rsidR="00925A73">
          <w:rPr>
            <w:noProof/>
          </w:rPr>
          <w:t>13</w:t>
        </w:r>
        <w:r>
          <w:rPr>
            <w:noProof/>
          </w:rPr>
          <w:fldChar w:fldCharType="end"/>
        </w:r>
      </w:p>
    </w:sdtContent>
  </w:sdt>
  <w:p w14:paraId="4E9BFEF4" w14:textId="77777777" w:rsidR="004D7784" w:rsidRDefault="004D7784" w:rsidP="004D77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D369B" w14:textId="77777777" w:rsidR="004D7784" w:rsidRDefault="004D7784">
      <w:pPr>
        <w:spacing w:after="0" w:line="240" w:lineRule="auto"/>
      </w:pPr>
      <w:r>
        <w:separator/>
      </w:r>
    </w:p>
  </w:footnote>
  <w:footnote w:type="continuationSeparator" w:id="0">
    <w:p w14:paraId="0BFB8A08" w14:textId="77777777" w:rsidR="004D7784" w:rsidRDefault="004D7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85F2A"/>
    <w:multiLevelType w:val="hybridMultilevel"/>
    <w:tmpl w:val="28FC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204A6D"/>
    <w:multiLevelType w:val="hybridMultilevel"/>
    <w:tmpl w:val="2E28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C3"/>
    <w:rsid w:val="002F584E"/>
    <w:rsid w:val="004413DF"/>
    <w:rsid w:val="00474E33"/>
    <w:rsid w:val="004D7784"/>
    <w:rsid w:val="005F1040"/>
    <w:rsid w:val="008400C3"/>
    <w:rsid w:val="00925A73"/>
    <w:rsid w:val="00E402C6"/>
    <w:rsid w:val="00ED6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07286"/>
  <w15:chartTrackingRefBased/>
  <w15:docId w15:val="{A01CFBE3-654A-4B07-B820-3170C353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0C3"/>
    <w:pPr>
      <w:spacing w:after="200" w:line="276" w:lineRule="auto"/>
    </w:pPr>
    <w:rPr>
      <w:rFonts w:ascii="Arial" w:eastAsiaTheme="minorEastAsia" w:hAnsi="Arial" w:cs="Arial"/>
      <w:sz w:val="24"/>
      <w:szCs w:val="24"/>
      <w:lang w:eastAsia="zh-CN"/>
    </w:rPr>
  </w:style>
  <w:style w:type="paragraph" w:styleId="Heading1">
    <w:name w:val="heading 1"/>
    <w:basedOn w:val="Normal"/>
    <w:next w:val="Normal"/>
    <w:link w:val="Heading1Char"/>
    <w:uiPriority w:val="9"/>
    <w:qFormat/>
    <w:rsid w:val="008400C3"/>
    <w:pPr>
      <w:keepNext/>
      <w:keepLines/>
      <w:spacing w:before="240" w:after="0"/>
      <w:outlineLvl w:val="0"/>
    </w:pPr>
    <w:rPr>
      <w:rFonts w:asciiTheme="majorHAnsi" w:eastAsiaTheme="majorEastAsia" w:hAnsiTheme="majorHAnsi" w:cstheme="majorBidi"/>
      <w:b/>
      <w:i/>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0C3"/>
    <w:rPr>
      <w:rFonts w:asciiTheme="majorHAnsi" w:eastAsiaTheme="majorEastAsia" w:hAnsiTheme="majorHAnsi" w:cstheme="majorBidi"/>
      <w:b/>
      <w:i/>
      <w:sz w:val="26"/>
      <w:szCs w:val="32"/>
      <w:lang w:eastAsia="zh-CN"/>
    </w:rPr>
  </w:style>
  <w:style w:type="paragraph" w:styleId="Footer">
    <w:name w:val="footer"/>
    <w:basedOn w:val="Normal"/>
    <w:link w:val="FooterChar"/>
    <w:uiPriority w:val="99"/>
    <w:unhideWhenUsed/>
    <w:rsid w:val="008400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0C3"/>
    <w:rPr>
      <w:rFonts w:ascii="Arial" w:eastAsiaTheme="minorEastAsia" w:hAnsi="Arial" w:cs="Arial"/>
      <w:sz w:val="24"/>
      <w:szCs w:val="24"/>
      <w:lang w:eastAsia="zh-CN"/>
    </w:rPr>
  </w:style>
  <w:style w:type="paragraph" w:styleId="ListParagraph">
    <w:name w:val="List Paragraph"/>
    <w:basedOn w:val="Normal"/>
    <w:uiPriority w:val="34"/>
    <w:qFormat/>
    <w:rsid w:val="008400C3"/>
    <w:pPr>
      <w:spacing w:line="360" w:lineRule="auto"/>
      <w:ind w:left="720"/>
      <w:contextualSpacing/>
    </w:pPr>
    <w:rPr>
      <w:rFonts w:asciiTheme="majorBidi" w:hAnsiTheme="majorBidi" w:cs="Times New Roman"/>
    </w:rPr>
  </w:style>
  <w:style w:type="paragraph" w:styleId="Caption">
    <w:name w:val="caption"/>
    <w:basedOn w:val="Normal"/>
    <w:next w:val="Normal"/>
    <w:uiPriority w:val="35"/>
    <w:unhideWhenUsed/>
    <w:qFormat/>
    <w:rsid w:val="008400C3"/>
    <w:pPr>
      <w:spacing w:line="240" w:lineRule="auto"/>
      <w:jc w:val="center"/>
    </w:pPr>
    <w:rPr>
      <w:rFonts w:asciiTheme="majorBidi" w:hAnsiTheme="majorBidi" w:cs="Times New Roman"/>
      <w:b/>
      <w:bCs/>
      <w:color w:val="5B9BD5" w:themeColor="accent1"/>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e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2672549705B4684B2DDAF1650C55B" ma:contentTypeVersion="11" ma:contentTypeDescription="Create a new document." ma:contentTypeScope="" ma:versionID="44c63719f23d4d3348ed4598c2be3531">
  <xsd:schema xmlns:xsd="http://www.w3.org/2001/XMLSchema" xmlns:xs="http://www.w3.org/2001/XMLSchema" xmlns:p="http://schemas.microsoft.com/office/2006/metadata/properties" xmlns:ns3="ceea36a1-f0cd-4027-a796-828704580f0d" xmlns:ns4="3f738fb0-8e67-4566-8723-d254bf427e28" targetNamespace="http://schemas.microsoft.com/office/2006/metadata/properties" ma:root="true" ma:fieldsID="437a3cfbb1b2b7901855d13cbc355396" ns3:_="" ns4:_="">
    <xsd:import namespace="ceea36a1-f0cd-4027-a796-828704580f0d"/>
    <xsd:import namespace="3f738fb0-8e67-4566-8723-d254bf427e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a36a1-f0cd-4027-a796-828704580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738fb0-8e67-4566-8723-d254bf427e2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DFF95-16A1-4523-961B-B5FF15EC0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a36a1-f0cd-4027-a796-828704580f0d"/>
    <ds:schemaRef ds:uri="3f738fb0-8e67-4566-8723-d254bf427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345444-D2F7-43A8-B057-99CA53560936}">
  <ds:schemaRefs>
    <ds:schemaRef ds:uri="http://schemas.microsoft.com/sharepoint/v3/contenttype/forms"/>
  </ds:schemaRefs>
</ds:datastoreItem>
</file>

<file path=customXml/itemProps3.xml><?xml version="1.0" encoding="utf-8"?>
<ds:datastoreItem xmlns:ds="http://schemas.openxmlformats.org/officeDocument/2006/customXml" ds:itemID="{18AF3BFC-96C7-427C-9CC3-1A492D62F670}">
  <ds:schemaRefs>
    <ds:schemaRef ds:uri="http://purl.org/dc/elements/1.1/"/>
    <ds:schemaRef ds:uri="3f738fb0-8e67-4566-8723-d254bf427e28"/>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ceea36a1-f0cd-4027-a796-828704580f0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3346</Words>
  <Characters>19073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Karthikeyan Ekambaram</dc:creator>
  <cp:keywords/>
  <dc:description/>
  <cp:lastModifiedBy>Karthikeyan Ekambaram</cp:lastModifiedBy>
  <cp:revision>5</cp:revision>
  <dcterms:created xsi:type="dcterms:W3CDTF">2019-12-03T09:52:00Z</dcterms:created>
  <dcterms:modified xsi:type="dcterms:W3CDTF">2019-12-03T16:55:00Z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0x010100BE72672549705B4684B2DDAF1650C55B</vt:lpwstr>
  </property>
</Properties>
</file>