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46" w:rsidRDefault="00E23B46">
      <w:pPr>
        <w:pStyle w:val="Standard"/>
        <w:rPr>
          <w:rFonts w:ascii="Times New Roman" w:hAnsi="Times New Roman"/>
        </w:rPr>
      </w:pPr>
    </w:p>
    <w:p w:rsidR="00E23B46" w:rsidRDefault="00E23B46">
      <w:pPr>
        <w:pStyle w:val="Standard"/>
        <w:rPr>
          <w:rFonts w:ascii="Times New Roman" w:hAnsi="Times New Roman"/>
        </w:rPr>
      </w:pPr>
    </w:p>
    <w:p w:rsidR="00932F37" w:rsidRDefault="00932F37">
      <w:pPr>
        <w:pStyle w:val="Lgende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1"/>
        <w:gridCol w:w="985"/>
        <w:gridCol w:w="986"/>
        <w:gridCol w:w="986"/>
        <w:gridCol w:w="986"/>
        <w:gridCol w:w="986"/>
        <w:gridCol w:w="986"/>
      </w:tblGrid>
      <w:tr w:rsidR="00B4316C" w:rsidRPr="00B4316C" w:rsidTr="00B4316C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Variable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uOR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95% CI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  <w:t>P</w:t>
            </w:r>
            <w:r w:rsidR="00A906EE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  <w:t xml:space="preserve"> value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aOR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95% CI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  <w:t>P</w:t>
            </w:r>
            <w:r w:rsidR="00A906EE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en-GB" w:bidi="ar-SA"/>
              </w:rPr>
              <w:t xml:space="preserve"> value</w:t>
            </w:r>
            <w:bookmarkStart w:id="0" w:name="_GoBack"/>
            <w:bookmarkEnd w:id="0"/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Female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0.65-1.08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0.176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0.8-1.05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0.23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Gestational age (weeks) (ref. 32-34)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27-31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2.83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1.82-4.42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1.44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1.14-1.83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0.002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 xml:space="preserve">22-26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4.88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2.95-8.08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1.15-1.78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0.001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Small for gestational age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0.85-1.45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0.95-1.29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0.21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Multiple pregnancy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0.74-1.27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0.821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0.88-1.15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0.98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Level of birth unit (ref. level 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2a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0.27-2.44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0.78-1.39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0.78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2b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0.4-2.99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0.872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0.87-1.63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0.28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1.51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0.6-3.79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0.379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1.21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0.83-1.76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0.32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Congenital abnormality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0.63-1.47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0.864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0.83-1.08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0.40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Early onset neonatal infection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0.85-1.64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0.313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0.87-1.13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0.93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Late onset neonatal infection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1.72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1.33-2.22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0.89-1.2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0.69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Bronchopulmonary dysplasia (ref. none)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Mild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1.62-3.14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0.97-1.26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0.12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Moderate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2.32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1.3-4.13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0.93-1.17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0.50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Severe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1.12-2.84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0.84-1.12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0.70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Necrotising entercolitis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2.02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1.12-3.65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0.96-1.19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0.23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Intraventricular hemorrhage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0.48-2.11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0.83-1.07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0.36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Nitric oxide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1.71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1.01-2.92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0.91-1.15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0.65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Surfactant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1.6-2.75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0.99-1.37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0.06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Post-menstrual age at discharge (weeks) (ref. &lt;36)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36 - &lt;37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2.22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1.29-3.8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1.33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1.05-1.69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0.02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37 - &lt;38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2.48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1.43-4.3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1.31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1.04-1.64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0.02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≥38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3.04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1.83-5.05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&lt;0.001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0.96-1.71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0.10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Discharge weight (grams) (ref. 2,201-2,600)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 xml:space="preserve"> ≤2,200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0.53-1.19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0.77-1.08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0.28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A305E6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 xml:space="preserve">2,601 - </w:t>
            </w:r>
            <w:r w:rsidR="00B4316C"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3,000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1.22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0.89-1.69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0.88-1.19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0.75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&gt;3,000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1.13-2.28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0.9-1.24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0.49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Breastfeeding status (ref. none)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Mixed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0.57-1.1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0.83-1.12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0.63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Exclusive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0.5-0.94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0.76-1.03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0.11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Mother's age (years)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0.95-1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0.76-1.01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0.06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Mother born outside France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0.62-1.19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0.357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0.82-1.09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0.47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Family socioeconomic status (ref. professional)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eastAsia="en-GB" w:bidi="ar-SA"/>
              </w:rPr>
            </w:pP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Intermediate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0.49-1.08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0.72-1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0.06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Administrative, public service, self-employed, students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0.8-1.59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0.484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0.83-1.15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0.80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Shop assistants, service workers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0.56-1.35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0.535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0.75-1.04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0.13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Manual workers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0.59-1.5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0.808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0.77-1.06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0.21</w:t>
            </w:r>
          </w:p>
        </w:tc>
      </w:tr>
      <w:tr w:rsidR="00B4316C" w:rsidRPr="00B4316C" w:rsidTr="00B4316C">
        <w:trPr>
          <w:trHeight w:val="300"/>
        </w:trPr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ind w:firstLineChars="200" w:firstLine="36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No profession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0.29-1.9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0.531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0.77-1.05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0.18</w:t>
            </w:r>
          </w:p>
        </w:tc>
      </w:tr>
      <w:tr w:rsidR="00B4316C" w:rsidRPr="00B4316C" w:rsidTr="00B4316C">
        <w:trPr>
          <w:trHeight w:val="315"/>
        </w:trPr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Smoking during pregnancy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1.03-1.87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1.10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B4316C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 w:rsidRPr="00B4316C"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0.97-1.25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6C" w:rsidRPr="00B4316C" w:rsidRDefault="004C34CD" w:rsidP="00B431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en-GB" w:bidi="ar-SA"/>
              </w:rPr>
              <w:t>0.15</w:t>
            </w:r>
          </w:p>
        </w:tc>
      </w:tr>
    </w:tbl>
    <w:p w:rsidR="00E23B46" w:rsidRPr="00B4316C" w:rsidRDefault="00EF08DE">
      <w:pPr>
        <w:pStyle w:val="Lgende"/>
        <w:rPr>
          <w:sz w:val="18"/>
          <w:szCs w:val="18"/>
        </w:rPr>
      </w:pPr>
      <w:r w:rsidRPr="00B4316C">
        <w:rPr>
          <w:rFonts w:ascii="Times New Roman" w:hAnsi="Times New Roman" w:cs="Times New Roman"/>
          <w:sz w:val="18"/>
          <w:szCs w:val="18"/>
        </w:rPr>
        <w:t>Table 6</w:t>
      </w:r>
      <w:r w:rsidRPr="00B4316C">
        <w:rPr>
          <w:rFonts w:ascii="Times New Roman" w:hAnsi="Times New Roman" w:cs="Times New Roman"/>
          <w:sz w:val="18"/>
          <w:szCs w:val="18"/>
          <w:lang w:val="en-GB"/>
        </w:rPr>
        <w:t xml:space="preserve">: Unadjusted (uOR) and adjusted odds ratios (aOR) for the twenty predictor predictive logistic regression model for unplanned rehospitalisation </w:t>
      </w:r>
      <w:r w:rsidR="00932F37" w:rsidRPr="00B4316C">
        <w:rPr>
          <w:rFonts w:ascii="Times New Roman" w:hAnsi="Times New Roman" w:cs="Times New Roman"/>
          <w:sz w:val="18"/>
          <w:szCs w:val="18"/>
          <w:lang w:val="en-GB"/>
        </w:rPr>
        <w:t xml:space="preserve">within 30-days (URH30) amongst </w:t>
      </w:r>
      <w:r w:rsidR="00B4316C">
        <w:rPr>
          <w:rFonts w:ascii="Times New Roman" w:hAnsi="Times New Roman" w:cs="Times New Roman"/>
          <w:sz w:val="18"/>
          <w:szCs w:val="18"/>
          <w:lang w:val="en-GB"/>
        </w:rPr>
        <w:t>2,707</w:t>
      </w:r>
      <w:r w:rsidRPr="00B4316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30EA8">
        <w:rPr>
          <w:rFonts w:ascii="Times New Roman" w:hAnsi="Times New Roman" w:cs="Times New Roman"/>
          <w:sz w:val="18"/>
          <w:szCs w:val="18"/>
          <w:lang w:val="en-GB"/>
        </w:rPr>
        <w:t xml:space="preserve">eligible </w:t>
      </w:r>
      <w:r w:rsidRPr="00B4316C">
        <w:rPr>
          <w:rFonts w:ascii="Times New Roman" w:hAnsi="Times New Roman" w:cs="Times New Roman"/>
          <w:sz w:val="18"/>
          <w:szCs w:val="18"/>
          <w:lang w:val="en-GB"/>
        </w:rPr>
        <w:t>complete-ca</w:t>
      </w:r>
      <w:r w:rsidR="00830EA8">
        <w:rPr>
          <w:rFonts w:ascii="Times New Roman" w:hAnsi="Times New Roman" w:cs="Times New Roman"/>
          <w:sz w:val="18"/>
          <w:szCs w:val="18"/>
          <w:lang w:val="en-GB"/>
        </w:rPr>
        <w:t xml:space="preserve">se babies </w:t>
      </w:r>
      <w:r w:rsidRPr="00B4316C">
        <w:rPr>
          <w:rFonts w:ascii="Times New Roman" w:hAnsi="Times New Roman" w:cs="Times New Roman"/>
          <w:sz w:val="18"/>
          <w:szCs w:val="18"/>
          <w:lang w:val="en-GB"/>
        </w:rPr>
        <w:t>in the EPIPAGE 2 cohort.</w:t>
      </w:r>
    </w:p>
    <w:p w:rsidR="00E23B46" w:rsidRDefault="00E23B46">
      <w:pPr>
        <w:pStyle w:val="Standard"/>
      </w:pPr>
    </w:p>
    <w:sectPr w:rsidR="00E23B46" w:rsidSect="007D728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53" w:rsidRDefault="00AC7253">
      <w:r>
        <w:separator/>
      </w:r>
    </w:p>
  </w:endnote>
  <w:endnote w:type="continuationSeparator" w:id="0">
    <w:p w:rsidR="00AC7253" w:rsidRDefault="00A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53" w:rsidRDefault="00AC7253">
      <w:r>
        <w:rPr>
          <w:color w:val="000000"/>
        </w:rPr>
        <w:separator/>
      </w:r>
    </w:p>
  </w:footnote>
  <w:footnote w:type="continuationSeparator" w:id="0">
    <w:p w:rsidR="00AC7253" w:rsidRDefault="00AC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6"/>
    <w:rsid w:val="00252689"/>
    <w:rsid w:val="002F1932"/>
    <w:rsid w:val="00302D8C"/>
    <w:rsid w:val="00304AE9"/>
    <w:rsid w:val="003106C1"/>
    <w:rsid w:val="004C34CD"/>
    <w:rsid w:val="005130BF"/>
    <w:rsid w:val="00603EB8"/>
    <w:rsid w:val="006C1954"/>
    <w:rsid w:val="007D7283"/>
    <w:rsid w:val="00830EA8"/>
    <w:rsid w:val="0089076A"/>
    <w:rsid w:val="00932F37"/>
    <w:rsid w:val="009D0268"/>
    <w:rsid w:val="00A305E6"/>
    <w:rsid w:val="00A906EE"/>
    <w:rsid w:val="00AC7253"/>
    <w:rsid w:val="00B4316C"/>
    <w:rsid w:val="00C16536"/>
    <w:rsid w:val="00D16DC6"/>
    <w:rsid w:val="00DF7683"/>
    <w:rsid w:val="00E23B46"/>
    <w:rsid w:val="00EF08DE"/>
    <w:rsid w:val="00F5238E"/>
    <w:rsid w:val="00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A0D0"/>
  <w15:docId w15:val="{B97B2E4D-8416-4E5A-B8F8-615D4F6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Calibri" w:hAnsi="Calibri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rPr>
      <w:rFonts w:ascii="Arial" w:eastAsia="SimHei" w:hAnsi="Arial" w:cs="Arial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ADA9-385B-49E1-AE28-E3F288DE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5</cp:revision>
  <cp:lastPrinted>2019-04-02T13:15:00Z</cp:lastPrinted>
  <dcterms:created xsi:type="dcterms:W3CDTF">2019-10-04T13:05:00Z</dcterms:created>
  <dcterms:modified xsi:type="dcterms:W3CDTF">2019-11-07T10:31:00Z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