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9EE" w:rsidRPr="00B72083" w:rsidRDefault="003C4902" w:rsidP="00B72083">
      <w:pPr>
        <w:spacing w:line="360" w:lineRule="auto"/>
        <w:rPr>
          <w:rFonts w:ascii="Arial" w:hAnsi="Arial" w:cs="Arial"/>
          <w:lang w:val="en-US"/>
        </w:rPr>
      </w:pPr>
      <w:bookmarkStart w:id="0" w:name="_GoBack"/>
      <w:bookmarkEnd w:id="0"/>
      <w:r w:rsidRPr="00B72083">
        <w:rPr>
          <w:rFonts w:ascii="Arial" w:hAnsi="Arial" w:cs="Arial"/>
          <w:b/>
          <w:lang w:val="en-US"/>
        </w:rPr>
        <w:t>SUPPLEMENTAL MATERIAL</w:t>
      </w:r>
    </w:p>
    <w:p w:rsidR="00FB09EE" w:rsidRPr="00E14FC0" w:rsidRDefault="00FB09EE" w:rsidP="00E14FC0">
      <w:pPr>
        <w:spacing w:line="360" w:lineRule="auto"/>
        <w:rPr>
          <w:rFonts w:ascii="Arial" w:hAnsi="Arial" w:cs="Arial"/>
          <w:sz w:val="22"/>
          <w:szCs w:val="22"/>
          <w:lang w:val="en-US"/>
        </w:rPr>
      </w:pPr>
    </w:p>
    <w:p w:rsidR="00E14FC0" w:rsidRPr="00E14FC0" w:rsidRDefault="00E14FC0" w:rsidP="00E14FC0">
      <w:pPr>
        <w:spacing w:line="360" w:lineRule="auto"/>
        <w:jc w:val="center"/>
        <w:rPr>
          <w:rFonts w:ascii="Arial" w:hAnsi="Arial"/>
          <w:b/>
          <w:sz w:val="22"/>
          <w:szCs w:val="22"/>
          <w:lang w:val="en-US"/>
        </w:rPr>
      </w:pPr>
      <w:r w:rsidRPr="00E14FC0">
        <w:rPr>
          <w:rFonts w:ascii="Arial" w:hAnsi="Arial"/>
          <w:b/>
          <w:sz w:val="22"/>
          <w:szCs w:val="22"/>
          <w:lang w:val="en-US"/>
        </w:rPr>
        <w:t>Upregu</w:t>
      </w:r>
      <w:r w:rsidR="00C81FE8">
        <w:rPr>
          <w:rFonts w:ascii="Arial" w:hAnsi="Arial"/>
          <w:b/>
          <w:sz w:val="22"/>
          <w:szCs w:val="22"/>
          <w:lang w:val="en-US"/>
        </w:rPr>
        <w:t>lated Phospholipase D Activity T</w:t>
      </w:r>
      <w:r w:rsidRPr="00E14FC0">
        <w:rPr>
          <w:rFonts w:ascii="Arial" w:hAnsi="Arial"/>
          <w:b/>
          <w:sz w:val="22"/>
          <w:szCs w:val="22"/>
          <w:lang w:val="en-US"/>
        </w:rPr>
        <w:t>owards Glycosylphosphatidylinositol-Anchored Proteins in Micelle-Like Serum Complexes in Metabolically Deranged Rats and Humans</w:t>
      </w:r>
    </w:p>
    <w:p w:rsidR="00E14FC0" w:rsidRPr="00E14FC0" w:rsidRDefault="00E14FC0" w:rsidP="00E14FC0">
      <w:pPr>
        <w:spacing w:line="360" w:lineRule="auto"/>
        <w:rPr>
          <w:rFonts w:ascii="Arial" w:hAnsi="Arial"/>
          <w:sz w:val="22"/>
          <w:szCs w:val="22"/>
          <w:lang w:val="en-US"/>
        </w:rPr>
      </w:pPr>
    </w:p>
    <w:p w:rsidR="00E14FC0" w:rsidRPr="00E14FC0" w:rsidRDefault="00E14FC0" w:rsidP="00E14FC0">
      <w:pPr>
        <w:spacing w:line="360" w:lineRule="auto"/>
        <w:outlineLvl w:val="0"/>
        <w:rPr>
          <w:rFonts w:ascii="Arial" w:hAnsi="Arial" w:cs="Arial"/>
          <w:sz w:val="22"/>
          <w:szCs w:val="22"/>
          <w:vertAlign w:val="superscript"/>
        </w:rPr>
      </w:pPr>
      <w:r w:rsidRPr="00E14FC0">
        <w:rPr>
          <w:rFonts w:ascii="Arial" w:hAnsi="Arial" w:cs="Arial"/>
          <w:sz w:val="22"/>
          <w:szCs w:val="22"/>
        </w:rPr>
        <w:t>Günter A. Müller, Matthias H. Tschöp and Timo D. Müller</w:t>
      </w:r>
    </w:p>
    <w:p w:rsidR="00E14FC0" w:rsidRPr="00E14FC0" w:rsidRDefault="00E14FC0" w:rsidP="00E14FC0">
      <w:pPr>
        <w:spacing w:line="360" w:lineRule="auto"/>
        <w:rPr>
          <w:rFonts w:ascii="Arial" w:hAnsi="Arial" w:cs="Arial"/>
          <w:sz w:val="22"/>
          <w:szCs w:val="22"/>
        </w:rPr>
      </w:pPr>
    </w:p>
    <w:p w:rsidR="004C3267" w:rsidRPr="00B72083" w:rsidRDefault="00FB09EE" w:rsidP="00B72083">
      <w:pPr>
        <w:spacing w:line="360" w:lineRule="auto"/>
        <w:rPr>
          <w:rFonts w:ascii="Arial" w:hAnsi="Arial" w:cs="Arial"/>
          <w:b/>
          <w:sz w:val="22"/>
          <w:szCs w:val="22"/>
          <w:lang w:val="en-US"/>
        </w:rPr>
      </w:pPr>
      <w:r w:rsidRPr="00B72083">
        <w:rPr>
          <w:rFonts w:ascii="Arial" w:hAnsi="Arial" w:cs="Arial"/>
          <w:b/>
          <w:sz w:val="22"/>
          <w:szCs w:val="22"/>
          <w:lang w:val="en-US"/>
        </w:rPr>
        <w:t>MATERIALS AND METHODS</w:t>
      </w:r>
    </w:p>
    <w:p w:rsidR="004C3267" w:rsidRPr="00B72083" w:rsidRDefault="004C3267" w:rsidP="00B72083">
      <w:pPr>
        <w:spacing w:line="360" w:lineRule="auto"/>
        <w:rPr>
          <w:rFonts w:ascii="Arial" w:hAnsi="Arial" w:cs="Arial"/>
          <w:i/>
          <w:sz w:val="22"/>
          <w:szCs w:val="22"/>
          <w:lang w:val="en-US"/>
        </w:rPr>
      </w:pPr>
    </w:p>
    <w:p w:rsidR="004C3267" w:rsidRPr="00B72083" w:rsidRDefault="004C3267" w:rsidP="00B72083">
      <w:pPr>
        <w:spacing w:line="360" w:lineRule="auto"/>
        <w:rPr>
          <w:rFonts w:ascii="Arial" w:hAnsi="Arial" w:cs="Arial"/>
          <w:i/>
          <w:sz w:val="22"/>
          <w:szCs w:val="22"/>
          <w:lang w:val="en-US"/>
        </w:rPr>
      </w:pPr>
      <w:r w:rsidRPr="00B72083">
        <w:rPr>
          <w:rFonts w:ascii="Arial" w:hAnsi="Arial" w:cs="Arial"/>
          <w:i/>
          <w:sz w:val="22"/>
          <w:szCs w:val="22"/>
          <w:lang w:val="en-US"/>
        </w:rPr>
        <w:t>Materials</w:t>
      </w:r>
    </w:p>
    <w:p w:rsidR="004C3267" w:rsidRPr="00B72083" w:rsidRDefault="004C3267" w:rsidP="00B72083">
      <w:pPr>
        <w:spacing w:line="360" w:lineRule="auto"/>
        <w:rPr>
          <w:rFonts w:ascii="Arial" w:hAnsi="Arial" w:cs="Arial"/>
          <w:i/>
          <w:sz w:val="22"/>
          <w:szCs w:val="22"/>
          <w:lang w:val="en-US"/>
        </w:rPr>
      </w:pPr>
    </w:p>
    <w:p w:rsidR="004C3267" w:rsidRPr="00B72083" w:rsidRDefault="004C3267" w:rsidP="00B72083">
      <w:pPr>
        <w:tabs>
          <w:tab w:val="left" w:pos="6804"/>
        </w:tabs>
        <w:spacing w:line="360" w:lineRule="auto"/>
        <w:jc w:val="both"/>
        <w:rPr>
          <w:rFonts w:ascii="Arial" w:hAnsi="Arial" w:cs="Arial"/>
          <w:sz w:val="22"/>
          <w:szCs w:val="22"/>
          <w:lang w:val="en-US"/>
        </w:rPr>
      </w:pPr>
      <w:r w:rsidRPr="00B72083">
        <w:rPr>
          <w:rFonts w:ascii="Arial" w:hAnsi="Arial" w:cs="Arial"/>
          <w:sz w:val="22"/>
          <w:szCs w:val="22"/>
          <w:lang w:val="en-US"/>
        </w:rPr>
        <w:t xml:space="preserve">     Recombinant (</w:t>
      </w:r>
      <w:r w:rsidRPr="00B72083">
        <w:rPr>
          <w:rFonts w:ascii="Arial" w:hAnsi="Arial" w:cs="Arial"/>
          <w:i/>
          <w:sz w:val="22"/>
          <w:szCs w:val="22"/>
          <w:lang w:val="en-US"/>
        </w:rPr>
        <w:t>E. coli</w:t>
      </w:r>
      <w:r w:rsidRPr="00B72083">
        <w:rPr>
          <w:rFonts w:ascii="Arial" w:hAnsi="Arial" w:cs="Arial"/>
          <w:sz w:val="22"/>
          <w:szCs w:val="22"/>
          <w:lang w:val="en-US"/>
        </w:rPr>
        <w:t>) human GPI-PLD1 (0.5 units/mg protein) was purchased from Creative BioMart Inc. (New York, USA). Phosphatidylinositol</w:t>
      </w:r>
      <w:r w:rsidR="001A226D" w:rsidRPr="00B72083">
        <w:rPr>
          <w:rFonts w:ascii="Arial" w:hAnsi="Arial" w:cs="Arial"/>
          <w:sz w:val="22"/>
          <w:szCs w:val="22"/>
          <w:lang w:val="en-US"/>
        </w:rPr>
        <w:t xml:space="preserve"> (PI)</w:t>
      </w:r>
      <w:r w:rsidRPr="00B72083">
        <w:rPr>
          <w:rFonts w:ascii="Arial" w:hAnsi="Arial" w:cs="Arial"/>
          <w:sz w:val="22"/>
          <w:szCs w:val="22"/>
          <w:lang w:val="en-US"/>
        </w:rPr>
        <w:t xml:space="preserve">-specific phospholipase C (PI-PLC; </w:t>
      </w:r>
      <w:r w:rsidRPr="00B72083">
        <w:rPr>
          <w:rFonts w:ascii="Arial" w:hAnsi="Arial" w:cs="Arial"/>
          <w:i/>
          <w:sz w:val="22"/>
          <w:szCs w:val="22"/>
          <w:lang w:val="en-US"/>
        </w:rPr>
        <w:t>Bacillus cereus</w:t>
      </w:r>
      <w:r w:rsidRPr="00B72083">
        <w:rPr>
          <w:rFonts w:ascii="Arial" w:hAnsi="Arial" w:cs="Arial"/>
          <w:sz w:val="22"/>
          <w:szCs w:val="22"/>
          <w:lang w:val="en-US"/>
        </w:rPr>
        <w:t>, 1 U/mg protein), bovine erythrocyte membranes, BSA (fraction V, defatted), 5,5-dithiobis-(2-nitrobenzoic acid)(DTNB), acetylcholine iodide, CNBr-activated Sepharose 4B, 9-amino-1,2,3,4-tetrahydroacridine hydrochloridehydrate (tacrine), 1,10-phenant</w:t>
      </w:r>
      <w:r w:rsidR="00E44031">
        <w:rPr>
          <w:rFonts w:ascii="Arial" w:hAnsi="Arial" w:cs="Arial"/>
          <w:sz w:val="22"/>
          <w:szCs w:val="22"/>
          <w:lang w:val="en-US"/>
        </w:rPr>
        <w:t>h</w:t>
      </w:r>
      <w:r w:rsidRPr="00B72083">
        <w:rPr>
          <w:rFonts w:ascii="Arial" w:hAnsi="Arial" w:cs="Arial"/>
          <w:sz w:val="22"/>
          <w:szCs w:val="22"/>
          <w:lang w:val="en-US"/>
        </w:rPr>
        <w:t>roline and reagents for t</w:t>
      </w:r>
      <w:r w:rsidR="00C81FE8">
        <w:rPr>
          <w:rFonts w:ascii="Arial" w:hAnsi="Arial" w:cs="Arial"/>
          <w:sz w:val="22"/>
          <w:szCs w:val="22"/>
          <w:lang w:val="en-US"/>
        </w:rPr>
        <w:t>he Bradford protein assay</w:t>
      </w:r>
      <w:r w:rsidRPr="00B72083">
        <w:rPr>
          <w:rFonts w:ascii="Arial" w:hAnsi="Arial" w:cs="Arial"/>
          <w:sz w:val="22"/>
          <w:szCs w:val="22"/>
          <w:lang w:val="en-US"/>
        </w:rPr>
        <w:t xml:space="preserve"> were bought from Sigma-Aldrich Chemie GmbH (Munich, Germany). Recombinant human annexin-V was delivered by ProSpec (East Brunswick, NJ, USA). Egg york L-α-phosphatidylcholine (PC), bovine brain L-α-phosphatidylserine (PS), bovine brain L-α-lysophosphatidylcholine (lysoPC) and cholesterol (all stored in chloroform) were obtained from Avanti Polar Lipids (Alabaster, AL, USA). Protease inhibitor cocktail (“complete Ultra” tablets) was provided by Roche Biochemicals (Mannheim, Germany). Reagents for chemical coupling were delivered by Pierce/Thermo Scientific (Rockford, IL, USA). Octyl glucoside, TX-100, TX-114, PBS (tablets), buffer substances and all other reagents (highest purity available) were from Calbiochem/Merck (Darmstadt, Germany). Polystyrene Bio-Beads SM-2 (20-50 mesh) were bought from Bio-Rad Laboratories (Munich, Germany). Rat und human sera were made available by A.W. Herling and A. Lechner, respectively, with the procedures of collection as well as the characteristics of the rats and prob</w:t>
      </w:r>
      <w:r w:rsidR="00020029" w:rsidRPr="00B72083">
        <w:rPr>
          <w:rFonts w:ascii="Arial" w:hAnsi="Arial" w:cs="Arial"/>
          <w:sz w:val="22"/>
          <w:szCs w:val="22"/>
          <w:lang w:val="en-US"/>
        </w:rPr>
        <w:t>ands as described previously (47</w:t>
      </w:r>
      <w:r w:rsidRPr="00B72083">
        <w:rPr>
          <w:rFonts w:ascii="Arial" w:hAnsi="Arial" w:cs="Arial"/>
          <w:sz w:val="22"/>
          <w:szCs w:val="22"/>
          <w:lang w:val="en-US"/>
        </w:rPr>
        <w:t>).</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E70B7A">
      <w:pPr>
        <w:spacing w:line="360" w:lineRule="auto"/>
        <w:rPr>
          <w:rFonts w:ascii="Arial" w:hAnsi="Arial" w:cs="Arial"/>
          <w:i/>
          <w:sz w:val="22"/>
          <w:szCs w:val="22"/>
          <w:lang w:val="en-US"/>
        </w:rPr>
      </w:pPr>
      <w:r w:rsidRPr="00B72083">
        <w:rPr>
          <w:rFonts w:ascii="Arial" w:hAnsi="Arial" w:cs="Arial"/>
          <w:i/>
          <w:sz w:val="22"/>
          <w:szCs w:val="22"/>
          <w:lang w:val="en-US"/>
        </w:rPr>
        <w:t>Extraction and purification of full-length ACh</w:t>
      </w:r>
      <w:r w:rsidR="009C3EC0">
        <w:rPr>
          <w:rFonts w:ascii="Arial" w:hAnsi="Arial" w:cs="Arial"/>
          <w:i/>
          <w:sz w:val="22"/>
          <w:szCs w:val="22"/>
          <w:lang w:val="en-US"/>
        </w:rPr>
        <w:t>E and reconstitution into detergent</w:t>
      </w:r>
      <w:r w:rsidRPr="00B72083">
        <w:rPr>
          <w:rFonts w:ascii="Arial" w:hAnsi="Arial" w:cs="Arial"/>
          <w:i/>
          <w:sz w:val="22"/>
          <w:szCs w:val="22"/>
          <w:lang w:val="en-US"/>
        </w:rPr>
        <w:t xml:space="preserve"> micelles</w:t>
      </w:r>
    </w:p>
    <w:p w:rsidR="004C3267" w:rsidRPr="00B72083" w:rsidRDefault="004C3267" w:rsidP="00B72083">
      <w:pPr>
        <w:spacing w:line="360" w:lineRule="auto"/>
        <w:rPr>
          <w:rFonts w:ascii="Arial" w:hAnsi="Arial" w:cs="Arial"/>
          <w:i/>
          <w:sz w:val="22"/>
          <w:szCs w:val="22"/>
          <w:lang w:val="en-US"/>
        </w:rPr>
      </w:pPr>
    </w:p>
    <w:p w:rsidR="004C3267" w:rsidRPr="00B72083" w:rsidRDefault="004C3267" w:rsidP="003E1999">
      <w:pPr>
        <w:spacing w:line="360" w:lineRule="auto"/>
        <w:jc w:val="both"/>
        <w:rPr>
          <w:rFonts w:ascii="Arial" w:hAnsi="Arial" w:cs="Arial"/>
          <w:sz w:val="22"/>
          <w:szCs w:val="22"/>
          <w:lang w:val="en-US"/>
        </w:rPr>
      </w:pPr>
      <w:r w:rsidRPr="00B72083">
        <w:rPr>
          <w:rFonts w:ascii="Arial" w:hAnsi="Arial" w:cs="Arial"/>
          <w:sz w:val="22"/>
          <w:szCs w:val="22"/>
          <w:lang w:val="en-US"/>
        </w:rPr>
        <w:t xml:space="preserve">     </w:t>
      </w:r>
      <w:r w:rsidR="009633B8" w:rsidRPr="00B72083">
        <w:rPr>
          <w:rFonts w:ascii="Arial" w:hAnsi="Arial" w:cs="Arial"/>
          <w:sz w:val="22"/>
          <w:szCs w:val="22"/>
          <w:lang w:val="en-US"/>
        </w:rPr>
        <w:t>AChE was prepared according to Ref</w:t>
      </w:r>
      <w:r w:rsidR="00AE572E">
        <w:rPr>
          <w:rFonts w:ascii="Arial" w:hAnsi="Arial" w:cs="Arial"/>
          <w:sz w:val="22"/>
          <w:szCs w:val="22"/>
          <w:lang w:val="en-US"/>
        </w:rPr>
        <w:t>s</w:t>
      </w:r>
      <w:r w:rsidR="009633B8" w:rsidRPr="00B72083">
        <w:rPr>
          <w:rFonts w:ascii="Arial" w:hAnsi="Arial" w:cs="Arial"/>
          <w:sz w:val="22"/>
          <w:szCs w:val="22"/>
          <w:lang w:val="en-US"/>
        </w:rPr>
        <w:t>. 28</w:t>
      </w:r>
      <w:r w:rsidR="00AE572E">
        <w:rPr>
          <w:rFonts w:ascii="Arial" w:hAnsi="Arial" w:cs="Arial"/>
          <w:sz w:val="22"/>
          <w:szCs w:val="22"/>
          <w:lang w:val="en-US"/>
        </w:rPr>
        <w:t>, 80, 81</w:t>
      </w:r>
      <w:r w:rsidR="009633B8" w:rsidRPr="00B72083">
        <w:rPr>
          <w:rFonts w:ascii="Arial" w:hAnsi="Arial" w:cs="Arial"/>
          <w:sz w:val="22"/>
          <w:szCs w:val="22"/>
          <w:lang w:val="en-US"/>
        </w:rPr>
        <w:t xml:space="preserve"> </w:t>
      </w:r>
      <w:r w:rsidR="00AE572E">
        <w:rPr>
          <w:rFonts w:ascii="Arial" w:hAnsi="Arial" w:cs="Arial"/>
          <w:sz w:val="22"/>
          <w:szCs w:val="22"/>
          <w:lang w:val="en-US"/>
        </w:rPr>
        <w:t>with the following modification:</w:t>
      </w:r>
      <w:r w:rsidR="009633B8" w:rsidRPr="00B72083">
        <w:rPr>
          <w:rFonts w:ascii="Arial" w:hAnsi="Arial" w:cs="Arial"/>
          <w:sz w:val="22"/>
          <w:szCs w:val="22"/>
          <w:lang w:val="en-US"/>
        </w:rPr>
        <w:t xml:space="preserve"> </w:t>
      </w:r>
      <w:r w:rsidRPr="00B72083">
        <w:rPr>
          <w:rFonts w:ascii="Arial" w:hAnsi="Arial" w:cs="Arial"/>
          <w:sz w:val="22"/>
          <w:szCs w:val="22"/>
          <w:lang w:val="en-US"/>
        </w:rPr>
        <w:t xml:space="preserve">Bovine erythrocyte membranes (stored at -20°C) were suspended </w:t>
      </w:r>
      <w:r w:rsidR="00AE572E">
        <w:rPr>
          <w:rFonts w:ascii="Arial" w:hAnsi="Arial" w:cs="Arial"/>
          <w:sz w:val="22"/>
          <w:szCs w:val="22"/>
          <w:lang w:val="en-US"/>
        </w:rPr>
        <w:t>in</w:t>
      </w:r>
      <w:r w:rsidRPr="00B72083">
        <w:rPr>
          <w:rFonts w:ascii="Arial" w:hAnsi="Arial" w:cs="Arial"/>
          <w:sz w:val="22"/>
          <w:szCs w:val="22"/>
          <w:lang w:val="en-US"/>
        </w:rPr>
        <w:t xml:space="preserve"> four volumes of 10 mM Tris/HCl</w:t>
      </w:r>
      <w:r w:rsidR="006A32C0" w:rsidRPr="00B72083">
        <w:rPr>
          <w:rFonts w:ascii="Arial" w:hAnsi="Arial" w:cs="Arial"/>
          <w:sz w:val="22"/>
          <w:szCs w:val="22"/>
          <w:lang w:val="en-US"/>
        </w:rPr>
        <w:t xml:space="preserve"> (pH 7.4)</w:t>
      </w:r>
      <w:r w:rsidRPr="00B72083">
        <w:rPr>
          <w:rFonts w:ascii="Arial" w:hAnsi="Arial" w:cs="Arial"/>
          <w:sz w:val="22"/>
          <w:szCs w:val="22"/>
          <w:lang w:val="en-US"/>
        </w:rPr>
        <w:t>, 144 mM NaCl, 1 mM MgCl</w:t>
      </w:r>
      <w:r w:rsidRPr="00B72083">
        <w:rPr>
          <w:rFonts w:ascii="Arial" w:hAnsi="Arial" w:cs="Arial"/>
          <w:sz w:val="22"/>
          <w:szCs w:val="22"/>
          <w:vertAlign w:val="subscript"/>
          <w:lang w:val="en-US"/>
        </w:rPr>
        <w:t>2</w:t>
      </w:r>
      <w:r w:rsidRPr="00B72083">
        <w:rPr>
          <w:rFonts w:ascii="Arial" w:hAnsi="Arial" w:cs="Arial"/>
          <w:sz w:val="22"/>
          <w:szCs w:val="22"/>
          <w:lang w:val="en-US"/>
        </w:rPr>
        <w:t xml:space="preserve">, </w:t>
      </w:r>
      <w:r w:rsidR="00AE572E">
        <w:rPr>
          <w:rFonts w:ascii="Arial" w:hAnsi="Arial" w:cs="Arial"/>
          <w:sz w:val="22"/>
          <w:szCs w:val="22"/>
          <w:lang w:val="en-US"/>
        </w:rPr>
        <w:t xml:space="preserve">thereafter </w:t>
      </w:r>
      <w:r w:rsidRPr="00B72083">
        <w:rPr>
          <w:rFonts w:ascii="Arial" w:hAnsi="Arial" w:cs="Arial"/>
          <w:sz w:val="22"/>
          <w:szCs w:val="22"/>
          <w:lang w:val="en-US"/>
        </w:rPr>
        <w:t xml:space="preserve">homogenized in a Dounce homogenisator </w:t>
      </w:r>
      <w:r w:rsidR="00AE572E" w:rsidRPr="00B72083">
        <w:rPr>
          <w:rFonts w:ascii="Arial" w:hAnsi="Arial" w:cs="Arial"/>
          <w:sz w:val="22"/>
          <w:szCs w:val="22"/>
          <w:lang w:val="en-US"/>
        </w:rPr>
        <w:t xml:space="preserve">(on ice, 2 min) </w:t>
      </w:r>
      <w:r w:rsidRPr="00B72083">
        <w:rPr>
          <w:rFonts w:ascii="Arial" w:hAnsi="Arial" w:cs="Arial"/>
          <w:sz w:val="22"/>
          <w:szCs w:val="22"/>
          <w:lang w:val="en-US"/>
        </w:rPr>
        <w:t>and then centrifuged (28,000x</w:t>
      </w:r>
      <w:r w:rsidRPr="00B72083">
        <w:rPr>
          <w:rFonts w:ascii="Arial" w:hAnsi="Arial" w:cs="Arial"/>
          <w:i/>
          <w:sz w:val="22"/>
          <w:szCs w:val="22"/>
          <w:lang w:val="en-US"/>
        </w:rPr>
        <w:t>g</w:t>
      </w:r>
      <w:r w:rsidRPr="00B72083">
        <w:rPr>
          <w:rFonts w:ascii="Arial" w:hAnsi="Arial" w:cs="Arial"/>
          <w:sz w:val="22"/>
          <w:szCs w:val="22"/>
          <w:lang w:val="en-US"/>
        </w:rPr>
        <w:t>, 20 min, 4°C). The supernatant was removed and this process was repeated a</w:t>
      </w:r>
      <w:r w:rsidR="00AE572E">
        <w:rPr>
          <w:rFonts w:ascii="Arial" w:hAnsi="Arial" w:cs="Arial"/>
          <w:sz w:val="22"/>
          <w:szCs w:val="22"/>
          <w:lang w:val="en-US"/>
        </w:rPr>
        <w:t xml:space="preserve"> second time with</w:t>
      </w:r>
      <w:r w:rsidRPr="00B72083">
        <w:rPr>
          <w:rFonts w:ascii="Arial" w:hAnsi="Arial" w:cs="Arial"/>
          <w:sz w:val="22"/>
          <w:szCs w:val="22"/>
          <w:lang w:val="en-US"/>
        </w:rPr>
        <w:t xml:space="preserve"> the pellet fraction. The membrane lipids were removed from the AChE-containing pellet by chloroform/methanol (</w:t>
      </w:r>
      <w:r w:rsidR="00AE572E">
        <w:rPr>
          <w:rFonts w:ascii="Arial" w:hAnsi="Arial" w:cs="Arial"/>
          <w:sz w:val="22"/>
          <w:szCs w:val="22"/>
          <w:lang w:val="en-US"/>
        </w:rPr>
        <w:t xml:space="preserve">1:2 v/v; 30 min, 24°C). After </w:t>
      </w:r>
      <w:r w:rsidRPr="00B72083">
        <w:rPr>
          <w:rFonts w:ascii="Arial" w:hAnsi="Arial" w:cs="Arial"/>
          <w:sz w:val="22"/>
          <w:szCs w:val="22"/>
          <w:lang w:val="en-US"/>
        </w:rPr>
        <w:t>centrifugation (2000x</w:t>
      </w:r>
      <w:r w:rsidRPr="00B72083">
        <w:rPr>
          <w:rFonts w:ascii="Arial" w:hAnsi="Arial" w:cs="Arial"/>
          <w:i/>
          <w:sz w:val="22"/>
          <w:szCs w:val="22"/>
          <w:lang w:val="en-US"/>
        </w:rPr>
        <w:t>g</w:t>
      </w:r>
      <w:r w:rsidRPr="00B72083">
        <w:rPr>
          <w:rFonts w:ascii="Arial" w:hAnsi="Arial" w:cs="Arial"/>
          <w:sz w:val="22"/>
          <w:szCs w:val="22"/>
          <w:lang w:val="en-US"/>
        </w:rPr>
        <w:t xml:space="preserve">, 10 min, 4°C) to eliminate organic supernatant, AChE was extracted by </w:t>
      </w:r>
      <w:r w:rsidRPr="00B72083">
        <w:rPr>
          <w:rFonts w:ascii="Arial" w:hAnsi="Arial" w:cs="Arial"/>
          <w:sz w:val="22"/>
          <w:szCs w:val="22"/>
          <w:lang w:val="en-US"/>
        </w:rPr>
        <w:lastRenderedPageBreak/>
        <w:t>suspension of the delipidated pellet in 10 mM Tris/HCl</w:t>
      </w:r>
      <w:r w:rsidR="00020029" w:rsidRPr="00B72083">
        <w:rPr>
          <w:rFonts w:ascii="Arial" w:hAnsi="Arial" w:cs="Arial"/>
          <w:sz w:val="22"/>
          <w:szCs w:val="22"/>
          <w:lang w:val="en-US"/>
        </w:rPr>
        <w:t xml:space="preserve"> (pH 7.4)</w:t>
      </w:r>
      <w:r w:rsidRPr="00B72083">
        <w:rPr>
          <w:rFonts w:ascii="Arial" w:hAnsi="Arial" w:cs="Arial"/>
          <w:sz w:val="22"/>
          <w:szCs w:val="22"/>
          <w:lang w:val="en-US"/>
        </w:rPr>
        <w:t>, 144 mM NaCl, 60 mM octyl glucoside. After incubation (15 h, 4°C, head-over rotation) and centrifugation (100,000x</w:t>
      </w:r>
      <w:r w:rsidRPr="00B72083">
        <w:rPr>
          <w:rFonts w:ascii="Arial" w:hAnsi="Arial" w:cs="Arial"/>
          <w:i/>
          <w:sz w:val="22"/>
          <w:szCs w:val="22"/>
          <w:lang w:val="en-US"/>
        </w:rPr>
        <w:t>g</w:t>
      </w:r>
      <w:r w:rsidRPr="00B72083">
        <w:rPr>
          <w:rFonts w:ascii="Arial" w:hAnsi="Arial" w:cs="Arial"/>
          <w:sz w:val="22"/>
          <w:szCs w:val="22"/>
          <w:lang w:val="en-US"/>
        </w:rPr>
        <w:t xml:space="preserve">, 30 min, 4°C), the supernatant containing approximately 3 IU/ml amphiphilic </w:t>
      </w:r>
      <w:r w:rsidR="00AE572E">
        <w:rPr>
          <w:rFonts w:ascii="Arial" w:hAnsi="Arial" w:cs="Arial"/>
          <w:sz w:val="22"/>
          <w:szCs w:val="22"/>
          <w:lang w:val="en-US"/>
        </w:rPr>
        <w:t xml:space="preserve">detergent-solubilized </w:t>
      </w:r>
      <w:r w:rsidRPr="00B72083">
        <w:rPr>
          <w:rFonts w:ascii="Arial" w:hAnsi="Arial" w:cs="Arial"/>
          <w:sz w:val="22"/>
          <w:szCs w:val="22"/>
          <w:lang w:val="en-US"/>
        </w:rPr>
        <w:t xml:space="preserve">AChE (specific activity 1.2 IU/mg protein) and accounting for more than 95% of total AChE activity was loaded onto </w:t>
      </w:r>
      <w:r w:rsidR="00AE572E">
        <w:rPr>
          <w:rFonts w:ascii="Arial" w:hAnsi="Arial" w:cs="Arial"/>
          <w:sz w:val="22"/>
          <w:szCs w:val="22"/>
          <w:lang w:val="en-US"/>
        </w:rPr>
        <w:t xml:space="preserve">a </w:t>
      </w:r>
      <w:r w:rsidRPr="00B72083">
        <w:rPr>
          <w:rFonts w:ascii="Arial" w:hAnsi="Arial" w:cs="Arial"/>
          <w:sz w:val="22"/>
          <w:szCs w:val="22"/>
          <w:lang w:val="en-US"/>
        </w:rPr>
        <w:t>Sepharose 4B-L-tyrosine-tacrine affinity resin column. The column was prepared by diazotisation of tacrine and coupling of this compound to Sepharose 4B-l-tyro</w:t>
      </w:r>
      <w:r w:rsidR="00AE572E">
        <w:rPr>
          <w:rFonts w:ascii="Arial" w:hAnsi="Arial" w:cs="Arial"/>
          <w:sz w:val="22"/>
          <w:szCs w:val="22"/>
          <w:lang w:val="en-US"/>
        </w:rPr>
        <w:t>sine as described previously (82</w:t>
      </w:r>
      <w:r w:rsidRPr="00B72083">
        <w:rPr>
          <w:rFonts w:ascii="Arial" w:hAnsi="Arial" w:cs="Arial"/>
          <w:sz w:val="22"/>
          <w:szCs w:val="22"/>
          <w:lang w:val="en-US"/>
        </w:rPr>
        <w:t>), and equilibrated with 0.1 M phosphate buffer (pH 7.4). After washing of the affinity gel with 400 ml of phosphate buffer, AChE was eluted with 10 mM Na</w:t>
      </w:r>
      <w:r w:rsidRPr="00B72083">
        <w:rPr>
          <w:rFonts w:ascii="Arial" w:hAnsi="Arial" w:cs="Arial"/>
          <w:sz w:val="22"/>
          <w:szCs w:val="22"/>
          <w:vertAlign w:val="subscript"/>
          <w:lang w:val="en-US"/>
        </w:rPr>
        <w:t>2</w:t>
      </w:r>
      <w:r w:rsidRPr="00B72083">
        <w:rPr>
          <w:rFonts w:ascii="Arial" w:hAnsi="Arial" w:cs="Arial"/>
          <w:sz w:val="22"/>
          <w:szCs w:val="22"/>
          <w:lang w:val="en-US"/>
        </w:rPr>
        <w:t>HPO</w:t>
      </w:r>
      <w:r w:rsidRPr="00B72083">
        <w:rPr>
          <w:rFonts w:ascii="Arial" w:hAnsi="Arial" w:cs="Arial"/>
          <w:sz w:val="22"/>
          <w:szCs w:val="22"/>
          <w:vertAlign w:val="subscript"/>
          <w:lang w:val="en-US"/>
        </w:rPr>
        <w:t>4</w:t>
      </w:r>
      <w:r w:rsidRPr="00B72083">
        <w:rPr>
          <w:rFonts w:ascii="Arial" w:hAnsi="Arial" w:cs="Arial"/>
          <w:sz w:val="22"/>
          <w:szCs w:val="22"/>
          <w:lang w:val="en-US"/>
        </w:rPr>
        <w:t xml:space="preserve"> (pH 7.4), 200 mM NaCl, 0.05% TX-100 under continuous measurement of activity in the fractions at 412 nm and absorbance at 280 nm. Fractions containing substantial activity were dialyzed overnight against 10 mM Tris/HCl (pH 7.4), 150 mM NaCl, then lyophilized overnight and assessed for purity by reducing SDS-PAGE and Coomassie staining (single band of approximately 70 kDa) and pr</w:t>
      </w:r>
      <w:r w:rsidR="00E70B7A">
        <w:rPr>
          <w:rFonts w:ascii="Arial" w:hAnsi="Arial" w:cs="Arial"/>
          <w:sz w:val="22"/>
          <w:szCs w:val="22"/>
          <w:lang w:val="en-US"/>
        </w:rPr>
        <w:t>otein by the Bradford method (78</w:t>
      </w:r>
      <w:r w:rsidRPr="00B72083">
        <w:rPr>
          <w:rFonts w:ascii="Arial" w:hAnsi="Arial" w:cs="Arial"/>
          <w:sz w:val="22"/>
          <w:szCs w:val="22"/>
          <w:lang w:val="en-US"/>
        </w:rPr>
        <w:t>) with modificat</w:t>
      </w:r>
      <w:r w:rsidR="00E70B7A">
        <w:rPr>
          <w:rFonts w:ascii="Arial" w:hAnsi="Arial" w:cs="Arial"/>
          <w:sz w:val="22"/>
          <w:szCs w:val="22"/>
          <w:lang w:val="en-US"/>
        </w:rPr>
        <w:t>ions from Read and Northcote (84</w:t>
      </w:r>
      <w:r w:rsidRPr="00B72083">
        <w:rPr>
          <w:rFonts w:ascii="Arial" w:hAnsi="Arial" w:cs="Arial"/>
          <w:sz w:val="22"/>
          <w:szCs w:val="22"/>
          <w:lang w:val="en-US"/>
        </w:rPr>
        <w:t xml:space="preserve">) using BSA as standard. This one-step purification procedure typically resulted in a 500- to 700-fold enrichment (to apparent homogeneity according to SDS-PAGE and Coomassie staining) and a yield of 20 to 30% </w:t>
      </w:r>
      <w:r w:rsidRPr="00B72083">
        <w:rPr>
          <w:rFonts w:ascii="Arial" w:hAnsi="Arial" w:cs="Arial"/>
          <w:i/>
          <w:sz w:val="22"/>
          <w:szCs w:val="22"/>
          <w:lang w:val="en-US"/>
        </w:rPr>
        <w:t>vs</w:t>
      </w:r>
      <w:r w:rsidRPr="00B72083">
        <w:rPr>
          <w:rFonts w:ascii="Arial" w:hAnsi="Arial" w:cs="Arial"/>
          <w:sz w:val="22"/>
          <w:szCs w:val="22"/>
          <w:lang w:val="en-US"/>
        </w:rPr>
        <w:t>. the original octyl glucoside extract. The presence of the GPI anchor was evidenced by non-denaturing SDS-PAGE or TX-114 partitioning following incubation of samples in the absence or presence of PI-PLC (</w:t>
      </w:r>
      <w:r w:rsidRPr="00B72083">
        <w:rPr>
          <w:rFonts w:ascii="Arial" w:hAnsi="Arial" w:cs="Arial"/>
          <w:i/>
          <w:sz w:val="22"/>
          <w:szCs w:val="22"/>
          <w:lang w:val="en-US"/>
        </w:rPr>
        <w:t>Bacillus cereus</w:t>
      </w:r>
      <w:r w:rsidRPr="00B72083">
        <w:rPr>
          <w:rFonts w:ascii="Arial" w:hAnsi="Arial" w:cs="Arial"/>
          <w:sz w:val="22"/>
          <w:szCs w:val="22"/>
          <w:lang w:val="en-US"/>
        </w:rPr>
        <w:t xml:space="preserve">), which both enabled the discrimination of anchor-containing and anchor-less AChE. Lyophilized portions of AChE were </w:t>
      </w:r>
      <w:r w:rsidR="003E1999">
        <w:rPr>
          <w:rFonts w:ascii="Arial" w:hAnsi="Arial" w:cs="Arial"/>
          <w:sz w:val="22"/>
          <w:szCs w:val="22"/>
          <w:lang w:val="en-US"/>
        </w:rPr>
        <w:t>reconstituted into detergent micelles by suspending</w:t>
      </w:r>
      <w:r w:rsidRPr="00B72083">
        <w:rPr>
          <w:rFonts w:ascii="Arial" w:hAnsi="Arial" w:cs="Arial"/>
          <w:sz w:val="22"/>
          <w:szCs w:val="22"/>
          <w:lang w:val="en-US"/>
        </w:rPr>
        <w:t xml:space="preserve"> in 50 mM Tris/HCl (pH 7.4), 150 mM NaCl, 0.02% NaN</w:t>
      </w:r>
      <w:r w:rsidRPr="00B72083">
        <w:rPr>
          <w:rFonts w:ascii="Arial" w:hAnsi="Arial" w:cs="Arial"/>
          <w:sz w:val="22"/>
          <w:szCs w:val="22"/>
          <w:vertAlign w:val="subscript"/>
          <w:lang w:val="en-US"/>
        </w:rPr>
        <w:t>3</w:t>
      </w:r>
      <w:r w:rsidR="003E1999">
        <w:rPr>
          <w:rFonts w:ascii="Arial" w:hAnsi="Arial" w:cs="Arial"/>
          <w:sz w:val="22"/>
          <w:szCs w:val="22"/>
          <w:lang w:val="en-US"/>
        </w:rPr>
        <w:t xml:space="preserve"> containing either</w:t>
      </w:r>
      <w:r w:rsidR="00F75A09">
        <w:rPr>
          <w:rFonts w:ascii="Arial" w:hAnsi="Arial" w:cs="Arial"/>
          <w:sz w:val="22"/>
          <w:szCs w:val="22"/>
          <w:lang w:val="en-US"/>
        </w:rPr>
        <w:t xml:space="preserve"> 15 mM octyl glucoside</w:t>
      </w:r>
      <w:r w:rsidRPr="00B72083">
        <w:rPr>
          <w:rFonts w:ascii="Arial" w:hAnsi="Arial" w:cs="Arial"/>
          <w:sz w:val="22"/>
          <w:szCs w:val="22"/>
          <w:lang w:val="en-US"/>
        </w:rPr>
        <w:t xml:space="preserve"> at 3 µM </w:t>
      </w:r>
      <w:r w:rsidR="00E70B7A">
        <w:rPr>
          <w:rFonts w:ascii="Arial" w:hAnsi="Arial" w:cs="Arial"/>
          <w:sz w:val="22"/>
          <w:szCs w:val="22"/>
          <w:lang w:val="en-US"/>
        </w:rPr>
        <w:t>(</w:t>
      </w:r>
      <w:r w:rsidRPr="00B72083">
        <w:rPr>
          <w:rFonts w:ascii="Arial" w:hAnsi="Arial" w:cs="Arial"/>
          <w:sz w:val="22"/>
          <w:szCs w:val="22"/>
          <w:lang w:val="en-US"/>
        </w:rPr>
        <w:t>final con</w:t>
      </w:r>
      <w:r w:rsidR="00E70B7A">
        <w:rPr>
          <w:rFonts w:ascii="Arial" w:hAnsi="Arial" w:cs="Arial"/>
          <w:sz w:val="22"/>
          <w:szCs w:val="22"/>
          <w:lang w:val="en-US"/>
        </w:rPr>
        <w:t>.)</w:t>
      </w:r>
      <w:r w:rsidR="003E1999">
        <w:rPr>
          <w:rFonts w:ascii="Arial" w:hAnsi="Arial" w:cs="Arial"/>
          <w:sz w:val="22"/>
          <w:szCs w:val="22"/>
          <w:lang w:val="en-US"/>
        </w:rPr>
        <w:t xml:space="preserve"> or 0.1% TX-100 at 12 </w:t>
      </w:r>
      <w:r w:rsidR="003E1999" w:rsidRPr="00B72083">
        <w:rPr>
          <w:rFonts w:ascii="Arial" w:hAnsi="Arial" w:cs="Arial"/>
          <w:sz w:val="22"/>
          <w:szCs w:val="22"/>
          <w:lang w:val="en-US"/>
        </w:rPr>
        <w:t>µM</w:t>
      </w:r>
      <w:r w:rsidR="003E1999">
        <w:rPr>
          <w:rFonts w:ascii="Arial" w:hAnsi="Arial" w:cs="Arial"/>
          <w:sz w:val="22"/>
          <w:szCs w:val="22"/>
          <w:lang w:val="en-US"/>
        </w:rPr>
        <w:t>,</w:t>
      </w:r>
      <w:r w:rsidR="00F75A09">
        <w:rPr>
          <w:rFonts w:ascii="Arial" w:hAnsi="Arial" w:cs="Arial"/>
          <w:sz w:val="22"/>
          <w:szCs w:val="22"/>
          <w:lang w:val="en-US"/>
        </w:rPr>
        <w:t xml:space="preserve"> </w:t>
      </w:r>
      <w:r w:rsidR="003E1999">
        <w:rPr>
          <w:rFonts w:ascii="Arial" w:hAnsi="Arial" w:cs="Arial"/>
          <w:sz w:val="22"/>
          <w:szCs w:val="22"/>
          <w:lang w:val="en-US"/>
        </w:rPr>
        <w:t xml:space="preserve">subsequent </w:t>
      </w:r>
      <w:r w:rsidR="00F75A09">
        <w:rPr>
          <w:rFonts w:ascii="Arial" w:hAnsi="Arial" w:cs="Arial"/>
          <w:sz w:val="22"/>
          <w:szCs w:val="22"/>
          <w:lang w:val="en-US"/>
        </w:rPr>
        <w:t xml:space="preserve">gentle vortexing and </w:t>
      </w:r>
      <w:r w:rsidR="003E1999">
        <w:rPr>
          <w:rFonts w:ascii="Arial" w:hAnsi="Arial" w:cs="Arial"/>
          <w:sz w:val="22"/>
          <w:szCs w:val="22"/>
          <w:lang w:val="en-US"/>
        </w:rPr>
        <w:t xml:space="preserve">final </w:t>
      </w:r>
      <w:r w:rsidR="00F75A09">
        <w:rPr>
          <w:rFonts w:ascii="Arial" w:hAnsi="Arial" w:cs="Arial"/>
          <w:sz w:val="22"/>
          <w:szCs w:val="22"/>
          <w:lang w:val="en-US"/>
        </w:rPr>
        <w:t>incubation (20°C, 10 min)</w:t>
      </w:r>
      <w:r w:rsidRPr="00B72083">
        <w:rPr>
          <w:rFonts w:ascii="Arial" w:hAnsi="Arial" w:cs="Arial"/>
          <w:sz w:val="22"/>
          <w:szCs w:val="22"/>
          <w:lang w:val="en-US"/>
        </w:rPr>
        <w:t>.</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E70B7A">
      <w:pPr>
        <w:spacing w:line="360" w:lineRule="auto"/>
        <w:jc w:val="both"/>
        <w:rPr>
          <w:rFonts w:ascii="Arial" w:hAnsi="Arial" w:cs="Arial"/>
          <w:sz w:val="22"/>
          <w:szCs w:val="22"/>
          <w:lang w:val="en-US"/>
        </w:rPr>
      </w:pPr>
      <w:r w:rsidRPr="00B72083">
        <w:rPr>
          <w:rFonts w:ascii="Arial" w:hAnsi="Arial" w:cs="Arial"/>
          <w:i/>
          <w:sz w:val="22"/>
          <w:szCs w:val="22"/>
          <w:lang w:val="en-US"/>
        </w:rPr>
        <w:t xml:space="preserve">Reconstitution of </w:t>
      </w:r>
      <w:r w:rsidR="00E70B7A">
        <w:rPr>
          <w:rFonts w:ascii="Arial" w:hAnsi="Arial" w:cs="Arial"/>
          <w:i/>
          <w:sz w:val="22"/>
          <w:szCs w:val="22"/>
          <w:lang w:val="en-US"/>
        </w:rPr>
        <w:t xml:space="preserve">AChE </w:t>
      </w:r>
      <w:r w:rsidRPr="00B72083">
        <w:rPr>
          <w:rFonts w:ascii="Arial" w:hAnsi="Arial" w:cs="Arial"/>
          <w:i/>
          <w:sz w:val="22"/>
          <w:szCs w:val="22"/>
          <w:lang w:val="en-US"/>
        </w:rPr>
        <w:t xml:space="preserve">proteoliposomes and micelle-like </w:t>
      </w:r>
      <w:r w:rsidR="00E70B7A">
        <w:rPr>
          <w:rFonts w:ascii="Arial" w:hAnsi="Arial" w:cs="Arial"/>
          <w:i/>
          <w:sz w:val="22"/>
          <w:szCs w:val="22"/>
          <w:lang w:val="en-US"/>
        </w:rPr>
        <w:t xml:space="preserve">AChE </w:t>
      </w:r>
      <w:r w:rsidRPr="00B72083">
        <w:rPr>
          <w:rFonts w:ascii="Arial" w:hAnsi="Arial" w:cs="Arial"/>
          <w:i/>
          <w:sz w:val="22"/>
          <w:szCs w:val="22"/>
          <w:lang w:val="en-US"/>
        </w:rPr>
        <w:t>complexes using different constituent ratios</w:t>
      </w:r>
    </w:p>
    <w:p w:rsidR="004C3267" w:rsidRPr="00B72083" w:rsidRDefault="004C3267" w:rsidP="00B72083">
      <w:pPr>
        <w:spacing w:line="360" w:lineRule="auto"/>
        <w:rPr>
          <w:rFonts w:ascii="Arial" w:hAnsi="Arial" w:cs="Arial"/>
          <w:i/>
          <w:sz w:val="22"/>
          <w:szCs w:val="22"/>
          <w:lang w:val="en-US"/>
        </w:rPr>
      </w:pP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Proteoliposomes and micelle-like complexes consisting of PC, PS, lysoPC, cholesterol and AChE were prepared by mixing of these constituents in </w:t>
      </w:r>
      <w:r w:rsidR="00E70B7A">
        <w:rPr>
          <w:rFonts w:ascii="Arial" w:hAnsi="Arial" w:cs="Arial"/>
          <w:sz w:val="22"/>
          <w:szCs w:val="22"/>
          <w:lang w:val="en-US"/>
        </w:rPr>
        <w:t xml:space="preserve">the </w:t>
      </w:r>
      <w:r w:rsidRPr="00B72083">
        <w:rPr>
          <w:rFonts w:ascii="Arial" w:hAnsi="Arial" w:cs="Arial"/>
          <w:sz w:val="22"/>
          <w:szCs w:val="22"/>
          <w:lang w:val="en-US"/>
        </w:rPr>
        <w:t xml:space="preserve">detergent-solubilized state and subsequent removal of </w:t>
      </w:r>
      <w:r w:rsidR="00E70B7A">
        <w:rPr>
          <w:rFonts w:ascii="Arial" w:hAnsi="Arial" w:cs="Arial"/>
          <w:sz w:val="22"/>
          <w:szCs w:val="22"/>
          <w:lang w:val="en-US"/>
        </w:rPr>
        <w:t xml:space="preserve">the </w:t>
      </w:r>
      <w:r w:rsidRPr="00B72083">
        <w:rPr>
          <w:rFonts w:ascii="Arial" w:hAnsi="Arial" w:cs="Arial"/>
          <w:sz w:val="22"/>
          <w:szCs w:val="22"/>
          <w:lang w:val="en-US"/>
        </w:rPr>
        <w:t xml:space="preserve">detergent by adsorption onto polystyrene Bio-Beads </w:t>
      </w:r>
      <w:r w:rsidR="003E04B5">
        <w:rPr>
          <w:rFonts w:ascii="Arial" w:hAnsi="Arial" w:cs="Arial"/>
          <w:sz w:val="22"/>
          <w:szCs w:val="22"/>
          <w:lang w:val="en-US"/>
        </w:rPr>
        <w:t xml:space="preserve">(64) </w:t>
      </w:r>
      <w:r w:rsidRPr="00B72083">
        <w:rPr>
          <w:rFonts w:ascii="Arial" w:hAnsi="Arial" w:cs="Arial"/>
          <w:sz w:val="22"/>
          <w:szCs w:val="22"/>
          <w:lang w:val="en-US"/>
        </w:rPr>
        <w:t>acco</w:t>
      </w:r>
      <w:r w:rsidR="00E70B7A">
        <w:rPr>
          <w:rFonts w:ascii="Arial" w:hAnsi="Arial" w:cs="Arial"/>
          <w:sz w:val="22"/>
          <w:szCs w:val="22"/>
          <w:lang w:val="en-US"/>
        </w:rPr>
        <w:t xml:space="preserve">rding to previously published </w:t>
      </w:r>
      <w:r w:rsidR="00DA7AD9">
        <w:rPr>
          <w:rFonts w:ascii="Arial" w:hAnsi="Arial" w:cs="Arial"/>
          <w:sz w:val="22"/>
          <w:szCs w:val="22"/>
          <w:lang w:val="en-US"/>
        </w:rPr>
        <w:t xml:space="preserve">protocols </w:t>
      </w:r>
      <w:r w:rsidR="00E70B7A">
        <w:rPr>
          <w:rFonts w:ascii="Arial" w:hAnsi="Arial" w:cs="Arial"/>
          <w:sz w:val="22"/>
          <w:szCs w:val="22"/>
          <w:lang w:val="en-US"/>
        </w:rPr>
        <w:t>(77</w:t>
      </w:r>
      <w:r w:rsidRPr="00B72083">
        <w:rPr>
          <w:rFonts w:ascii="Arial" w:hAnsi="Arial" w:cs="Arial"/>
          <w:sz w:val="22"/>
          <w:szCs w:val="22"/>
          <w:lang w:val="en-US"/>
        </w:rPr>
        <w:t xml:space="preserve">, </w:t>
      </w:r>
      <w:r w:rsidR="00E70B7A">
        <w:rPr>
          <w:rFonts w:ascii="Arial" w:hAnsi="Arial" w:cs="Arial"/>
          <w:sz w:val="22"/>
          <w:szCs w:val="22"/>
          <w:lang w:val="en-US"/>
        </w:rPr>
        <w:t>83, 85, 87</w:t>
      </w:r>
      <w:r w:rsidR="00DA7AD9">
        <w:rPr>
          <w:rFonts w:ascii="Arial" w:hAnsi="Arial" w:cs="Arial"/>
          <w:sz w:val="22"/>
          <w:szCs w:val="22"/>
          <w:lang w:val="en-US"/>
        </w:rPr>
        <w:t>) with the following modifications</w:t>
      </w:r>
      <w:r w:rsidRPr="00B72083">
        <w:rPr>
          <w:rFonts w:ascii="Arial" w:hAnsi="Arial" w:cs="Arial"/>
          <w:sz w:val="22"/>
          <w:szCs w:val="22"/>
          <w:lang w:val="en-US"/>
        </w:rPr>
        <w:t xml:space="preserve"> (see below). This caused</w:t>
      </w:r>
      <w:r w:rsidR="00DA7AD9">
        <w:rPr>
          <w:rFonts w:ascii="Arial" w:hAnsi="Arial" w:cs="Arial"/>
          <w:sz w:val="22"/>
          <w:szCs w:val="22"/>
          <w:lang w:val="en-US"/>
        </w:rPr>
        <w:t xml:space="preserve"> the spontaneous assembly of</w:t>
      </w:r>
      <w:r w:rsidRPr="00B72083">
        <w:rPr>
          <w:rFonts w:ascii="Arial" w:hAnsi="Arial" w:cs="Arial"/>
          <w:sz w:val="22"/>
          <w:szCs w:val="22"/>
          <w:lang w:val="en-US"/>
        </w:rPr>
        <w:t xml:space="preserve"> PC, PS and cholesterol (and minor amounts of lysoPC, if present) together with AChE into unilamellar liposomes as well as of lysoPC (and mi</w:t>
      </w:r>
      <w:r w:rsidR="00DA7AD9">
        <w:rPr>
          <w:rFonts w:ascii="Arial" w:hAnsi="Arial" w:cs="Arial"/>
          <w:sz w:val="22"/>
          <w:szCs w:val="22"/>
          <w:lang w:val="en-US"/>
        </w:rPr>
        <w:t>nor amounts of PC, PS</w:t>
      </w:r>
      <w:r w:rsidRPr="00B72083">
        <w:rPr>
          <w:rFonts w:ascii="Arial" w:hAnsi="Arial" w:cs="Arial"/>
          <w:sz w:val="22"/>
          <w:szCs w:val="22"/>
          <w:lang w:val="en-US"/>
        </w:rPr>
        <w:t xml:space="preserve"> and cholesterol, if present) together with AChE into micelle-like complexes, which upon centrifugation are recovered from the pellet and supernatant fractions, respectively.</w:t>
      </w: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w:t>
      </w:r>
      <w:r w:rsidRPr="00B72083">
        <w:rPr>
          <w:rFonts w:ascii="Arial" w:hAnsi="Arial" w:cs="Arial"/>
          <w:sz w:val="22"/>
          <w:szCs w:val="22"/>
          <w:u w:val="single"/>
          <w:lang w:val="en-US"/>
        </w:rPr>
        <w:t>Preparation of Bio-Beads SM-2</w:t>
      </w:r>
      <w:r w:rsidRPr="00B72083">
        <w:rPr>
          <w:rFonts w:ascii="Arial" w:hAnsi="Arial" w:cs="Arial"/>
          <w:sz w:val="22"/>
          <w:szCs w:val="22"/>
          <w:lang w:val="en-US"/>
        </w:rPr>
        <w:t xml:space="preserve">: 25 g of dry beads were added to 175 ml methanol in a plastic bottle. After rotation </w:t>
      </w:r>
      <w:r w:rsidR="00DA7AD9">
        <w:rPr>
          <w:rFonts w:ascii="Arial" w:hAnsi="Arial" w:cs="Arial"/>
          <w:sz w:val="22"/>
          <w:szCs w:val="22"/>
          <w:lang w:val="en-US"/>
        </w:rPr>
        <w:t>of the bottle on a</w:t>
      </w:r>
      <w:r w:rsidRPr="00B72083">
        <w:rPr>
          <w:rFonts w:ascii="Arial" w:hAnsi="Arial" w:cs="Arial"/>
          <w:sz w:val="22"/>
          <w:szCs w:val="22"/>
          <w:lang w:val="en-US"/>
        </w:rPr>
        <w:t xml:space="preserve"> tube rotator</w:t>
      </w:r>
      <w:r w:rsidR="00DA7AD9">
        <w:rPr>
          <w:rFonts w:ascii="Arial" w:hAnsi="Arial" w:cs="Arial"/>
          <w:sz w:val="22"/>
          <w:szCs w:val="22"/>
          <w:lang w:val="en-US"/>
        </w:rPr>
        <w:t xml:space="preserve"> </w:t>
      </w:r>
      <w:r w:rsidR="00DA7AD9" w:rsidRPr="00B72083">
        <w:rPr>
          <w:rFonts w:ascii="Arial" w:hAnsi="Arial" w:cs="Arial"/>
          <w:sz w:val="22"/>
          <w:szCs w:val="22"/>
          <w:lang w:val="en-US"/>
        </w:rPr>
        <w:t>(20 rpm, 15 min)</w:t>
      </w:r>
      <w:r w:rsidRPr="00B72083">
        <w:rPr>
          <w:rFonts w:ascii="Arial" w:hAnsi="Arial" w:cs="Arial"/>
          <w:sz w:val="22"/>
          <w:szCs w:val="22"/>
          <w:lang w:val="en-US"/>
        </w:rPr>
        <w:t xml:space="preserve">, the slurry of beads and methanol was poured into a sintered glass funnel on a vacuum flask and the methanol removed by suction. Subsequently, the beads were washed sequentially with another 425 ml methanol and </w:t>
      </w:r>
      <w:r w:rsidRPr="00B72083">
        <w:rPr>
          <w:rFonts w:ascii="Arial" w:hAnsi="Arial" w:cs="Arial"/>
          <w:sz w:val="22"/>
          <w:szCs w:val="22"/>
          <w:lang w:val="en-US"/>
        </w:rPr>
        <w:lastRenderedPageBreak/>
        <w:t>2500 ml deionized water while still</w:t>
      </w:r>
      <w:r w:rsidR="00DA7AD9">
        <w:rPr>
          <w:rFonts w:ascii="Arial" w:hAnsi="Arial" w:cs="Arial"/>
          <w:sz w:val="22"/>
          <w:szCs w:val="22"/>
          <w:lang w:val="en-US"/>
        </w:rPr>
        <w:t xml:space="preserve"> residing in the funnel, thereafter</w:t>
      </w:r>
      <w:r w:rsidRPr="00B72083">
        <w:rPr>
          <w:rFonts w:ascii="Arial" w:hAnsi="Arial" w:cs="Arial"/>
          <w:sz w:val="22"/>
          <w:szCs w:val="22"/>
          <w:lang w:val="en-US"/>
        </w:rPr>
        <w:t xml:space="preserve"> suspended in 50 ml of 20 mM HEPES/NaOH (pH 7.5), 100 mM NaCl, 0.02% NaN</w:t>
      </w:r>
      <w:r w:rsidRPr="00B72083">
        <w:rPr>
          <w:rFonts w:ascii="Arial" w:hAnsi="Arial" w:cs="Arial"/>
          <w:sz w:val="22"/>
          <w:szCs w:val="22"/>
          <w:vertAlign w:val="subscript"/>
          <w:lang w:val="en-US"/>
        </w:rPr>
        <w:t>3</w:t>
      </w:r>
      <w:r w:rsidR="00DA7AD9">
        <w:rPr>
          <w:rFonts w:ascii="Arial" w:hAnsi="Arial" w:cs="Arial"/>
          <w:sz w:val="22"/>
          <w:szCs w:val="22"/>
          <w:lang w:val="en-US"/>
        </w:rPr>
        <w:t>, (HSA) and finally</w:t>
      </w:r>
      <w:r w:rsidRPr="00B72083">
        <w:rPr>
          <w:rFonts w:ascii="Arial" w:hAnsi="Arial" w:cs="Arial"/>
          <w:sz w:val="22"/>
          <w:szCs w:val="22"/>
          <w:lang w:val="en-US"/>
        </w:rPr>
        <w:t xml:space="preserve"> degassed in a vacuum flask (2 h). After having removed any</w:t>
      </w:r>
      <w:r w:rsidR="00DA7AD9">
        <w:rPr>
          <w:rFonts w:ascii="Arial" w:hAnsi="Arial" w:cs="Arial"/>
          <w:sz w:val="22"/>
          <w:szCs w:val="22"/>
          <w:lang w:val="en-US"/>
        </w:rPr>
        <w:t xml:space="preserve"> floating</w:t>
      </w:r>
      <w:r w:rsidRPr="00B72083">
        <w:rPr>
          <w:rFonts w:ascii="Arial" w:hAnsi="Arial" w:cs="Arial"/>
          <w:sz w:val="22"/>
          <w:szCs w:val="22"/>
          <w:lang w:val="en-US"/>
        </w:rPr>
        <w:t xml:space="preserve"> beads</w:t>
      </w:r>
      <w:r w:rsidR="00DA7AD9">
        <w:rPr>
          <w:rFonts w:ascii="Arial" w:hAnsi="Arial" w:cs="Arial"/>
          <w:sz w:val="22"/>
          <w:szCs w:val="22"/>
          <w:lang w:val="en-US"/>
        </w:rPr>
        <w:t xml:space="preserve">, the washed beads were stored </w:t>
      </w:r>
      <w:r w:rsidRPr="00B72083">
        <w:rPr>
          <w:rFonts w:ascii="Arial" w:hAnsi="Arial" w:cs="Arial"/>
          <w:sz w:val="22"/>
          <w:szCs w:val="22"/>
          <w:lang w:val="en-US"/>
        </w:rPr>
        <w:t>as a suspension in HSA (</w:t>
      </w:r>
      <w:r w:rsidR="00DA7AD9" w:rsidRPr="00B72083">
        <w:rPr>
          <w:rFonts w:ascii="Arial" w:hAnsi="Arial" w:cs="Arial"/>
          <w:sz w:val="22"/>
          <w:szCs w:val="22"/>
          <w:lang w:val="en-US"/>
        </w:rPr>
        <w:t>20°C</w:t>
      </w:r>
      <w:r w:rsidR="00DA7AD9">
        <w:rPr>
          <w:rFonts w:ascii="Arial" w:hAnsi="Arial" w:cs="Arial"/>
          <w:sz w:val="22"/>
          <w:szCs w:val="22"/>
          <w:lang w:val="en-US"/>
        </w:rPr>
        <w:t xml:space="preserve">, </w:t>
      </w:r>
      <w:r w:rsidRPr="00B72083">
        <w:rPr>
          <w:rFonts w:ascii="Arial" w:hAnsi="Arial" w:cs="Arial"/>
          <w:sz w:val="22"/>
          <w:szCs w:val="22"/>
          <w:lang w:val="en-US"/>
        </w:rPr>
        <w:t>for up to several months). Just before addition of the beads to the reconstitution mixture, an aliquot of beads was weighed out by dispension of slurried beads into a plastic weighing dish, aspiration of any excess liquid from the beads, transfer of damp beads to a second weighing dish on a balance using a pipet tip or spatula until the weight of damp beads equaled the desired amount (typically 50 or</w:t>
      </w:r>
      <w:r w:rsidR="00DA7AD9">
        <w:rPr>
          <w:rFonts w:ascii="Arial" w:hAnsi="Arial" w:cs="Arial"/>
          <w:sz w:val="22"/>
          <w:szCs w:val="22"/>
          <w:lang w:val="en-US"/>
        </w:rPr>
        <w:t xml:space="preserve"> 350 mg damp weight) and final</w:t>
      </w:r>
      <w:r w:rsidRPr="00B72083">
        <w:rPr>
          <w:rFonts w:ascii="Arial" w:hAnsi="Arial" w:cs="Arial"/>
          <w:sz w:val="22"/>
          <w:szCs w:val="22"/>
          <w:lang w:val="en-US"/>
        </w:rPr>
        <w:t xml:space="preserve"> transfer of the weighed damp beads to the reconstitution mixture (carefully avoiding drying out of the beads before using them).</w:t>
      </w:r>
    </w:p>
    <w:p w:rsidR="004C3267"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w:t>
      </w:r>
      <w:r w:rsidRPr="00B72083">
        <w:rPr>
          <w:rFonts w:ascii="Arial" w:hAnsi="Arial" w:cs="Arial"/>
          <w:sz w:val="22"/>
          <w:szCs w:val="22"/>
          <w:u w:val="single"/>
          <w:lang w:val="en-US"/>
        </w:rPr>
        <w:t>Reconstitution</w:t>
      </w:r>
      <w:r w:rsidRPr="00B72083">
        <w:rPr>
          <w:rFonts w:ascii="Arial" w:hAnsi="Arial" w:cs="Arial"/>
          <w:sz w:val="22"/>
          <w:szCs w:val="22"/>
          <w:lang w:val="en-US"/>
        </w:rPr>
        <w:t xml:space="preserve">: LysoPC, PC and cholesterol in chloroform (10 mg/ml each) together with an invariant amout of PS (0.26 µmol) were dispensed into a glass test tube in a total volume of 1 ml at the indicated constituent ratios (see </w:t>
      </w:r>
      <w:r w:rsidR="009A70A1">
        <w:rPr>
          <w:rFonts w:ascii="Arial" w:hAnsi="Arial" w:cs="Arial"/>
          <w:sz w:val="22"/>
          <w:szCs w:val="22"/>
          <w:lang w:val="en-US"/>
        </w:rPr>
        <w:t>main text</w:t>
      </w:r>
      <w:r w:rsidR="00F75A09">
        <w:rPr>
          <w:rFonts w:ascii="Arial" w:hAnsi="Arial" w:cs="Arial"/>
          <w:sz w:val="22"/>
          <w:szCs w:val="22"/>
          <w:lang w:val="en-US"/>
        </w:rPr>
        <w:t xml:space="preserve"> and and below</w:t>
      </w:r>
      <w:r w:rsidR="009A70A1">
        <w:rPr>
          <w:rFonts w:ascii="Arial" w:hAnsi="Arial" w:cs="Arial"/>
          <w:sz w:val="22"/>
          <w:szCs w:val="22"/>
          <w:lang w:val="en-US"/>
        </w:rPr>
        <w:t>) with regard to an invariant</w:t>
      </w:r>
      <w:r w:rsidRPr="00B72083">
        <w:rPr>
          <w:rFonts w:ascii="Arial" w:hAnsi="Arial" w:cs="Arial"/>
          <w:sz w:val="22"/>
          <w:szCs w:val="22"/>
          <w:lang w:val="en-US"/>
        </w:rPr>
        <w:t xml:space="preserve"> amount of AChE (0.3 nmol) and 2.6 µmol PC for lysoPC</w:t>
      </w:r>
      <w:r w:rsidR="009A70A1">
        <w:rPr>
          <w:rFonts w:ascii="Arial" w:hAnsi="Arial" w:cs="Arial"/>
          <w:sz w:val="22"/>
          <w:szCs w:val="22"/>
          <w:lang w:val="en-US"/>
        </w:rPr>
        <w:t xml:space="preserve"> </w:t>
      </w:r>
      <w:r w:rsidRPr="00B72083">
        <w:rPr>
          <w:rFonts w:ascii="Arial" w:hAnsi="Arial" w:cs="Arial"/>
          <w:sz w:val="22"/>
          <w:szCs w:val="22"/>
          <w:lang w:val="en-US"/>
        </w:rPr>
        <w:t>:</w:t>
      </w:r>
      <w:r w:rsidR="009A70A1">
        <w:rPr>
          <w:rFonts w:ascii="Arial" w:hAnsi="Arial" w:cs="Arial"/>
          <w:sz w:val="22"/>
          <w:szCs w:val="22"/>
          <w:lang w:val="en-US"/>
        </w:rPr>
        <w:t xml:space="preserve"> PC or</w:t>
      </w:r>
      <w:r w:rsidRPr="00B72083">
        <w:rPr>
          <w:rFonts w:ascii="Arial" w:hAnsi="Arial" w:cs="Arial"/>
          <w:sz w:val="22"/>
          <w:szCs w:val="22"/>
          <w:lang w:val="en-US"/>
        </w:rPr>
        <w:t xml:space="preserve"> 1.3 µmol cholesterol for lysoPC</w:t>
      </w:r>
      <w:r w:rsidR="009A70A1">
        <w:rPr>
          <w:rFonts w:ascii="Arial" w:hAnsi="Arial" w:cs="Arial"/>
          <w:sz w:val="22"/>
          <w:szCs w:val="22"/>
          <w:lang w:val="en-US"/>
        </w:rPr>
        <w:t xml:space="preserve"> : cholesterol and</w:t>
      </w:r>
      <w:r w:rsidRPr="00B72083">
        <w:rPr>
          <w:rFonts w:ascii="Arial" w:hAnsi="Arial" w:cs="Arial"/>
          <w:sz w:val="22"/>
          <w:szCs w:val="22"/>
          <w:lang w:val="en-US"/>
        </w:rPr>
        <w:t xml:space="preserve"> PC</w:t>
      </w:r>
      <w:r w:rsidR="009A70A1">
        <w:rPr>
          <w:rFonts w:ascii="Arial" w:hAnsi="Arial" w:cs="Arial"/>
          <w:sz w:val="22"/>
          <w:szCs w:val="22"/>
          <w:lang w:val="en-US"/>
        </w:rPr>
        <w:t xml:space="preserve"> </w:t>
      </w:r>
      <w:r w:rsidRPr="00B72083">
        <w:rPr>
          <w:rFonts w:ascii="Arial" w:hAnsi="Arial" w:cs="Arial"/>
          <w:sz w:val="22"/>
          <w:szCs w:val="22"/>
          <w:lang w:val="en-US"/>
        </w:rPr>
        <w:t>:</w:t>
      </w:r>
      <w:r w:rsidR="009A70A1">
        <w:rPr>
          <w:rFonts w:ascii="Arial" w:hAnsi="Arial" w:cs="Arial"/>
          <w:sz w:val="22"/>
          <w:szCs w:val="22"/>
          <w:lang w:val="en-US"/>
        </w:rPr>
        <w:t xml:space="preserve"> </w:t>
      </w:r>
      <w:r w:rsidRPr="00B72083">
        <w:rPr>
          <w:rFonts w:ascii="Arial" w:hAnsi="Arial" w:cs="Arial"/>
          <w:sz w:val="22"/>
          <w:szCs w:val="22"/>
          <w:lang w:val="en-US"/>
        </w:rPr>
        <w:t>cholesterol variations. After evaporation of the chloroform under a stream of N</w:t>
      </w:r>
      <w:r w:rsidRPr="00B72083">
        <w:rPr>
          <w:rFonts w:ascii="Arial" w:hAnsi="Arial" w:cs="Arial"/>
          <w:sz w:val="22"/>
          <w:szCs w:val="22"/>
          <w:vertAlign w:val="subscript"/>
          <w:lang w:val="en-US"/>
        </w:rPr>
        <w:t>2</w:t>
      </w:r>
      <w:r w:rsidRPr="00B72083">
        <w:rPr>
          <w:rFonts w:ascii="Arial" w:hAnsi="Arial" w:cs="Arial"/>
          <w:sz w:val="22"/>
          <w:szCs w:val="22"/>
          <w:lang w:val="en-US"/>
        </w:rPr>
        <w:t xml:space="preserve"> under atmospheric pressure and then in a speed vac under high vacuum (60 min), the dried phospholipids (lipid films) were dispersed in 250 µl HSA and then completely dissolved by gentle vortexing and incubation (20°C, 30 min). The hydrated lipid dispersion was exposed to six freezing-thawing cycles (-180°C/+25°C) and then passed 40 times through a polycarbonate membrane (0.2 µm) with a mini-extruder (Avanti Polar Lipids). Incorporation of AChE was initi</w:t>
      </w:r>
      <w:r w:rsidR="00F75A09">
        <w:rPr>
          <w:rFonts w:ascii="Arial" w:hAnsi="Arial" w:cs="Arial"/>
          <w:sz w:val="22"/>
          <w:szCs w:val="22"/>
          <w:lang w:val="en-US"/>
        </w:rPr>
        <w:t>ated by addition of 750 µl of 20</w:t>
      </w:r>
      <w:r w:rsidRPr="00B72083">
        <w:rPr>
          <w:rFonts w:ascii="Arial" w:hAnsi="Arial" w:cs="Arial"/>
          <w:sz w:val="22"/>
          <w:szCs w:val="22"/>
          <w:lang w:val="en-US"/>
        </w:rPr>
        <w:t xml:space="preserve"> mM octyl glucoside and incubation (15 min, 25°C), which just destabilises the lipid bilayer to promote protein insertion. Subsequently, 10</w:t>
      </w:r>
      <w:r w:rsidR="00F75A09">
        <w:rPr>
          <w:rFonts w:ascii="Arial" w:hAnsi="Arial" w:cs="Arial"/>
          <w:sz w:val="22"/>
          <w:szCs w:val="22"/>
          <w:lang w:val="en-US"/>
        </w:rPr>
        <w:t>0 µl of 3 µM AChE (0.3 nmol)</w:t>
      </w:r>
      <w:r w:rsidRPr="00B72083">
        <w:rPr>
          <w:rFonts w:ascii="Arial" w:hAnsi="Arial" w:cs="Arial"/>
          <w:sz w:val="22"/>
          <w:szCs w:val="22"/>
          <w:lang w:val="en-US"/>
        </w:rPr>
        <w:t xml:space="preserve"> </w:t>
      </w:r>
      <w:r w:rsidR="00F75A09">
        <w:rPr>
          <w:rFonts w:ascii="Arial" w:hAnsi="Arial" w:cs="Arial"/>
          <w:sz w:val="22"/>
          <w:szCs w:val="22"/>
          <w:lang w:val="en-US"/>
        </w:rPr>
        <w:t>freshly prepared from the</w:t>
      </w:r>
      <w:r w:rsidRPr="00B72083">
        <w:rPr>
          <w:rFonts w:ascii="Arial" w:hAnsi="Arial" w:cs="Arial"/>
          <w:sz w:val="22"/>
          <w:szCs w:val="22"/>
          <w:lang w:val="en-US"/>
        </w:rPr>
        <w:t xml:space="preserve"> lyophilized materials </w:t>
      </w:r>
      <w:r w:rsidR="00F75A09">
        <w:rPr>
          <w:rFonts w:ascii="Arial" w:hAnsi="Arial" w:cs="Arial"/>
          <w:sz w:val="22"/>
          <w:szCs w:val="22"/>
          <w:lang w:val="en-US"/>
        </w:rPr>
        <w:t xml:space="preserve">(see above) </w:t>
      </w:r>
      <w:r w:rsidR="00C44152">
        <w:rPr>
          <w:rFonts w:ascii="Arial" w:hAnsi="Arial" w:cs="Arial"/>
          <w:sz w:val="22"/>
          <w:szCs w:val="22"/>
          <w:lang w:val="en-US"/>
        </w:rPr>
        <w:t>was</w:t>
      </w:r>
      <w:r w:rsidRPr="00B72083">
        <w:rPr>
          <w:rFonts w:ascii="Arial" w:hAnsi="Arial" w:cs="Arial"/>
          <w:sz w:val="22"/>
          <w:szCs w:val="22"/>
          <w:lang w:val="en-US"/>
        </w:rPr>
        <w:t xml:space="preserve"> added to the mixture in an Eppendorf tube. Reconstitution was initiated by the addition of 50 mg damp Bio-Beads to the tube and rotation on a tube rotator (20 rpm, 90 min, 20°C). After addition of another 350 mg (damp weight) of Bio-Beads and rotation (180 min), the Bio-Beads were allowed to settle (5 min). The supernatant haboring 300 nM AChE and 2.6 mM lipids in HSA (molar ratio = 8700:1) was </w:t>
      </w:r>
      <w:r w:rsidR="00C44152">
        <w:rPr>
          <w:rFonts w:ascii="Arial" w:hAnsi="Arial" w:cs="Arial"/>
          <w:sz w:val="22"/>
          <w:szCs w:val="22"/>
          <w:lang w:val="en-US"/>
        </w:rPr>
        <w:t>carefully removed and represented</w:t>
      </w:r>
      <w:r w:rsidRPr="00B72083">
        <w:rPr>
          <w:rFonts w:ascii="Arial" w:hAnsi="Arial" w:cs="Arial"/>
          <w:sz w:val="22"/>
          <w:szCs w:val="22"/>
          <w:lang w:val="en-US"/>
        </w:rPr>
        <w:t xml:space="preserve"> the source for both </w:t>
      </w:r>
      <w:r w:rsidR="00C44152">
        <w:rPr>
          <w:rFonts w:ascii="Arial" w:hAnsi="Arial" w:cs="Arial"/>
          <w:sz w:val="22"/>
          <w:szCs w:val="22"/>
          <w:lang w:val="en-US"/>
        </w:rPr>
        <w:t xml:space="preserve">AChE </w:t>
      </w:r>
      <w:r w:rsidRPr="00B72083">
        <w:rPr>
          <w:rFonts w:ascii="Arial" w:hAnsi="Arial" w:cs="Arial"/>
          <w:sz w:val="22"/>
          <w:szCs w:val="22"/>
          <w:lang w:val="en-US"/>
        </w:rPr>
        <w:t xml:space="preserve">proteoliposomes and micelle-like </w:t>
      </w:r>
      <w:r w:rsidR="00C44152">
        <w:rPr>
          <w:rFonts w:ascii="Arial" w:hAnsi="Arial" w:cs="Arial"/>
          <w:sz w:val="22"/>
          <w:szCs w:val="22"/>
          <w:lang w:val="en-US"/>
        </w:rPr>
        <w:t xml:space="preserve">AChE </w:t>
      </w:r>
      <w:r w:rsidRPr="00B72083">
        <w:rPr>
          <w:rFonts w:ascii="Arial" w:hAnsi="Arial" w:cs="Arial"/>
          <w:sz w:val="22"/>
          <w:szCs w:val="22"/>
          <w:lang w:val="en-US"/>
        </w:rPr>
        <w:t>complexes. For separation and recovery, 200-µl portions o</w:t>
      </w:r>
      <w:r w:rsidR="00C44152">
        <w:rPr>
          <w:rFonts w:ascii="Arial" w:hAnsi="Arial" w:cs="Arial"/>
          <w:sz w:val="22"/>
          <w:szCs w:val="22"/>
          <w:lang w:val="en-US"/>
        </w:rPr>
        <w:t>f the supernatant were centrifuged</w:t>
      </w:r>
      <w:r w:rsidRPr="00B72083">
        <w:rPr>
          <w:rFonts w:ascii="Arial" w:hAnsi="Arial" w:cs="Arial"/>
          <w:sz w:val="22"/>
          <w:szCs w:val="22"/>
          <w:lang w:val="en-US"/>
        </w:rPr>
        <w:t xml:space="preserve"> (400,000x</w:t>
      </w:r>
      <w:r w:rsidRPr="00B72083">
        <w:rPr>
          <w:rFonts w:ascii="Arial" w:hAnsi="Arial" w:cs="Arial"/>
          <w:i/>
          <w:sz w:val="22"/>
          <w:szCs w:val="22"/>
          <w:lang w:val="en-US"/>
        </w:rPr>
        <w:t>g</w:t>
      </w:r>
      <w:r w:rsidR="00C44152">
        <w:rPr>
          <w:rFonts w:ascii="Arial" w:hAnsi="Arial" w:cs="Arial"/>
          <w:sz w:val="22"/>
          <w:szCs w:val="22"/>
          <w:lang w:val="en-US"/>
        </w:rPr>
        <w:t>,</w:t>
      </w:r>
      <w:r w:rsidRPr="00B72083">
        <w:rPr>
          <w:rFonts w:ascii="Arial" w:hAnsi="Arial" w:cs="Arial"/>
          <w:sz w:val="22"/>
          <w:szCs w:val="22"/>
          <w:lang w:val="en-US"/>
        </w:rPr>
        <w:t xml:space="preserve"> </w:t>
      </w:r>
      <w:r w:rsidR="00C44152" w:rsidRPr="00B72083">
        <w:rPr>
          <w:rFonts w:ascii="Arial" w:hAnsi="Arial" w:cs="Arial"/>
          <w:sz w:val="22"/>
          <w:szCs w:val="22"/>
          <w:lang w:val="en-US"/>
        </w:rPr>
        <w:t>1 h, 4°C</w:t>
      </w:r>
      <w:r w:rsidR="00C44152">
        <w:rPr>
          <w:rFonts w:ascii="Arial" w:hAnsi="Arial" w:cs="Arial"/>
          <w:sz w:val="22"/>
          <w:szCs w:val="22"/>
          <w:lang w:val="en-US"/>
        </w:rPr>
        <w:t xml:space="preserve">; </w:t>
      </w:r>
      <w:r w:rsidRPr="00B72083">
        <w:rPr>
          <w:rFonts w:ascii="Arial" w:hAnsi="Arial" w:cs="Arial"/>
          <w:sz w:val="22"/>
          <w:szCs w:val="22"/>
          <w:lang w:val="en-US"/>
        </w:rPr>
        <w:t>Beckman TL-100 ultracentri</w:t>
      </w:r>
      <w:r w:rsidR="00C44152">
        <w:rPr>
          <w:rFonts w:ascii="Arial" w:hAnsi="Arial" w:cs="Arial"/>
          <w:sz w:val="22"/>
          <w:szCs w:val="22"/>
          <w:lang w:val="en-US"/>
        </w:rPr>
        <w:t>fuge, TLA-100 rotor, 95,000 rpm</w:t>
      </w:r>
      <w:r w:rsidRPr="00B72083">
        <w:rPr>
          <w:rFonts w:ascii="Arial" w:hAnsi="Arial" w:cs="Arial"/>
          <w:sz w:val="22"/>
          <w:szCs w:val="22"/>
          <w:lang w:val="en-US"/>
        </w:rPr>
        <w:t xml:space="preserve">). The pellets containing </w:t>
      </w:r>
      <w:r w:rsidR="00C44152">
        <w:rPr>
          <w:rFonts w:ascii="Arial" w:hAnsi="Arial" w:cs="Arial"/>
          <w:sz w:val="22"/>
          <w:szCs w:val="22"/>
          <w:lang w:val="en-US"/>
        </w:rPr>
        <w:t xml:space="preserve">the </w:t>
      </w:r>
      <w:r w:rsidRPr="00B72083">
        <w:rPr>
          <w:rFonts w:ascii="Arial" w:hAnsi="Arial" w:cs="Arial"/>
          <w:sz w:val="22"/>
          <w:szCs w:val="22"/>
          <w:lang w:val="en-US"/>
        </w:rPr>
        <w:t xml:space="preserve">AChE </w:t>
      </w:r>
      <w:r w:rsidR="00C44152">
        <w:rPr>
          <w:rFonts w:ascii="Arial" w:hAnsi="Arial" w:cs="Arial"/>
          <w:sz w:val="22"/>
          <w:szCs w:val="22"/>
          <w:lang w:val="en-US"/>
        </w:rPr>
        <w:t>proteo</w:t>
      </w:r>
      <w:r w:rsidRPr="00B72083">
        <w:rPr>
          <w:rFonts w:ascii="Arial" w:hAnsi="Arial" w:cs="Arial"/>
          <w:sz w:val="22"/>
          <w:szCs w:val="22"/>
          <w:lang w:val="en-US"/>
        </w:rPr>
        <w:t>liposomes were suspended in 100 µl of HSA. The liposomes were sequentially sized through 0.4- and 0.2-µm polycarbonate membranes to select for large unilamellar ones (100-200 nm). The supernatants containing the micelle-like AChE complexes were subjected to a second cycle of detergent absorption with Bio-Beads (50 and 350 mg, see above). The final clear supernatants were subsequently purified by discontin</w:t>
      </w:r>
      <w:r w:rsidR="00C44152">
        <w:rPr>
          <w:rFonts w:ascii="Arial" w:hAnsi="Arial" w:cs="Arial"/>
          <w:sz w:val="22"/>
          <w:szCs w:val="22"/>
          <w:lang w:val="en-US"/>
        </w:rPr>
        <w:t>uous flotation gradients (63, 77, 83, 85</w:t>
      </w:r>
      <w:r w:rsidRPr="00B72083">
        <w:rPr>
          <w:rFonts w:ascii="Arial" w:hAnsi="Arial" w:cs="Arial"/>
          <w:sz w:val="22"/>
          <w:szCs w:val="22"/>
          <w:lang w:val="en-US"/>
        </w:rPr>
        <w:t>). For this, 3-ml portions were thoroughly mixed with 3 ml of sucrose (60% w/v) in 20 mM PIPES (pH 7.2), 100 mM K</w:t>
      </w:r>
      <w:r w:rsidRPr="00B72083">
        <w:rPr>
          <w:rFonts w:ascii="Arial" w:hAnsi="Arial" w:cs="Arial"/>
          <w:sz w:val="22"/>
          <w:szCs w:val="22"/>
          <w:vertAlign w:val="subscript"/>
          <w:lang w:val="en-US"/>
        </w:rPr>
        <w:t>2</w:t>
      </w:r>
      <w:r w:rsidRPr="00B72083">
        <w:rPr>
          <w:rFonts w:ascii="Arial" w:hAnsi="Arial" w:cs="Arial"/>
          <w:sz w:val="22"/>
          <w:szCs w:val="22"/>
          <w:lang w:val="en-US"/>
        </w:rPr>
        <w:t>SO</w:t>
      </w:r>
      <w:r w:rsidRPr="00B72083">
        <w:rPr>
          <w:rFonts w:ascii="Arial" w:hAnsi="Arial" w:cs="Arial"/>
          <w:sz w:val="22"/>
          <w:szCs w:val="22"/>
          <w:vertAlign w:val="subscript"/>
          <w:lang w:val="en-US"/>
        </w:rPr>
        <w:t>4</w:t>
      </w:r>
      <w:r w:rsidRPr="00B72083">
        <w:rPr>
          <w:rFonts w:ascii="Arial" w:hAnsi="Arial" w:cs="Arial"/>
          <w:sz w:val="22"/>
          <w:szCs w:val="22"/>
          <w:lang w:val="en-US"/>
        </w:rPr>
        <w:t xml:space="preserve"> </w:t>
      </w:r>
      <w:r w:rsidR="003E04B5">
        <w:rPr>
          <w:rFonts w:ascii="Arial" w:hAnsi="Arial" w:cs="Arial"/>
          <w:sz w:val="22"/>
          <w:szCs w:val="22"/>
          <w:lang w:val="en-US"/>
        </w:rPr>
        <w:t>at the bottom of</w:t>
      </w:r>
      <w:r w:rsidRPr="00B72083">
        <w:rPr>
          <w:rFonts w:ascii="Arial" w:hAnsi="Arial" w:cs="Arial"/>
          <w:sz w:val="22"/>
          <w:szCs w:val="22"/>
          <w:lang w:val="en-US"/>
        </w:rPr>
        <w:t xml:space="preserve"> 10-ml centrifuge tubes. 1-ml cushions of 10% and 2.5% sucrose (w/v) were successively layered</w:t>
      </w:r>
      <w:r w:rsidR="003E04B5">
        <w:rPr>
          <w:rFonts w:ascii="Arial" w:hAnsi="Arial" w:cs="Arial"/>
          <w:sz w:val="22"/>
          <w:szCs w:val="22"/>
          <w:lang w:val="en-US"/>
        </w:rPr>
        <w:t xml:space="preserve"> above</w:t>
      </w:r>
      <w:r w:rsidRPr="00B72083">
        <w:rPr>
          <w:rFonts w:ascii="Arial" w:hAnsi="Arial" w:cs="Arial"/>
          <w:sz w:val="22"/>
          <w:szCs w:val="22"/>
          <w:lang w:val="en-US"/>
        </w:rPr>
        <w:t>, f</w:t>
      </w:r>
      <w:r w:rsidR="003E04B5">
        <w:rPr>
          <w:rFonts w:ascii="Arial" w:hAnsi="Arial" w:cs="Arial"/>
          <w:sz w:val="22"/>
          <w:szCs w:val="22"/>
          <w:lang w:val="en-US"/>
        </w:rPr>
        <w:t>ollowed by 2 ml of buffer. After centrifugation of the</w:t>
      </w:r>
      <w:r w:rsidRPr="00B72083">
        <w:rPr>
          <w:rFonts w:ascii="Arial" w:hAnsi="Arial" w:cs="Arial"/>
          <w:sz w:val="22"/>
          <w:szCs w:val="22"/>
          <w:lang w:val="en-US"/>
        </w:rPr>
        <w:t xml:space="preserve"> density gradients (30,000 rpm, 2 h, 4°C, Beckman SW41 rotor)</w:t>
      </w:r>
      <w:r w:rsidR="003E04B5">
        <w:rPr>
          <w:rFonts w:ascii="Arial" w:hAnsi="Arial" w:cs="Arial"/>
          <w:sz w:val="22"/>
          <w:szCs w:val="22"/>
          <w:lang w:val="en-US"/>
        </w:rPr>
        <w:t>,</w:t>
      </w:r>
      <w:r w:rsidRPr="00B72083">
        <w:rPr>
          <w:rFonts w:ascii="Arial" w:hAnsi="Arial" w:cs="Arial"/>
          <w:sz w:val="22"/>
          <w:szCs w:val="22"/>
          <w:lang w:val="en-US"/>
        </w:rPr>
        <w:t xml:space="preserve"> </w:t>
      </w:r>
      <w:r w:rsidRPr="00B72083">
        <w:rPr>
          <w:rFonts w:ascii="Arial" w:hAnsi="Arial" w:cs="Arial"/>
          <w:sz w:val="22"/>
          <w:szCs w:val="22"/>
          <w:lang w:val="en-US"/>
        </w:rPr>
        <w:lastRenderedPageBreak/>
        <w:t>0.5-ml fractions were removed from the 2.5%-sucrose buffer interface resulting in about 5- to 6-fold concentration of the purified micelle-like AChE complexes. Control samples containing anchor</w:t>
      </w:r>
      <w:r w:rsidR="003E04B5">
        <w:rPr>
          <w:rFonts w:ascii="Arial" w:hAnsi="Arial" w:cs="Arial"/>
          <w:sz w:val="22"/>
          <w:szCs w:val="22"/>
          <w:lang w:val="en-US"/>
        </w:rPr>
        <w:t>-</w:t>
      </w:r>
      <w:r w:rsidRPr="00B72083">
        <w:rPr>
          <w:rFonts w:ascii="Arial" w:hAnsi="Arial" w:cs="Arial"/>
          <w:sz w:val="22"/>
          <w:szCs w:val="22"/>
          <w:lang w:val="en-US"/>
        </w:rPr>
        <w:t>less AChE (upon incubation with PI-PLC) were also subjected to the reconstitution and sucrose density gradient flotation procedures. The constituent ratios used were as follows:</w:t>
      </w:r>
    </w:p>
    <w:p w:rsidR="00B72083" w:rsidRPr="00B72083" w:rsidRDefault="00B72083" w:rsidP="00B72083">
      <w:pPr>
        <w:spacing w:line="360" w:lineRule="auto"/>
        <w:jc w:val="both"/>
        <w:rPr>
          <w:rFonts w:ascii="Arial" w:hAnsi="Arial" w:cs="Arial"/>
          <w:sz w:val="22"/>
          <w:szCs w:val="22"/>
          <w:lang w:val="en-US"/>
        </w:rPr>
      </w:pP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LysoPC:AChE</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5000:1; </w:t>
      </w:r>
      <w:r w:rsidRPr="00B72083">
        <w:rPr>
          <w:rFonts w:ascii="Arial" w:hAnsi="Arial" w:cs="Arial"/>
          <w:i/>
          <w:sz w:val="22"/>
          <w:szCs w:val="22"/>
          <w:lang w:val="en-US"/>
        </w:rPr>
        <w:t>b</w:t>
      </w:r>
      <w:r w:rsidRPr="00B72083">
        <w:rPr>
          <w:rFonts w:ascii="Arial" w:hAnsi="Arial" w:cs="Arial"/>
          <w:sz w:val="22"/>
          <w:szCs w:val="22"/>
          <w:lang w:val="en-US"/>
        </w:rPr>
        <w:t xml:space="preserve">, 2000:1; </w:t>
      </w:r>
      <w:r w:rsidRPr="00B72083">
        <w:rPr>
          <w:rFonts w:ascii="Arial" w:hAnsi="Arial" w:cs="Arial"/>
          <w:i/>
          <w:sz w:val="22"/>
          <w:szCs w:val="22"/>
          <w:lang w:val="en-US"/>
        </w:rPr>
        <w:t>c</w:t>
      </w:r>
      <w:r w:rsidRPr="00B72083">
        <w:rPr>
          <w:rFonts w:ascii="Arial" w:hAnsi="Arial" w:cs="Arial"/>
          <w:sz w:val="22"/>
          <w:szCs w:val="22"/>
          <w:lang w:val="en-US"/>
        </w:rPr>
        <w:t xml:space="preserve">, 1000:1; </w:t>
      </w:r>
      <w:r w:rsidRPr="00B72083">
        <w:rPr>
          <w:rFonts w:ascii="Arial" w:hAnsi="Arial" w:cs="Arial"/>
          <w:i/>
          <w:sz w:val="22"/>
          <w:szCs w:val="22"/>
          <w:lang w:val="en-US"/>
        </w:rPr>
        <w:t>d</w:t>
      </w:r>
      <w:r w:rsidRPr="00B72083">
        <w:rPr>
          <w:rFonts w:ascii="Arial" w:hAnsi="Arial" w:cs="Arial"/>
          <w:sz w:val="22"/>
          <w:szCs w:val="22"/>
          <w:lang w:val="en-US"/>
        </w:rPr>
        <w:t xml:space="preserve">, 500:1; </w:t>
      </w:r>
      <w:r w:rsidRPr="00B72083">
        <w:rPr>
          <w:rFonts w:ascii="Arial" w:hAnsi="Arial" w:cs="Arial"/>
          <w:i/>
          <w:sz w:val="22"/>
          <w:szCs w:val="22"/>
          <w:lang w:val="en-US"/>
        </w:rPr>
        <w:t>e</w:t>
      </w:r>
      <w:r w:rsidRPr="00B72083">
        <w:rPr>
          <w:rFonts w:ascii="Arial" w:hAnsi="Arial" w:cs="Arial"/>
          <w:sz w:val="22"/>
          <w:szCs w:val="22"/>
          <w:lang w:val="en-US"/>
        </w:rPr>
        <w:t xml:space="preserve">, 200:1; </w:t>
      </w:r>
      <w:r w:rsidRPr="00B72083">
        <w:rPr>
          <w:rFonts w:ascii="Arial" w:hAnsi="Arial" w:cs="Arial"/>
          <w:i/>
          <w:sz w:val="22"/>
          <w:szCs w:val="22"/>
          <w:lang w:val="en-US"/>
        </w:rPr>
        <w:t>f</w:t>
      </w:r>
      <w:r w:rsidRPr="00B72083">
        <w:rPr>
          <w:rFonts w:ascii="Arial" w:hAnsi="Arial" w:cs="Arial"/>
          <w:sz w:val="22"/>
          <w:szCs w:val="22"/>
          <w:lang w:val="en-US"/>
        </w:rPr>
        <w:t xml:space="preserve">, 100:1; g, 50:1; </w:t>
      </w:r>
      <w:r w:rsidRPr="00B72083">
        <w:rPr>
          <w:rFonts w:ascii="Arial" w:hAnsi="Arial" w:cs="Arial"/>
          <w:i/>
          <w:sz w:val="22"/>
          <w:szCs w:val="22"/>
          <w:lang w:val="en-US"/>
        </w:rPr>
        <w:t>h</w:t>
      </w:r>
      <w:r w:rsidRPr="00B72083">
        <w:rPr>
          <w:rFonts w:ascii="Arial" w:hAnsi="Arial" w:cs="Arial"/>
          <w:sz w:val="22"/>
          <w:szCs w:val="22"/>
          <w:lang w:val="en-US"/>
        </w:rPr>
        <w:t xml:space="preserve">; 25:1; </w:t>
      </w:r>
      <w:r w:rsidRPr="00B72083">
        <w:rPr>
          <w:rFonts w:ascii="Arial" w:hAnsi="Arial" w:cs="Arial"/>
          <w:i/>
          <w:sz w:val="22"/>
          <w:szCs w:val="22"/>
          <w:lang w:val="en-US"/>
        </w:rPr>
        <w:t>i</w:t>
      </w:r>
      <w:r w:rsidRPr="00B72083">
        <w:rPr>
          <w:rFonts w:ascii="Arial" w:hAnsi="Arial" w:cs="Arial"/>
          <w:sz w:val="22"/>
          <w:szCs w:val="22"/>
          <w:lang w:val="en-US"/>
        </w:rPr>
        <w:t xml:space="preserve">, 15:1; </w:t>
      </w:r>
      <w:r w:rsidRPr="00B72083">
        <w:rPr>
          <w:rFonts w:ascii="Arial" w:hAnsi="Arial" w:cs="Arial"/>
          <w:i/>
          <w:sz w:val="22"/>
          <w:szCs w:val="22"/>
          <w:lang w:val="en-US"/>
        </w:rPr>
        <w:t>k</w:t>
      </w:r>
      <w:r w:rsidRPr="00B72083">
        <w:rPr>
          <w:rFonts w:ascii="Arial" w:hAnsi="Arial" w:cs="Arial"/>
          <w:sz w:val="22"/>
          <w:szCs w:val="22"/>
          <w:lang w:val="en-US"/>
        </w:rPr>
        <w:t xml:space="preserve">, 10:1; </w:t>
      </w:r>
      <w:r w:rsidRPr="00B72083">
        <w:rPr>
          <w:rFonts w:ascii="Arial" w:hAnsi="Arial" w:cs="Arial"/>
          <w:i/>
          <w:sz w:val="22"/>
          <w:szCs w:val="22"/>
          <w:lang w:val="en-US"/>
        </w:rPr>
        <w:t>l</w:t>
      </w:r>
      <w:r w:rsidRPr="00B72083">
        <w:rPr>
          <w:rFonts w:ascii="Arial" w:hAnsi="Arial" w:cs="Arial"/>
          <w:sz w:val="22"/>
          <w:szCs w:val="22"/>
          <w:lang w:val="en-US"/>
        </w:rPr>
        <w:t>, 5:1</w:t>
      </w: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LysoPC:Cholesterol</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1000:1; </w:t>
      </w:r>
      <w:r w:rsidRPr="00B72083">
        <w:rPr>
          <w:rFonts w:ascii="Arial" w:hAnsi="Arial" w:cs="Arial"/>
          <w:i/>
          <w:sz w:val="22"/>
          <w:szCs w:val="22"/>
          <w:lang w:val="en-US"/>
        </w:rPr>
        <w:t>b</w:t>
      </w:r>
      <w:r w:rsidRPr="00B72083">
        <w:rPr>
          <w:rFonts w:ascii="Arial" w:hAnsi="Arial" w:cs="Arial"/>
          <w:sz w:val="22"/>
          <w:szCs w:val="22"/>
          <w:lang w:val="en-US"/>
        </w:rPr>
        <w:t xml:space="preserve">, 500:1; </w:t>
      </w:r>
      <w:r w:rsidRPr="00B72083">
        <w:rPr>
          <w:rFonts w:ascii="Arial" w:hAnsi="Arial" w:cs="Arial"/>
          <w:i/>
          <w:sz w:val="22"/>
          <w:szCs w:val="22"/>
          <w:lang w:val="en-US"/>
        </w:rPr>
        <w:t>c</w:t>
      </w:r>
      <w:r w:rsidRPr="00B72083">
        <w:rPr>
          <w:rFonts w:ascii="Arial" w:hAnsi="Arial" w:cs="Arial"/>
          <w:sz w:val="22"/>
          <w:szCs w:val="22"/>
          <w:lang w:val="en-US"/>
        </w:rPr>
        <w:t xml:space="preserve">, 200:1; </w:t>
      </w:r>
      <w:r w:rsidRPr="00B72083">
        <w:rPr>
          <w:rFonts w:ascii="Arial" w:hAnsi="Arial" w:cs="Arial"/>
          <w:i/>
          <w:sz w:val="22"/>
          <w:szCs w:val="22"/>
          <w:lang w:val="en-US"/>
        </w:rPr>
        <w:t>d</w:t>
      </w:r>
      <w:r w:rsidRPr="00B72083">
        <w:rPr>
          <w:rFonts w:ascii="Arial" w:hAnsi="Arial" w:cs="Arial"/>
          <w:sz w:val="22"/>
          <w:szCs w:val="22"/>
          <w:lang w:val="en-US"/>
        </w:rPr>
        <w:t xml:space="preserve">, 100:1; </w:t>
      </w:r>
      <w:r w:rsidRPr="00B72083">
        <w:rPr>
          <w:rFonts w:ascii="Arial" w:hAnsi="Arial" w:cs="Arial"/>
          <w:i/>
          <w:sz w:val="22"/>
          <w:szCs w:val="22"/>
          <w:lang w:val="en-US"/>
        </w:rPr>
        <w:t>e</w:t>
      </w:r>
      <w:r w:rsidRPr="00B72083">
        <w:rPr>
          <w:rFonts w:ascii="Arial" w:hAnsi="Arial" w:cs="Arial"/>
          <w:sz w:val="22"/>
          <w:szCs w:val="22"/>
          <w:lang w:val="en-US"/>
        </w:rPr>
        <w:t xml:space="preserve">, 50:1; </w:t>
      </w:r>
      <w:r w:rsidRPr="00B72083">
        <w:rPr>
          <w:rFonts w:ascii="Arial" w:hAnsi="Arial" w:cs="Arial"/>
          <w:i/>
          <w:sz w:val="22"/>
          <w:szCs w:val="22"/>
          <w:lang w:val="en-US"/>
        </w:rPr>
        <w:t>f</w:t>
      </w:r>
      <w:r w:rsidRPr="00B72083">
        <w:rPr>
          <w:rFonts w:ascii="Arial" w:hAnsi="Arial" w:cs="Arial"/>
          <w:sz w:val="22"/>
          <w:szCs w:val="22"/>
          <w:lang w:val="en-US"/>
        </w:rPr>
        <w:t xml:space="preserve">, 20:1; g, 10:1; </w:t>
      </w:r>
      <w:r w:rsidRPr="00B72083">
        <w:rPr>
          <w:rFonts w:ascii="Arial" w:hAnsi="Arial" w:cs="Arial"/>
          <w:i/>
          <w:sz w:val="22"/>
          <w:szCs w:val="22"/>
          <w:lang w:val="en-US"/>
        </w:rPr>
        <w:t>h</w:t>
      </w:r>
      <w:r w:rsidRPr="00B72083">
        <w:rPr>
          <w:rFonts w:ascii="Arial" w:hAnsi="Arial" w:cs="Arial"/>
          <w:sz w:val="22"/>
          <w:szCs w:val="22"/>
          <w:lang w:val="en-US"/>
        </w:rPr>
        <w:t xml:space="preserve">; 5:1; </w:t>
      </w:r>
      <w:r w:rsidRPr="00B72083">
        <w:rPr>
          <w:rFonts w:ascii="Arial" w:hAnsi="Arial" w:cs="Arial"/>
          <w:i/>
          <w:sz w:val="22"/>
          <w:szCs w:val="22"/>
          <w:lang w:val="en-US"/>
        </w:rPr>
        <w:t>i</w:t>
      </w:r>
      <w:r w:rsidRPr="00B72083">
        <w:rPr>
          <w:rFonts w:ascii="Arial" w:hAnsi="Arial" w:cs="Arial"/>
          <w:sz w:val="22"/>
          <w:szCs w:val="22"/>
          <w:lang w:val="en-US"/>
        </w:rPr>
        <w:t xml:space="preserve">, 2:1; </w:t>
      </w:r>
      <w:r w:rsidRPr="00B72083">
        <w:rPr>
          <w:rFonts w:ascii="Arial" w:hAnsi="Arial" w:cs="Arial"/>
          <w:i/>
          <w:sz w:val="22"/>
          <w:szCs w:val="22"/>
          <w:lang w:val="en-US"/>
        </w:rPr>
        <w:t>k</w:t>
      </w:r>
      <w:r w:rsidRPr="00B72083">
        <w:rPr>
          <w:rFonts w:ascii="Arial" w:hAnsi="Arial" w:cs="Arial"/>
          <w:sz w:val="22"/>
          <w:szCs w:val="22"/>
          <w:lang w:val="en-US"/>
        </w:rPr>
        <w:t xml:space="preserve">, 1:1; </w:t>
      </w:r>
      <w:r w:rsidRPr="00B72083">
        <w:rPr>
          <w:rFonts w:ascii="Arial" w:hAnsi="Arial" w:cs="Arial"/>
          <w:i/>
          <w:sz w:val="22"/>
          <w:szCs w:val="22"/>
          <w:lang w:val="en-US"/>
        </w:rPr>
        <w:t>l</w:t>
      </w:r>
      <w:r w:rsidRPr="00B72083">
        <w:rPr>
          <w:rFonts w:ascii="Arial" w:hAnsi="Arial" w:cs="Arial"/>
          <w:sz w:val="22"/>
          <w:szCs w:val="22"/>
          <w:lang w:val="en-US"/>
        </w:rPr>
        <w:t>, 1:2</w:t>
      </w: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LysoPC:PC</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500:1; </w:t>
      </w:r>
      <w:r w:rsidRPr="00B72083">
        <w:rPr>
          <w:rFonts w:ascii="Arial" w:hAnsi="Arial" w:cs="Arial"/>
          <w:i/>
          <w:sz w:val="22"/>
          <w:szCs w:val="22"/>
          <w:lang w:val="en-US"/>
        </w:rPr>
        <w:t>b</w:t>
      </w:r>
      <w:r w:rsidRPr="00B72083">
        <w:rPr>
          <w:rFonts w:ascii="Arial" w:hAnsi="Arial" w:cs="Arial"/>
          <w:sz w:val="22"/>
          <w:szCs w:val="22"/>
          <w:lang w:val="en-US"/>
        </w:rPr>
        <w:t xml:space="preserve">, 200:1; </w:t>
      </w:r>
      <w:r w:rsidRPr="00B72083">
        <w:rPr>
          <w:rFonts w:ascii="Arial" w:hAnsi="Arial" w:cs="Arial"/>
          <w:i/>
          <w:sz w:val="22"/>
          <w:szCs w:val="22"/>
          <w:lang w:val="en-US"/>
        </w:rPr>
        <w:t>c</w:t>
      </w:r>
      <w:r w:rsidRPr="00B72083">
        <w:rPr>
          <w:rFonts w:ascii="Arial" w:hAnsi="Arial" w:cs="Arial"/>
          <w:sz w:val="22"/>
          <w:szCs w:val="22"/>
          <w:lang w:val="en-US"/>
        </w:rPr>
        <w:t xml:space="preserve">, 100:1; </w:t>
      </w:r>
      <w:r w:rsidRPr="00B72083">
        <w:rPr>
          <w:rFonts w:ascii="Arial" w:hAnsi="Arial" w:cs="Arial"/>
          <w:i/>
          <w:sz w:val="22"/>
          <w:szCs w:val="22"/>
          <w:lang w:val="en-US"/>
        </w:rPr>
        <w:t>d</w:t>
      </w:r>
      <w:r w:rsidRPr="00B72083">
        <w:rPr>
          <w:rFonts w:ascii="Arial" w:hAnsi="Arial" w:cs="Arial"/>
          <w:sz w:val="22"/>
          <w:szCs w:val="22"/>
          <w:lang w:val="en-US"/>
        </w:rPr>
        <w:t xml:space="preserve">, 50:1; </w:t>
      </w:r>
      <w:r w:rsidRPr="00B72083">
        <w:rPr>
          <w:rFonts w:ascii="Arial" w:hAnsi="Arial" w:cs="Arial"/>
          <w:i/>
          <w:sz w:val="22"/>
          <w:szCs w:val="22"/>
          <w:lang w:val="en-US"/>
        </w:rPr>
        <w:t>e</w:t>
      </w:r>
      <w:r w:rsidRPr="00B72083">
        <w:rPr>
          <w:rFonts w:ascii="Arial" w:hAnsi="Arial" w:cs="Arial"/>
          <w:sz w:val="22"/>
          <w:szCs w:val="22"/>
          <w:lang w:val="en-US"/>
        </w:rPr>
        <w:t xml:space="preserve">, 20:1; </w:t>
      </w:r>
      <w:r w:rsidRPr="00B72083">
        <w:rPr>
          <w:rFonts w:ascii="Arial" w:hAnsi="Arial" w:cs="Arial"/>
          <w:i/>
          <w:sz w:val="22"/>
          <w:szCs w:val="22"/>
          <w:lang w:val="en-US"/>
        </w:rPr>
        <w:t>f</w:t>
      </w:r>
      <w:r w:rsidRPr="00B72083">
        <w:rPr>
          <w:rFonts w:ascii="Arial" w:hAnsi="Arial" w:cs="Arial"/>
          <w:sz w:val="22"/>
          <w:szCs w:val="22"/>
          <w:lang w:val="en-US"/>
        </w:rPr>
        <w:t xml:space="preserve">, 10:1; g, 5:1; </w:t>
      </w:r>
      <w:r w:rsidRPr="00B72083">
        <w:rPr>
          <w:rFonts w:ascii="Arial" w:hAnsi="Arial" w:cs="Arial"/>
          <w:i/>
          <w:sz w:val="22"/>
          <w:szCs w:val="22"/>
          <w:lang w:val="en-US"/>
        </w:rPr>
        <w:t>h</w:t>
      </w:r>
      <w:r w:rsidRPr="00B72083">
        <w:rPr>
          <w:rFonts w:ascii="Arial" w:hAnsi="Arial" w:cs="Arial"/>
          <w:sz w:val="22"/>
          <w:szCs w:val="22"/>
          <w:lang w:val="en-US"/>
        </w:rPr>
        <w:t xml:space="preserve">; 2:1; </w:t>
      </w:r>
      <w:r w:rsidRPr="00B72083">
        <w:rPr>
          <w:rFonts w:ascii="Arial" w:hAnsi="Arial" w:cs="Arial"/>
          <w:i/>
          <w:sz w:val="22"/>
          <w:szCs w:val="22"/>
          <w:lang w:val="en-US"/>
        </w:rPr>
        <w:t>i</w:t>
      </w:r>
      <w:r w:rsidRPr="00B72083">
        <w:rPr>
          <w:rFonts w:ascii="Arial" w:hAnsi="Arial" w:cs="Arial"/>
          <w:sz w:val="22"/>
          <w:szCs w:val="22"/>
          <w:lang w:val="en-US"/>
        </w:rPr>
        <w:t xml:space="preserve">, 1:1; </w:t>
      </w:r>
      <w:r w:rsidRPr="00B72083">
        <w:rPr>
          <w:rFonts w:ascii="Arial" w:hAnsi="Arial" w:cs="Arial"/>
          <w:i/>
          <w:sz w:val="22"/>
          <w:szCs w:val="22"/>
          <w:lang w:val="en-US"/>
        </w:rPr>
        <w:t>k</w:t>
      </w:r>
      <w:r w:rsidRPr="00B72083">
        <w:rPr>
          <w:rFonts w:ascii="Arial" w:hAnsi="Arial" w:cs="Arial"/>
          <w:sz w:val="22"/>
          <w:szCs w:val="22"/>
          <w:lang w:val="en-US"/>
        </w:rPr>
        <w:t xml:space="preserve">, 1:2; </w:t>
      </w:r>
      <w:r w:rsidRPr="00B72083">
        <w:rPr>
          <w:rFonts w:ascii="Arial" w:hAnsi="Arial" w:cs="Arial"/>
          <w:i/>
          <w:sz w:val="22"/>
          <w:szCs w:val="22"/>
          <w:lang w:val="en-US"/>
        </w:rPr>
        <w:t>l</w:t>
      </w:r>
      <w:r w:rsidRPr="00B72083">
        <w:rPr>
          <w:rFonts w:ascii="Arial" w:hAnsi="Arial" w:cs="Arial"/>
          <w:sz w:val="22"/>
          <w:szCs w:val="22"/>
          <w:lang w:val="en-US"/>
        </w:rPr>
        <w:t>, 1:5</w:t>
      </w: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PC:AChE</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5000:1; </w:t>
      </w:r>
      <w:r w:rsidRPr="00B72083">
        <w:rPr>
          <w:rFonts w:ascii="Arial" w:hAnsi="Arial" w:cs="Arial"/>
          <w:i/>
          <w:sz w:val="22"/>
          <w:szCs w:val="22"/>
          <w:lang w:val="en-US"/>
        </w:rPr>
        <w:t>b</w:t>
      </w:r>
      <w:r w:rsidRPr="00B72083">
        <w:rPr>
          <w:rFonts w:ascii="Arial" w:hAnsi="Arial" w:cs="Arial"/>
          <w:sz w:val="22"/>
          <w:szCs w:val="22"/>
          <w:lang w:val="en-US"/>
        </w:rPr>
        <w:t xml:space="preserve">, 2000:1; </w:t>
      </w:r>
      <w:r w:rsidRPr="00B72083">
        <w:rPr>
          <w:rFonts w:ascii="Arial" w:hAnsi="Arial" w:cs="Arial"/>
          <w:i/>
          <w:sz w:val="22"/>
          <w:szCs w:val="22"/>
          <w:lang w:val="en-US"/>
        </w:rPr>
        <w:t>c</w:t>
      </w:r>
      <w:r w:rsidRPr="00B72083">
        <w:rPr>
          <w:rFonts w:ascii="Arial" w:hAnsi="Arial" w:cs="Arial"/>
          <w:sz w:val="22"/>
          <w:szCs w:val="22"/>
          <w:lang w:val="en-US"/>
        </w:rPr>
        <w:t xml:space="preserve">, 1000:1; </w:t>
      </w:r>
      <w:r w:rsidRPr="00B72083">
        <w:rPr>
          <w:rFonts w:ascii="Arial" w:hAnsi="Arial" w:cs="Arial"/>
          <w:i/>
          <w:sz w:val="22"/>
          <w:szCs w:val="22"/>
          <w:lang w:val="en-US"/>
        </w:rPr>
        <w:t>d</w:t>
      </w:r>
      <w:r w:rsidRPr="00B72083">
        <w:rPr>
          <w:rFonts w:ascii="Arial" w:hAnsi="Arial" w:cs="Arial"/>
          <w:sz w:val="22"/>
          <w:szCs w:val="22"/>
          <w:lang w:val="en-US"/>
        </w:rPr>
        <w:t xml:space="preserve">, 500:1; </w:t>
      </w:r>
      <w:r w:rsidRPr="00B72083">
        <w:rPr>
          <w:rFonts w:ascii="Arial" w:hAnsi="Arial" w:cs="Arial"/>
          <w:i/>
          <w:sz w:val="22"/>
          <w:szCs w:val="22"/>
          <w:lang w:val="en-US"/>
        </w:rPr>
        <w:t>e</w:t>
      </w:r>
      <w:r w:rsidRPr="00B72083">
        <w:rPr>
          <w:rFonts w:ascii="Arial" w:hAnsi="Arial" w:cs="Arial"/>
          <w:sz w:val="22"/>
          <w:szCs w:val="22"/>
          <w:lang w:val="en-US"/>
        </w:rPr>
        <w:t xml:space="preserve">, 200:1; </w:t>
      </w:r>
      <w:r w:rsidRPr="00B72083">
        <w:rPr>
          <w:rFonts w:ascii="Arial" w:hAnsi="Arial" w:cs="Arial"/>
          <w:i/>
          <w:sz w:val="22"/>
          <w:szCs w:val="22"/>
          <w:lang w:val="en-US"/>
        </w:rPr>
        <w:t>f</w:t>
      </w:r>
      <w:r w:rsidRPr="00B72083">
        <w:rPr>
          <w:rFonts w:ascii="Arial" w:hAnsi="Arial" w:cs="Arial"/>
          <w:sz w:val="22"/>
          <w:szCs w:val="22"/>
          <w:lang w:val="en-US"/>
        </w:rPr>
        <w:t xml:space="preserve">, 100:1; g, 50:1; </w:t>
      </w:r>
      <w:r w:rsidRPr="00B72083">
        <w:rPr>
          <w:rFonts w:ascii="Arial" w:hAnsi="Arial" w:cs="Arial"/>
          <w:i/>
          <w:sz w:val="22"/>
          <w:szCs w:val="22"/>
          <w:lang w:val="en-US"/>
        </w:rPr>
        <w:t>h</w:t>
      </w:r>
      <w:r w:rsidRPr="00B72083">
        <w:rPr>
          <w:rFonts w:ascii="Arial" w:hAnsi="Arial" w:cs="Arial"/>
          <w:sz w:val="22"/>
          <w:szCs w:val="22"/>
          <w:lang w:val="en-US"/>
        </w:rPr>
        <w:t xml:space="preserve">; 25:1; </w:t>
      </w:r>
      <w:r w:rsidRPr="00B72083">
        <w:rPr>
          <w:rFonts w:ascii="Arial" w:hAnsi="Arial" w:cs="Arial"/>
          <w:i/>
          <w:sz w:val="22"/>
          <w:szCs w:val="22"/>
          <w:lang w:val="en-US"/>
        </w:rPr>
        <w:t>i</w:t>
      </w:r>
      <w:r w:rsidRPr="00B72083">
        <w:rPr>
          <w:rFonts w:ascii="Arial" w:hAnsi="Arial" w:cs="Arial"/>
          <w:sz w:val="22"/>
          <w:szCs w:val="22"/>
          <w:lang w:val="en-US"/>
        </w:rPr>
        <w:t xml:space="preserve">, 15:1; </w:t>
      </w:r>
      <w:r w:rsidRPr="00B72083">
        <w:rPr>
          <w:rFonts w:ascii="Arial" w:hAnsi="Arial" w:cs="Arial"/>
          <w:i/>
          <w:sz w:val="22"/>
          <w:szCs w:val="22"/>
          <w:lang w:val="en-US"/>
        </w:rPr>
        <w:t>k</w:t>
      </w:r>
      <w:r w:rsidRPr="00B72083">
        <w:rPr>
          <w:rFonts w:ascii="Arial" w:hAnsi="Arial" w:cs="Arial"/>
          <w:sz w:val="22"/>
          <w:szCs w:val="22"/>
          <w:lang w:val="en-US"/>
        </w:rPr>
        <w:t xml:space="preserve">, 10:1; </w:t>
      </w:r>
      <w:r w:rsidRPr="00B72083">
        <w:rPr>
          <w:rFonts w:ascii="Arial" w:hAnsi="Arial" w:cs="Arial"/>
          <w:i/>
          <w:sz w:val="22"/>
          <w:szCs w:val="22"/>
          <w:lang w:val="en-US"/>
        </w:rPr>
        <w:t>l</w:t>
      </w:r>
      <w:r w:rsidRPr="00B72083">
        <w:rPr>
          <w:rFonts w:ascii="Arial" w:hAnsi="Arial" w:cs="Arial"/>
          <w:sz w:val="22"/>
          <w:szCs w:val="22"/>
          <w:lang w:val="en-US"/>
        </w:rPr>
        <w:t>, 5:1</w:t>
      </w: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PC:Cholesterol</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1000:1; </w:t>
      </w:r>
      <w:r w:rsidRPr="00B72083">
        <w:rPr>
          <w:rFonts w:ascii="Arial" w:hAnsi="Arial" w:cs="Arial"/>
          <w:i/>
          <w:sz w:val="22"/>
          <w:szCs w:val="22"/>
          <w:lang w:val="en-US"/>
        </w:rPr>
        <w:t>b</w:t>
      </w:r>
      <w:r w:rsidRPr="00B72083">
        <w:rPr>
          <w:rFonts w:ascii="Arial" w:hAnsi="Arial" w:cs="Arial"/>
          <w:sz w:val="22"/>
          <w:szCs w:val="22"/>
          <w:lang w:val="en-US"/>
        </w:rPr>
        <w:t xml:space="preserve">, 500:1; </w:t>
      </w:r>
      <w:r w:rsidRPr="00B72083">
        <w:rPr>
          <w:rFonts w:ascii="Arial" w:hAnsi="Arial" w:cs="Arial"/>
          <w:i/>
          <w:sz w:val="22"/>
          <w:szCs w:val="22"/>
          <w:lang w:val="en-US"/>
        </w:rPr>
        <w:t>c</w:t>
      </w:r>
      <w:r w:rsidRPr="00B72083">
        <w:rPr>
          <w:rFonts w:ascii="Arial" w:hAnsi="Arial" w:cs="Arial"/>
          <w:sz w:val="22"/>
          <w:szCs w:val="22"/>
          <w:lang w:val="en-US"/>
        </w:rPr>
        <w:t xml:space="preserve">, 200:1; </w:t>
      </w:r>
      <w:r w:rsidRPr="00B72083">
        <w:rPr>
          <w:rFonts w:ascii="Arial" w:hAnsi="Arial" w:cs="Arial"/>
          <w:i/>
          <w:sz w:val="22"/>
          <w:szCs w:val="22"/>
          <w:lang w:val="en-US"/>
        </w:rPr>
        <w:t>d</w:t>
      </w:r>
      <w:r w:rsidRPr="00B72083">
        <w:rPr>
          <w:rFonts w:ascii="Arial" w:hAnsi="Arial" w:cs="Arial"/>
          <w:sz w:val="22"/>
          <w:szCs w:val="22"/>
          <w:lang w:val="en-US"/>
        </w:rPr>
        <w:t xml:space="preserve">, 100:1; </w:t>
      </w:r>
      <w:r w:rsidRPr="00B72083">
        <w:rPr>
          <w:rFonts w:ascii="Arial" w:hAnsi="Arial" w:cs="Arial"/>
          <w:i/>
          <w:sz w:val="22"/>
          <w:szCs w:val="22"/>
          <w:lang w:val="en-US"/>
        </w:rPr>
        <w:t>e</w:t>
      </w:r>
      <w:r w:rsidRPr="00B72083">
        <w:rPr>
          <w:rFonts w:ascii="Arial" w:hAnsi="Arial" w:cs="Arial"/>
          <w:sz w:val="22"/>
          <w:szCs w:val="22"/>
          <w:lang w:val="en-US"/>
        </w:rPr>
        <w:t xml:space="preserve">, 50:1; </w:t>
      </w:r>
      <w:r w:rsidRPr="00B72083">
        <w:rPr>
          <w:rFonts w:ascii="Arial" w:hAnsi="Arial" w:cs="Arial"/>
          <w:i/>
          <w:sz w:val="22"/>
          <w:szCs w:val="22"/>
          <w:lang w:val="en-US"/>
        </w:rPr>
        <w:t>f</w:t>
      </w:r>
      <w:r w:rsidRPr="00B72083">
        <w:rPr>
          <w:rFonts w:ascii="Arial" w:hAnsi="Arial" w:cs="Arial"/>
          <w:sz w:val="22"/>
          <w:szCs w:val="22"/>
          <w:lang w:val="en-US"/>
        </w:rPr>
        <w:t xml:space="preserve">, 20:1; g, 10:1; </w:t>
      </w:r>
      <w:r w:rsidRPr="00B72083">
        <w:rPr>
          <w:rFonts w:ascii="Arial" w:hAnsi="Arial" w:cs="Arial"/>
          <w:i/>
          <w:sz w:val="22"/>
          <w:szCs w:val="22"/>
          <w:lang w:val="en-US"/>
        </w:rPr>
        <w:t>h</w:t>
      </w:r>
      <w:r w:rsidRPr="00B72083">
        <w:rPr>
          <w:rFonts w:ascii="Arial" w:hAnsi="Arial" w:cs="Arial"/>
          <w:sz w:val="22"/>
          <w:szCs w:val="22"/>
          <w:lang w:val="en-US"/>
        </w:rPr>
        <w:t xml:space="preserve">; 5:1; </w:t>
      </w:r>
      <w:r w:rsidRPr="00B72083">
        <w:rPr>
          <w:rFonts w:ascii="Arial" w:hAnsi="Arial" w:cs="Arial"/>
          <w:i/>
          <w:sz w:val="22"/>
          <w:szCs w:val="22"/>
          <w:lang w:val="en-US"/>
        </w:rPr>
        <w:t>i</w:t>
      </w:r>
      <w:r w:rsidRPr="00B72083">
        <w:rPr>
          <w:rFonts w:ascii="Arial" w:hAnsi="Arial" w:cs="Arial"/>
          <w:sz w:val="22"/>
          <w:szCs w:val="22"/>
          <w:lang w:val="en-US"/>
        </w:rPr>
        <w:t xml:space="preserve">, 2:1; </w:t>
      </w:r>
      <w:r w:rsidRPr="00B72083">
        <w:rPr>
          <w:rFonts w:ascii="Arial" w:hAnsi="Arial" w:cs="Arial"/>
          <w:i/>
          <w:sz w:val="22"/>
          <w:szCs w:val="22"/>
          <w:lang w:val="en-US"/>
        </w:rPr>
        <w:t>k</w:t>
      </w:r>
      <w:r w:rsidRPr="00B72083">
        <w:rPr>
          <w:rFonts w:ascii="Arial" w:hAnsi="Arial" w:cs="Arial"/>
          <w:sz w:val="22"/>
          <w:szCs w:val="22"/>
          <w:lang w:val="en-US"/>
        </w:rPr>
        <w:t xml:space="preserve">, 1:1; </w:t>
      </w:r>
      <w:r w:rsidRPr="00B72083">
        <w:rPr>
          <w:rFonts w:ascii="Arial" w:hAnsi="Arial" w:cs="Arial"/>
          <w:i/>
          <w:sz w:val="22"/>
          <w:szCs w:val="22"/>
          <w:lang w:val="en-US"/>
        </w:rPr>
        <w:t>l</w:t>
      </w:r>
      <w:r w:rsidRPr="00B72083">
        <w:rPr>
          <w:rFonts w:ascii="Arial" w:hAnsi="Arial" w:cs="Arial"/>
          <w:sz w:val="22"/>
          <w:szCs w:val="22"/>
          <w:lang w:val="en-US"/>
        </w:rPr>
        <w:t>, 1:2</w:t>
      </w:r>
    </w:p>
    <w:p w:rsidR="004C3267" w:rsidRPr="00B72083" w:rsidRDefault="004C3267" w:rsidP="00B72083">
      <w:pPr>
        <w:spacing w:line="360" w:lineRule="auto"/>
        <w:rPr>
          <w:rFonts w:ascii="Arial" w:hAnsi="Arial" w:cs="Arial"/>
          <w:sz w:val="22"/>
          <w:szCs w:val="22"/>
          <w:lang w:val="en-US"/>
        </w:rPr>
      </w:pPr>
      <w:r w:rsidRPr="00B72083">
        <w:rPr>
          <w:rFonts w:ascii="Arial" w:hAnsi="Arial" w:cs="Arial"/>
          <w:b/>
          <w:sz w:val="22"/>
          <w:szCs w:val="22"/>
          <w:lang w:val="en-US"/>
        </w:rPr>
        <w:t>Cholesterol:AChE</w:t>
      </w:r>
      <w:r w:rsidRPr="00B72083">
        <w:rPr>
          <w:rFonts w:ascii="Arial" w:hAnsi="Arial" w:cs="Arial"/>
          <w:sz w:val="22"/>
          <w:szCs w:val="22"/>
          <w:lang w:val="en-US"/>
        </w:rPr>
        <w:t xml:space="preserve"> </w:t>
      </w:r>
      <w:r w:rsidRPr="00B72083">
        <w:rPr>
          <w:rFonts w:ascii="Arial" w:hAnsi="Arial" w:cs="Arial"/>
          <w:i/>
          <w:sz w:val="22"/>
          <w:szCs w:val="22"/>
          <w:lang w:val="en-US"/>
        </w:rPr>
        <w:t>a</w:t>
      </w:r>
      <w:r w:rsidRPr="00B72083">
        <w:rPr>
          <w:rFonts w:ascii="Arial" w:hAnsi="Arial" w:cs="Arial"/>
          <w:sz w:val="22"/>
          <w:szCs w:val="22"/>
          <w:lang w:val="en-US"/>
        </w:rPr>
        <w:t xml:space="preserve">, 5000:1; </w:t>
      </w:r>
      <w:r w:rsidRPr="00B72083">
        <w:rPr>
          <w:rFonts w:ascii="Arial" w:hAnsi="Arial" w:cs="Arial"/>
          <w:i/>
          <w:sz w:val="22"/>
          <w:szCs w:val="22"/>
          <w:lang w:val="en-US"/>
        </w:rPr>
        <w:t>b</w:t>
      </w:r>
      <w:r w:rsidRPr="00B72083">
        <w:rPr>
          <w:rFonts w:ascii="Arial" w:hAnsi="Arial" w:cs="Arial"/>
          <w:sz w:val="22"/>
          <w:szCs w:val="22"/>
          <w:lang w:val="en-US"/>
        </w:rPr>
        <w:t xml:space="preserve">, 2000:1; </w:t>
      </w:r>
      <w:r w:rsidRPr="00B72083">
        <w:rPr>
          <w:rFonts w:ascii="Arial" w:hAnsi="Arial" w:cs="Arial"/>
          <w:i/>
          <w:sz w:val="22"/>
          <w:szCs w:val="22"/>
          <w:lang w:val="en-US"/>
        </w:rPr>
        <w:t>c</w:t>
      </w:r>
      <w:r w:rsidRPr="00B72083">
        <w:rPr>
          <w:rFonts w:ascii="Arial" w:hAnsi="Arial" w:cs="Arial"/>
          <w:sz w:val="22"/>
          <w:szCs w:val="22"/>
          <w:lang w:val="en-US"/>
        </w:rPr>
        <w:t xml:space="preserve">, 1000:1; </w:t>
      </w:r>
      <w:r w:rsidRPr="00B72083">
        <w:rPr>
          <w:rFonts w:ascii="Arial" w:hAnsi="Arial" w:cs="Arial"/>
          <w:i/>
          <w:sz w:val="22"/>
          <w:szCs w:val="22"/>
          <w:lang w:val="en-US"/>
        </w:rPr>
        <w:t>d</w:t>
      </w:r>
      <w:r w:rsidRPr="00B72083">
        <w:rPr>
          <w:rFonts w:ascii="Arial" w:hAnsi="Arial" w:cs="Arial"/>
          <w:sz w:val="22"/>
          <w:szCs w:val="22"/>
          <w:lang w:val="en-US"/>
        </w:rPr>
        <w:t xml:space="preserve">, 500:1; </w:t>
      </w:r>
      <w:r w:rsidRPr="00B72083">
        <w:rPr>
          <w:rFonts w:ascii="Arial" w:hAnsi="Arial" w:cs="Arial"/>
          <w:i/>
          <w:sz w:val="22"/>
          <w:szCs w:val="22"/>
          <w:lang w:val="en-US"/>
        </w:rPr>
        <w:t>e</w:t>
      </w:r>
      <w:r w:rsidRPr="00B72083">
        <w:rPr>
          <w:rFonts w:ascii="Arial" w:hAnsi="Arial" w:cs="Arial"/>
          <w:sz w:val="22"/>
          <w:szCs w:val="22"/>
          <w:lang w:val="en-US"/>
        </w:rPr>
        <w:t xml:space="preserve">, 200:1; </w:t>
      </w:r>
      <w:r w:rsidRPr="00B72083">
        <w:rPr>
          <w:rFonts w:ascii="Arial" w:hAnsi="Arial" w:cs="Arial"/>
          <w:i/>
          <w:sz w:val="22"/>
          <w:szCs w:val="22"/>
          <w:lang w:val="en-US"/>
        </w:rPr>
        <w:t>f</w:t>
      </w:r>
      <w:r w:rsidRPr="00B72083">
        <w:rPr>
          <w:rFonts w:ascii="Arial" w:hAnsi="Arial" w:cs="Arial"/>
          <w:sz w:val="22"/>
          <w:szCs w:val="22"/>
          <w:lang w:val="en-US"/>
        </w:rPr>
        <w:t xml:space="preserve">, 100:1; g, 50:1; </w:t>
      </w:r>
      <w:r w:rsidRPr="00B72083">
        <w:rPr>
          <w:rFonts w:ascii="Arial" w:hAnsi="Arial" w:cs="Arial"/>
          <w:i/>
          <w:sz w:val="22"/>
          <w:szCs w:val="22"/>
          <w:lang w:val="en-US"/>
        </w:rPr>
        <w:t>h</w:t>
      </w:r>
      <w:r w:rsidRPr="00B72083">
        <w:rPr>
          <w:rFonts w:ascii="Arial" w:hAnsi="Arial" w:cs="Arial"/>
          <w:sz w:val="22"/>
          <w:szCs w:val="22"/>
          <w:lang w:val="en-US"/>
        </w:rPr>
        <w:t xml:space="preserve">; 25:1; </w:t>
      </w:r>
      <w:r w:rsidRPr="00B72083">
        <w:rPr>
          <w:rFonts w:ascii="Arial" w:hAnsi="Arial" w:cs="Arial"/>
          <w:i/>
          <w:sz w:val="22"/>
          <w:szCs w:val="22"/>
          <w:lang w:val="en-US"/>
        </w:rPr>
        <w:t>i</w:t>
      </w:r>
      <w:r w:rsidRPr="00B72083">
        <w:rPr>
          <w:rFonts w:ascii="Arial" w:hAnsi="Arial" w:cs="Arial"/>
          <w:sz w:val="22"/>
          <w:szCs w:val="22"/>
          <w:lang w:val="en-US"/>
        </w:rPr>
        <w:t xml:space="preserve">, 15:1; </w:t>
      </w:r>
      <w:r w:rsidRPr="00B72083">
        <w:rPr>
          <w:rFonts w:ascii="Arial" w:hAnsi="Arial" w:cs="Arial"/>
          <w:i/>
          <w:sz w:val="22"/>
          <w:szCs w:val="22"/>
          <w:lang w:val="en-US"/>
        </w:rPr>
        <w:t>k</w:t>
      </w:r>
      <w:r w:rsidRPr="00B72083">
        <w:rPr>
          <w:rFonts w:ascii="Arial" w:hAnsi="Arial" w:cs="Arial"/>
          <w:sz w:val="22"/>
          <w:szCs w:val="22"/>
          <w:lang w:val="en-US"/>
        </w:rPr>
        <w:t xml:space="preserve">, 10:1; </w:t>
      </w:r>
      <w:r w:rsidRPr="00B72083">
        <w:rPr>
          <w:rFonts w:ascii="Arial" w:hAnsi="Arial" w:cs="Arial"/>
          <w:i/>
          <w:sz w:val="22"/>
          <w:szCs w:val="22"/>
          <w:lang w:val="en-US"/>
        </w:rPr>
        <w:t>l</w:t>
      </w:r>
      <w:r w:rsidRPr="00B72083">
        <w:rPr>
          <w:rFonts w:ascii="Arial" w:hAnsi="Arial" w:cs="Arial"/>
          <w:sz w:val="22"/>
          <w:szCs w:val="22"/>
          <w:lang w:val="en-US"/>
        </w:rPr>
        <w:t>, 5:1</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3E04B5">
      <w:pPr>
        <w:spacing w:line="360" w:lineRule="auto"/>
        <w:jc w:val="both"/>
        <w:rPr>
          <w:rFonts w:ascii="Arial" w:hAnsi="Arial" w:cs="Arial"/>
          <w:i/>
          <w:sz w:val="22"/>
          <w:szCs w:val="22"/>
          <w:lang w:val="en-US"/>
        </w:rPr>
      </w:pPr>
      <w:r w:rsidRPr="00B72083">
        <w:rPr>
          <w:rFonts w:ascii="Arial" w:hAnsi="Arial" w:cs="Arial"/>
          <w:i/>
          <w:sz w:val="22"/>
          <w:szCs w:val="22"/>
          <w:lang w:val="en-US"/>
        </w:rPr>
        <w:t xml:space="preserve">Chip-based sensing of reconstituted AChE </w:t>
      </w:r>
      <w:r w:rsidR="003E04B5">
        <w:rPr>
          <w:rFonts w:ascii="Arial" w:hAnsi="Arial" w:cs="Arial"/>
          <w:i/>
          <w:sz w:val="22"/>
          <w:szCs w:val="22"/>
          <w:lang w:val="en-US"/>
        </w:rPr>
        <w:t>proteo</w:t>
      </w:r>
      <w:r w:rsidRPr="00B72083">
        <w:rPr>
          <w:rFonts w:ascii="Arial" w:hAnsi="Arial" w:cs="Arial"/>
          <w:i/>
          <w:sz w:val="22"/>
          <w:szCs w:val="22"/>
          <w:lang w:val="en-US"/>
        </w:rPr>
        <w:t xml:space="preserve">liposomes, micelle-like </w:t>
      </w:r>
      <w:r w:rsidR="003E04B5">
        <w:rPr>
          <w:rFonts w:ascii="Arial" w:hAnsi="Arial" w:cs="Arial"/>
          <w:i/>
          <w:sz w:val="22"/>
          <w:szCs w:val="22"/>
          <w:lang w:val="en-US"/>
        </w:rPr>
        <w:t>AChE complexes and serum complexes</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Suspensions containing </w:t>
      </w:r>
      <w:r w:rsidR="003E04B5">
        <w:rPr>
          <w:rFonts w:ascii="Arial" w:hAnsi="Arial" w:cs="Arial"/>
          <w:sz w:val="22"/>
          <w:szCs w:val="22"/>
          <w:lang w:val="en-US"/>
        </w:rPr>
        <w:t>AChE proteoliposomes or</w:t>
      </w:r>
      <w:r w:rsidRPr="00B72083">
        <w:rPr>
          <w:rFonts w:ascii="Arial" w:hAnsi="Arial" w:cs="Arial"/>
          <w:sz w:val="22"/>
          <w:szCs w:val="22"/>
          <w:lang w:val="en-US"/>
        </w:rPr>
        <w:t xml:space="preserve"> micelle-like </w:t>
      </w:r>
      <w:r w:rsidR="003E04B5">
        <w:rPr>
          <w:rFonts w:ascii="Arial" w:hAnsi="Arial" w:cs="Arial"/>
          <w:sz w:val="22"/>
          <w:szCs w:val="22"/>
          <w:lang w:val="en-US"/>
        </w:rPr>
        <w:t xml:space="preserve">AChE </w:t>
      </w:r>
      <w:r w:rsidRPr="00B72083">
        <w:rPr>
          <w:rFonts w:ascii="Arial" w:hAnsi="Arial" w:cs="Arial"/>
          <w:sz w:val="22"/>
          <w:szCs w:val="22"/>
          <w:lang w:val="en-US"/>
        </w:rPr>
        <w:t xml:space="preserve">complexes and adjusted to the same AChE activity or serum samples diluted five-fold and adjusted </w:t>
      </w:r>
      <w:r w:rsidR="003E04B5">
        <w:rPr>
          <w:rFonts w:ascii="Arial" w:hAnsi="Arial" w:cs="Arial"/>
          <w:sz w:val="22"/>
          <w:szCs w:val="22"/>
          <w:lang w:val="en-US"/>
        </w:rPr>
        <w:t>to the same maximal phase shift</w:t>
      </w:r>
      <w:r w:rsidRPr="00B72083">
        <w:rPr>
          <w:rFonts w:ascii="Arial" w:hAnsi="Arial" w:cs="Arial"/>
          <w:sz w:val="22"/>
          <w:szCs w:val="22"/>
          <w:lang w:val="en-US"/>
        </w:rPr>
        <w:t xml:space="preserve"> as elicited by the "optimized" micelle-like </w:t>
      </w:r>
      <w:r w:rsidR="003E04B5">
        <w:rPr>
          <w:rFonts w:ascii="Arial" w:hAnsi="Arial" w:cs="Arial"/>
          <w:sz w:val="22"/>
          <w:szCs w:val="22"/>
          <w:lang w:val="en-US"/>
        </w:rPr>
        <w:t xml:space="preserve">AChE </w:t>
      </w:r>
      <w:r w:rsidRPr="00B72083">
        <w:rPr>
          <w:rFonts w:ascii="Arial" w:hAnsi="Arial" w:cs="Arial"/>
          <w:sz w:val="22"/>
          <w:szCs w:val="22"/>
          <w:lang w:val="en-US"/>
        </w:rPr>
        <w:t>complexes were supplemented with 20 mM PIPES (pH 7.2), 100 mM K</w:t>
      </w:r>
      <w:r w:rsidRPr="00B72083">
        <w:rPr>
          <w:rFonts w:ascii="Arial" w:hAnsi="Arial" w:cs="Arial"/>
          <w:sz w:val="22"/>
          <w:szCs w:val="22"/>
          <w:vertAlign w:val="subscript"/>
          <w:lang w:val="en-US"/>
        </w:rPr>
        <w:t>2</w:t>
      </w:r>
      <w:r w:rsidRPr="00B72083">
        <w:rPr>
          <w:rFonts w:ascii="Arial" w:hAnsi="Arial" w:cs="Arial"/>
          <w:sz w:val="22"/>
          <w:szCs w:val="22"/>
          <w:lang w:val="en-US"/>
        </w:rPr>
        <w:t>SO</w:t>
      </w:r>
      <w:r w:rsidRPr="00B72083">
        <w:rPr>
          <w:rFonts w:ascii="Arial" w:hAnsi="Arial" w:cs="Arial"/>
          <w:sz w:val="22"/>
          <w:szCs w:val="22"/>
          <w:vertAlign w:val="subscript"/>
          <w:lang w:val="en-US"/>
        </w:rPr>
        <w:t>4</w:t>
      </w:r>
      <w:r w:rsidRPr="00B72083">
        <w:rPr>
          <w:rFonts w:ascii="Arial" w:hAnsi="Arial" w:cs="Arial"/>
          <w:sz w:val="22"/>
          <w:szCs w:val="22"/>
          <w:lang w:val="en-US"/>
        </w:rPr>
        <w:t xml:space="preserve">, 250 mM sucrose to 28 µl and then injected into α-toxin-coated or "blank" </w:t>
      </w:r>
      <w:r w:rsidR="001A0B07">
        <w:rPr>
          <w:rFonts w:ascii="Arial" w:hAnsi="Arial" w:cs="Arial"/>
          <w:sz w:val="22"/>
          <w:szCs w:val="22"/>
          <w:lang w:val="en-US"/>
        </w:rPr>
        <w:t xml:space="preserve">(uncoated) </w:t>
      </w:r>
      <w:r w:rsidRPr="00B72083">
        <w:rPr>
          <w:rFonts w:ascii="Arial" w:hAnsi="Arial" w:cs="Arial"/>
          <w:sz w:val="22"/>
          <w:szCs w:val="22"/>
          <w:lang w:val="en-US"/>
        </w:rPr>
        <w:t>channels at a flow rate of 13 µl/min (</w:t>
      </w:r>
      <w:r w:rsidRPr="00B72083">
        <w:rPr>
          <w:rFonts w:ascii="Arial" w:hAnsi="Arial" w:cs="Arial"/>
          <w:i/>
          <w:sz w:val="22"/>
          <w:szCs w:val="22"/>
          <w:lang w:val="en-US"/>
        </w:rPr>
        <w:t>period</w:t>
      </w:r>
      <w:r w:rsidRPr="00B72083">
        <w:rPr>
          <w:rFonts w:ascii="Arial" w:hAnsi="Arial" w:cs="Arial"/>
          <w:sz w:val="22"/>
          <w:szCs w:val="22"/>
          <w:lang w:val="en-US"/>
        </w:rPr>
        <w:t xml:space="preserve"> A0, "capture"). After injection of 120 µl of 20 mM PIPES (pH 7.2), 100 mM K</w:t>
      </w:r>
      <w:r w:rsidRPr="00B72083">
        <w:rPr>
          <w:rFonts w:ascii="Arial" w:hAnsi="Arial" w:cs="Arial"/>
          <w:sz w:val="22"/>
          <w:szCs w:val="22"/>
          <w:vertAlign w:val="subscript"/>
          <w:lang w:val="en-US"/>
        </w:rPr>
        <w:t>2</w:t>
      </w:r>
      <w:r w:rsidRPr="00B72083">
        <w:rPr>
          <w:rFonts w:ascii="Arial" w:hAnsi="Arial" w:cs="Arial"/>
          <w:sz w:val="22"/>
          <w:szCs w:val="22"/>
          <w:lang w:val="en-US"/>
        </w:rPr>
        <w:t>SO</w:t>
      </w:r>
      <w:r w:rsidRPr="00B72083">
        <w:rPr>
          <w:rFonts w:ascii="Arial" w:hAnsi="Arial" w:cs="Arial"/>
          <w:sz w:val="22"/>
          <w:szCs w:val="22"/>
          <w:vertAlign w:val="subscript"/>
          <w:lang w:val="en-US"/>
        </w:rPr>
        <w:t>4</w:t>
      </w:r>
      <w:r w:rsidRPr="00B72083">
        <w:rPr>
          <w:rFonts w:ascii="Arial" w:hAnsi="Arial" w:cs="Arial"/>
          <w:sz w:val="22"/>
          <w:szCs w:val="22"/>
          <w:lang w:val="en-US"/>
        </w:rPr>
        <w:t>, 150 mM NaCl, 250 mM sucrose at a flow rate of 180 µl/min, 2x65 µl of 20 mM Tris/HCl (pH 8.0), 150 mM NaCl, 250 mM sucrose containing 400 nM annexin-V and 40 µM Ca</w:t>
      </w:r>
      <w:r w:rsidRPr="00B72083">
        <w:rPr>
          <w:rFonts w:ascii="Arial" w:hAnsi="Arial" w:cs="Arial"/>
          <w:sz w:val="22"/>
          <w:szCs w:val="22"/>
          <w:vertAlign w:val="superscript"/>
          <w:lang w:val="en-US"/>
        </w:rPr>
        <w:t>2+</w:t>
      </w:r>
      <w:r w:rsidRPr="00B72083">
        <w:rPr>
          <w:rFonts w:ascii="Arial" w:hAnsi="Arial" w:cs="Arial"/>
          <w:sz w:val="22"/>
          <w:szCs w:val="22"/>
          <w:lang w:val="en-US"/>
        </w:rPr>
        <w:t xml:space="preserve"> at a flow rate of 60 µl/min (</w:t>
      </w:r>
      <w:r w:rsidRPr="00B72083">
        <w:rPr>
          <w:rFonts w:ascii="Arial" w:hAnsi="Arial" w:cs="Arial"/>
          <w:i/>
          <w:sz w:val="22"/>
          <w:szCs w:val="22"/>
          <w:lang w:val="en-US"/>
        </w:rPr>
        <w:t>period</w:t>
      </w:r>
      <w:r w:rsidRPr="00B72083">
        <w:rPr>
          <w:rFonts w:ascii="Arial" w:hAnsi="Arial" w:cs="Arial"/>
          <w:sz w:val="22"/>
          <w:szCs w:val="22"/>
          <w:lang w:val="en-US"/>
        </w:rPr>
        <w:t xml:space="preserve"> A1, "detection") and then 160 µl of 20 mM PIPES (pH 7.2), 100 mM K</w:t>
      </w:r>
      <w:r w:rsidRPr="00B72083">
        <w:rPr>
          <w:rFonts w:ascii="Arial" w:hAnsi="Arial" w:cs="Arial"/>
          <w:sz w:val="22"/>
          <w:szCs w:val="22"/>
          <w:vertAlign w:val="subscript"/>
          <w:lang w:val="en-US"/>
        </w:rPr>
        <w:t>2</w:t>
      </w:r>
      <w:r w:rsidRPr="00B72083">
        <w:rPr>
          <w:rFonts w:ascii="Arial" w:hAnsi="Arial" w:cs="Arial"/>
          <w:sz w:val="22"/>
          <w:szCs w:val="22"/>
          <w:lang w:val="en-US"/>
        </w:rPr>
        <w:t>SO</w:t>
      </w:r>
      <w:r w:rsidRPr="00B72083">
        <w:rPr>
          <w:rFonts w:ascii="Arial" w:hAnsi="Arial" w:cs="Arial"/>
          <w:sz w:val="22"/>
          <w:szCs w:val="22"/>
          <w:vertAlign w:val="subscript"/>
          <w:lang w:val="en-US"/>
        </w:rPr>
        <w:t>4</w:t>
      </w:r>
      <w:r w:rsidRPr="00B72083">
        <w:rPr>
          <w:rFonts w:ascii="Arial" w:hAnsi="Arial" w:cs="Arial"/>
          <w:sz w:val="22"/>
          <w:szCs w:val="22"/>
          <w:lang w:val="en-US"/>
        </w:rPr>
        <w:t>, 150 mM NaCl, 250 mM sucrose at a flow rate of 180 µl/min were injected. Subsequently, 120 µl of 20 mM Tris/HCl (pH 8.0), 150 mM NaCl, 250 mM sucrose containing 30 µM PIG37 were injected at a flow rate of 30 µl/min (</w:t>
      </w:r>
      <w:r w:rsidRPr="00B72083">
        <w:rPr>
          <w:rFonts w:ascii="Arial" w:hAnsi="Arial" w:cs="Arial"/>
          <w:i/>
          <w:sz w:val="22"/>
          <w:szCs w:val="22"/>
          <w:lang w:val="en-US"/>
        </w:rPr>
        <w:t>period</w:t>
      </w:r>
      <w:r w:rsidRPr="00B72083">
        <w:rPr>
          <w:rFonts w:ascii="Arial" w:hAnsi="Arial" w:cs="Arial"/>
          <w:sz w:val="22"/>
          <w:szCs w:val="22"/>
          <w:lang w:val="en-US"/>
        </w:rPr>
        <w:t xml:space="preserve"> B). After injection of 120 µl of 20 mM PIPES (pH 7.2), 100 mM K</w:t>
      </w:r>
      <w:r w:rsidRPr="00B72083">
        <w:rPr>
          <w:rFonts w:ascii="Arial" w:hAnsi="Arial" w:cs="Arial"/>
          <w:sz w:val="22"/>
          <w:szCs w:val="22"/>
          <w:vertAlign w:val="subscript"/>
          <w:lang w:val="en-US"/>
        </w:rPr>
        <w:t>2</w:t>
      </w:r>
      <w:r w:rsidRPr="00B72083">
        <w:rPr>
          <w:rFonts w:ascii="Arial" w:hAnsi="Arial" w:cs="Arial"/>
          <w:sz w:val="22"/>
          <w:szCs w:val="22"/>
          <w:lang w:val="en-US"/>
        </w:rPr>
        <w:t>SO</w:t>
      </w:r>
      <w:r w:rsidRPr="00B72083">
        <w:rPr>
          <w:rFonts w:ascii="Arial" w:hAnsi="Arial" w:cs="Arial"/>
          <w:sz w:val="22"/>
          <w:szCs w:val="22"/>
          <w:vertAlign w:val="subscript"/>
          <w:lang w:val="en-US"/>
        </w:rPr>
        <w:t>4</w:t>
      </w:r>
      <w:r w:rsidRPr="00B72083">
        <w:rPr>
          <w:rFonts w:ascii="Arial" w:hAnsi="Arial" w:cs="Arial"/>
          <w:sz w:val="22"/>
          <w:szCs w:val="22"/>
          <w:lang w:val="en-US"/>
        </w:rPr>
        <w:t>, 150 mM NaCl, 250 mM sucrose at a flow rate of 180 µl/min, 90 µl of 20 mM Tris/HCl (pH 8.0), 150 mM NaCl, 250 mM sucrose containing 200 µM PIG41 were injected at a flow rate of 30 µl/min (</w:t>
      </w:r>
      <w:r w:rsidRPr="00B72083">
        <w:rPr>
          <w:rFonts w:ascii="Arial" w:hAnsi="Arial" w:cs="Arial"/>
          <w:i/>
          <w:sz w:val="22"/>
          <w:szCs w:val="22"/>
          <w:lang w:val="en-US"/>
        </w:rPr>
        <w:t>period</w:t>
      </w:r>
      <w:r w:rsidRPr="00B72083">
        <w:rPr>
          <w:rFonts w:ascii="Arial" w:hAnsi="Arial" w:cs="Arial"/>
          <w:sz w:val="22"/>
          <w:szCs w:val="22"/>
          <w:lang w:val="en-US"/>
        </w:rPr>
        <w:t xml:space="preserve"> C). Phase shift (as °) and amplitude (as arb. units) are given after correct</w:t>
      </w:r>
      <w:r w:rsidR="001A0B07">
        <w:rPr>
          <w:rFonts w:ascii="Arial" w:hAnsi="Arial" w:cs="Arial"/>
          <w:sz w:val="22"/>
          <w:szCs w:val="22"/>
          <w:lang w:val="en-US"/>
        </w:rPr>
        <w:t>ion for the "blank"</w:t>
      </w:r>
      <w:r w:rsidR="009041F8">
        <w:rPr>
          <w:rFonts w:ascii="Arial" w:hAnsi="Arial" w:cs="Arial"/>
          <w:sz w:val="22"/>
          <w:szCs w:val="22"/>
          <w:lang w:val="en-US"/>
        </w:rPr>
        <w:t xml:space="preserve"> channels and</w:t>
      </w:r>
      <w:r w:rsidRPr="00B72083">
        <w:rPr>
          <w:rFonts w:ascii="Arial" w:hAnsi="Arial" w:cs="Arial"/>
          <w:sz w:val="22"/>
          <w:szCs w:val="22"/>
          <w:lang w:val="en-US"/>
        </w:rPr>
        <w:t xml:space="preserve"> "buffer alone" control</w:t>
      </w:r>
      <w:r w:rsidR="009041F8">
        <w:rPr>
          <w:rFonts w:ascii="Arial" w:hAnsi="Arial" w:cs="Arial"/>
          <w:sz w:val="22"/>
          <w:szCs w:val="22"/>
          <w:lang w:val="en-US"/>
        </w:rPr>
        <w:t>s</w:t>
      </w:r>
      <w:r w:rsidRPr="00B72083">
        <w:rPr>
          <w:rFonts w:ascii="Arial" w:hAnsi="Arial" w:cs="Arial"/>
          <w:sz w:val="22"/>
          <w:szCs w:val="22"/>
          <w:lang w:val="en-US"/>
        </w:rPr>
        <w:t xml:space="preserve"> (to compen</w:t>
      </w:r>
      <w:r w:rsidR="009041F8">
        <w:rPr>
          <w:rFonts w:ascii="Arial" w:hAnsi="Arial" w:cs="Arial"/>
          <w:sz w:val="22"/>
          <w:szCs w:val="22"/>
          <w:lang w:val="en-US"/>
        </w:rPr>
        <w:t>sate for unspecific interaction</w:t>
      </w:r>
      <w:r w:rsidRPr="00B72083">
        <w:rPr>
          <w:rFonts w:ascii="Arial" w:hAnsi="Arial" w:cs="Arial"/>
          <w:sz w:val="22"/>
          <w:szCs w:val="22"/>
          <w:lang w:val="en-US"/>
        </w:rPr>
        <w:t xml:space="preserve"> of sample matrix components with the chip surface and altered viscosity of the sample fluid</w:t>
      </w:r>
      <w:r w:rsidR="009041F8">
        <w:rPr>
          <w:rFonts w:ascii="Arial" w:hAnsi="Arial" w:cs="Arial"/>
          <w:sz w:val="22"/>
          <w:szCs w:val="22"/>
          <w:lang w:val="en-US"/>
        </w:rPr>
        <w:t>, respectively</w:t>
      </w:r>
      <w:r w:rsidRPr="00B72083">
        <w:rPr>
          <w:rFonts w:ascii="Arial" w:hAnsi="Arial" w:cs="Arial"/>
          <w:sz w:val="22"/>
          <w:szCs w:val="22"/>
          <w:lang w:val="en-US"/>
        </w:rPr>
        <w:t xml:space="preserve">) and normalization (set at 0 and 1, respectively, at 0 sec). Representative diagrams from two independent "capture"/"detection" </w:t>
      </w:r>
      <w:r w:rsidRPr="00B72083">
        <w:rPr>
          <w:rFonts w:ascii="Arial" w:hAnsi="Arial" w:cs="Arial"/>
          <w:sz w:val="22"/>
          <w:szCs w:val="22"/>
          <w:lang w:val="en-US"/>
        </w:rPr>
        <w:lastRenderedPageBreak/>
        <w:t xml:space="preserve">reactions are shown for each reconstitution performed in triplicate with the chip channels re-used six times. For studying the effect of various mechanical treatments on AChE </w:t>
      </w:r>
      <w:r w:rsidR="003445BF">
        <w:rPr>
          <w:rFonts w:ascii="Arial" w:hAnsi="Arial" w:cs="Arial"/>
          <w:sz w:val="22"/>
          <w:szCs w:val="22"/>
          <w:lang w:val="en-US"/>
        </w:rPr>
        <w:t>proteo</w:t>
      </w:r>
      <w:r w:rsidRPr="00B72083">
        <w:rPr>
          <w:rFonts w:ascii="Arial" w:hAnsi="Arial" w:cs="Arial"/>
          <w:sz w:val="22"/>
          <w:szCs w:val="22"/>
          <w:lang w:val="en-US"/>
        </w:rPr>
        <w:t>liposomes,</w:t>
      </w:r>
      <w:r w:rsidR="003445BF">
        <w:rPr>
          <w:rFonts w:ascii="Arial" w:hAnsi="Arial" w:cs="Arial"/>
          <w:sz w:val="22"/>
          <w:szCs w:val="22"/>
          <w:lang w:val="en-US"/>
        </w:rPr>
        <w:t xml:space="preserve"> micelle-like AChE complexes and</w:t>
      </w:r>
      <w:r w:rsidRPr="00B72083">
        <w:rPr>
          <w:rFonts w:ascii="Arial" w:hAnsi="Arial" w:cs="Arial"/>
          <w:sz w:val="22"/>
          <w:szCs w:val="22"/>
          <w:lang w:val="en-US"/>
        </w:rPr>
        <w:t xml:space="preserve"> serum</w:t>
      </w:r>
      <w:r w:rsidR="003445BF">
        <w:rPr>
          <w:rFonts w:ascii="Arial" w:hAnsi="Arial" w:cs="Arial"/>
          <w:sz w:val="22"/>
          <w:szCs w:val="22"/>
          <w:lang w:val="en-US"/>
        </w:rPr>
        <w:t xml:space="preserve"> complexes</w:t>
      </w:r>
      <w:r w:rsidRPr="00B72083">
        <w:rPr>
          <w:rFonts w:ascii="Arial" w:hAnsi="Arial" w:cs="Arial"/>
          <w:sz w:val="22"/>
          <w:szCs w:val="22"/>
          <w:lang w:val="en-US"/>
        </w:rPr>
        <w:t>, the procedure was shortened by monitoring the "capture" (</w:t>
      </w:r>
      <w:r w:rsidRPr="00B72083">
        <w:rPr>
          <w:rFonts w:ascii="Arial" w:hAnsi="Arial" w:cs="Arial"/>
          <w:i/>
          <w:sz w:val="22"/>
          <w:szCs w:val="22"/>
          <w:lang w:val="en-US"/>
        </w:rPr>
        <w:t>period</w:t>
      </w:r>
      <w:r w:rsidRPr="00B72083">
        <w:rPr>
          <w:rFonts w:ascii="Arial" w:hAnsi="Arial" w:cs="Arial"/>
          <w:sz w:val="22"/>
          <w:szCs w:val="22"/>
          <w:lang w:val="en-US"/>
        </w:rPr>
        <w:t xml:space="preserve"> A0) and "detection" (</w:t>
      </w:r>
      <w:r w:rsidRPr="00B72083">
        <w:rPr>
          <w:rFonts w:ascii="Arial" w:hAnsi="Arial" w:cs="Arial"/>
          <w:i/>
          <w:sz w:val="22"/>
          <w:szCs w:val="22"/>
          <w:lang w:val="en-US"/>
        </w:rPr>
        <w:t>period</w:t>
      </w:r>
      <w:r w:rsidRPr="00B72083">
        <w:rPr>
          <w:rFonts w:ascii="Arial" w:hAnsi="Arial" w:cs="Arial"/>
          <w:sz w:val="22"/>
          <w:szCs w:val="22"/>
          <w:lang w:val="en-US"/>
        </w:rPr>
        <w:t xml:space="preserve"> A1), only.</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3445BF">
      <w:pPr>
        <w:spacing w:line="360" w:lineRule="auto"/>
        <w:jc w:val="both"/>
        <w:rPr>
          <w:rFonts w:ascii="Arial" w:hAnsi="Arial" w:cs="Arial"/>
          <w:i/>
          <w:sz w:val="22"/>
          <w:szCs w:val="22"/>
          <w:lang w:val="en-US"/>
        </w:rPr>
      </w:pPr>
      <w:r w:rsidRPr="00B72083">
        <w:rPr>
          <w:rFonts w:ascii="Arial" w:hAnsi="Arial" w:cs="Arial"/>
          <w:i/>
          <w:sz w:val="22"/>
          <w:szCs w:val="22"/>
          <w:lang w:val="en-US"/>
        </w:rPr>
        <w:t>Measurement of GPI-PLD activity towards AChE liposomes, micelle-like AChE complexes and AChE TX-100 micelles</w:t>
      </w:r>
    </w:p>
    <w:p w:rsidR="004C3267" w:rsidRPr="00B72083" w:rsidRDefault="004C3267" w:rsidP="00B72083">
      <w:pPr>
        <w:spacing w:line="360" w:lineRule="auto"/>
        <w:rPr>
          <w:rFonts w:ascii="Arial" w:hAnsi="Arial" w:cs="Arial"/>
          <w:i/>
          <w:sz w:val="22"/>
          <w:szCs w:val="22"/>
          <w:lang w:val="en-US"/>
        </w:rPr>
      </w:pP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For determination of GPI-PLD activity, dimeric AChE from bovine erythrocyte membranes which rep</w:t>
      </w:r>
      <w:r w:rsidR="001E40D1">
        <w:rPr>
          <w:rFonts w:ascii="Arial" w:hAnsi="Arial" w:cs="Arial"/>
          <w:sz w:val="22"/>
          <w:szCs w:val="22"/>
          <w:lang w:val="en-US"/>
        </w:rPr>
        <w:t>resents a typical GPI-AP (27, 86, 89</w:t>
      </w:r>
      <w:r w:rsidRPr="00B72083">
        <w:rPr>
          <w:rFonts w:ascii="Arial" w:hAnsi="Arial" w:cs="Arial"/>
          <w:sz w:val="22"/>
          <w:szCs w:val="22"/>
          <w:lang w:val="en-US"/>
        </w:rPr>
        <w:t>) served as substrate since it can be converted from the amphiphilic GPI anchor-containing full-length version to an hydrophilic anchor-lacking hydrophili</w:t>
      </w:r>
      <w:r w:rsidR="001E40D1">
        <w:rPr>
          <w:rFonts w:ascii="Arial" w:hAnsi="Arial" w:cs="Arial"/>
          <w:sz w:val="22"/>
          <w:szCs w:val="22"/>
          <w:lang w:val="en-US"/>
        </w:rPr>
        <w:t xml:space="preserve">c one by treatment with </w:t>
      </w:r>
      <w:r w:rsidRPr="00B72083">
        <w:rPr>
          <w:rFonts w:ascii="Arial" w:hAnsi="Arial" w:cs="Arial"/>
          <w:sz w:val="22"/>
          <w:szCs w:val="22"/>
          <w:lang w:val="en-US"/>
        </w:rPr>
        <w:t>PI-P</w:t>
      </w:r>
      <w:r w:rsidR="001E40D1">
        <w:rPr>
          <w:rFonts w:ascii="Arial" w:hAnsi="Arial" w:cs="Arial"/>
          <w:sz w:val="22"/>
          <w:szCs w:val="22"/>
          <w:lang w:val="en-US"/>
        </w:rPr>
        <w:t>LCs of bacterial and trypanosomal origin (27, 86</w:t>
      </w:r>
      <w:r w:rsidR="00083792" w:rsidRPr="00B72083">
        <w:rPr>
          <w:rFonts w:ascii="Arial" w:hAnsi="Arial" w:cs="Arial"/>
          <w:sz w:val="22"/>
          <w:szCs w:val="22"/>
          <w:lang w:val="en-US"/>
        </w:rPr>
        <w:t>, 88</w:t>
      </w:r>
      <w:r w:rsidR="001E40D1">
        <w:rPr>
          <w:rFonts w:ascii="Arial" w:hAnsi="Arial" w:cs="Arial"/>
          <w:sz w:val="22"/>
          <w:szCs w:val="22"/>
          <w:lang w:val="en-US"/>
        </w:rPr>
        <w:t>, 90</w:t>
      </w:r>
      <w:r w:rsidR="00083792" w:rsidRPr="00B72083">
        <w:rPr>
          <w:rFonts w:ascii="Arial" w:hAnsi="Arial" w:cs="Arial"/>
          <w:sz w:val="22"/>
          <w:szCs w:val="22"/>
          <w:lang w:val="en-US"/>
        </w:rPr>
        <w:t>) and GPI-PLD (28</w:t>
      </w:r>
      <w:r w:rsidR="001E40D1">
        <w:rPr>
          <w:rFonts w:ascii="Arial" w:hAnsi="Arial" w:cs="Arial"/>
          <w:sz w:val="22"/>
          <w:szCs w:val="22"/>
          <w:lang w:val="en-US"/>
        </w:rPr>
        <w:t>, 29</w:t>
      </w:r>
      <w:r w:rsidRPr="00B72083">
        <w:rPr>
          <w:rFonts w:ascii="Arial" w:hAnsi="Arial" w:cs="Arial"/>
          <w:sz w:val="22"/>
          <w:szCs w:val="22"/>
          <w:lang w:val="en-US"/>
        </w:rPr>
        <w:t>). The conversion of amphiphilic to hydrophilic AChE was assessed by ph</w:t>
      </w:r>
      <w:r w:rsidR="00083792" w:rsidRPr="00B72083">
        <w:rPr>
          <w:rFonts w:ascii="Arial" w:hAnsi="Arial" w:cs="Arial"/>
          <w:sz w:val="22"/>
          <w:szCs w:val="22"/>
          <w:lang w:val="en-US"/>
        </w:rPr>
        <w:t>ase partitioning using TX-114 (7</w:t>
      </w:r>
      <w:r w:rsidRPr="00B72083">
        <w:rPr>
          <w:rFonts w:ascii="Arial" w:hAnsi="Arial" w:cs="Arial"/>
          <w:sz w:val="22"/>
          <w:szCs w:val="22"/>
          <w:lang w:val="en-US"/>
        </w:rPr>
        <w:t>). In this system, amphi</w:t>
      </w:r>
      <w:r w:rsidR="001E40D1">
        <w:rPr>
          <w:rFonts w:ascii="Arial" w:hAnsi="Arial" w:cs="Arial"/>
          <w:sz w:val="22"/>
          <w:szCs w:val="22"/>
          <w:lang w:val="en-US"/>
        </w:rPr>
        <w:t>philic proteins are recovered with</w:t>
      </w:r>
      <w:r w:rsidRPr="00B72083">
        <w:rPr>
          <w:rFonts w:ascii="Arial" w:hAnsi="Arial" w:cs="Arial"/>
          <w:sz w:val="22"/>
          <w:szCs w:val="22"/>
          <w:lang w:val="en-US"/>
        </w:rPr>
        <w:t xml:space="preserve"> the detergent phase, whereas hydrophilic ones partition into the aqueous phase. Since AChE can be detected by activity measurement using the highly sensitive Ellman assay</w:t>
      </w:r>
      <w:r w:rsidR="001E40D1">
        <w:rPr>
          <w:rFonts w:ascii="Arial" w:hAnsi="Arial" w:cs="Arial"/>
          <w:sz w:val="22"/>
          <w:szCs w:val="22"/>
          <w:lang w:val="en-US"/>
        </w:rPr>
        <w:t xml:space="preserve"> (79)</w:t>
      </w:r>
      <w:r w:rsidRPr="00B72083">
        <w:rPr>
          <w:rFonts w:ascii="Arial" w:hAnsi="Arial" w:cs="Arial"/>
          <w:sz w:val="22"/>
          <w:szCs w:val="22"/>
          <w:lang w:val="en-US"/>
        </w:rPr>
        <w:t>, only small amounts of enzyme (approximately 40 mIU or 0.1 pmoles AChE recon</w:t>
      </w:r>
      <w:r w:rsidR="001E40D1">
        <w:rPr>
          <w:rFonts w:ascii="Arial" w:hAnsi="Arial" w:cs="Arial"/>
          <w:sz w:val="22"/>
          <w:szCs w:val="22"/>
          <w:lang w:val="en-US"/>
        </w:rPr>
        <w:t>stituted into proteoliposomes,</w:t>
      </w:r>
      <w:r w:rsidRPr="00B72083">
        <w:rPr>
          <w:rFonts w:ascii="Arial" w:hAnsi="Arial" w:cs="Arial"/>
          <w:sz w:val="22"/>
          <w:szCs w:val="22"/>
          <w:lang w:val="en-US"/>
        </w:rPr>
        <w:t xml:space="preserve"> detergent</w:t>
      </w:r>
      <w:r w:rsidR="001E40D1">
        <w:rPr>
          <w:rFonts w:ascii="Arial" w:hAnsi="Arial" w:cs="Arial"/>
          <w:sz w:val="22"/>
          <w:szCs w:val="22"/>
          <w:lang w:val="en-US"/>
        </w:rPr>
        <w:t xml:space="preserve"> micelles or micelle-like complexes </w:t>
      </w:r>
      <w:r w:rsidRPr="001E40D1">
        <w:rPr>
          <w:rFonts w:ascii="Arial" w:hAnsi="Arial" w:cs="Arial"/>
          <w:i/>
          <w:sz w:val="22"/>
          <w:szCs w:val="22"/>
          <w:lang w:val="en-US"/>
        </w:rPr>
        <w:t>per</w:t>
      </w:r>
      <w:r w:rsidRPr="00B72083">
        <w:rPr>
          <w:rFonts w:ascii="Arial" w:hAnsi="Arial" w:cs="Arial"/>
          <w:sz w:val="22"/>
          <w:szCs w:val="22"/>
          <w:lang w:val="en-US"/>
        </w:rPr>
        <w:t xml:space="preserve"> assay) are required, and it is not necessary to purify AChE to homogeneity beyond the level of SDS-PAGE/Coomassie staining. A detergent extract from bovine erythocyte membranes was found to be an appropriate (commercially available) sourc</w:t>
      </w:r>
      <w:r w:rsidR="009B02DF">
        <w:rPr>
          <w:rFonts w:ascii="Arial" w:hAnsi="Arial" w:cs="Arial"/>
          <w:sz w:val="22"/>
          <w:szCs w:val="22"/>
          <w:lang w:val="en-US"/>
        </w:rPr>
        <w:t>e for amphiphilic AChE. About 60 and 85</w:t>
      </w:r>
      <w:r w:rsidRPr="00B72083">
        <w:rPr>
          <w:rFonts w:ascii="Arial" w:hAnsi="Arial" w:cs="Arial"/>
          <w:sz w:val="22"/>
          <w:szCs w:val="22"/>
          <w:lang w:val="en-US"/>
        </w:rPr>
        <w:t>% of the AChE activity of the crude extract and purified enzyme, respectively,</w:t>
      </w:r>
      <w:r w:rsidR="009B02DF">
        <w:rPr>
          <w:rFonts w:ascii="Arial" w:hAnsi="Arial" w:cs="Arial"/>
          <w:sz w:val="22"/>
          <w:szCs w:val="22"/>
          <w:lang w:val="en-US"/>
        </w:rPr>
        <w:t xml:space="preserve"> typically</w:t>
      </w:r>
      <w:r w:rsidRPr="00B72083">
        <w:rPr>
          <w:rFonts w:ascii="Arial" w:hAnsi="Arial" w:cs="Arial"/>
          <w:sz w:val="22"/>
          <w:szCs w:val="22"/>
          <w:lang w:val="en-US"/>
        </w:rPr>
        <w:t xml:space="preserve"> partition</w:t>
      </w:r>
      <w:r w:rsidR="009B02DF">
        <w:rPr>
          <w:rFonts w:ascii="Arial" w:hAnsi="Arial" w:cs="Arial"/>
          <w:sz w:val="22"/>
          <w:szCs w:val="22"/>
          <w:lang w:val="en-US"/>
        </w:rPr>
        <w:t>ed</w:t>
      </w:r>
      <w:r w:rsidRPr="00B72083">
        <w:rPr>
          <w:rFonts w:ascii="Arial" w:hAnsi="Arial" w:cs="Arial"/>
          <w:sz w:val="22"/>
          <w:szCs w:val="22"/>
          <w:lang w:val="en-US"/>
        </w:rPr>
        <w:t xml:space="preserve"> into the detergent phase, while a near quantitative </w:t>
      </w:r>
      <w:r w:rsidR="009B02DF">
        <w:rPr>
          <w:rFonts w:ascii="Arial" w:hAnsi="Arial" w:cs="Arial"/>
          <w:sz w:val="22"/>
          <w:szCs w:val="22"/>
          <w:lang w:val="en-US"/>
        </w:rPr>
        <w:t xml:space="preserve">activity </w:t>
      </w:r>
      <w:r w:rsidRPr="00B72083">
        <w:rPr>
          <w:rFonts w:ascii="Arial" w:hAnsi="Arial" w:cs="Arial"/>
          <w:sz w:val="22"/>
          <w:szCs w:val="22"/>
          <w:lang w:val="en-US"/>
        </w:rPr>
        <w:t>recovery in the aqueous phase was obt</w:t>
      </w:r>
      <w:r w:rsidR="009B02DF">
        <w:rPr>
          <w:rFonts w:ascii="Arial" w:hAnsi="Arial" w:cs="Arial"/>
          <w:sz w:val="22"/>
          <w:szCs w:val="22"/>
          <w:lang w:val="en-US"/>
        </w:rPr>
        <w:t>ained after lipolytic cleavage with bacterial PI-PLC</w:t>
      </w:r>
      <w:r w:rsidRPr="00B72083">
        <w:rPr>
          <w:rFonts w:ascii="Arial" w:hAnsi="Arial" w:cs="Arial"/>
          <w:sz w:val="22"/>
          <w:szCs w:val="22"/>
          <w:lang w:val="en-US"/>
        </w:rPr>
        <w:t>.</w:t>
      </w:r>
    </w:p>
    <w:p w:rsidR="004C3267" w:rsidRPr="00B72083" w:rsidRDefault="004C3267" w:rsidP="00B72083">
      <w:pPr>
        <w:spacing w:line="360" w:lineRule="auto"/>
        <w:jc w:val="both"/>
        <w:rPr>
          <w:rFonts w:ascii="Arial" w:hAnsi="Arial" w:cs="Arial"/>
          <w:sz w:val="22"/>
          <w:szCs w:val="22"/>
          <w:u w:val="single"/>
          <w:lang w:val="en-US"/>
        </w:rPr>
      </w:pPr>
      <w:r w:rsidRPr="00B72083">
        <w:rPr>
          <w:rFonts w:ascii="Arial" w:hAnsi="Arial" w:cs="Arial"/>
          <w:sz w:val="22"/>
          <w:szCs w:val="22"/>
          <w:lang w:val="en-US"/>
        </w:rPr>
        <w:t xml:space="preserve">     </w:t>
      </w:r>
      <w:r w:rsidRPr="00B72083">
        <w:rPr>
          <w:rFonts w:ascii="Arial" w:hAnsi="Arial" w:cs="Arial"/>
          <w:sz w:val="22"/>
          <w:szCs w:val="22"/>
          <w:u w:val="single"/>
          <w:lang w:val="en-US"/>
        </w:rPr>
        <w:t>Incubation of AChE liposomes</w:t>
      </w:r>
      <w:r w:rsidR="009B02DF">
        <w:rPr>
          <w:rFonts w:ascii="Arial" w:hAnsi="Arial" w:cs="Arial"/>
          <w:sz w:val="22"/>
          <w:szCs w:val="22"/>
          <w:u w:val="single"/>
          <w:lang w:val="en-US"/>
        </w:rPr>
        <w:t>, micelle-like AChE complexes and</w:t>
      </w:r>
      <w:r w:rsidRPr="00B72083">
        <w:rPr>
          <w:rFonts w:ascii="Arial" w:hAnsi="Arial" w:cs="Arial"/>
          <w:sz w:val="22"/>
          <w:szCs w:val="22"/>
          <w:u w:val="single"/>
          <w:lang w:val="en-US"/>
        </w:rPr>
        <w:t xml:space="preserve"> AChE TX-100 micelles with GPI-PLD and serum</w:t>
      </w:r>
      <w:r w:rsidRPr="00B72083">
        <w:rPr>
          <w:rFonts w:ascii="Arial" w:hAnsi="Arial" w:cs="Arial"/>
          <w:sz w:val="22"/>
          <w:szCs w:val="22"/>
          <w:lang w:val="en-US"/>
        </w:rPr>
        <w:t>: The incubations were performed acco</w:t>
      </w:r>
      <w:r w:rsidR="00083792" w:rsidRPr="00B72083">
        <w:rPr>
          <w:rFonts w:ascii="Arial" w:hAnsi="Arial" w:cs="Arial"/>
          <w:sz w:val="22"/>
          <w:szCs w:val="22"/>
          <w:lang w:val="en-US"/>
        </w:rPr>
        <w:t>rding to published protocols (26</w:t>
      </w:r>
      <w:r w:rsidRPr="00B72083">
        <w:rPr>
          <w:rFonts w:ascii="Arial" w:hAnsi="Arial" w:cs="Arial"/>
          <w:sz w:val="22"/>
          <w:szCs w:val="22"/>
          <w:lang w:val="en-US"/>
        </w:rPr>
        <w:t xml:space="preserve">, </w:t>
      </w:r>
      <w:r w:rsidR="0050139B" w:rsidRPr="00B72083">
        <w:rPr>
          <w:rFonts w:ascii="Arial" w:hAnsi="Arial" w:cs="Arial"/>
          <w:sz w:val="22"/>
          <w:szCs w:val="22"/>
          <w:lang w:val="en-US"/>
        </w:rPr>
        <w:t xml:space="preserve">70, </w:t>
      </w:r>
      <w:r w:rsidR="009C3EC0">
        <w:rPr>
          <w:rFonts w:ascii="Arial" w:hAnsi="Arial" w:cs="Arial"/>
          <w:sz w:val="22"/>
          <w:szCs w:val="22"/>
          <w:lang w:val="en-US"/>
        </w:rPr>
        <w:t>88</w:t>
      </w:r>
      <w:r w:rsidRPr="00B72083">
        <w:rPr>
          <w:rFonts w:ascii="Arial" w:hAnsi="Arial" w:cs="Arial"/>
          <w:sz w:val="22"/>
          <w:szCs w:val="22"/>
          <w:lang w:val="en-US"/>
        </w:rPr>
        <w:t>) with the following modificatio</w:t>
      </w:r>
      <w:r w:rsidR="009C3EC0">
        <w:rPr>
          <w:rFonts w:ascii="Arial" w:hAnsi="Arial" w:cs="Arial"/>
          <w:sz w:val="22"/>
          <w:szCs w:val="22"/>
          <w:lang w:val="en-US"/>
        </w:rPr>
        <w:t>ns: 2-25 µl of AChE liposomes,</w:t>
      </w:r>
      <w:r w:rsidRPr="00B72083">
        <w:rPr>
          <w:rFonts w:ascii="Arial" w:hAnsi="Arial" w:cs="Arial"/>
          <w:sz w:val="22"/>
          <w:szCs w:val="22"/>
          <w:lang w:val="en-US"/>
        </w:rPr>
        <w:t xml:space="preserve"> micelle-like AC</w:t>
      </w:r>
      <w:r w:rsidR="009C3EC0">
        <w:rPr>
          <w:rFonts w:ascii="Arial" w:hAnsi="Arial" w:cs="Arial"/>
          <w:sz w:val="22"/>
          <w:szCs w:val="22"/>
          <w:lang w:val="en-US"/>
        </w:rPr>
        <w:t>hE complexes</w:t>
      </w:r>
      <w:r w:rsidRPr="00B72083">
        <w:rPr>
          <w:rFonts w:ascii="Arial" w:hAnsi="Arial" w:cs="Arial"/>
          <w:sz w:val="22"/>
          <w:szCs w:val="22"/>
          <w:lang w:val="en-US"/>
        </w:rPr>
        <w:t xml:space="preserve"> or AChE TX-100 micelles (0.1% TX-100) displaying identical AChE enzymic activity (for the comparison of substra</w:t>
      </w:r>
      <w:r w:rsidR="003E1999">
        <w:rPr>
          <w:rFonts w:ascii="Arial" w:hAnsi="Arial" w:cs="Arial"/>
          <w:sz w:val="22"/>
          <w:szCs w:val="22"/>
          <w:lang w:val="en-US"/>
        </w:rPr>
        <w:t>te efficacy for GPI-PLD</w:t>
      </w:r>
      <w:r w:rsidRPr="00B72083">
        <w:rPr>
          <w:rFonts w:ascii="Arial" w:hAnsi="Arial" w:cs="Arial"/>
          <w:sz w:val="22"/>
          <w:szCs w:val="22"/>
          <w:lang w:val="en-US"/>
        </w:rPr>
        <w:t>) were supplemented with 200 mM Tris/Maleate (pH 7.0), 150 mM NaCl to 50 µl (in case of TX-100 micelles the final detergent concentration was adjusted to 0.05%). Sera as a source of GPI-PLD were diluted 50-fold with 10 mM Tris/HCl (pH 7.4), 150 mM NaCl to reduce the i</w:t>
      </w:r>
      <w:r w:rsidR="00083792" w:rsidRPr="00B72083">
        <w:rPr>
          <w:rFonts w:ascii="Arial" w:hAnsi="Arial" w:cs="Arial"/>
          <w:sz w:val="22"/>
          <w:szCs w:val="22"/>
          <w:lang w:val="en-US"/>
        </w:rPr>
        <w:t>mpact of potential inhibitors (6</w:t>
      </w:r>
      <w:r w:rsidRPr="00B72083">
        <w:rPr>
          <w:rFonts w:ascii="Arial" w:hAnsi="Arial" w:cs="Arial"/>
          <w:sz w:val="22"/>
          <w:szCs w:val="22"/>
          <w:lang w:val="en-US"/>
        </w:rPr>
        <w:t xml:space="preserve">1). Several dilutions of purified human </w:t>
      </w:r>
      <w:r w:rsidR="003E1999">
        <w:rPr>
          <w:rFonts w:ascii="Arial" w:hAnsi="Arial" w:cs="Arial"/>
          <w:sz w:val="22"/>
          <w:szCs w:val="22"/>
          <w:lang w:val="en-US"/>
        </w:rPr>
        <w:t xml:space="preserve">serum </w:t>
      </w:r>
      <w:r w:rsidRPr="00B72083">
        <w:rPr>
          <w:rFonts w:ascii="Arial" w:hAnsi="Arial" w:cs="Arial"/>
          <w:sz w:val="22"/>
          <w:szCs w:val="22"/>
          <w:lang w:val="en-US"/>
        </w:rPr>
        <w:t>GPI-PLD prepared according to the five-step proto</w:t>
      </w:r>
      <w:r w:rsidR="00083792" w:rsidRPr="00B72083">
        <w:rPr>
          <w:rFonts w:ascii="Arial" w:hAnsi="Arial" w:cs="Arial"/>
          <w:sz w:val="22"/>
          <w:szCs w:val="22"/>
          <w:lang w:val="en-US"/>
        </w:rPr>
        <w:t>col from Rhode and coworkers (61</w:t>
      </w:r>
      <w:r w:rsidR="00E44031">
        <w:rPr>
          <w:rFonts w:ascii="Arial" w:hAnsi="Arial" w:cs="Arial"/>
          <w:sz w:val="22"/>
          <w:szCs w:val="22"/>
          <w:lang w:val="en-US"/>
        </w:rPr>
        <w:t xml:space="preserve">), </w:t>
      </w:r>
      <w:r w:rsidRPr="00B72083">
        <w:rPr>
          <w:rFonts w:ascii="Arial" w:hAnsi="Arial" w:cs="Arial"/>
          <w:sz w:val="22"/>
          <w:szCs w:val="22"/>
          <w:lang w:val="en-US"/>
        </w:rPr>
        <w:t xml:space="preserve">recombinant human GPI-PLD1 </w:t>
      </w:r>
      <w:r w:rsidR="00E44031">
        <w:rPr>
          <w:rFonts w:ascii="Arial" w:hAnsi="Arial" w:cs="Arial"/>
          <w:sz w:val="22"/>
          <w:szCs w:val="22"/>
          <w:lang w:val="en-US"/>
        </w:rPr>
        <w:t xml:space="preserve">and rat/human serum </w:t>
      </w:r>
      <w:r w:rsidRPr="00B72083">
        <w:rPr>
          <w:rFonts w:ascii="Arial" w:hAnsi="Arial" w:cs="Arial"/>
          <w:sz w:val="22"/>
          <w:szCs w:val="22"/>
          <w:lang w:val="en-US"/>
        </w:rPr>
        <w:t>were r</w:t>
      </w:r>
      <w:r w:rsidR="003E1999">
        <w:rPr>
          <w:rFonts w:ascii="Arial" w:hAnsi="Arial" w:cs="Arial"/>
          <w:sz w:val="22"/>
          <w:szCs w:val="22"/>
          <w:lang w:val="en-US"/>
        </w:rPr>
        <w:t>outinely tested for linearity of</w:t>
      </w:r>
      <w:r w:rsidRPr="00B72083">
        <w:rPr>
          <w:rFonts w:ascii="Arial" w:hAnsi="Arial" w:cs="Arial"/>
          <w:sz w:val="22"/>
          <w:szCs w:val="22"/>
          <w:lang w:val="en-US"/>
        </w:rPr>
        <w:t xml:space="preserve"> </w:t>
      </w:r>
      <w:r w:rsidR="003E1999">
        <w:rPr>
          <w:rFonts w:ascii="Arial" w:hAnsi="Arial" w:cs="Arial"/>
          <w:sz w:val="22"/>
          <w:szCs w:val="22"/>
          <w:lang w:val="en-US"/>
        </w:rPr>
        <w:t xml:space="preserve">the </w:t>
      </w:r>
      <w:r w:rsidRPr="00B72083">
        <w:rPr>
          <w:rFonts w:ascii="Arial" w:hAnsi="Arial" w:cs="Arial"/>
          <w:sz w:val="22"/>
          <w:szCs w:val="22"/>
          <w:lang w:val="en-US"/>
        </w:rPr>
        <w:t>cleavage activity with r</w:t>
      </w:r>
      <w:r w:rsidR="00E44031">
        <w:rPr>
          <w:rFonts w:ascii="Arial" w:hAnsi="Arial" w:cs="Arial"/>
          <w:sz w:val="22"/>
          <w:szCs w:val="22"/>
          <w:lang w:val="en-US"/>
        </w:rPr>
        <w:t>egard to time and sample volume</w:t>
      </w:r>
      <w:r w:rsidRPr="00B72083">
        <w:rPr>
          <w:rFonts w:ascii="Arial" w:hAnsi="Arial" w:cs="Arial"/>
          <w:sz w:val="22"/>
          <w:szCs w:val="22"/>
          <w:lang w:val="en-US"/>
        </w:rPr>
        <w:t>. Serum samples or purified/recombinant GPI-PLD or buffer alone ("blank" incubations) in a total volume of 150 µl of 200 mM Tris/Maleate (pH 7.0), 150 mM NaCl</w:t>
      </w:r>
      <w:r w:rsidRPr="00B72083">
        <w:rPr>
          <w:rFonts w:ascii="Arial" w:hAnsi="Arial" w:cs="Arial"/>
          <w:sz w:val="22"/>
          <w:szCs w:val="22"/>
          <w:vertAlign w:val="subscript"/>
          <w:lang w:val="en-US"/>
        </w:rPr>
        <w:t>2</w:t>
      </w:r>
      <w:r w:rsidRPr="00B72083">
        <w:rPr>
          <w:rFonts w:ascii="Arial" w:hAnsi="Arial" w:cs="Arial"/>
          <w:sz w:val="22"/>
          <w:szCs w:val="22"/>
          <w:lang w:val="en-US"/>
        </w:rPr>
        <w:t>, 1 mM MgCl</w:t>
      </w:r>
      <w:r w:rsidRPr="00B72083">
        <w:rPr>
          <w:rFonts w:ascii="Arial" w:hAnsi="Arial" w:cs="Arial"/>
          <w:sz w:val="22"/>
          <w:szCs w:val="22"/>
          <w:vertAlign w:val="subscript"/>
          <w:lang w:val="en-US"/>
        </w:rPr>
        <w:t>2</w:t>
      </w:r>
      <w:r w:rsidRPr="00B72083">
        <w:rPr>
          <w:rFonts w:ascii="Arial" w:hAnsi="Arial" w:cs="Arial"/>
          <w:sz w:val="22"/>
          <w:szCs w:val="22"/>
          <w:lang w:val="en-US"/>
        </w:rPr>
        <w:t>, 0.01 mM zinc acetate, 40 µM CaCl</w:t>
      </w:r>
      <w:r w:rsidRPr="00B72083">
        <w:rPr>
          <w:rFonts w:ascii="Arial" w:hAnsi="Arial" w:cs="Arial"/>
          <w:sz w:val="22"/>
          <w:szCs w:val="22"/>
          <w:vertAlign w:val="subscript"/>
          <w:lang w:val="en-US"/>
        </w:rPr>
        <w:t>2</w:t>
      </w:r>
      <w:r w:rsidRPr="00B72083">
        <w:rPr>
          <w:rFonts w:ascii="Arial" w:hAnsi="Arial" w:cs="Arial"/>
          <w:sz w:val="22"/>
          <w:szCs w:val="22"/>
          <w:lang w:val="en-US"/>
        </w:rPr>
        <w:t xml:space="preserve"> were incubated (37°C, 30 min) with 50 µl substrate solution. The reaction was terminated by the addition of 800 µl of ice-cold 1</w:t>
      </w:r>
      <w:r w:rsidR="00E44031">
        <w:rPr>
          <w:rFonts w:ascii="Arial" w:hAnsi="Arial" w:cs="Arial"/>
          <w:sz w:val="22"/>
          <w:szCs w:val="22"/>
          <w:lang w:val="en-US"/>
        </w:rPr>
        <w:t>0 mM HEPES</w:t>
      </w:r>
      <w:r w:rsidRPr="00B72083">
        <w:rPr>
          <w:rFonts w:ascii="Arial" w:hAnsi="Arial" w:cs="Arial"/>
          <w:sz w:val="22"/>
          <w:szCs w:val="22"/>
          <w:lang w:val="en-US"/>
        </w:rPr>
        <w:t xml:space="preserve">/NaOH (pH 7.0), 150 mM NaCl, 0.25 mM 1,10 phenanthroline and placing on </w:t>
      </w:r>
      <w:r w:rsidRPr="00B72083">
        <w:rPr>
          <w:rFonts w:ascii="Arial" w:hAnsi="Arial" w:cs="Arial"/>
          <w:sz w:val="22"/>
          <w:szCs w:val="22"/>
          <w:lang w:val="en-US"/>
        </w:rPr>
        <w:lastRenderedPageBreak/>
        <w:t>ice. Subsequently, 50-µl portions were sub</w:t>
      </w:r>
      <w:r w:rsidR="00083792" w:rsidRPr="00B72083">
        <w:rPr>
          <w:rFonts w:ascii="Arial" w:hAnsi="Arial" w:cs="Arial"/>
          <w:sz w:val="22"/>
          <w:szCs w:val="22"/>
          <w:lang w:val="en-US"/>
        </w:rPr>
        <w:t>jected to TX-114 partitioning (7</w:t>
      </w:r>
      <w:r w:rsidRPr="00B72083">
        <w:rPr>
          <w:rFonts w:ascii="Arial" w:hAnsi="Arial" w:cs="Arial"/>
          <w:sz w:val="22"/>
          <w:szCs w:val="22"/>
          <w:lang w:val="en-US"/>
        </w:rPr>
        <w:t>) with the following modifications</w:t>
      </w:r>
      <w:r w:rsidR="00E44031">
        <w:rPr>
          <w:rFonts w:ascii="Arial" w:hAnsi="Arial" w:cs="Arial"/>
          <w:sz w:val="22"/>
          <w:szCs w:val="22"/>
          <w:lang w:val="en-US"/>
        </w:rPr>
        <w:t>:</w:t>
      </w: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w:t>
      </w:r>
      <w:r w:rsidRPr="00B72083">
        <w:rPr>
          <w:rFonts w:ascii="Arial" w:hAnsi="Arial" w:cs="Arial"/>
          <w:sz w:val="22"/>
          <w:szCs w:val="22"/>
          <w:u w:val="single"/>
          <w:lang w:val="en-US"/>
        </w:rPr>
        <w:t>TX-114 partitioning</w:t>
      </w:r>
      <w:r w:rsidRPr="00B72083">
        <w:rPr>
          <w:rFonts w:ascii="Arial" w:hAnsi="Arial" w:cs="Arial"/>
          <w:sz w:val="22"/>
          <w:szCs w:val="22"/>
          <w:lang w:val="en-US"/>
        </w:rPr>
        <w:t>: For precondensation of TX-114, 16 mg of butylated hydroxytoluene were dissolved in 20 g TX-114. After addtion of 980 ml of 10 mM Tris/HCl (pH 7.4), 150 mM NaCl, the mixture was incubated (0°C, 2-4 h) in a glass beaker. For subsequent condensation of TX-114, the clear solution was incubated (overnight, 30°C). Thereafter, the large aqueous phase depleted in detergent was removed from the above smaller phase enriched in detergent and replaced with an equal volume of fresh 10 mM Tris/HCl (pH 7.4), 150 mM NaCl. After mixing of the solution, the condensation was repeated twice. After the third condensation, the upper aqueous phase was removed. The concentration of TX-114 in the final lower phase was determined by comparison of its absorption at 275 nm with that of the original commercial detergent and was found to account typically for 10-20% that of the original one. The precondensed TX-114 was stored (20°C) in a darkened glass bottle.</w:t>
      </w: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For temperature-induced TX-114 phase separation of incubation m</w:t>
      </w:r>
      <w:r w:rsidR="00E44031">
        <w:rPr>
          <w:rFonts w:ascii="Arial" w:hAnsi="Arial" w:cs="Arial"/>
          <w:sz w:val="22"/>
          <w:szCs w:val="22"/>
          <w:lang w:val="en-US"/>
        </w:rPr>
        <w:t xml:space="preserve">ixtures (containing recombinant/purified </w:t>
      </w:r>
      <w:r w:rsidRPr="00B72083">
        <w:rPr>
          <w:rFonts w:ascii="Arial" w:hAnsi="Arial" w:cs="Arial"/>
          <w:sz w:val="22"/>
          <w:szCs w:val="22"/>
          <w:lang w:val="en-US"/>
        </w:rPr>
        <w:t>GPI-PLD or serum), the sample (max. vol. 50 µl) was diluted to 200 µl with 10 mM Tris/HCl (pH 7.4), 150 mM NaCl, 1% (v/v) TX-114, mixed and left on ice (5 min). Subsequently, the sample was layered on top of 300 µl of 6% (w/v) sucrose, 10 mM Tris/HCl (pH 7.4), 150 mM NaCl, 1% (v/v) TX-114 in a microcentrifuge tube, then incubated (30°C, 3 min) and centrifuged (3000x</w:t>
      </w:r>
      <w:r w:rsidRPr="00B72083">
        <w:rPr>
          <w:rFonts w:ascii="Arial" w:hAnsi="Arial" w:cs="Arial"/>
          <w:i/>
          <w:sz w:val="22"/>
          <w:szCs w:val="22"/>
          <w:lang w:val="en-US"/>
        </w:rPr>
        <w:t>g</w:t>
      </w:r>
      <w:r w:rsidRPr="00B72083">
        <w:rPr>
          <w:rFonts w:ascii="Arial" w:hAnsi="Arial" w:cs="Arial"/>
          <w:sz w:val="22"/>
          <w:szCs w:val="22"/>
          <w:lang w:val="en-US"/>
        </w:rPr>
        <w:t>, 3 min, 30°C, swing-out rotor). Thereafter, the upper aqueous phase (200 µl) was transferred to a new tube and supplemented with TX-114 to a final concentration of 0.5% (v/v). After mixing and incubation (0°C, 5 min), the solution was overlayed on the same sucrose cushion and again incubated (30°C, 3 min) and centrifuged (3000x</w:t>
      </w:r>
      <w:r w:rsidRPr="00B72083">
        <w:rPr>
          <w:rFonts w:ascii="Arial" w:hAnsi="Arial" w:cs="Arial"/>
          <w:i/>
          <w:sz w:val="22"/>
          <w:szCs w:val="22"/>
          <w:lang w:val="en-US"/>
        </w:rPr>
        <w:t>g</w:t>
      </w:r>
      <w:r w:rsidRPr="00B72083">
        <w:rPr>
          <w:rFonts w:ascii="Arial" w:hAnsi="Arial" w:cs="Arial"/>
          <w:sz w:val="22"/>
          <w:szCs w:val="22"/>
          <w:lang w:val="en-US"/>
        </w:rPr>
        <w:t>, 3 min, 30°). Subsequently, the upper aqueous phase (200 µl) was transferred to a new tube and supplemented with TX-114 to a final concentration of 2.0% (v/v). After mixing and sequential incubation (0°C, 5 min; 30°C, 3 min), the solution was centrifuged (3000x</w:t>
      </w:r>
      <w:r w:rsidRPr="00B72083">
        <w:rPr>
          <w:rFonts w:ascii="Arial" w:hAnsi="Arial" w:cs="Arial"/>
          <w:i/>
          <w:sz w:val="22"/>
          <w:szCs w:val="22"/>
          <w:lang w:val="en-US"/>
        </w:rPr>
        <w:t>g</w:t>
      </w:r>
      <w:r w:rsidRPr="00B72083">
        <w:rPr>
          <w:rFonts w:ascii="Arial" w:hAnsi="Arial" w:cs="Arial"/>
          <w:sz w:val="22"/>
          <w:szCs w:val="22"/>
          <w:lang w:val="en-US"/>
        </w:rPr>
        <w:t>, 3 min). Thereafter, 150 µl of the supernatant was carefully transferred to a new tube avoiding any disturbance of the interface. This represents the final aqueous phase containing the lipolytically cleaved hydrophilic protein moiety of AChE.</w:t>
      </w: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w:t>
      </w:r>
      <w:r w:rsidRPr="00B72083">
        <w:rPr>
          <w:rFonts w:ascii="Arial" w:hAnsi="Arial" w:cs="Arial"/>
          <w:sz w:val="22"/>
          <w:szCs w:val="22"/>
          <w:u w:val="single"/>
          <w:lang w:val="en-US"/>
        </w:rPr>
        <w:t>Classical assay</w:t>
      </w:r>
      <w:r w:rsidRPr="00B72083">
        <w:rPr>
          <w:rFonts w:ascii="Arial" w:hAnsi="Arial" w:cs="Arial"/>
          <w:sz w:val="22"/>
          <w:szCs w:val="22"/>
          <w:lang w:val="en-US"/>
        </w:rPr>
        <w:t>: The amount of AChE in the aqueous phase was determined by measurement of its enzymic activity at 20°C using the me</w:t>
      </w:r>
      <w:r w:rsidR="002A064B">
        <w:rPr>
          <w:rFonts w:ascii="Arial" w:hAnsi="Arial" w:cs="Arial"/>
          <w:sz w:val="22"/>
          <w:szCs w:val="22"/>
          <w:lang w:val="en-US"/>
        </w:rPr>
        <w:t>thod of Ellman and coworkers (79</w:t>
      </w:r>
      <w:r w:rsidRPr="00B72083">
        <w:rPr>
          <w:rFonts w:ascii="Arial" w:hAnsi="Arial" w:cs="Arial"/>
          <w:sz w:val="22"/>
          <w:szCs w:val="22"/>
          <w:lang w:val="en-US"/>
        </w:rPr>
        <w:t>) with the</w:t>
      </w:r>
      <w:r w:rsidR="002A064B">
        <w:rPr>
          <w:rFonts w:ascii="Arial" w:hAnsi="Arial" w:cs="Arial"/>
          <w:sz w:val="22"/>
          <w:szCs w:val="22"/>
          <w:lang w:val="en-US"/>
        </w:rPr>
        <w:t xml:space="preserve"> following slight modifications:</w:t>
      </w:r>
      <w:r w:rsidRPr="00B72083">
        <w:rPr>
          <w:rFonts w:ascii="Arial" w:hAnsi="Arial" w:cs="Arial"/>
          <w:sz w:val="22"/>
          <w:szCs w:val="22"/>
          <w:lang w:val="en-US"/>
        </w:rPr>
        <w:t xml:space="preserve"> This method is based on the hydrolysis of acetylthiocholine by AChE to acetate and thiocholine. The rate of production of thiocholine is followed by the generation of yellow-colored anion 5-thio-2-nitrobenzoic acid as measured at 412 nm in course of reaction of thiocholine with DTNB. 10 to 100 µl of sample were supplemented with H</w:t>
      </w:r>
      <w:r w:rsidRPr="00B72083">
        <w:rPr>
          <w:rFonts w:ascii="Arial" w:hAnsi="Arial" w:cs="Arial"/>
          <w:sz w:val="22"/>
          <w:szCs w:val="22"/>
          <w:vertAlign w:val="subscript"/>
          <w:lang w:val="en-US"/>
        </w:rPr>
        <w:t>2</w:t>
      </w:r>
      <w:r w:rsidRPr="00B72083">
        <w:rPr>
          <w:rFonts w:ascii="Arial" w:hAnsi="Arial" w:cs="Arial"/>
          <w:sz w:val="22"/>
          <w:szCs w:val="22"/>
          <w:lang w:val="en-US"/>
        </w:rPr>
        <w:t xml:space="preserve">O to 800 µl </w:t>
      </w:r>
      <w:r w:rsidR="002A064B" w:rsidRPr="00B72083">
        <w:rPr>
          <w:rFonts w:ascii="Arial" w:hAnsi="Arial" w:cs="Arial"/>
          <w:sz w:val="22"/>
          <w:szCs w:val="22"/>
          <w:lang w:val="en-US"/>
        </w:rPr>
        <w:t xml:space="preserve">in a 1-ml cuvette </w:t>
      </w:r>
      <w:r w:rsidRPr="00B72083">
        <w:rPr>
          <w:rFonts w:ascii="Arial" w:hAnsi="Arial" w:cs="Arial"/>
          <w:sz w:val="22"/>
          <w:szCs w:val="22"/>
          <w:lang w:val="en-US"/>
        </w:rPr>
        <w:t xml:space="preserve">and then mixed with assay solution containing 50 µl of 0.5 mM DTNB in 1% sodium citrate and 100 µl of 1 M Tris/HCl (pH 8.0), 5 mM EDTA. After incubation (37°C, 10 min), the reaction was initiated by addition of 50 µl of 10 mM acetylthiocholine iodide and followed spectrophotometrically by the increase in absorbance at 412 nm for 10 min. Enzyme activity (IU/ml) was calculated using the molar absorption coefficient of 13,600 for the nitrobenzoate anion produced in the reaction, </w:t>
      </w:r>
      <w:r w:rsidRPr="00B72083">
        <w:rPr>
          <w:rFonts w:ascii="Arial" w:hAnsi="Arial" w:cs="Arial"/>
          <w:sz w:val="22"/>
          <w:szCs w:val="22"/>
          <w:lang w:val="en-US"/>
        </w:rPr>
        <w:lastRenderedPageBreak/>
        <w:t>according to the following equation with the enzyme activity measured in the absence of acetylcholine iodide being considered to represent the control cuvette activity: IU / ml of enzyme solution = ∆ absorbance (412 nm) / minu</w:t>
      </w:r>
      <w:r w:rsidR="002A064B">
        <w:rPr>
          <w:rFonts w:ascii="Arial" w:hAnsi="Arial" w:cs="Arial"/>
          <w:sz w:val="22"/>
          <w:szCs w:val="22"/>
          <w:lang w:val="en-US"/>
        </w:rPr>
        <w:t xml:space="preserve">te x final assay volume (1 ml) / sample volume </w:t>
      </w:r>
      <w:r w:rsidRPr="00B72083">
        <w:rPr>
          <w:rFonts w:ascii="Arial" w:hAnsi="Arial" w:cs="Arial"/>
          <w:sz w:val="22"/>
          <w:szCs w:val="22"/>
          <w:lang w:val="en-US"/>
        </w:rPr>
        <w:t>x 7.35 / 100. Conversion of amphiphilic full-length AChE to hydrophilic (lipolytically) cleaved AChE was calculated according to the equation: % AChE conversion = AChE activity in the aqueous phas</w:t>
      </w:r>
      <w:r w:rsidR="002A064B">
        <w:rPr>
          <w:rFonts w:ascii="Arial" w:hAnsi="Arial" w:cs="Arial"/>
          <w:sz w:val="22"/>
          <w:szCs w:val="22"/>
          <w:lang w:val="en-US"/>
        </w:rPr>
        <w:t>e x volume of aqueous phase (150</w:t>
      </w:r>
      <w:r w:rsidRPr="00B72083">
        <w:rPr>
          <w:rFonts w:ascii="Arial" w:hAnsi="Arial" w:cs="Arial"/>
          <w:sz w:val="22"/>
          <w:szCs w:val="22"/>
          <w:lang w:val="en-US"/>
        </w:rPr>
        <w:t xml:space="preserve"> µl) / total </w:t>
      </w:r>
      <w:r w:rsidR="001768EC">
        <w:rPr>
          <w:rFonts w:ascii="Arial" w:hAnsi="Arial" w:cs="Arial"/>
          <w:sz w:val="22"/>
          <w:szCs w:val="22"/>
          <w:lang w:val="en-US"/>
        </w:rPr>
        <w:t>AChE activity x total volume (20</w:t>
      </w:r>
      <w:r w:rsidRPr="00B72083">
        <w:rPr>
          <w:rFonts w:ascii="Arial" w:hAnsi="Arial" w:cs="Arial"/>
          <w:sz w:val="22"/>
          <w:szCs w:val="22"/>
          <w:lang w:val="en-US"/>
        </w:rPr>
        <w:t>0 µl) x 100. Typically, incubation (25°C, 1 h) of AChE with GPI-PLD or</w:t>
      </w:r>
      <w:r w:rsidR="001768EC">
        <w:rPr>
          <w:rFonts w:ascii="Arial" w:hAnsi="Arial" w:cs="Arial"/>
          <w:sz w:val="22"/>
          <w:szCs w:val="22"/>
          <w:lang w:val="en-US"/>
        </w:rPr>
        <w:t xml:space="preserve"> serum samples at the </w:t>
      </w:r>
      <w:r w:rsidRPr="00B72083">
        <w:rPr>
          <w:rFonts w:ascii="Arial" w:hAnsi="Arial" w:cs="Arial"/>
          <w:sz w:val="22"/>
          <w:szCs w:val="22"/>
          <w:lang w:val="en-US"/>
        </w:rPr>
        <w:t xml:space="preserve">range </w:t>
      </w:r>
      <w:r w:rsidR="001768EC">
        <w:rPr>
          <w:rFonts w:ascii="Arial" w:hAnsi="Arial" w:cs="Arial"/>
          <w:sz w:val="22"/>
          <w:szCs w:val="22"/>
          <w:lang w:val="en-US"/>
        </w:rPr>
        <w:t xml:space="preserve">in amount or volume indicated </w:t>
      </w:r>
      <w:r w:rsidRPr="00B72083">
        <w:rPr>
          <w:rFonts w:ascii="Arial" w:hAnsi="Arial" w:cs="Arial"/>
          <w:sz w:val="22"/>
          <w:szCs w:val="22"/>
          <w:lang w:val="en-US"/>
        </w:rPr>
        <w:t>resulted in linearity of conversion (i.e. lipolytic cleavage) with the sum of AChE activities in both phases remaining constant.</w:t>
      </w:r>
    </w:p>
    <w:p w:rsidR="004C3267" w:rsidRPr="00B72083" w:rsidRDefault="004C3267" w:rsidP="00B72083">
      <w:pPr>
        <w:spacing w:line="360" w:lineRule="auto"/>
        <w:jc w:val="both"/>
        <w:rPr>
          <w:rFonts w:ascii="Arial" w:hAnsi="Arial" w:cs="Arial"/>
          <w:sz w:val="22"/>
          <w:szCs w:val="22"/>
          <w:u w:val="single"/>
          <w:lang w:val="en-US"/>
        </w:rPr>
      </w:pPr>
      <w:r w:rsidRPr="00B72083">
        <w:rPr>
          <w:rFonts w:ascii="Arial" w:hAnsi="Arial" w:cs="Arial"/>
          <w:i/>
          <w:sz w:val="22"/>
          <w:szCs w:val="22"/>
          <w:lang w:val="en-US"/>
        </w:rPr>
        <w:t xml:space="preserve">     </w:t>
      </w:r>
      <w:r w:rsidRPr="00B72083">
        <w:rPr>
          <w:rFonts w:ascii="Arial" w:hAnsi="Arial" w:cs="Arial"/>
          <w:sz w:val="22"/>
          <w:szCs w:val="22"/>
          <w:u w:val="single"/>
          <w:lang w:val="en-US"/>
        </w:rPr>
        <w:t>Chip-based assay</w:t>
      </w:r>
      <w:r w:rsidRPr="00B72083">
        <w:rPr>
          <w:rFonts w:ascii="Arial" w:hAnsi="Arial" w:cs="Arial"/>
          <w:sz w:val="22"/>
          <w:szCs w:val="22"/>
          <w:lang w:val="en-US"/>
        </w:rPr>
        <w:t>: 120 µl of aqueous phase sample derived from incubations in the absence or presence of GPI-PLD or serum were injected into α-toxin-coated or "blank" channels of the chip at a flow rate of 36 µl/min. Thereafter, 180 µl of 30 µM PIG41 in 10 mM Tris/HCl (pH 7.4), 150 mM NaCl were injected at a flow rate of 120 µl/min. Phase shift is given</w:t>
      </w:r>
      <w:r w:rsidR="001A0B07">
        <w:rPr>
          <w:rFonts w:ascii="Arial" w:hAnsi="Arial" w:cs="Arial"/>
          <w:sz w:val="22"/>
          <w:szCs w:val="22"/>
          <w:lang w:val="en-US"/>
        </w:rPr>
        <w:t xml:space="preserve"> (as °) upon corrections for a "blank" channel</w:t>
      </w:r>
      <w:r w:rsidRPr="00B72083">
        <w:rPr>
          <w:rFonts w:ascii="Arial" w:hAnsi="Arial" w:cs="Arial"/>
          <w:sz w:val="22"/>
          <w:szCs w:val="22"/>
          <w:lang w:val="en-US"/>
        </w:rPr>
        <w:t xml:space="preserve"> </w:t>
      </w:r>
      <w:r w:rsidR="001A0B07" w:rsidRPr="00B72083">
        <w:rPr>
          <w:rFonts w:ascii="Arial" w:hAnsi="Arial" w:cs="Arial"/>
          <w:sz w:val="22"/>
          <w:szCs w:val="22"/>
          <w:lang w:val="en-US"/>
        </w:rPr>
        <w:t>(unspecific interaction of sample components</w:t>
      </w:r>
      <w:r w:rsidR="001A0B07">
        <w:rPr>
          <w:rFonts w:ascii="Arial" w:hAnsi="Arial" w:cs="Arial"/>
          <w:sz w:val="22"/>
          <w:szCs w:val="22"/>
          <w:lang w:val="en-US"/>
        </w:rPr>
        <w:t>), “buffer alone” (</w:t>
      </w:r>
      <w:r w:rsidRPr="00B72083">
        <w:rPr>
          <w:rFonts w:ascii="Arial" w:hAnsi="Arial" w:cs="Arial"/>
          <w:sz w:val="22"/>
          <w:szCs w:val="22"/>
          <w:lang w:val="en-US"/>
        </w:rPr>
        <w:t>altered viscos</w:t>
      </w:r>
      <w:r w:rsidR="001A0B07">
        <w:rPr>
          <w:rFonts w:ascii="Arial" w:hAnsi="Arial" w:cs="Arial"/>
          <w:sz w:val="22"/>
          <w:szCs w:val="22"/>
          <w:lang w:val="en-US"/>
        </w:rPr>
        <w:t>ity of the matrix fluid) and a "blank" incubation</w:t>
      </w:r>
      <w:r w:rsidRPr="00B72083">
        <w:rPr>
          <w:rFonts w:ascii="Arial" w:hAnsi="Arial" w:cs="Arial"/>
          <w:sz w:val="22"/>
          <w:szCs w:val="22"/>
          <w:lang w:val="en-US"/>
        </w:rPr>
        <w:t xml:space="preserve"> (amphiphilic-to-hydrophilic conversion of </w:t>
      </w:r>
      <w:r w:rsidR="001A0B07">
        <w:rPr>
          <w:rFonts w:ascii="Arial" w:hAnsi="Arial" w:cs="Arial"/>
          <w:sz w:val="22"/>
          <w:szCs w:val="22"/>
          <w:lang w:val="en-US"/>
        </w:rPr>
        <w:t xml:space="preserve">AChE in the absence of serum or recombinant/purified </w:t>
      </w:r>
      <w:r w:rsidRPr="00B72083">
        <w:rPr>
          <w:rFonts w:ascii="Arial" w:hAnsi="Arial" w:cs="Arial"/>
          <w:sz w:val="22"/>
          <w:szCs w:val="22"/>
          <w:lang w:val="en-US"/>
        </w:rPr>
        <w:t xml:space="preserve">GPI-PLD) and normalization (set at 0 for 0 sec). Representative diagrams from three independent incubations, TX-114 partitionings in triplicate and runs </w:t>
      </w:r>
      <w:r w:rsidR="00772EEA">
        <w:rPr>
          <w:rFonts w:ascii="Arial" w:hAnsi="Arial" w:cs="Arial"/>
          <w:sz w:val="22"/>
          <w:szCs w:val="22"/>
          <w:lang w:val="en-US"/>
        </w:rPr>
        <w:t>on two channels of distinct</w:t>
      </w:r>
      <w:r w:rsidRPr="00B72083">
        <w:rPr>
          <w:rFonts w:ascii="Arial" w:hAnsi="Arial" w:cs="Arial"/>
          <w:sz w:val="22"/>
          <w:szCs w:val="22"/>
          <w:lang w:val="en-US"/>
        </w:rPr>
        <w:t xml:space="preserve"> chip</w:t>
      </w:r>
      <w:r w:rsidR="00772EEA">
        <w:rPr>
          <w:rFonts w:ascii="Arial" w:hAnsi="Arial" w:cs="Arial"/>
          <w:sz w:val="22"/>
          <w:szCs w:val="22"/>
          <w:lang w:val="en-US"/>
        </w:rPr>
        <w:t>s</w:t>
      </w:r>
      <w:r w:rsidRPr="00B72083">
        <w:rPr>
          <w:rFonts w:ascii="Arial" w:hAnsi="Arial" w:cs="Arial"/>
          <w:sz w:val="22"/>
          <w:szCs w:val="22"/>
          <w:lang w:val="en-US"/>
        </w:rPr>
        <w:t xml:space="preserve"> are shown.</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B72083">
      <w:pPr>
        <w:spacing w:line="360" w:lineRule="auto"/>
        <w:rPr>
          <w:rFonts w:ascii="Arial" w:hAnsi="Arial" w:cs="Arial"/>
          <w:i/>
          <w:sz w:val="22"/>
          <w:szCs w:val="22"/>
          <w:lang w:val="en-US"/>
        </w:rPr>
      </w:pPr>
      <w:r w:rsidRPr="00B72083">
        <w:rPr>
          <w:rFonts w:ascii="Arial" w:hAnsi="Arial" w:cs="Arial"/>
          <w:i/>
          <w:sz w:val="22"/>
          <w:szCs w:val="22"/>
          <w:lang w:val="en-US"/>
        </w:rPr>
        <w:t>Statistics</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Analysis and fitting of primary data were performed with FitMaster Origin-based software (Origin). Statistical significance was calculated with unpaired two-tailed </w:t>
      </w:r>
      <w:r w:rsidRPr="00B72083">
        <w:rPr>
          <w:rFonts w:ascii="Arial" w:hAnsi="Arial" w:cs="Arial"/>
          <w:i/>
          <w:sz w:val="22"/>
          <w:szCs w:val="22"/>
          <w:lang w:val="en-US"/>
        </w:rPr>
        <w:t>t</w:t>
      </w:r>
      <w:r w:rsidRPr="00B72083">
        <w:rPr>
          <w:rFonts w:ascii="Arial" w:hAnsi="Arial" w:cs="Arial"/>
          <w:sz w:val="22"/>
          <w:szCs w:val="22"/>
          <w:lang w:val="en-US"/>
        </w:rPr>
        <w:t>-test using GraphPad Prism6 software (version 6.0.2, GraphPad Software).</w:t>
      </w:r>
    </w:p>
    <w:p w:rsidR="004C3267" w:rsidRPr="00B72083" w:rsidRDefault="004C3267" w:rsidP="00B72083">
      <w:pPr>
        <w:spacing w:line="360" w:lineRule="auto"/>
        <w:rPr>
          <w:rFonts w:ascii="Arial" w:hAnsi="Arial" w:cs="Arial"/>
          <w:sz w:val="22"/>
          <w:szCs w:val="22"/>
          <w:lang w:val="en-US"/>
        </w:rPr>
      </w:pPr>
    </w:p>
    <w:p w:rsidR="004C3267" w:rsidRPr="00B72083" w:rsidRDefault="004C3267" w:rsidP="00B72083">
      <w:pPr>
        <w:spacing w:line="360" w:lineRule="auto"/>
        <w:rPr>
          <w:rFonts w:ascii="Arial" w:hAnsi="Arial" w:cs="Arial"/>
          <w:i/>
          <w:sz w:val="22"/>
          <w:szCs w:val="22"/>
          <w:lang w:val="en-US"/>
        </w:rPr>
      </w:pPr>
      <w:r w:rsidRPr="00B72083">
        <w:rPr>
          <w:rFonts w:ascii="Arial" w:hAnsi="Arial" w:cs="Arial"/>
          <w:i/>
          <w:sz w:val="22"/>
          <w:szCs w:val="22"/>
          <w:lang w:val="en-US"/>
        </w:rPr>
        <w:t>Miscellaneous</w:t>
      </w:r>
    </w:p>
    <w:p w:rsidR="004C3267" w:rsidRPr="00B72083" w:rsidRDefault="004C3267" w:rsidP="00B72083">
      <w:pPr>
        <w:spacing w:line="360" w:lineRule="auto"/>
        <w:rPr>
          <w:rFonts w:ascii="Arial" w:hAnsi="Arial" w:cs="Arial"/>
          <w:sz w:val="22"/>
          <w:szCs w:val="22"/>
          <w:lang w:val="en-US"/>
        </w:rPr>
      </w:pPr>
    </w:p>
    <w:p w:rsidR="00FB09EE" w:rsidRPr="00B72083" w:rsidRDefault="004C3267"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     Animal handling, serum collection, chemical synthesis of PIG37 and PIG41, protein determination, preparation of α-toxin from the culture supernatant of </w:t>
      </w:r>
      <w:r w:rsidRPr="00B72083">
        <w:rPr>
          <w:rFonts w:ascii="Arial" w:hAnsi="Arial" w:cs="Arial"/>
          <w:i/>
          <w:sz w:val="22"/>
          <w:szCs w:val="22"/>
          <w:lang w:val="en-US"/>
        </w:rPr>
        <w:t>Clostridium septicum</w:t>
      </w:r>
      <w:r w:rsidRPr="00B72083">
        <w:rPr>
          <w:rFonts w:ascii="Arial" w:hAnsi="Arial" w:cs="Arial"/>
          <w:sz w:val="22"/>
          <w:szCs w:val="22"/>
          <w:lang w:val="en-US"/>
        </w:rPr>
        <w:t>, coupling of α-toxin to the chip gold surface of long-chain 3D CM-dextran sam</w:t>
      </w:r>
      <w:r w:rsidRPr="00B72083">
        <w:rPr>
          <w:rFonts w:ascii="Arial" w:hAnsi="Arial" w:cs="Arial"/>
          <w:sz w:val="22"/>
          <w:szCs w:val="22"/>
          <w:vertAlign w:val="superscript"/>
          <w:lang w:val="en-US"/>
        </w:rPr>
        <w:t xml:space="preserve">® </w:t>
      </w:r>
      <w:r w:rsidRPr="00B72083">
        <w:rPr>
          <w:rFonts w:ascii="Arial" w:hAnsi="Arial" w:cs="Arial"/>
          <w:sz w:val="22"/>
          <w:szCs w:val="22"/>
          <w:lang w:val="en-US"/>
        </w:rPr>
        <w:t>5 chips using conventional EDC/NHS-based protocol in a SamX instrument (SAW/Nanotemper Bonn/Munich), SAW measurement, instrumentation and evaluation were performed as has been de</w:t>
      </w:r>
      <w:r w:rsidR="00083792" w:rsidRPr="00B72083">
        <w:rPr>
          <w:rFonts w:ascii="Arial" w:hAnsi="Arial" w:cs="Arial"/>
          <w:sz w:val="22"/>
          <w:szCs w:val="22"/>
          <w:lang w:val="en-US"/>
        </w:rPr>
        <w:t>scribed in detail previously (47</w:t>
      </w:r>
      <w:r w:rsidRPr="00B72083">
        <w:rPr>
          <w:rFonts w:ascii="Arial" w:hAnsi="Arial" w:cs="Arial"/>
          <w:sz w:val="22"/>
          <w:szCs w:val="22"/>
          <w:lang w:val="en-US"/>
        </w:rPr>
        <w:t>).</w:t>
      </w:r>
    </w:p>
    <w:p w:rsidR="00D44735" w:rsidRDefault="00D44735">
      <w:pPr>
        <w:rPr>
          <w:rFonts w:ascii="Arial" w:hAnsi="Arial" w:cs="Arial"/>
          <w:lang w:val="en-US"/>
        </w:rPr>
      </w:pPr>
      <w:r>
        <w:rPr>
          <w:rFonts w:ascii="Arial" w:hAnsi="Arial" w:cs="Arial"/>
          <w:lang w:val="en-US"/>
        </w:rPr>
        <w:br w:type="page"/>
      </w:r>
    </w:p>
    <w:p w:rsidR="00FB09EE" w:rsidRPr="00B0776A" w:rsidRDefault="00D44735" w:rsidP="00B72083">
      <w:pPr>
        <w:spacing w:line="360" w:lineRule="auto"/>
        <w:rPr>
          <w:rFonts w:ascii="Arial" w:hAnsi="Arial" w:cs="Arial"/>
          <w:b/>
          <w:sz w:val="22"/>
          <w:szCs w:val="22"/>
          <w:lang w:val="en-US"/>
        </w:rPr>
      </w:pPr>
      <w:r w:rsidRPr="00B0776A">
        <w:rPr>
          <w:rFonts w:ascii="Arial" w:hAnsi="Arial" w:cs="Arial"/>
          <w:b/>
          <w:sz w:val="22"/>
          <w:szCs w:val="22"/>
          <w:lang w:val="en-US"/>
        </w:rPr>
        <w:lastRenderedPageBreak/>
        <w:t>SUPPLEMENTAL TABLES</w:t>
      </w:r>
    </w:p>
    <w:p w:rsidR="00D44735" w:rsidRPr="00ED7197" w:rsidRDefault="00D44735" w:rsidP="00B72083">
      <w:pPr>
        <w:spacing w:line="360" w:lineRule="auto"/>
        <w:rPr>
          <w:lang w:val="en-US"/>
        </w:rPr>
      </w:pPr>
    </w:p>
    <w:tbl>
      <w:tblPr>
        <w:tblStyle w:val="Tabellenraster"/>
        <w:tblW w:w="0" w:type="auto"/>
        <w:tblLayout w:type="fixed"/>
        <w:tblLook w:val="04A0" w:firstRow="1" w:lastRow="0" w:firstColumn="1" w:lastColumn="0" w:noHBand="0" w:noVBand="1"/>
      </w:tblPr>
      <w:tblGrid>
        <w:gridCol w:w="5920"/>
        <w:gridCol w:w="1855"/>
        <w:gridCol w:w="1513"/>
      </w:tblGrid>
      <w:tr w:rsidR="00D44735" w:rsidRPr="00CF3F47" w:rsidTr="00365CDE">
        <w:tc>
          <w:tcPr>
            <w:tcW w:w="5920" w:type="dxa"/>
            <w:vMerge w:val="restart"/>
            <w:tcBorders>
              <w:top w:val="single" w:sz="8" w:space="0" w:color="auto"/>
              <w:left w:val="single" w:sz="8" w:space="0" w:color="auto"/>
              <w:bottom w:val="single" w:sz="8" w:space="0" w:color="auto"/>
              <w:right w:val="single" w:sz="24" w:space="0" w:color="auto"/>
            </w:tcBorders>
          </w:tcPr>
          <w:p w:rsidR="00D44735" w:rsidRPr="00CF3F47" w:rsidRDefault="00D44735" w:rsidP="00365CDE">
            <w:pPr>
              <w:spacing w:line="480" w:lineRule="auto"/>
              <w:rPr>
                <w:rFonts w:ascii="Arial" w:hAnsi="Arial" w:cs="Arial"/>
                <w:lang w:val="en-US"/>
              </w:rPr>
            </w:pPr>
            <w:r w:rsidRPr="00CF3F47">
              <w:rPr>
                <w:rFonts w:ascii="Arial" w:hAnsi="Arial" w:cs="Arial"/>
                <w:b/>
                <w:lang w:val="en-US"/>
              </w:rPr>
              <w:br/>
              <w:t>Substrate</w:t>
            </w:r>
          </w:p>
        </w:tc>
        <w:tc>
          <w:tcPr>
            <w:tcW w:w="3368" w:type="dxa"/>
            <w:gridSpan w:val="2"/>
            <w:tcBorders>
              <w:top w:val="single" w:sz="8" w:space="0" w:color="auto"/>
              <w:left w:val="single" w:sz="24" w:space="0" w:color="auto"/>
              <w:bottom w:val="single" w:sz="8" w:space="0" w:color="auto"/>
              <w:right w:val="single" w:sz="8" w:space="0" w:color="auto"/>
            </w:tcBorders>
          </w:tcPr>
          <w:p w:rsidR="00D44735" w:rsidRPr="00CF3F47" w:rsidRDefault="00D44735" w:rsidP="00365CDE">
            <w:pPr>
              <w:spacing w:line="480" w:lineRule="auto"/>
              <w:jc w:val="center"/>
              <w:rPr>
                <w:rFonts w:ascii="Arial" w:hAnsi="Arial" w:cs="Arial"/>
                <w:b/>
                <w:lang w:val="en-US"/>
              </w:rPr>
            </w:pPr>
            <w:r w:rsidRPr="00CF3F47">
              <w:rPr>
                <w:rFonts w:ascii="Arial" w:hAnsi="Arial" w:cs="Arial"/>
                <w:b/>
                <w:lang w:val="en-US"/>
              </w:rPr>
              <w:t>Assay Type</w:t>
            </w:r>
          </w:p>
        </w:tc>
      </w:tr>
      <w:tr w:rsidR="00D44735" w:rsidRPr="00CF3F47" w:rsidTr="00365CDE">
        <w:tc>
          <w:tcPr>
            <w:tcW w:w="5920" w:type="dxa"/>
            <w:vMerge/>
            <w:tcBorders>
              <w:top w:val="single" w:sz="8" w:space="0" w:color="auto"/>
              <w:left w:val="single" w:sz="8" w:space="0" w:color="auto"/>
              <w:bottom w:val="single" w:sz="24" w:space="0" w:color="auto"/>
              <w:right w:val="single" w:sz="24" w:space="0" w:color="auto"/>
            </w:tcBorders>
          </w:tcPr>
          <w:p w:rsidR="00D44735" w:rsidRPr="00CF3F47" w:rsidRDefault="00D44735" w:rsidP="00365CDE">
            <w:pPr>
              <w:spacing w:line="480" w:lineRule="auto"/>
              <w:rPr>
                <w:rFonts w:ascii="Arial" w:hAnsi="Arial" w:cs="Arial"/>
                <w:b/>
                <w:lang w:val="en-US"/>
              </w:rPr>
            </w:pPr>
          </w:p>
        </w:tc>
        <w:tc>
          <w:tcPr>
            <w:tcW w:w="1855" w:type="dxa"/>
            <w:tcBorders>
              <w:top w:val="single" w:sz="8" w:space="0" w:color="auto"/>
              <w:left w:val="single" w:sz="24" w:space="0" w:color="auto"/>
              <w:bottom w:val="single" w:sz="24" w:space="0" w:color="auto"/>
              <w:right w:val="single" w:sz="8" w:space="0" w:color="auto"/>
            </w:tcBorders>
          </w:tcPr>
          <w:p w:rsidR="00D44735" w:rsidRPr="00CF3F47" w:rsidRDefault="00D44735" w:rsidP="00365CDE">
            <w:pPr>
              <w:tabs>
                <w:tab w:val="left" w:pos="460"/>
                <w:tab w:val="center" w:pos="955"/>
              </w:tabs>
              <w:spacing w:line="480" w:lineRule="auto"/>
              <w:rPr>
                <w:rFonts w:ascii="Arial" w:hAnsi="Arial" w:cs="Arial"/>
                <w:lang w:val="en-US"/>
              </w:rPr>
            </w:pPr>
            <w:r>
              <w:rPr>
                <w:rFonts w:ascii="Arial" w:hAnsi="Arial" w:cs="Arial"/>
                <w:lang w:val="en-US"/>
              </w:rPr>
              <w:t>Spectroscopic</w:t>
            </w:r>
          </w:p>
        </w:tc>
        <w:tc>
          <w:tcPr>
            <w:tcW w:w="1513" w:type="dxa"/>
            <w:tcBorders>
              <w:top w:val="single" w:sz="8" w:space="0" w:color="auto"/>
              <w:left w:val="single" w:sz="8" w:space="0" w:color="auto"/>
              <w:bottom w:val="single" w:sz="24" w:space="0" w:color="auto"/>
              <w:right w:val="single" w:sz="8" w:space="0" w:color="auto"/>
            </w:tcBorders>
          </w:tcPr>
          <w:p w:rsidR="00D44735" w:rsidRPr="00CF3F47" w:rsidRDefault="00D44735" w:rsidP="00365CDE">
            <w:pPr>
              <w:spacing w:line="480" w:lineRule="auto"/>
              <w:jc w:val="center"/>
              <w:rPr>
                <w:rFonts w:ascii="Arial" w:hAnsi="Arial" w:cs="Arial"/>
                <w:lang w:val="en-US"/>
              </w:rPr>
            </w:pPr>
            <w:r w:rsidRPr="00CF3F47">
              <w:rPr>
                <w:rFonts w:ascii="Arial" w:hAnsi="Arial" w:cs="Arial"/>
                <w:lang w:val="en-US"/>
              </w:rPr>
              <w:t>Chip-based</w:t>
            </w:r>
          </w:p>
        </w:tc>
      </w:tr>
      <w:tr w:rsidR="00D44735" w:rsidRPr="00CF3F47" w:rsidTr="00365CDE">
        <w:tc>
          <w:tcPr>
            <w:tcW w:w="5920" w:type="dxa"/>
            <w:tcBorders>
              <w:top w:val="single" w:sz="24" w:space="0" w:color="auto"/>
              <w:right w:val="single" w:sz="24" w:space="0" w:color="auto"/>
            </w:tcBorders>
          </w:tcPr>
          <w:p w:rsidR="00D44735" w:rsidRPr="00CF3F47" w:rsidRDefault="00D44735" w:rsidP="00365CDE">
            <w:pPr>
              <w:spacing w:line="480" w:lineRule="auto"/>
              <w:rPr>
                <w:rFonts w:ascii="Arial" w:hAnsi="Arial" w:cs="Arial"/>
                <w:lang w:val="en-US"/>
              </w:rPr>
            </w:pPr>
            <w:r>
              <w:rPr>
                <w:rFonts w:ascii="Arial" w:hAnsi="Arial" w:cs="Arial"/>
                <w:lang w:val="en-US"/>
              </w:rPr>
              <w:t xml:space="preserve">Micelle-like </w:t>
            </w:r>
            <w:r w:rsidR="008E7E8D">
              <w:rPr>
                <w:rFonts w:ascii="Arial" w:hAnsi="Arial" w:cs="Arial"/>
                <w:lang w:val="en-US"/>
              </w:rPr>
              <w:t xml:space="preserve">AChE </w:t>
            </w:r>
            <w:r>
              <w:rPr>
                <w:rFonts w:ascii="Arial" w:hAnsi="Arial" w:cs="Arial"/>
                <w:lang w:val="en-US"/>
              </w:rPr>
              <w:t xml:space="preserve">Complexes: “Optimized” </w:t>
            </w:r>
          </w:p>
        </w:tc>
        <w:tc>
          <w:tcPr>
            <w:tcW w:w="1855" w:type="dxa"/>
            <w:tcBorders>
              <w:top w:val="single" w:sz="24" w:space="0" w:color="auto"/>
              <w:left w:val="single" w:sz="24" w:space="0" w:color="auto"/>
            </w:tcBorders>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1076 </w:t>
            </w:r>
            <w:r>
              <w:rPr>
                <w:rFonts w:ascii="Arial" w:hAnsi="Arial" w:cs="Arial"/>
                <w:u w:val="single"/>
                <w:lang w:val="en-US"/>
              </w:rPr>
              <w:t>+</w:t>
            </w:r>
            <w:r>
              <w:rPr>
                <w:rFonts w:ascii="Arial" w:hAnsi="Arial" w:cs="Arial"/>
                <w:lang w:val="en-US"/>
              </w:rPr>
              <w:t xml:space="preserve"> 241</w:t>
            </w:r>
          </w:p>
        </w:tc>
        <w:tc>
          <w:tcPr>
            <w:tcW w:w="1513" w:type="dxa"/>
            <w:tcBorders>
              <w:top w:val="single" w:sz="24" w:space="0" w:color="auto"/>
            </w:tcBorders>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1906 </w:t>
            </w:r>
            <w:r>
              <w:rPr>
                <w:rFonts w:ascii="Arial" w:hAnsi="Arial" w:cs="Arial"/>
                <w:u w:val="single"/>
                <w:lang w:val="en-US"/>
              </w:rPr>
              <w:t>+</w:t>
            </w:r>
            <w:r>
              <w:rPr>
                <w:rFonts w:ascii="Arial" w:hAnsi="Arial" w:cs="Arial"/>
                <w:lang w:val="en-US"/>
              </w:rPr>
              <w:t xml:space="preserve"> 390</w:t>
            </w:r>
          </w:p>
        </w:tc>
      </w:tr>
      <w:tr w:rsidR="00D44735" w:rsidRPr="00CF3F47" w:rsidTr="00365CDE">
        <w:tc>
          <w:tcPr>
            <w:tcW w:w="5920" w:type="dxa"/>
            <w:tcBorders>
              <w:right w:val="single" w:sz="24" w:space="0" w:color="auto"/>
            </w:tcBorders>
          </w:tcPr>
          <w:p w:rsidR="00D44735" w:rsidRPr="005C3212" w:rsidRDefault="00D44735" w:rsidP="008E7E8D">
            <w:pPr>
              <w:spacing w:line="480" w:lineRule="auto"/>
              <w:rPr>
                <w:rFonts w:ascii="Arial" w:hAnsi="Arial" w:cs="Arial"/>
                <w:lang w:val="en-US"/>
              </w:rPr>
            </w:pPr>
            <w:r>
              <w:rPr>
                <w:rFonts w:ascii="Arial" w:hAnsi="Arial" w:cs="Arial"/>
                <w:lang w:val="en-US"/>
              </w:rPr>
              <w:t xml:space="preserve">Micelle-like </w:t>
            </w:r>
            <w:r w:rsidR="008E7E8D">
              <w:rPr>
                <w:rFonts w:ascii="Arial" w:hAnsi="Arial" w:cs="Arial"/>
                <w:lang w:val="en-US"/>
              </w:rPr>
              <w:t xml:space="preserve">AChE </w:t>
            </w:r>
            <w:r>
              <w:rPr>
                <w:rFonts w:ascii="Arial" w:hAnsi="Arial" w:cs="Arial"/>
                <w:lang w:val="en-US"/>
              </w:rPr>
              <w:t xml:space="preserve">Complexes: </w:t>
            </w:r>
            <w:r w:rsidRPr="005F4549">
              <w:rPr>
                <w:rFonts w:ascii="Arial" w:hAnsi="Arial" w:cs="Arial"/>
                <w:lang w:val="en-US"/>
              </w:rPr>
              <w:t>LysoPC</w:t>
            </w:r>
            <w:r w:rsidR="00232168">
              <w:rPr>
                <w:rFonts w:ascii="Arial" w:hAnsi="Arial" w:cs="Arial"/>
                <w:lang w:val="en-US"/>
              </w:rPr>
              <w:t xml:space="preserve"> </w:t>
            </w:r>
            <w:r w:rsidRPr="005F4549">
              <w:rPr>
                <w:rFonts w:ascii="Arial" w:hAnsi="Arial" w:cs="Arial"/>
                <w:lang w:val="en-US"/>
              </w:rPr>
              <w:t>:</w:t>
            </w:r>
            <w:r w:rsidR="00232168">
              <w:rPr>
                <w:rFonts w:ascii="Arial" w:hAnsi="Arial" w:cs="Arial"/>
                <w:lang w:val="en-US"/>
              </w:rPr>
              <w:t xml:space="preserve"> </w:t>
            </w:r>
            <w:r w:rsidRPr="005F4549">
              <w:rPr>
                <w:rFonts w:ascii="Arial" w:hAnsi="Arial" w:cs="Arial"/>
                <w:lang w:val="en-US"/>
              </w:rPr>
              <w:t xml:space="preserve">PC </w:t>
            </w:r>
            <w:r w:rsidRPr="005F4549">
              <w:rPr>
                <w:rFonts w:ascii="Arial" w:hAnsi="Arial" w:cs="Arial"/>
                <w:i/>
                <w:iCs/>
                <w:lang w:val="en-US"/>
              </w:rPr>
              <w:t>l</w:t>
            </w:r>
            <w:r>
              <w:rPr>
                <w:rFonts w:ascii="Arial" w:hAnsi="Arial" w:cs="Arial"/>
                <w:lang w:val="en-US"/>
              </w:rPr>
              <w:t xml:space="preserve">, </w:t>
            </w:r>
            <w:r w:rsidRPr="005F4549">
              <w:rPr>
                <w:rFonts w:ascii="Arial" w:hAnsi="Arial" w:cs="Arial"/>
                <w:lang w:val="en-US"/>
              </w:rPr>
              <w:t>PS</w:t>
            </w:r>
          </w:p>
        </w:tc>
        <w:tc>
          <w:tcPr>
            <w:tcW w:w="1855" w:type="dxa"/>
            <w:tcBorders>
              <w:left w:val="single" w:sz="24" w:space="0" w:color="auto"/>
            </w:tcBorders>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884 </w:t>
            </w:r>
            <w:r>
              <w:rPr>
                <w:rFonts w:ascii="Arial" w:hAnsi="Arial" w:cs="Arial"/>
                <w:u w:val="single"/>
                <w:lang w:val="en-US"/>
              </w:rPr>
              <w:t>+</w:t>
            </w:r>
            <w:r>
              <w:rPr>
                <w:rFonts w:ascii="Arial" w:hAnsi="Arial" w:cs="Arial"/>
                <w:lang w:val="en-US"/>
              </w:rPr>
              <w:t xml:space="preserve"> 208</w:t>
            </w:r>
          </w:p>
        </w:tc>
        <w:tc>
          <w:tcPr>
            <w:tcW w:w="1513" w:type="dxa"/>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1373 </w:t>
            </w:r>
            <w:r>
              <w:rPr>
                <w:rFonts w:ascii="Arial" w:hAnsi="Arial" w:cs="Arial"/>
                <w:u w:val="single"/>
                <w:lang w:val="en-US"/>
              </w:rPr>
              <w:t>+</w:t>
            </w:r>
            <w:r>
              <w:rPr>
                <w:rFonts w:ascii="Arial" w:hAnsi="Arial" w:cs="Arial"/>
                <w:lang w:val="en-US"/>
              </w:rPr>
              <w:t xml:space="preserve"> 407</w:t>
            </w:r>
          </w:p>
        </w:tc>
      </w:tr>
      <w:tr w:rsidR="00D44735" w:rsidRPr="00CF3F47" w:rsidTr="00365CDE">
        <w:tc>
          <w:tcPr>
            <w:tcW w:w="5920" w:type="dxa"/>
            <w:tcBorders>
              <w:right w:val="single" w:sz="24" w:space="0" w:color="auto"/>
            </w:tcBorders>
          </w:tcPr>
          <w:p w:rsidR="00D44735" w:rsidRPr="005C3212" w:rsidRDefault="00D44735" w:rsidP="008E7E8D">
            <w:pPr>
              <w:spacing w:line="480" w:lineRule="auto"/>
              <w:rPr>
                <w:rFonts w:ascii="Arial" w:hAnsi="Arial" w:cs="Arial"/>
                <w:color w:val="000000" w:themeColor="text1"/>
                <w:kern w:val="24"/>
                <w:sz w:val="32"/>
                <w:szCs w:val="32"/>
                <w:lang w:val="en-US"/>
              </w:rPr>
            </w:pPr>
            <w:r>
              <w:rPr>
                <w:rFonts w:ascii="Arial" w:hAnsi="Arial" w:cs="Arial"/>
                <w:lang w:val="en-US"/>
              </w:rPr>
              <w:t xml:space="preserve">Micelle-like </w:t>
            </w:r>
            <w:r w:rsidR="008E7E8D">
              <w:rPr>
                <w:rFonts w:ascii="Arial" w:hAnsi="Arial" w:cs="Arial"/>
                <w:lang w:val="en-US"/>
              </w:rPr>
              <w:t xml:space="preserve">AChE </w:t>
            </w:r>
            <w:r>
              <w:rPr>
                <w:rFonts w:ascii="Arial" w:hAnsi="Arial" w:cs="Arial"/>
                <w:lang w:val="en-US"/>
              </w:rPr>
              <w:t>Complexes:</w:t>
            </w:r>
            <w:r w:rsidR="008E7E8D">
              <w:rPr>
                <w:rFonts w:ascii="Arial" w:hAnsi="Arial" w:cs="Arial"/>
                <w:lang w:val="en-US"/>
              </w:rPr>
              <w:t xml:space="preserve"> </w:t>
            </w:r>
            <w:r w:rsidRPr="00652FDA">
              <w:rPr>
                <w:rFonts w:ascii="Arial" w:hAnsi="Arial" w:cs="Arial"/>
                <w:lang w:val="en-US"/>
              </w:rPr>
              <w:t>LysoPC</w:t>
            </w:r>
            <w:r w:rsidR="00232168">
              <w:rPr>
                <w:rFonts w:ascii="Arial" w:hAnsi="Arial" w:cs="Arial"/>
                <w:lang w:val="en-US"/>
              </w:rPr>
              <w:t xml:space="preserve"> </w:t>
            </w:r>
            <w:r w:rsidRPr="00652FDA">
              <w:rPr>
                <w:rFonts w:ascii="Arial" w:hAnsi="Arial" w:cs="Arial"/>
                <w:lang w:val="en-US"/>
              </w:rPr>
              <w:t>:</w:t>
            </w:r>
            <w:r w:rsidR="00232168">
              <w:rPr>
                <w:rFonts w:ascii="Arial" w:hAnsi="Arial" w:cs="Arial"/>
                <w:lang w:val="en-US"/>
              </w:rPr>
              <w:t xml:space="preserve"> </w:t>
            </w:r>
            <w:r w:rsidRPr="00652FDA">
              <w:rPr>
                <w:rFonts w:ascii="Arial" w:hAnsi="Arial" w:cs="Arial"/>
                <w:lang w:val="en-US"/>
              </w:rPr>
              <w:t xml:space="preserve">AChE </w:t>
            </w:r>
            <w:r w:rsidRPr="00652FDA">
              <w:rPr>
                <w:rFonts w:ascii="Arial" w:hAnsi="Arial" w:cs="Arial"/>
                <w:i/>
                <w:iCs/>
                <w:lang w:val="en-US"/>
              </w:rPr>
              <w:t>f</w:t>
            </w:r>
            <w:r w:rsidRPr="00652FDA">
              <w:rPr>
                <w:rFonts w:ascii="Arial" w:hAnsi="Arial" w:cs="Arial"/>
                <w:lang w:val="en-US"/>
              </w:rPr>
              <w:t>, PS</w:t>
            </w:r>
          </w:p>
        </w:tc>
        <w:tc>
          <w:tcPr>
            <w:tcW w:w="1855" w:type="dxa"/>
            <w:tcBorders>
              <w:left w:val="single" w:sz="24" w:space="0" w:color="auto"/>
            </w:tcBorders>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136 </w:t>
            </w:r>
            <w:r>
              <w:rPr>
                <w:rFonts w:ascii="Arial" w:hAnsi="Arial" w:cs="Arial"/>
                <w:u w:val="single"/>
                <w:lang w:val="en-US"/>
              </w:rPr>
              <w:t>+</w:t>
            </w:r>
            <w:r>
              <w:rPr>
                <w:rFonts w:ascii="Arial" w:hAnsi="Arial" w:cs="Arial"/>
                <w:lang w:val="en-US"/>
              </w:rPr>
              <w:t xml:space="preserve"> 42</w:t>
            </w:r>
          </w:p>
        </w:tc>
        <w:tc>
          <w:tcPr>
            <w:tcW w:w="1513" w:type="dxa"/>
          </w:tcPr>
          <w:p w:rsidR="00D44735" w:rsidRPr="00DE31B0" w:rsidRDefault="00D44735" w:rsidP="00365CDE">
            <w:pPr>
              <w:spacing w:line="480" w:lineRule="auto"/>
              <w:jc w:val="center"/>
              <w:rPr>
                <w:rFonts w:ascii="Arial" w:hAnsi="Arial" w:cs="Arial"/>
                <w:lang w:val="en-US"/>
              </w:rPr>
            </w:pPr>
            <w:r>
              <w:rPr>
                <w:rFonts w:ascii="Arial" w:hAnsi="Arial" w:cs="Arial"/>
                <w:lang w:val="en-US"/>
              </w:rPr>
              <w:t xml:space="preserve">219 </w:t>
            </w:r>
            <w:r>
              <w:rPr>
                <w:rFonts w:ascii="Arial" w:hAnsi="Arial" w:cs="Arial"/>
                <w:u w:val="single"/>
                <w:lang w:val="en-US"/>
              </w:rPr>
              <w:t>+</w:t>
            </w:r>
            <w:r>
              <w:rPr>
                <w:rFonts w:ascii="Arial" w:hAnsi="Arial" w:cs="Arial"/>
                <w:lang w:val="en-US"/>
              </w:rPr>
              <w:t xml:space="preserve"> 74</w:t>
            </w:r>
          </w:p>
        </w:tc>
      </w:tr>
      <w:tr w:rsidR="00D44735" w:rsidRPr="00CF3F47" w:rsidTr="00365CDE">
        <w:tc>
          <w:tcPr>
            <w:tcW w:w="5920" w:type="dxa"/>
            <w:tcBorders>
              <w:right w:val="single" w:sz="24" w:space="0" w:color="auto"/>
            </w:tcBorders>
          </w:tcPr>
          <w:p w:rsidR="00D44735" w:rsidRPr="00CF3F47" w:rsidRDefault="008E7E8D" w:rsidP="008E7E8D">
            <w:pPr>
              <w:spacing w:line="480" w:lineRule="auto"/>
              <w:rPr>
                <w:rFonts w:ascii="Arial" w:hAnsi="Arial" w:cs="Arial"/>
                <w:lang w:val="en-US"/>
              </w:rPr>
            </w:pPr>
            <w:r>
              <w:rPr>
                <w:rFonts w:ascii="Arial" w:hAnsi="Arial" w:cs="Arial"/>
                <w:lang w:val="en-US"/>
              </w:rPr>
              <w:t xml:space="preserve">AChE </w:t>
            </w:r>
            <w:r w:rsidR="00D44735">
              <w:rPr>
                <w:rFonts w:ascii="Arial" w:hAnsi="Arial" w:cs="Arial"/>
                <w:lang w:val="en-US"/>
              </w:rPr>
              <w:t>TX-100</w:t>
            </w:r>
            <w:r>
              <w:rPr>
                <w:rFonts w:ascii="Arial" w:hAnsi="Arial" w:cs="Arial"/>
                <w:lang w:val="en-US"/>
              </w:rPr>
              <w:t xml:space="preserve"> Micelles</w:t>
            </w:r>
          </w:p>
        </w:tc>
        <w:tc>
          <w:tcPr>
            <w:tcW w:w="1855" w:type="dxa"/>
            <w:tcBorders>
              <w:left w:val="single" w:sz="24" w:space="0" w:color="auto"/>
            </w:tcBorders>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239 </w:t>
            </w:r>
            <w:r>
              <w:rPr>
                <w:rFonts w:ascii="Arial" w:hAnsi="Arial" w:cs="Arial"/>
                <w:u w:val="single"/>
                <w:lang w:val="en-US"/>
              </w:rPr>
              <w:t>+</w:t>
            </w:r>
            <w:r>
              <w:rPr>
                <w:rFonts w:ascii="Arial" w:hAnsi="Arial" w:cs="Arial"/>
                <w:lang w:val="en-US"/>
              </w:rPr>
              <w:t xml:space="preserve"> 23</w:t>
            </w:r>
          </w:p>
        </w:tc>
        <w:tc>
          <w:tcPr>
            <w:tcW w:w="1513" w:type="dxa"/>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378 </w:t>
            </w:r>
            <w:r>
              <w:rPr>
                <w:rFonts w:ascii="Arial" w:hAnsi="Arial" w:cs="Arial"/>
                <w:u w:val="single"/>
                <w:lang w:val="en-US"/>
              </w:rPr>
              <w:t>+</w:t>
            </w:r>
            <w:r>
              <w:rPr>
                <w:rFonts w:ascii="Arial" w:hAnsi="Arial" w:cs="Arial"/>
                <w:lang w:val="en-US"/>
              </w:rPr>
              <w:t xml:space="preserve"> 65</w:t>
            </w:r>
          </w:p>
        </w:tc>
      </w:tr>
      <w:tr w:rsidR="00D44735" w:rsidRPr="00CF3F47" w:rsidTr="00365CDE">
        <w:tc>
          <w:tcPr>
            <w:tcW w:w="5920" w:type="dxa"/>
            <w:tcBorders>
              <w:right w:val="single" w:sz="24" w:space="0" w:color="auto"/>
            </w:tcBorders>
          </w:tcPr>
          <w:p w:rsidR="00D44735" w:rsidRPr="00CF3F47" w:rsidRDefault="008E7E8D" w:rsidP="008E7E8D">
            <w:pPr>
              <w:spacing w:line="480" w:lineRule="auto"/>
              <w:rPr>
                <w:rFonts w:ascii="Arial" w:hAnsi="Arial" w:cs="Arial"/>
                <w:lang w:val="en-US"/>
              </w:rPr>
            </w:pPr>
            <w:r>
              <w:rPr>
                <w:rFonts w:ascii="Arial" w:hAnsi="Arial" w:cs="Arial"/>
                <w:lang w:val="en-US"/>
              </w:rPr>
              <w:t xml:space="preserve">AChE </w:t>
            </w:r>
            <w:r w:rsidR="00D44735">
              <w:rPr>
                <w:rFonts w:ascii="Arial" w:hAnsi="Arial" w:cs="Arial"/>
                <w:lang w:val="en-US"/>
              </w:rPr>
              <w:t>Octyl</w:t>
            </w:r>
            <w:r w:rsidR="00232168">
              <w:rPr>
                <w:rFonts w:ascii="Arial" w:hAnsi="Arial" w:cs="Arial"/>
                <w:lang w:val="en-US"/>
              </w:rPr>
              <w:t xml:space="preserve"> G</w:t>
            </w:r>
            <w:r w:rsidR="00D44735">
              <w:rPr>
                <w:rFonts w:ascii="Arial" w:hAnsi="Arial" w:cs="Arial"/>
                <w:lang w:val="en-US"/>
              </w:rPr>
              <w:t>lucoside</w:t>
            </w:r>
            <w:r>
              <w:rPr>
                <w:rFonts w:ascii="Arial" w:hAnsi="Arial" w:cs="Arial"/>
                <w:lang w:val="en-US"/>
              </w:rPr>
              <w:t xml:space="preserve"> Micelles</w:t>
            </w:r>
          </w:p>
        </w:tc>
        <w:tc>
          <w:tcPr>
            <w:tcW w:w="1855" w:type="dxa"/>
            <w:tcBorders>
              <w:left w:val="single" w:sz="24" w:space="0" w:color="auto"/>
            </w:tcBorders>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62 </w:t>
            </w:r>
            <w:r w:rsidRPr="00ED7197">
              <w:rPr>
                <w:rFonts w:ascii="Arial" w:hAnsi="Arial" w:cs="Arial"/>
                <w:u w:val="single"/>
                <w:lang w:val="en-US"/>
              </w:rPr>
              <w:t>+</w:t>
            </w:r>
            <w:r>
              <w:rPr>
                <w:rFonts w:ascii="Arial" w:hAnsi="Arial" w:cs="Arial"/>
                <w:lang w:val="en-US"/>
              </w:rPr>
              <w:t xml:space="preserve"> 19</w:t>
            </w:r>
          </w:p>
        </w:tc>
        <w:tc>
          <w:tcPr>
            <w:tcW w:w="1513" w:type="dxa"/>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97 </w:t>
            </w:r>
            <w:r>
              <w:rPr>
                <w:rFonts w:ascii="Arial" w:hAnsi="Arial" w:cs="Arial"/>
                <w:u w:val="single"/>
                <w:lang w:val="en-US"/>
              </w:rPr>
              <w:t>+</w:t>
            </w:r>
            <w:r>
              <w:rPr>
                <w:rFonts w:ascii="Arial" w:hAnsi="Arial" w:cs="Arial"/>
                <w:lang w:val="en-US"/>
              </w:rPr>
              <w:t xml:space="preserve"> 29</w:t>
            </w:r>
          </w:p>
        </w:tc>
      </w:tr>
      <w:tr w:rsidR="00D44735" w:rsidRPr="00CF3F47" w:rsidTr="00365CDE">
        <w:tc>
          <w:tcPr>
            <w:tcW w:w="5920" w:type="dxa"/>
            <w:tcBorders>
              <w:right w:val="single" w:sz="24" w:space="0" w:color="auto"/>
            </w:tcBorders>
          </w:tcPr>
          <w:p w:rsidR="00D44735" w:rsidRPr="00CC5828" w:rsidRDefault="008E7E8D" w:rsidP="008E7E8D">
            <w:pPr>
              <w:spacing w:line="480" w:lineRule="auto"/>
              <w:rPr>
                <w:rFonts w:ascii="Arial" w:hAnsi="Arial" w:cs="Arial"/>
                <w:lang w:val="en-US"/>
              </w:rPr>
            </w:pPr>
            <w:r>
              <w:rPr>
                <w:rFonts w:ascii="Arial" w:hAnsi="Arial" w:cs="Arial"/>
                <w:lang w:val="en-US"/>
              </w:rPr>
              <w:t xml:space="preserve">AChE </w:t>
            </w:r>
            <w:r w:rsidR="00D44735" w:rsidRPr="00CC5828">
              <w:rPr>
                <w:rFonts w:ascii="Arial" w:hAnsi="Arial" w:cs="Arial"/>
                <w:lang w:val="en-US"/>
              </w:rPr>
              <w:t xml:space="preserve">Proteoliposomes: </w:t>
            </w:r>
            <w:r w:rsidR="00D44735" w:rsidRPr="00652FDA">
              <w:rPr>
                <w:rFonts w:ascii="Arial" w:hAnsi="Arial" w:cs="Arial"/>
                <w:lang w:val="en-US"/>
              </w:rPr>
              <w:t>LysoPC</w:t>
            </w:r>
            <w:r w:rsidR="00232168">
              <w:rPr>
                <w:rFonts w:ascii="Arial" w:hAnsi="Arial" w:cs="Arial"/>
                <w:lang w:val="en-US"/>
              </w:rPr>
              <w:t xml:space="preserve"> </w:t>
            </w:r>
            <w:r w:rsidR="00D44735" w:rsidRPr="00652FDA">
              <w:rPr>
                <w:rFonts w:ascii="Arial" w:hAnsi="Arial" w:cs="Arial"/>
                <w:lang w:val="en-US"/>
              </w:rPr>
              <w:t>:</w:t>
            </w:r>
            <w:r w:rsidR="00232168">
              <w:rPr>
                <w:rFonts w:ascii="Arial" w:hAnsi="Arial" w:cs="Arial"/>
                <w:lang w:val="en-US"/>
              </w:rPr>
              <w:t xml:space="preserve"> </w:t>
            </w:r>
            <w:r w:rsidR="00D44735" w:rsidRPr="00652FDA">
              <w:rPr>
                <w:rFonts w:ascii="Arial" w:hAnsi="Arial" w:cs="Arial"/>
                <w:lang w:val="en-US"/>
              </w:rPr>
              <w:t xml:space="preserve">PC </w:t>
            </w:r>
            <w:r w:rsidR="00D44735" w:rsidRPr="00652FDA">
              <w:rPr>
                <w:rFonts w:ascii="Arial" w:hAnsi="Arial" w:cs="Arial"/>
                <w:i/>
                <w:iCs/>
                <w:lang w:val="en-US"/>
              </w:rPr>
              <w:t>f</w:t>
            </w:r>
            <w:r w:rsidR="00D44735" w:rsidRPr="00652FDA">
              <w:rPr>
                <w:rFonts w:ascii="Arial" w:hAnsi="Arial" w:cs="Arial"/>
                <w:lang w:val="en-US"/>
              </w:rPr>
              <w:t>, PS</w:t>
            </w:r>
          </w:p>
        </w:tc>
        <w:tc>
          <w:tcPr>
            <w:tcW w:w="1855" w:type="dxa"/>
            <w:tcBorders>
              <w:left w:val="single" w:sz="24" w:space="0" w:color="auto"/>
            </w:tcBorders>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9.6 </w:t>
            </w:r>
            <w:r>
              <w:rPr>
                <w:rFonts w:ascii="Arial" w:hAnsi="Arial" w:cs="Arial"/>
                <w:u w:val="single"/>
                <w:lang w:val="en-US"/>
              </w:rPr>
              <w:t>+</w:t>
            </w:r>
            <w:r>
              <w:rPr>
                <w:rFonts w:ascii="Arial" w:hAnsi="Arial" w:cs="Arial"/>
                <w:lang w:val="en-US"/>
              </w:rPr>
              <w:t xml:space="preserve"> 3.5</w:t>
            </w:r>
          </w:p>
        </w:tc>
        <w:tc>
          <w:tcPr>
            <w:tcW w:w="1513" w:type="dxa"/>
          </w:tcPr>
          <w:p w:rsidR="00D44735" w:rsidRPr="00ED7197" w:rsidRDefault="00D44735" w:rsidP="00365CDE">
            <w:pPr>
              <w:spacing w:line="480" w:lineRule="auto"/>
              <w:jc w:val="center"/>
              <w:rPr>
                <w:rFonts w:ascii="Arial" w:hAnsi="Arial" w:cs="Arial"/>
                <w:lang w:val="en-US"/>
              </w:rPr>
            </w:pPr>
            <w:r>
              <w:rPr>
                <w:rFonts w:ascii="Arial" w:hAnsi="Arial" w:cs="Arial"/>
                <w:lang w:val="en-US"/>
              </w:rPr>
              <w:t xml:space="preserve">14.4 </w:t>
            </w:r>
            <w:r>
              <w:rPr>
                <w:rFonts w:ascii="Arial" w:hAnsi="Arial" w:cs="Arial"/>
                <w:u w:val="single"/>
                <w:lang w:val="en-US"/>
              </w:rPr>
              <w:t>+</w:t>
            </w:r>
            <w:r>
              <w:rPr>
                <w:rFonts w:ascii="Arial" w:hAnsi="Arial" w:cs="Arial"/>
                <w:lang w:val="en-US"/>
              </w:rPr>
              <w:t xml:space="preserve"> 4.9</w:t>
            </w:r>
          </w:p>
        </w:tc>
      </w:tr>
      <w:tr w:rsidR="00D44735" w:rsidTr="00365CDE">
        <w:tc>
          <w:tcPr>
            <w:tcW w:w="5920" w:type="dxa"/>
            <w:tcBorders>
              <w:right w:val="single" w:sz="24" w:space="0" w:color="auto"/>
            </w:tcBorders>
          </w:tcPr>
          <w:p w:rsidR="00D44735" w:rsidRPr="00CC5828" w:rsidRDefault="008E7E8D" w:rsidP="00365CDE">
            <w:pPr>
              <w:spacing w:line="480" w:lineRule="auto"/>
              <w:rPr>
                <w:rFonts w:ascii="Arial" w:hAnsi="Arial" w:cs="Arial"/>
                <w:lang w:val="en-US"/>
              </w:rPr>
            </w:pPr>
            <w:r>
              <w:rPr>
                <w:rFonts w:ascii="Arial" w:hAnsi="Arial" w:cs="Arial"/>
                <w:lang w:val="en-US"/>
              </w:rPr>
              <w:t xml:space="preserve">AChE </w:t>
            </w:r>
            <w:r w:rsidR="00D44735">
              <w:rPr>
                <w:rFonts w:ascii="Arial" w:hAnsi="Arial" w:cs="Arial"/>
                <w:lang w:val="en-US"/>
              </w:rPr>
              <w:t>Proteol</w:t>
            </w:r>
            <w:r w:rsidR="00D44735" w:rsidRPr="00CF3F47">
              <w:rPr>
                <w:rFonts w:ascii="Arial" w:hAnsi="Arial" w:cs="Arial"/>
                <w:lang w:val="en-US"/>
              </w:rPr>
              <w:t>ipos</w:t>
            </w:r>
            <w:r w:rsidR="00D44735" w:rsidRPr="00CC5828">
              <w:rPr>
                <w:rFonts w:ascii="Arial" w:hAnsi="Arial" w:cs="Arial"/>
                <w:lang w:val="en-US"/>
              </w:rPr>
              <w:t xml:space="preserve">omes: </w:t>
            </w:r>
            <w:r w:rsidR="00D44735" w:rsidRPr="00652FDA">
              <w:rPr>
                <w:rFonts w:ascii="Arial" w:hAnsi="Arial" w:cs="Arial"/>
                <w:lang w:val="en-US"/>
              </w:rPr>
              <w:t>PC</w:t>
            </w:r>
            <w:r w:rsidR="00232168">
              <w:rPr>
                <w:rFonts w:ascii="Arial" w:hAnsi="Arial" w:cs="Arial"/>
                <w:lang w:val="en-US"/>
              </w:rPr>
              <w:t xml:space="preserve"> </w:t>
            </w:r>
            <w:r w:rsidR="00D44735" w:rsidRPr="00652FDA">
              <w:rPr>
                <w:rFonts w:ascii="Arial" w:hAnsi="Arial" w:cs="Arial"/>
                <w:lang w:val="en-US"/>
              </w:rPr>
              <w:t>:</w:t>
            </w:r>
            <w:r w:rsidR="00232168">
              <w:rPr>
                <w:rFonts w:ascii="Arial" w:hAnsi="Arial" w:cs="Arial"/>
                <w:lang w:val="en-US"/>
              </w:rPr>
              <w:t xml:space="preserve"> </w:t>
            </w:r>
            <w:r w:rsidR="00D44735" w:rsidRPr="00652FDA">
              <w:rPr>
                <w:rFonts w:ascii="Arial" w:hAnsi="Arial" w:cs="Arial"/>
                <w:lang w:val="en-US"/>
              </w:rPr>
              <w:t xml:space="preserve">AChE </w:t>
            </w:r>
            <w:r w:rsidR="00D44735" w:rsidRPr="00652FDA">
              <w:rPr>
                <w:rFonts w:ascii="Arial" w:hAnsi="Arial" w:cs="Arial"/>
                <w:i/>
                <w:iCs/>
                <w:lang w:val="en-US"/>
              </w:rPr>
              <w:t>c</w:t>
            </w:r>
            <w:r w:rsidR="00D44735" w:rsidRPr="00652FDA">
              <w:rPr>
                <w:rFonts w:ascii="Arial" w:hAnsi="Arial" w:cs="Arial"/>
                <w:lang w:val="en-US"/>
              </w:rPr>
              <w:t>, PS</w:t>
            </w:r>
          </w:p>
        </w:tc>
        <w:tc>
          <w:tcPr>
            <w:tcW w:w="1855" w:type="dxa"/>
            <w:tcBorders>
              <w:left w:val="single" w:sz="24" w:space="0" w:color="auto"/>
            </w:tcBorders>
          </w:tcPr>
          <w:p w:rsidR="00D44735" w:rsidRPr="00ED7197" w:rsidRDefault="00D44735" w:rsidP="00365CDE">
            <w:pPr>
              <w:spacing w:line="480" w:lineRule="auto"/>
              <w:jc w:val="center"/>
              <w:rPr>
                <w:rFonts w:ascii="Arial" w:hAnsi="Arial" w:cs="Arial"/>
              </w:rPr>
            </w:pPr>
            <w:r>
              <w:rPr>
                <w:rFonts w:ascii="Arial" w:hAnsi="Arial" w:cs="Arial"/>
              </w:rPr>
              <w:t xml:space="preserve">1.7 </w:t>
            </w:r>
            <w:r>
              <w:rPr>
                <w:rFonts w:ascii="Arial" w:hAnsi="Arial" w:cs="Arial"/>
                <w:u w:val="single"/>
              </w:rPr>
              <w:t>+</w:t>
            </w:r>
            <w:r>
              <w:rPr>
                <w:rFonts w:ascii="Arial" w:hAnsi="Arial" w:cs="Arial"/>
              </w:rPr>
              <w:t xml:space="preserve"> 1.3</w:t>
            </w:r>
          </w:p>
        </w:tc>
        <w:tc>
          <w:tcPr>
            <w:tcW w:w="1513" w:type="dxa"/>
          </w:tcPr>
          <w:p w:rsidR="00D44735" w:rsidRPr="00ED7197" w:rsidRDefault="00D44735" w:rsidP="00365CDE">
            <w:pPr>
              <w:spacing w:line="480" w:lineRule="auto"/>
              <w:jc w:val="center"/>
              <w:rPr>
                <w:rFonts w:ascii="Arial" w:hAnsi="Arial" w:cs="Arial"/>
              </w:rPr>
            </w:pPr>
            <w:r>
              <w:rPr>
                <w:rFonts w:ascii="Arial" w:hAnsi="Arial" w:cs="Arial"/>
              </w:rPr>
              <w:t xml:space="preserve">4.6 </w:t>
            </w:r>
            <w:r>
              <w:rPr>
                <w:rFonts w:ascii="Arial" w:hAnsi="Arial" w:cs="Arial"/>
                <w:u w:val="single"/>
              </w:rPr>
              <w:t>+</w:t>
            </w:r>
            <w:r>
              <w:rPr>
                <w:rFonts w:ascii="Arial" w:hAnsi="Arial" w:cs="Arial"/>
              </w:rPr>
              <w:t xml:space="preserve"> 3.5</w:t>
            </w:r>
          </w:p>
        </w:tc>
      </w:tr>
    </w:tbl>
    <w:p w:rsidR="00D44735" w:rsidRPr="00B72083" w:rsidRDefault="00D44735" w:rsidP="00B72083">
      <w:pPr>
        <w:spacing w:line="360" w:lineRule="auto"/>
        <w:rPr>
          <w:rFonts w:ascii="Arial" w:hAnsi="Arial" w:cs="Arial"/>
          <w:sz w:val="22"/>
          <w:szCs w:val="22"/>
        </w:rPr>
      </w:pPr>
    </w:p>
    <w:p w:rsidR="00D44735" w:rsidRPr="00B72083" w:rsidRDefault="00D44735" w:rsidP="00B72083">
      <w:pPr>
        <w:spacing w:line="360" w:lineRule="auto"/>
        <w:jc w:val="both"/>
        <w:rPr>
          <w:rFonts w:ascii="Arial" w:hAnsi="Arial" w:cs="Arial"/>
          <w:sz w:val="22"/>
          <w:szCs w:val="22"/>
          <w:lang w:val="en-US"/>
        </w:rPr>
      </w:pPr>
      <w:r w:rsidRPr="00B72083">
        <w:rPr>
          <w:rFonts w:ascii="Arial" w:hAnsi="Arial" w:cs="Arial"/>
          <w:sz w:val="22"/>
          <w:szCs w:val="22"/>
          <w:lang w:val="en-US"/>
        </w:rPr>
        <w:t xml:space="preserve">Supplemental Tab. 1. Comparison of the spectroscopic and chip-based enzymic </w:t>
      </w:r>
      <w:r w:rsidR="00A52B71">
        <w:rPr>
          <w:rFonts w:ascii="Arial" w:hAnsi="Arial" w:cs="Arial"/>
          <w:sz w:val="22"/>
          <w:szCs w:val="22"/>
          <w:lang w:val="en-US"/>
        </w:rPr>
        <w:t xml:space="preserve">assays for GPI-PLD using </w:t>
      </w:r>
      <w:r w:rsidRPr="00B72083">
        <w:rPr>
          <w:rFonts w:ascii="Arial" w:hAnsi="Arial" w:cs="Arial"/>
          <w:sz w:val="22"/>
          <w:szCs w:val="22"/>
          <w:lang w:val="en-US"/>
        </w:rPr>
        <w:t xml:space="preserve">micelle-like </w:t>
      </w:r>
      <w:r w:rsidR="008E7E8D" w:rsidRPr="00B72083">
        <w:rPr>
          <w:rFonts w:ascii="Arial" w:hAnsi="Arial" w:cs="Arial"/>
          <w:sz w:val="22"/>
          <w:szCs w:val="22"/>
          <w:lang w:val="en-US"/>
        </w:rPr>
        <w:t xml:space="preserve">AChE </w:t>
      </w:r>
      <w:r w:rsidRPr="00B72083">
        <w:rPr>
          <w:rFonts w:ascii="Arial" w:hAnsi="Arial" w:cs="Arial"/>
          <w:sz w:val="22"/>
          <w:szCs w:val="22"/>
          <w:lang w:val="en-US"/>
        </w:rPr>
        <w:t xml:space="preserve">complexes, </w:t>
      </w:r>
      <w:r w:rsidR="008E7E8D" w:rsidRPr="00B72083">
        <w:rPr>
          <w:rFonts w:ascii="Arial" w:hAnsi="Arial" w:cs="Arial"/>
          <w:sz w:val="22"/>
          <w:szCs w:val="22"/>
          <w:lang w:val="en-US"/>
        </w:rPr>
        <w:t xml:space="preserve">AChE </w:t>
      </w:r>
      <w:r w:rsidRPr="00B72083">
        <w:rPr>
          <w:rFonts w:ascii="Arial" w:hAnsi="Arial" w:cs="Arial"/>
          <w:sz w:val="22"/>
          <w:szCs w:val="22"/>
          <w:lang w:val="en-US"/>
        </w:rPr>
        <w:t xml:space="preserve">detergent micelles and </w:t>
      </w:r>
      <w:r w:rsidR="008E7E8D" w:rsidRPr="00B72083">
        <w:rPr>
          <w:rFonts w:ascii="Arial" w:hAnsi="Arial" w:cs="Arial"/>
          <w:sz w:val="22"/>
          <w:szCs w:val="22"/>
          <w:lang w:val="en-US"/>
        </w:rPr>
        <w:t xml:space="preserve">AChE </w:t>
      </w:r>
      <w:r w:rsidRPr="00B72083">
        <w:rPr>
          <w:rFonts w:ascii="Arial" w:hAnsi="Arial" w:cs="Arial"/>
          <w:sz w:val="22"/>
          <w:szCs w:val="22"/>
          <w:lang w:val="en-US"/>
        </w:rPr>
        <w:t>proteoliposomes</w:t>
      </w:r>
      <w:r w:rsidR="00A52B71">
        <w:rPr>
          <w:rFonts w:ascii="Arial" w:hAnsi="Arial" w:cs="Arial"/>
          <w:sz w:val="22"/>
          <w:szCs w:val="22"/>
          <w:lang w:val="en-US"/>
        </w:rPr>
        <w:t xml:space="preserve"> as substrate</w:t>
      </w:r>
      <w:r w:rsidRPr="00B72083">
        <w:rPr>
          <w:rFonts w:ascii="Arial" w:hAnsi="Arial" w:cs="Arial"/>
          <w:sz w:val="22"/>
          <w:szCs w:val="22"/>
          <w:lang w:val="en-US"/>
        </w:rPr>
        <w:t>. Initially, t</w:t>
      </w:r>
      <w:r w:rsidR="008E7E8D" w:rsidRPr="00B72083">
        <w:rPr>
          <w:rFonts w:ascii="Arial" w:hAnsi="Arial" w:cs="Arial"/>
          <w:sz w:val="22"/>
          <w:szCs w:val="22"/>
          <w:lang w:val="en-US"/>
        </w:rPr>
        <w:t>he</w:t>
      </w:r>
      <w:r w:rsidRPr="00B72083">
        <w:rPr>
          <w:rFonts w:ascii="Arial" w:hAnsi="Arial" w:cs="Arial"/>
          <w:sz w:val="22"/>
          <w:szCs w:val="22"/>
          <w:lang w:val="en-US"/>
        </w:rPr>
        <w:t xml:space="preserve"> chip-based </w:t>
      </w:r>
      <w:r w:rsidR="008E7E8D" w:rsidRPr="00B72083">
        <w:rPr>
          <w:rFonts w:ascii="Arial" w:hAnsi="Arial" w:cs="Arial"/>
          <w:sz w:val="22"/>
          <w:szCs w:val="22"/>
          <w:lang w:val="en-US"/>
        </w:rPr>
        <w:t>assay</w:t>
      </w:r>
      <w:r w:rsidRPr="00B72083">
        <w:rPr>
          <w:rFonts w:ascii="Arial" w:hAnsi="Arial" w:cs="Arial"/>
          <w:sz w:val="22"/>
          <w:szCs w:val="22"/>
          <w:lang w:val="en-US"/>
        </w:rPr>
        <w:t xml:space="preserve"> w</w:t>
      </w:r>
      <w:r w:rsidR="008E7E8D" w:rsidRPr="00B72083">
        <w:rPr>
          <w:rFonts w:ascii="Arial" w:hAnsi="Arial" w:cs="Arial"/>
          <w:sz w:val="22"/>
          <w:szCs w:val="22"/>
          <w:lang w:val="en-US"/>
        </w:rPr>
        <w:t>as</w:t>
      </w:r>
      <w:r w:rsidRPr="00B72083">
        <w:rPr>
          <w:rFonts w:ascii="Arial" w:hAnsi="Arial" w:cs="Arial"/>
          <w:sz w:val="22"/>
          <w:szCs w:val="22"/>
          <w:lang w:val="en-US"/>
        </w:rPr>
        <w:t xml:space="preserve"> performed with increasing amounts of lipolytically cleaved </w:t>
      </w:r>
      <w:r w:rsidR="00A52B71">
        <w:rPr>
          <w:rFonts w:ascii="Arial" w:hAnsi="Arial" w:cs="Arial"/>
          <w:sz w:val="22"/>
          <w:szCs w:val="22"/>
          <w:lang w:val="en-US"/>
        </w:rPr>
        <w:t xml:space="preserve">(PI-PLC) purified bovine erythrocyte </w:t>
      </w:r>
      <w:r w:rsidRPr="00B72083">
        <w:rPr>
          <w:rFonts w:ascii="Arial" w:hAnsi="Arial" w:cs="Arial"/>
          <w:sz w:val="22"/>
          <w:szCs w:val="22"/>
          <w:lang w:val="en-US"/>
        </w:rPr>
        <w:t>AChE</w:t>
      </w:r>
      <w:r w:rsidR="008E7E8D" w:rsidRPr="00B72083">
        <w:rPr>
          <w:rFonts w:ascii="Arial" w:hAnsi="Arial" w:cs="Arial"/>
          <w:sz w:val="22"/>
          <w:szCs w:val="22"/>
          <w:lang w:val="en-US"/>
        </w:rPr>
        <w:t xml:space="preserve"> and</w:t>
      </w:r>
      <w:r w:rsidRPr="00B72083">
        <w:rPr>
          <w:rFonts w:ascii="Arial" w:hAnsi="Arial" w:cs="Arial"/>
          <w:sz w:val="22"/>
          <w:szCs w:val="22"/>
          <w:lang w:val="en-US"/>
        </w:rPr>
        <w:t xml:space="preserve"> increasing volumes of aqueous phase </w:t>
      </w:r>
      <w:r w:rsidR="008E7E8D" w:rsidRPr="00B72083">
        <w:rPr>
          <w:rFonts w:ascii="Arial" w:hAnsi="Arial" w:cs="Arial"/>
          <w:sz w:val="22"/>
          <w:szCs w:val="22"/>
          <w:lang w:val="en-US"/>
        </w:rPr>
        <w:t xml:space="preserve">from </w:t>
      </w:r>
      <w:r w:rsidR="00FC4D7F" w:rsidRPr="00B72083">
        <w:rPr>
          <w:rFonts w:ascii="Arial" w:hAnsi="Arial" w:cs="Arial"/>
          <w:sz w:val="22"/>
          <w:szCs w:val="22"/>
          <w:lang w:val="en-US"/>
        </w:rPr>
        <w:t xml:space="preserve">GPI-PLD </w:t>
      </w:r>
      <w:r w:rsidR="008E7E8D" w:rsidRPr="00B72083">
        <w:rPr>
          <w:rFonts w:ascii="Arial" w:hAnsi="Arial" w:cs="Arial"/>
          <w:sz w:val="22"/>
          <w:szCs w:val="22"/>
          <w:lang w:val="en-US"/>
        </w:rPr>
        <w:t xml:space="preserve">incubation mixtures </w:t>
      </w:r>
      <w:r w:rsidRPr="00B72083">
        <w:rPr>
          <w:rFonts w:ascii="Arial" w:hAnsi="Arial" w:cs="Arial"/>
          <w:sz w:val="22"/>
          <w:szCs w:val="22"/>
          <w:lang w:val="en-US"/>
        </w:rPr>
        <w:t xml:space="preserve">to evaluate the linear </w:t>
      </w:r>
      <w:r w:rsidR="00A52B71">
        <w:rPr>
          <w:rFonts w:ascii="Arial" w:hAnsi="Arial" w:cs="Arial"/>
          <w:sz w:val="22"/>
          <w:szCs w:val="22"/>
          <w:lang w:val="en-US"/>
        </w:rPr>
        <w:t>range</w:t>
      </w:r>
      <w:r w:rsidRPr="00B72083">
        <w:rPr>
          <w:rFonts w:ascii="Arial" w:hAnsi="Arial" w:cs="Arial"/>
          <w:sz w:val="22"/>
          <w:szCs w:val="22"/>
          <w:lang w:val="en-US"/>
        </w:rPr>
        <w:t>. With each type</w:t>
      </w:r>
      <w:r w:rsidR="00FC4D7F" w:rsidRPr="00B72083">
        <w:rPr>
          <w:rFonts w:ascii="Arial" w:hAnsi="Arial" w:cs="Arial"/>
          <w:sz w:val="22"/>
          <w:szCs w:val="22"/>
          <w:lang w:val="en-US"/>
        </w:rPr>
        <w:t xml:space="preserve"> of AChE</w:t>
      </w:r>
      <w:r w:rsidR="008E7E8D" w:rsidRPr="00B72083">
        <w:rPr>
          <w:rFonts w:ascii="Arial" w:hAnsi="Arial" w:cs="Arial"/>
          <w:sz w:val="22"/>
          <w:szCs w:val="22"/>
          <w:lang w:val="en-US"/>
        </w:rPr>
        <w:t xml:space="preserve"> presentation, the spectrocopic and chip-based </w:t>
      </w:r>
      <w:r w:rsidRPr="00B72083">
        <w:rPr>
          <w:rFonts w:ascii="Arial" w:hAnsi="Arial" w:cs="Arial"/>
          <w:sz w:val="22"/>
          <w:szCs w:val="22"/>
          <w:lang w:val="en-US"/>
        </w:rPr>
        <w:t xml:space="preserve">assays were performed </w:t>
      </w:r>
      <w:r w:rsidR="00A52B71">
        <w:rPr>
          <w:rFonts w:ascii="Arial" w:hAnsi="Arial" w:cs="Arial"/>
          <w:sz w:val="22"/>
          <w:szCs w:val="22"/>
          <w:lang w:val="en-US"/>
        </w:rPr>
        <w:t>within the linear range regarding</w:t>
      </w:r>
      <w:r w:rsidRPr="00B72083">
        <w:rPr>
          <w:rFonts w:ascii="Arial" w:hAnsi="Arial" w:cs="Arial"/>
          <w:sz w:val="22"/>
          <w:szCs w:val="22"/>
          <w:lang w:val="en-US"/>
        </w:rPr>
        <w:t xml:space="preserve"> enzyme amount and incubation time. The specific activity [nmol / min x mg] was calculated aft</w:t>
      </w:r>
      <w:r w:rsidR="00FC4D7F" w:rsidRPr="00B72083">
        <w:rPr>
          <w:rFonts w:ascii="Arial" w:hAnsi="Arial" w:cs="Arial"/>
          <w:sz w:val="22"/>
          <w:szCs w:val="22"/>
          <w:lang w:val="en-US"/>
        </w:rPr>
        <w:t>er calibration of the two assay types</w:t>
      </w:r>
      <w:r w:rsidRPr="00B72083">
        <w:rPr>
          <w:rFonts w:ascii="Arial" w:hAnsi="Arial" w:cs="Arial"/>
          <w:sz w:val="22"/>
          <w:szCs w:val="22"/>
          <w:lang w:val="en-US"/>
        </w:rPr>
        <w:t xml:space="preserve"> with defined amounts of purified </w:t>
      </w:r>
      <w:r w:rsidR="00FC4D7F" w:rsidRPr="00B72083">
        <w:rPr>
          <w:rFonts w:ascii="Arial" w:hAnsi="Arial" w:cs="Arial"/>
          <w:sz w:val="22"/>
          <w:szCs w:val="22"/>
          <w:lang w:val="en-US"/>
        </w:rPr>
        <w:t xml:space="preserve">and reconstituted </w:t>
      </w:r>
      <w:r w:rsidRPr="00B72083">
        <w:rPr>
          <w:rFonts w:ascii="Arial" w:hAnsi="Arial" w:cs="Arial"/>
          <w:sz w:val="22"/>
          <w:szCs w:val="22"/>
          <w:lang w:val="en-US"/>
        </w:rPr>
        <w:t xml:space="preserve">AChE </w:t>
      </w:r>
      <w:r w:rsidR="00FC4D7F" w:rsidRPr="00B72083">
        <w:rPr>
          <w:rFonts w:ascii="Arial" w:hAnsi="Arial" w:cs="Arial"/>
          <w:sz w:val="22"/>
          <w:szCs w:val="22"/>
          <w:lang w:val="en-US"/>
        </w:rPr>
        <w:t>using recombinant human GPI-PLD from four</w:t>
      </w:r>
      <w:r w:rsidRPr="00B72083">
        <w:rPr>
          <w:rFonts w:ascii="Arial" w:hAnsi="Arial" w:cs="Arial"/>
          <w:sz w:val="22"/>
          <w:szCs w:val="22"/>
          <w:lang w:val="en-US"/>
        </w:rPr>
        <w:t xml:space="preserve"> </w:t>
      </w:r>
      <w:r w:rsidR="00FC4D7F" w:rsidRPr="00B72083">
        <w:rPr>
          <w:rFonts w:ascii="Arial" w:hAnsi="Arial" w:cs="Arial"/>
          <w:sz w:val="22"/>
          <w:szCs w:val="22"/>
          <w:lang w:val="en-US"/>
        </w:rPr>
        <w:t>independent incubation</w:t>
      </w:r>
      <w:r w:rsidRPr="00B72083">
        <w:rPr>
          <w:rFonts w:ascii="Arial" w:hAnsi="Arial" w:cs="Arial"/>
          <w:sz w:val="22"/>
          <w:szCs w:val="22"/>
          <w:lang w:val="en-US"/>
        </w:rPr>
        <w:t xml:space="preserve">s with different substrate preparations each and measurements in triplicate and is given as mean </w:t>
      </w:r>
      <w:r w:rsidRPr="00B72083">
        <w:rPr>
          <w:rFonts w:ascii="Arial" w:hAnsi="Arial" w:cs="Arial"/>
          <w:sz w:val="22"/>
          <w:szCs w:val="22"/>
          <w:u w:val="single"/>
          <w:lang w:val="en-US"/>
        </w:rPr>
        <w:t>+</w:t>
      </w:r>
      <w:r w:rsidRPr="00B72083">
        <w:rPr>
          <w:rFonts w:ascii="Arial" w:hAnsi="Arial" w:cs="Arial"/>
          <w:sz w:val="22"/>
          <w:szCs w:val="22"/>
          <w:lang w:val="en-US"/>
        </w:rPr>
        <w:t xml:space="preserve"> S.D.</w:t>
      </w:r>
    </w:p>
    <w:p w:rsidR="00FB09EE" w:rsidRPr="00B72083" w:rsidRDefault="00FB09EE" w:rsidP="00B72083">
      <w:pPr>
        <w:spacing w:line="360" w:lineRule="auto"/>
        <w:rPr>
          <w:rFonts w:ascii="Arial" w:hAnsi="Arial" w:cs="Arial"/>
          <w:sz w:val="22"/>
          <w:szCs w:val="22"/>
          <w:lang w:val="en-US"/>
        </w:rPr>
      </w:pPr>
      <w:r w:rsidRPr="00B72083">
        <w:rPr>
          <w:rFonts w:ascii="Arial" w:hAnsi="Arial" w:cs="Arial"/>
          <w:sz w:val="22"/>
          <w:szCs w:val="22"/>
          <w:lang w:val="en-US"/>
        </w:rPr>
        <w:br w:type="page"/>
      </w:r>
    </w:p>
    <w:p w:rsidR="00D209A7" w:rsidRPr="00B72083" w:rsidRDefault="00D209A7" w:rsidP="00B72083">
      <w:pPr>
        <w:spacing w:line="360" w:lineRule="auto"/>
        <w:rPr>
          <w:rFonts w:ascii="Arial" w:hAnsi="Arial" w:cs="Arial"/>
          <w:b/>
          <w:sz w:val="22"/>
          <w:szCs w:val="22"/>
          <w:lang w:val="en-US"/>
        </w:rPr>
      </w:pPr>
      <w:r w:rsidRPr="00B72083">
        <w:rPr>
          <w:rFonts w:ascii="Arial" w:hAnsi="Arial" w:cs="Arial"/>
          <w:b/>
          <w:sz w:val="22"/>
          <w:szCs w:val="22"/>
          <w:lang w:val="en-US"/>
        </w:rPr>
        <w:lastRenderedPageBreak/>
        <w:t>SUPPLEMENTAL FIGURES</w:t>
      </w:r>
    </w:p>
    <w:p w:rsidR="00365CDE" w:rsidRDefault="00365CDE" w:rsidP="00B72083">
      <w:pPr>
        <w:spacing w:line="360" w:lineRule="auto"/>
        <w:rPr>
          <w:rFonts w:ascii="Arial" w:hAnsi="Arial" w:cs="Arial"/>
          <w:sz w:val="22"/>
          <w:szCs w:val="22"/>
          <w:lang w:val="en-US"/>
        </w:rPr>
      </w:pPr>
    </w:p>
    <w:p w:rsidR="006A1712" w:rsidRDefault="005C6243" w:rsidP="00B72083">
      <w:pPr>
        <w:spacing w:line="360" w:lineRule="auto"/>
        <w:rPr>
          <w:rFonts w:ascii="Arial" w:hAnsi="Arial" w:cs="Arial"/>
          <w:b/>
          <w:sz w:val="22"/>
          <w:szCs w:val="22"/>
          <w:lang w:val="en-US"/>
        </w:rPr>
      </w:pPr>
      <w:r>
        <w:rPr>
          <w:rFonts w:ascii="Arial" w:hAnsi="Arial" w:cs="Arial"/>
          <w:b/>
          <w:sz w:val="22"/>
          <w:szCs w:val="22"/>
          <w:lang w:val="en-US"/>
        </w:rPr>
        <w:t>Supplemental Fig. S1</w:t>
      </w:r>
    </w:p>
    <w:p w:rsidR="005C6243" w:rsidRPr="005C6243" w:rsidRDefault="005C6243" w:rsidP="00B72083">
      <w:pPr>
        <w:spacing w:line="360" w:lineRule="auto"/>
        <w:rPr>
          <w:rFonts w:ascii="Arial" w:hAnsi="Arial" w:cs="Arial"/>
          <w:b/>
          <w:sz w:val="22"/>
          <w:szCs w:val="22"/>
          <w:lang w:val="en-US"/>
        </w:rPr>
      </w:pPr>
    </w:p>
    <w:p w:rsidR="00365CDE" w:rsidRDefault="00365CDE" w:rsidP="00B72083">
      <w:pPr>
        <w:spacing w:line="360" w:lineRule="auto"/>
        <w:rPr>
          <w:rFonts w:ascii="Arial" w:hAnsi="Arial" w:cs="Arial"/>
          <w:sz w:val="22"/>
          <w:szCs w:val="22"/>
          <w:lang w:val="en-US"/>
        </w:rPr>
      </w:pPr>
      <w:r w:rsidRPr="00365CDE">
        <w:rPr>
          <w:rFonts w:ascii="Arial" w:hAnsi="Arial" w:cs="Arial"/>
          <w:noProof/>
          <w:sz w:val="22"/>
          <w:szCs w:val="22"/>
        </w:rPr>
        <w:drawing>
          <wp:inline distT="0" distB="0" distL="0" distR="0">
            <wp:extent cx="2019193" cy="2349923"/>
            <wp:effectExtent l="0" t="0" r="0" b="0"/>
            <wp:docPr id="4" name="Bild 3" descr="Screen Shot 2019-10-25 at 10.0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3" descr="Screen Shot 2019-10-25 at 10.00.40.png"/>
                    <pic:cNvPicPr>
                      <a:picLocks noChangeAspect="1"/>
                    </pic:cNvPicPr>
                  </pic:nvPicPr>
                  <pic:blipFill rotWithShape="1">
                    <a:blip r:embed="rId8">
                      <a:extLst>
                        <a:ext uri="{28A0092B-C50C-407E-A947-70E740481C1C}">
                          <a14:useLocalDpi xmlns:a14="http://schemas.microsoft.com/office/drawing/2010/main" val="0"/>
                        </a:ext>
                      </a:extLst>
                    </a:blip>
                    <a:srcRect l="16778" r="34889"/>
                    <a:stretch/>
                  </pic:blipFill>
                  <pic:spPr>
                    <a:xfrm>
                      <a:off x="0" y="0"/>
                      <a:ext cx="2019621" cy="2350421"/>
                    </a:xfrm>
                    <a:prstGeom prst="rect">
                      <a:avLst/>
                    </a:prstGeom>
                  </pic:spPr>
                </pic:pic>
              </a:graphicData>
            </a:graphic>
          </wp:inline>
        </w:drawing>
      </w:r>
      <w:r w:rsidRPr="00365CDE">
        <w:rPr>
          <w:rFonts w:ascii="Arial" w:hAnsi="Arial" w:cs="Arial"/>
          <w:noProof/>
          <w:sz w:val="22"/>
          <w:szCs w:val="22"/>
        </w:rPr>
        <w:drawing>
          <wp:inline distT="0" distB="0" distL="0" distR="0">
            <wp:extent cx="1795357" cy="2312720"/>
            <wp:effectExtent l="0" t="0" r="8255" b="0"/>
            <wp:docPr id="6" name="Bild 5" descr="Screen Shot 2019-10-25 at 10.0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0.03.53.png"/>
                    <pic:cNvPicPr>
                      <a:picLocks noChangeAspect="1"/>
                    </pic:cNvPicPr>
                  </pic:nvPicPr>
                  <pic:blipFill rotWithShape="1">
                    <a:blip r:embed="rId9">
                      <a:extLst>
                        <a:ext uri="{28A0092B-C50C-407E-A947-70E740481C1C}">
                          <a14:useLocalDpi xmlns:a14="http://schemas.microsoft.com/office/drawing/2010/main" val="0"/>
                        </a:ext>
                      </a:extLst>
                    </a:blip>
                    <a:srcRect l="21444" r="34889"/>
                    <a:stretch/>
                  </pic:blipFill>
                  <pic:spPr>
                    <a:xfrm>
                      <a:off x="0" y="0"/>
                      <a:ext cx="1795772" cy="2313255"/>
                    </a:xfrm>
                    <a:prstGeom prst="rect">
                      <a:avLst/>
                    </a:prstGeom>
                  </pic:spPr>
                </pic:pic>
              </a:graphicData>
            </a:graphic>
          </wp:inline>
        </w:drawing>
      </w:r>
      <w:r w:rsidRPr="00365CDE">
        <w:rPr>
          <w:rFonts w:ascii="Arial" w:hAnsi="Arial" w:cs="Arial"/>
          <w:noProof/>
          <w:sz w:val="22"/>
          <w:szCs w:val="22"/>
        </w:rPr>
        <w:drawing>
          <wp:inline distT="0" distB="0" distL="0" distR="0">
            <wp:extent cx="1820757" cy="2346227"/>
            <wp:effectExtent l="0" t="0" r="8255" b="0"/>
            <wp:docPr id="2" name="Bild 6" descr="Screen Shot 2019-10-25 at 10.1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6" descr="Screen Shot 2019-10-25 at 10.16.43.png"/>
                    <pic:cNvPicPr>
                      <a:picLocks noChangeAspect="1"/>
                    </pic:cNvPicPr>
                  </pic:nvPicPr>
                  <pic:blipFill rotWithShape="1">
                    <a:blip r:embed="rId10">
                      <a:extLst>
                        <a:ext uri="{28A0092B-C50C-407E-A947-70E740481C1C}">
                          <a14:useLocalDpi xmlns:a14="http://schemas.microsoft.com/office/drawing/2010/main" val="0"/>
                        </a:ext>
                      </a:extLst>
                    </a:blip>
                    <a:srcRect l="21334" r="35014"/>
                    <a:stretch/>
                  </pic:blipFill>
                  <pic:spPr>
                    <a:xfrm>
                      <a:off x="0" y="0"/>
                      <a:ext cx="1822158" cy="2348032"/>
                    </a:xfrm>
                    <a:prstGeom prst="rect">
                      <a:avLst/>
                    </a:prstGeom>
                  </pic:spPr>
                </pic:pic>
              </a:graphicData>
            </a:graphic>
          </wp:inline>
        </w:drawing>
      </w:r>
    </w:p>
    <w:p w:rsidR="00365CDE" w:rsidRDefault="00365CDE" w:rsidP="00B72083">
      <w:pPr>
        <w:spacing w:line="360" w:lineRule="auto"/>
        <w:rPr>
          <w:rFonts w:ascii="Arial" w:hAnsi="Arial" w:cs="Arial"/>
          <w:sz w:val="22"/>
          <w:szCs w:val="22"/>
          <w:lang w:val="en-US"/>
        </w:rPr>
      </w:pPr>
      <w:r w:rsidRPr="00365CDE">
        <w:rPr>
          <w:rFonts w:ascii="Arial" w:hAnsi="Arial" w:cs="Arial"/>
          <w:noProof/>
          <w:sz w:val="22"/>
          <w:szCs w:val="22"/>
        </w:rPr>
        <w:drawing>
          <wp:inline distT="0" distB="0" distL="0" distR="0">
            <wp:extent cx="2027405" cy="2322195"/>
            <wp:effectExtent l="0" t="0" r="5080" b="0"/>
            <wp:docPr id="5" name="Bild 4" descr="Screen Shot 2019-10-25 at 10.0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 descr="Screen Shot 2019-10-25 at 10.01.57.png"/>
                    <pic:cNvPicPr>
                      <a:picLocks noChangeAspect="1"/>
                    </pic:cNvPicPr>
                  </pic:nvPicPr>
                  <pic:blipFill rotWithShape="1">
                    <a:blip r:embed="rId11">
                      <a:extLst>
                        <a:ext uri="{28A0092B-C50C-407E-A947-70E740481C1C}">
                          <a14:useLocalDpi xmlns:a14="http://schemas.microsoft.com/office/drawing/2010/main" val="0"/>
                        </a:ext>
                      </a:extLst>
                    </a:blip>
                    <a:srcRect l="16778" t="1581" r="34889"/>
                    <a:stretch/>
                  </pic:blipFill>
                  <pic:spPr>
                    <a:xfrm>
                      <a:off x="0" y="0"/>
                      <a:ext cx="2028298" cy="2323218"/>
                    </a:xfrm>
                    <a:prstGeom prst="rect">
                      <a:avLst/>
                    </a:prstGeom>
                  </pic:spPr>
                </pic:pic>
              </a:graphicData>
            </a:graphic>
          </wp:inline>
        </w:drawing>
      </w:r>
      <w:r w:rsidRPr="00365CDE">
        <w:rPr>
          <w:rFonts w:ascii="Arial" w:hAnsi="Arial" w:cs="Arial"/>
          <w:noProof/>
          <w:sz w:val="22"/>
          <w:szCs w:val="22"/>
        </w:rPr>
        <w:drawing>
          <wp:inline distT="0" distB="0" distL="0" distR="0">
            <wp:extent cx="1804018" cy="2275004"/>
            <wp:effectExtent l="0" t="0" r="0" b="11430"/>
            <wp:docPr id="7" name="Bild 6" descr="Screen Shot 2019-10-25 at 10.0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6" descr="Screen Shot 2019-10-25 at 10.05.45.png"/>
                    <pic:cNvPicPr>
                      <a:picLocks noChangeAspect="1"/>
                    </pic:cNvPicPr>
                  </pic:nvPicPr>
                  <pic:blipFill rotWithShape="1">
                    <a:blip r:embed="rId12">
                      <a:extLst>
                        <a:ext uri="{28A0092B-C50C-407E-A947-70E740481C1C}">
                          <a14:useLocalDpi xmlns:a14="http://schemas.microsoft.com/office/drawing/2010/main" val="0"/>
                        </a:ext>
                      </a:extLst>
                    </a:blip>
                    <a:srcRect l="21221" t="1605" r="34890"/>
                    <a:stretch/>
                  </pic:blipFill>
                  <pic:spPr>
                    <a:xfrm>
                      <a:off x="0" y="0"/>
                      <a:ext cx="1804431" cy="2275525"/>
                    </a:xfrm>
                    <a:prstGeom prst="rect">
                      <a:avLst/>
                    </a:prstGeom>
                  </pic:spPr>
                </pic:pic>
              </a:graphicData>
            </a:graphic>
          </wp:inline>
        </w:drawing>
      </w:r>
      <w:r w:rsidRPr="00365CDE">
        <w:rPr>
          <w:rFonts w:ascii="Arial" w:hAnsi="Arial" w:cs="Arial"/>
          <w:noProof/>
          <w:sz w:val="22"/>
          <w:szCs w:val="22"/>
        </w:rPr>
        <w:drawing>
          <wp:inline distT="0" distB="0" distL="0" distR="0">
            <wp:extent cx="1799665" cy="2272665"/>
            <wp:effectExtent l="0" t="0" r="3810" b="0"/>
            <wp:docPr id="8" name="Bild 7" descr="Screen Shot 2019-10-25 at 10.1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7" descr="Screen Shot 2019-10-25 at 10.17.30.png"/>
                    <pic:cNvPicPr>
                      <a:picLocks noChangeAspect="1"/>
                    </pic:cNvPicPr>
                  </pic:nvPicPr>
                  <pic:blipFill rotWithShape="1">
                    <a:blip r:embed="rId13">
                      <a:extLst>
                        <a:ext uri="{28A0092B-C50C-407E-A947-70E740481C1C}">
                          <a14:useLocalDpi xmlns:a14="http://schemas.microsoft.com/office/drawing/2010/main" val="0"/>
                        </a:ext>
                      </a:extLst>
                    </a:blip>
                    <a:srcRect l="21334" t="2000" r="35014"/>
                    <a:stretch/>
                  </pic:blipFill>
                  <pic:spPr>
                    <a:xfrm>
                      <a:off x="0" y="0"/>
                      <a:ext cx="1801345" cy="2274787"/>
                    </a:xfrm>
                    <a:prstGeom prst="rect">
                      <a:avLst/>
                    </a:prstGeom>
                  </pic:spPr>
                </pic:pic>
              </a:graphicData>
            </a:graphic>
          </wp:inline>
        </w:drawing>
      </w:r>
    </w:p>
    <w:p w:rsidR="00365CDE" w:rsidRDefault="006A1712" w:rsidP="00B72083">
      <w:pPr>
        <w:spacing w:line="360" w:lineRule="auto"/>
        <w:rPr>
          <w:rFonts w:ascii="Arial" w:hAnsi="Arial" w:cs="Arial"/>
          <w:sz w:val="22"/>
          <w:szCs w:val="22"/>
          <w:lang w:val="en-US"/>
        </w:rPr>
      </w:pPr>
      <w:r w:rsidRPr="006A1712">
        <w:rPr>
          <w:rFonts w:ascii="Arial" w:hAnsi="Arial" w:cs="Arial"/>
          <w:noProof/>
          <w:sz w:val="22"/>
          <w:szCs w:val="22"/>
        </w:rPr>
        <w:drawing>
          <wp:inline distT="0" distB="0" distL="0" distR="0">
            <wp:extent cx="2013860" cy="2332990"/>
            <wp:effectExtent l="0" t="0" r="0" b="3810"/>
            <wp:docPr id="3" name="Bild 4" descr="Screen Shot 2019-10-25 at 10.1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 descr="Screen Shot 2019-10-25 at 10.11.36.png"/>
                    <pic:cNvPicPr>
                      <a:picLocks noChangeAspect="1"/>
                    </pic:cNvPicPr>
                  </pic:nvPicPr>
                  <pic:blipFill rotWithShape="1">
                    <a:blip r:embed="rId14">
                      <a:extLst>
                        <a:ext uri="{28A0092B-C50C-407E-A947-70E740481C1C}">
                          <a14:useLocalDpi xmlns:a14="http://schemas.microsoft.com/office/drawing/2010/main" val="0"/>
                        </a:ext>
                      </a:extLst>
                    </a:blip>
                    <a:srcRect l="17222" r="34222"/>
                    <a:stretch/>
                  </pic:blipFill>
                  <pic:spPr>
                    <a:xfrm>
                      <a:off x="0" y="0"/>
                      <a:ext cx="2013934" cy="2333076"/>
                    </a:xfrm>
                    <a:prstGeom prst="rect">
                      <a:avLst/>
                    </a:prstGeom>
                  </pic:spPr>
                </pic:pic>
              </a:graphicData>
            </a:graphic>
          </wp:inline>
        </w:drawing>
      </w:r>
      <w:r w:rsidRPr="006A1712">
        <w:rPr>
          <w:rFonts w:ascii="Arial" w:hAnsi="Arial" w:cs="Arial"/>
          <w:noProof/>
          <w:sz w:val="22"/>
          <w:szCs w:val="22"/>
        </w:rPr>
        <w:drawing>
          <wp:inline distT="0" distB="0" distL="0" distR="0">
            <wp:extent cx="1795357" cy="2310333"/>
            <wp:effectExtent l="0" t="0" r="8255" b="1270"/>
            <wp:docPr id="10" name="Bild 1" descr="Screen Shot 2019-10-25 at 10.2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reen Shot 2019-10-25 at 10.20.49.png"/>
                    <pic:cNvPicPr>
                      <a:picLocks noChangeAspect="1"/>
                    </pic:cNvPicPr>
                  </pic:nvPicPr>
                  <pic:blipFill rotWithShape="1">
                    <a:blip r:embed="rId15">
                      <a:extLst>
                        <a:ext uri="{28A0092B-C50C-407E-A947-70E740481C1C}">
                          <a14:useLocalDpi xmlns:a14="http://schemas.microsoft.com/office/drawing/2010/main" val="0"/>
                        </a:ext>
                      </a:extLst>
                    </a:blip>
                    <a:srcRect l="21273" r="35014"/>
                    <a:stretch/>
                  </pic:blipFill>
                  <pic:spPr>
                    <a:xfrm>
                      <a:off x="0" y="0"/>
                      <a:ext cx="1796214" cy="2311436"/>
                    </a:xfrm>
                    <a:prstGeom prst="rect">
                      <a:avLst/>
                    </a:prstGeom>
                  </pic:spPr>
                </pic:pic>
              </a:graphicData>
            </a:graphic>
          </wp:inline>
        </w:drawing>
      </w:r>
      <w:r w:rsidRPr="006A1712">
        <w:rPr>
          <w:rFonts w:ascii="Arial" w:hAnsi="Arial" w:cs="Arial"/>
          <w:noProof/>
          <w:sz w:val="22"/>
          <w:szCs w:val="22"/>
        </w:rPr>
        <w:drawing>
          <wp:inline distT="0" distB="0" distL="0" distR="0">
            <wp:extent cx="1787986" cy="2309879"/>
            <wp:effectExtent l="0" t="0" r="0" b="1905"/>
            <wp:docPr id="11" name="Bild 8" descr="Screen Shot 2019-10-25 at 10.2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8" descr="Screen Shot 2019-10-25 at 10.23.10.png"/>
                    <pic:cNvPicPr>
                      <a:picLocks noChangeAspect="1"/>
                    </pic:cNvPicPr>
                  </pic:nvPicPr>
                  <pic:blipFill rotWithShape="1">
                    <a:blip r:embed="rId16">
                      <a:extLst>
                        <a:ext uri="{28A0092B-C50C-407E-A947-70E740481C1C}">
                          <a14:useLocalDpi xmlns:a14="http://schemas.microsoft.com/office/drawing/2010/main" val="0"/>
                        </a:ext>
                      </a:extLst>
                    </a:blip>
                    <a:srcRect l="21444" r="35015"/>
                    <a:stretch/>
                  </pic:blipFill>
                  <pic:spPr>
                    <a:xfrm>
                      <a:off x="0" y="0"/>
                      <a:ext cx="1788500" cy="2310543"/>
                    </a:xfrm>
                    <a:prstGeom prst="rect">
                      <a:avLst/>
                    </a:prstGeom>
                  </pic:spPr>
                </pic:pic>
              </a:graphicData>
            </a:graphic>
          </wp:inline>
        </w:drawing>
      </w:r>
    </w:p>
    <w:p w:rsidR="00365CDE" w:rsidRDefault="00365CDE" w:rsidP="00B72083">
      <w:pPr>
        <w:spacing w:line="360" w:lineRule="auto"/>
        <w:rPr>
          <w:rFonts w:ascii="Arial" w:hAnsi="Arial" w:cs="Arial"/>
          <w:sz w:val="22"/>
          <w:szCs w:val="22"/>
          <w:lang w:val="en-US"/>
        </w:rPr>
      </w:pPr>
    </w:p>
    <w:p w:rsidR="00365CDE" w:rsidRPr="00B72083" w:rsidRDefault="00365CDE" w:rsidP="00B72083">
      <w:pPr>
        <w:spacing w:line="360" w:lineRule="auto"/>
        <w:rPr>
          <w:rFonts w:ascii="Arial" w:hAnsi="Arial" w:cs="Arial"/>
          <w:sz w:val="22"/>
          <w:szCs w:val="22"/>
          <w:lang w:val="en-US"/>
        </w:rPr>
      </w:pPr>
    </w:p>
    <w:p w:rsidR="006A1712" w:rsidRDefault="006A1712" w:rsidP="00B72083">
      <w:pPr>
        <w:spacing w:line="360" w:lineRule="auto"/>
        <w:jc w:val="both"/>
        <w:rPr>
          <w:rFonts w:ascii="Arial" w:hAnsi="Arial" w:cs="Arial"/>
          <w:sz w:val="22"/>
          <w:szCs w:val="22"/>
          <w:lang w:val="en-US"/>
        </w:rPr>
      </w:pPr>
    </w:p>
    <w:p w:rsidR="006A1712" w:rsidRDefault="006A1712" w:rsidP="00B72083">
      <w:pPr>
        <w:spacing w:line="360" w:lineRule="auto"/>
        <w:jc w:val="both"/>
        <w:rPr>
          <w:rFonts w:ascii="Arial" w:hAnsi="Arial" w:cs="Arial"/>
          <w:sz w:val="22"/>
          <w:szCs w:val="22"/>
          <w:lang w:val="en-US"/>
        </w:rPr>
      </w:pPr>
      <w:r w:rsidRPr="006A1712">
        <w:rPr>
          <w:rFonts w:ascii="Arial" w:hAnsi="Arial" w:cs="Arial"/>
          <w:noProof/>
          <w:sz w:val="22"/>
          <w:szCs w:val="22"/>
        </w:rPr>
        <w:lastRenderedPageBreak/>
        <w:drawing>
          <wp:inline distT="0" distB="0" distL="0" distR="0">
            <wp:extent cx="2040536" cy="2370032"/>
            <wp:effectExtent l="0" t="0" r="0" b="0"/>
            <wp:docPr id="9" name="Bild 5" descr="Screen Shot 2019-10-25 at 10.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0.13.49.png"/>
                    <pic:cNvPicPr>
                      <a:picLocks noChangeAspect="1"/>
                    </pic:cNvPicPr>
                  </pic:nvPicPr>
                  <pic:blipFill rotWithShape="1">
                    <a:blip r:embed="rId17">
                      <a:extLst>
                        <a:ext uri="{28A0092B-C50C-407E-A947-70E740481C1C}">
                          <a14:useLocalDpi xmlns:a14="http://schemas.microsoft.com/office/drawing/2010/main" val="0"/>
                        </a:ext>
                      </a:extLst>
                    </a:blip>
                    <a:srcRect l="16555" r="35015"/>
                    <a:stretch/>
                  </pic:blipFill>
                  <pic:spPr>
                    <a:xfrm>
                      <a:off x="0" y="0"/>
                      <a:ext cx="2040819" cy="2370361"/>
                    </a:xfrm>
                    <a:prstGeom prst="rect">
                      <a:avLst/>
                    </a:prstGeom>
                  </pic:spPr>
                </pic:pic>
              </a:graphicData>
            </a:graphic>
          </wp:inline>
        </w:drawing>
      </w:r>
      <w:r w:rsidRPr="006A1712">
        <w:rPr>
          <w:rFonts w:ascii="Arial" w:hAnsi="Arial" w:cs="Arial"/>
          <w:noProof/>
          <w:sz w:val="22"/>
          <w:szCs w:val="22"/>
        </w:rPr>
        <w:drawing>
          <wp:inline distT="0" distB="0" distL="0" distR="0">
            <wp:extent cx="1834747" cy="2373418"/>
            <wp:effectExtent l="0" t="0" r="0" b="0"/>
            <wp:docPr id="12" name="Bild 2" descr="Screen Shot 2019-10-25 at 10.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descr="Screen Shot 2019-10-25 at 10.21.40.png"/>
                    <pic:cNvPicPr>
                      <a:picLocks noChangeAspect="1"/>
                    </pic:cNvPicPr>
                  </pic:nvPicPr>
                  <pic:blipFill rotWithShape="1">
                    <a:blip r:embed="rId18">
                      <a:extLst>
                        <a:ext uri="{28A0092B-C50C-407E-A947-70E740481C1C}">
                          <a14:useLocalDpi xmlns:a14="http://schemas.microsoft.com/office/drawing/2010/main" val="0"/>
                        </a:ext>
                      </a:extLst>
                    </a:blip>
                    <a:srcRect l="21503" r="35014"/>
                    <a:stretch/>
                  </pic:blipFill>
                  <pic:spPr>
                    <a:xfrm>
                      <a:off x="0" y="0"/>
                      <a:ext cx="1836808" cy="2376085"/>
                    </a:xfrm>
                    <a:prstGeom prst="rect">
                      <a:avLst/>
                    </a:prstGeom>
                  </pic:spPr>
                </pic:pic>
              </a:graphicData>
            </a:graphic>
          </wp:inline>
        </w:drawing>
      </w:r>
      <w:r w:rsidRPr="006A1712">
        <w:rPr>
          <w:rFonts w:ascii="Arial" w:hAnsi="Arial" w:cs="Arial"/>
          <w:noProof/>
          <w:sz w:val="22"/>
          <w:szCs w:val="22"/>
        </w:rPr>
        <w:drawing>
          <wp:inline distT="0" distB="0" distL="0" distR="0">
            <wp:extent cx="1837690" cy="2356053"/>
            <wp:effectExtent l="0" t="0" r="0" b="6350"/>
            <wp:docPr id="13" name="Bild 9" descr="Screen Shot 2019-10-25 at 10.2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9" descr="Screen Shot 2019-10-25 at 10.23.57.png"/>
                    <pic:cNvPicPr>
                      <a:picLocks noChangeAspect="1"/>
                    </pic:cNvPicPr>
                  </pic:nvPicPr>
                  <pic:blipFill rotWithShape="1">
                    <a:blip r:embed="rId19">
                      <a:extLst>
                        <a:ext uri="{28A0092B-C50C-407E-A947-70E740481C1C}">
                          <a14:useLocalDpi xmlns:a14="http://schemas.microsoft.com/office/drawing/2010/main" val="0"/>
                        </a:ext>
                      </a:extLst>
                    </a:blip>
                    <a:srcRect l="21111" r="35015"/>
                    <a:stretch/>
                  </pic:blipFill>
                  <pic:spPr>
                    <a:xfrm>
                      <a:off x="0" y="0"/>
                      <a:ext cx="1838202" cy="2356709"/>
                    </a:xfrm>
                    <a:prstGeom prst="rect">
                      <a:avLst/>
                    </a:prstGeom>
                  </pic:spPr>
                </pic:pic>
              </a:graphicData>
            </a:graphic>
          </wp:inline>
        </w:drawing>
      </w:r>
    </w:p>
    <w:p w:rsidR="006A1712" w:rsidRDefault="006A1712" w:rsidP="00B72083">
      <w:pPr>
        <w:spacing w:line="360" w:lineRule="auto"/>
        <w:jc w:val="both"/>
        <w:rPr>
          <w:rFonts w:ascii="Arial" w:hAnsi="Arial" w:cs="Arial"/>
          <w:sz w:val="22"/>
          <w:szCs w:val="22"/>
          <w:lang w:val="en-US"/>
        </w:rPr>
      </w:pPr>
      <w:r w:rsidRPr="006A1712">
        <w:rPr>
          <w:rFonts w:ascii="Arial" w:hAnsi="Arial" w:cs="Arial"/>
          <w:noProof/>
          <w:sz w:val="22"/>
          <w:szCs w:val="22"/>
        </w:rPr>
        <w:drawing>
          <wp:inline distT="0" distB="0" distL="0" distR="0">
            <wp:extent cx="2006598" cy="2357658"/>
            <wp:effectExtent l="0" t="0" r="635" b="5080"/>
            <wp:docPr id="14" name="Bild 4" descr="Screen Shot 2019-10-25 at 10.2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 descr="Screen Shot 2019-10-25 at 10.29.51.png"/>
                    <pic:cNvPicPr>
                      <a:picLocks noChangeAspect="1"/>
                    </pic:cNvPicPr>
                  </pic:nvPicPr>
                  <pic:blipFill rotWithShape="1">
                    <a:blip r:embed="rId20">
                      <a:extLst>
                        <a:ext uri="{28A0092B-C50C-407E-A947-70E740481C1C}">
                          <a14:useLocalDpi xmlns:a14="http://schemas.microsoft.com/office/drawing/2010/main" val="0"/>
                        </a:ext>
                      </a:extLst>
                    </a:blip>
                    <a:srcRect l="17111" r="35014"/>
                    <a:stretch/>
                  </pic:blipFill>
                  <pic:spPr>
                    <a:xfrm>
                      <a:off x="0" y="0"/>
                      <a:ext cx="2008165" cy="2359500"/>
                    </a:xfrm>
                    <a:prstGeom prst="rect">
                      <a:avLst/>
                    </a:prstGeom>
                  </pic:spPr>
                </pic:pic>
              </a:graphicData>
            </a:graphic>
          </wp:inline>
        </w:drawing>
      </w:r>
      <w:r w:rsidRPr="006A1712">
        <w:rPr>
          <w:rFonts w:ascii="Arial" w:hAnsi="Arial" w:cs="Arial"/>
          <w:noProof/>
          <w:sz w:val="22"/>
          <w:szCs w:val="22"/>
        </w:rPr>
        <w:drawing>
          <wp:inline distT="0" distB="0" distL="0" distR="0">
            <wp:extent cx="1837841" cy="2374287"/>
            <wp:effectExtent l="0" t="0" r="0" b="0"/>
            <wp:docPr id="15" name="Bild 6" descr="Screen Shot 2019-10-25 at 10.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6" descr="Screen Shot 2019-10-25 at 10.32.07.png"/>
                    <pic:cNvPicPr>
                      <a:picLocks noChangeAspect="1"/>
                    </pic:cNvPicPr>
                  </pic:nvPicPr>
                  <pic:blipFill rotWithShape="1">
                    <a:blip r:embed="rId21">
                      <a:extLst>
                        <a:ext uri="{28A0092B-C50C-407E-A947-70E740481C1C}">
                          <a14:useLocalDpi xmlns:a14="http://schemas.microsoft.com/office/drawing/2010/main" val="0"/>
                        </a:ext>
                      </a:extLst>
                    </a:blip>
                    <a:srcRect l="21444" r="35015"/>
                    <a:stretch/>
                  </pic:blipFill>
                  <pic:spPr>
                    <a:xfrm>
                      <a:off x="0" y="0"/>
                      <a:ext cx="1840014" cy="2377095"/>
                    </a:xfrm>
                    <a:prstGeom prst="rect">
                      <a:avLst/>
                    </a:prstGeom>
                  </pic:spPr>
                </pic:pic>
              </a:graphicData>
            </a:graphic>
          </wp:inline>
        </w:drawing>
      </w:r>
      <w:r w:rsidRPr="006A1712">
        <w:rPr>
          <w:rFonts w:ascii="Arial" w:hAnsi="Arial" w:cs="Arial"/>
          <w:noProof/>
          <w:sz w:val="22"/>
          <w:szCs w:val="22"/>
        </w:rPr>
        <w:drawing>
          <wp:inline distT="0" distB="0" distL="0" distR="0">
            <wp:extent cx="1871557" cy="2411208"/>
            <wp:effectExtent l="0" t="0" r="8255" b="1905"/>
            <wp:docPr id="16" name="Bild 1" descr="Screen Shot 2019-10-25 at 10.3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reen Shot 2019-10-25 at 10.38.02.png"/>
                    <pic:cNvPicPr>
                      <a:picLocks noChangeAspect="1"/>
                    </pic:cNvPicPr>
                  </pic:nvPicPr>
                  <pic:blipFill rotWithShape="1">
                    <a:blip r:embed="rId22">
                      <a:extLst>
                        <a:ext uri="{28A0092B-C50C-407E-A947-70E740481C1C}">
                          <a14:useLocalDpi xmlns:a14="http://schemas.microsoft.com/office/drawing/2010/main" val="0"/>
                        </a:ext>
                      </a:extLst>
                    </a:blip>
                    <a:srcRect l="21324" r="35014"/>
                    <a:stretch/>
                  </pic:blipFill>
                  <pic:spPr>
                    <a:xfrm>
                      <a:off x="0" y="0"/>
                      <a:ext cx="1872652" cy="2412618"/>
                    </a:xfrm>
                    <a:prstGeom prst="rect">
                      <a:avLst/>
                    </a:prstGeom>
                  </pic:spPr>
                </pic:pic>
              </a:graphicData>
            </a:graphic>
          </wp:inline>
        </w:drawing>
      </w:r>
    </w:p>
    <w:p w:rsidR="006A1712" w:rsidRDefault="006A1712" w:rsidP="00B72083">
      <w:pPr>
        <w:spacing w:line="360" w:lineRule="auto"/>
        <w:jc w:val="both"/>
        <w:rPr>
          <w:rFonts w:ascii="Arial" w:hAnsi="Arial" w:cs="Arial"/>
          <w:sz w:val="22"/>
          <w:szCs w:val="22"/>
          <w:lang w:val="en-US"/>
        </w:rPr>
      </w:pPr>
      <w:r w:rsidRPr="006A1712">
        <w:rPr>
          <w:rFonts w:ascii="Arial" w:hAnsi="Arial" w:cs="Arial"/>
          <w:noProof/>
          <w:sz w:val="22"/>
          <w:szCs w:val="22"/>
        </w:rPr>
        <w:drawing>
          <wp:inline distT="0" distB="0" distL="0" distR="0">
            <wp:extent cx="1981623" cy="2312212"/>
            <wp:effectExtent l="0" t="0" r="0" b="0"/>
            <wp:docPr id="17" name="Bild 5" descr="Screen Shot 2019-10-25 at 10.3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0.31.24.png"/>
                    <pic:cNvPicPr>
                      <a:picLocks noChangeAspect="1"/>
                    </pic:cNvPicPr>
                  </pic:nvPicPr>
                  <pic:blipFill rotWithShape="1">
                    <a:blip r:embed="rId23">
                      <a:extLst>
                        <a:ext uri="{28A0092B-C50C-407E-A947-70E740481C1C}">
                          <a14:useLocalDpi xmlns:a14="http://schemas.microsoft.com/office/drawing/2010/main" val="0"/>
                        </a:ext>
                      </a:extLst>
                    </a:blip>
                    <a:srcRect l="16778" r="35015"/>
                    <a:stretch/>
                  </pic:blipFill>
                  <pic:spPr>
                    <a:xfrm>
                      <a:off x="0" y="0"/>
                      <a:ext cx="1983090" cy="2313924"/>
                    </a:xfrm>
                    <a:prstGeom prst="rect">
                      <a:avLst/>
                    </a:prstGeom>
                  </pic:spPr>
                </pic:pic>
              </a:graphicData>
            </a:graphic>
          </wp:inline>
        </w:drawing>
      </w:r>
      <w:r w:rsidR="00CA771B" w:rsidRPr="00CA771B">
        <w:rPr>
          <w:rFonts w:ascii="Arial" w:hAnsi="Arial" w:cs="Arial"/>
          <w:noProof/>
          <w:sz w:val="22"/>
          <w:szCs w:val="22"/>
        </w:rPr>
        <w:drawing>
          <wp:inline distT="0" distB="0" distL="0" distR="0">
            <wp:extent cx="1838463" cy="2351090"/>
            <wp:effectExtent l="0" t="0" r="0" b="11430"/>
            <wp:docPr id="18" name="Bild 7" descr="Screen Shot 2019-10-25 at 10.3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7" descr="Screen Shot 2019-10-25 at 10.32.47.png"/>
                    <pic:cNvPicPr>
                      <a:picLocks noChangeAspect="1"/>
                    </pic:cNvPicPr>
                  </pic:nvPicPr>
                  <pic:blipFill rotWithShape="1">
                    <a:blip r:embed="rId24">
                      <a:extLst>
                        <a:ext uri="{28A0092B-C50C-407E-A947-70E740481C1C}">
                          <a14:useLocalDpi xmlns:a14="http://schemas.microsoft.com/office/drawing/2010/main" val="0"/>
                        </a:ext>
                      </a:extLst>
                    </a:blip>
                    <a:srcRect l="21000" r="35015"/>
                    <a:stretch/>
                  </pic:blipFill>
                  <pic:spPr>
                    <a:xfrm>
                      <a:off x="0" y="0"/>
                      <a:ext cx="1840290" cy="2353426"/>
                    </a:xfrm>
                    <a:prstGeom prst="rect">
                      <a:avLst/>
                    </a:prstGeom>
                  </pic:spPr>
                </pic:pic>
              </a:graphicData>
            </a:graphic>
          </wp:inline>
        </w:drawing>
      </w:r>
      <w:r w:rsidR="00CA771B" w:rsidRPr="00CA771B">
        <w:rPr>
          <w:rFonts w:ascii="Arial" w:hAnsi="Arial" w:cs="Arial"/>
          <w:noProof/>
          <w:sz w:val="22"/>
          <w:szCs w:val="22"/>
        </w:rPr>
        <w:drawing>
          <wp:inline distT="0" distB="0" distL="0" distR="0">
            <wp:extent cx="1829223" cy="2338607"/>
            <wp:effectExtent l="0" t="0" r="0" b="0"/>
            <wp:docPr id="19" name="Bild 2" descr="Screen Shot 2019-10-25 at 10.3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descr="Screen Shot 2019-10-25 at 10.38.44.png"/>
                    <pic:cNvPicPr>
                      <a:picLocks noChangeAspect="1"/>
                    </pic:cNvPicPr>
                  </pic:nvPicPr>
                  <pic:blipFill rotWithShape="1">
                    <a:blip r:embed="rId25">
                      <a:extLst>
                        <a:ext uri="{28A0092B-C50C-407E-A947-70E740481C1C}">
                          <a14:useLocalDpi xmlns:a14="http://schemas.microsoft.com/office/drawing/2010/main" val="0"/>
                        </a:ext>
                      </a:extLst>
                    </a:blip>
                    <a:srcRect l="20988" r="35015"/>
                    <a:stretch/>
                  </pic:blipFill>
                  <pic:spPr>
                    <a:xfrm>
                      <a:off x="0" y="0"/>
                      <a:ext cx="1830897" cy="2340747"/>
                    </a:xfrm>
                    <a:prstGeom prst="rect">
                      <a:avLst/>
                    </a:prstGeom>
                  </pic:spPr>
                </pic:pic>
              </a:graphicData>
            </a:graphic>
          </wp:inline>
        </w:drawing>
      </w:r>
    </w:p>
    <w:p w:rsidR="006A1712" w:rsidRDefault="00CA771B" w:rsidP="00B72083">
      <w:pPr>
        <w:spacing w:line="360" w:lineRule="auto"/>
        <w:jc w:val="both"/>
        <w:rPr>
          <w:rFonts w:ascii="Arial" w:hAnsi="Arial" w:cs="Arial"/>
          <w:sz w:val="22"/>
          <w:szCs w:val="22"/>
          <w:lang w:val="en-US"/>
        </w:rPr>
      </w:pPr>
      <w:r w:rsidRPr="00CA771B">
        <w:rPr>
          <w:rFonts w:ascii="Arial" w:hAnsi="Arial" w:cs="Arial"/>
          <w:noProof/>
          <w:sz w:val="22"/>
          <w:szCs w:val="22"/>
        </w:rPr>
        <w:lastRenderedPageBreak/>
        <w:drawing>
          <wp:inline distT="0" distB="0" distL="0" distR="0">
            <wp:extent cx="1843402" cy="2160776"/>
            <wp:effectExtent l="0" t="0" r="11430" b="0"/>
            <wp:docPr id="20" name="Bild 8" descr="Screen Shot 2019-10-25 at 10.3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8" descr="Screen Shot 2019-10-25 at 10.39.39.png"/>
                    <pic:cNvPicPr>
                      <a:picLocks noChangeAspect="1"/>
                    </pic:cNvPicPr>
                  </pic:nvPicPr>
                  <pic:blipFill rotWithShape="1">
                    <a:blip r:embed="rId26">
                      <a:extLst>
                        <a:ext uri="{28A0092B-C50C-407E-A947-70E740481C1C}">
                          <a14:useLocalDpi xmlns:a14="http://schemas.microsoft.com/office/drawing/2010/main" val="0"/>
                        </a:ext>
                      </a:extLst>
                    </a:blip>
                    <a:srcRect l="16996" r="35016"/>
                    <a:stretch/>
                  </pic:blipFill>
                  <pic:spPr>
                    <a:xfrm>
                      <a:off x="0" y="0"/>
                      <a:ext cx="1844372" cy="2161913"/>
                    </a:xfrm>
                    <a:prstGeom prst="rect">
                      <a:avLst/>
                    </a:prstGeom>
                  </pic:spPr>
                </pic:pic>
              </a:graphicData>
            </a:graphic>
          </wp:inline>
        </w:drawing>
      </w:r>
      <w:r w:rsidRPr="00CA771B">
        <w:rPr>
          <w:rFonts w:ascii="Arial" w:hAnsi="Arial" w:cs="Arial"/>
          <w:noProof/>
          <w:sz w:val="22"/>
          <w:szCs w:val="22"/>
        </w:rPr>
        <w:drawing>
          <wp:inline distT="0" distB="0" distL="0" distR="0">
            <wp:extent cx="1857476" cy="2167286"/>
            <wp:effectExtent l="0" t="0" r="0" b="0"/>
            <wp:docPr id="21" name="Bild 9" descr="Screen Shot 2019-10-25 at 10.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9" descr="Screen Shot 2019-10-25 at 10.40.16.png"/>
                    <pic:cNvPicPr>
                      <a:picLocks noChangeAspect="1"/>
                    </pic:cNvPicPr>
                  </pic:nvPicPr>
                  <pic:blipFill rotWithShape="1">
                    <a:blip r:embed="rId27">
                      <a:extLst>
                        <a:ext uri="{28A0092B-C50C-407E-A947-70E740481C1C}">
                          <a14:useLocalDpi xmlns:a14="http://schemas.microsoft.com/office/drawing/2010/main" val="0"/>
                        </a:ext>
                      </a:extLst>
                    </a:blip>
                    <a:srcRect l="16776" r="35015"/>
                    <a:stretch/>
                  </pic:blipFill>
                  <pic:spPr>
                    <a:xfrm>
                      <a:off x="0" y="0"/>
                      <a:ext cx="1858513" cy="2168496"/>
                    </a:xfrm>
                    <a:prstGeom prst="rect">
                      <a:avLst/>
                    </a:prstGeom>
                  </pic:spPr>
                </pic:pic>
              </a:graphicData>
            </a:graphic>
          </wp:inline>
        </w:drawing>
      </w:r>
    </w:p>
    <w:p w:rsidR="00CA771B" w:rsidRDefault="00CA771B" w:rsidP="00B72083">
      <w:pPr>
        <w:spacing w:line="360" w:lineRule="auto"/>
        <w:jc w:val="both"/>
        <w:rPr>
          <w:rFonts w:ascii="Arial" w:hAnsi="Arial" w:cs="Arial"/>
          <w:sz w:val="22"/>
          <w:szCs w:val="22"/>
          <w:lang w:val="en-US"/>
        </w:rPr>
      </w:pPr>
    </w:p>
    <w:p w:rsidR="00FB09EE" w:rsidRDefault="00FB09EE" w:rsidP="00B0776A">
      <w:pPr>
        <w:spacing w:line="360" w:lineRule="auto"/>
        <w:jc w:val="both"/>
        <w:rPr>
          <w:rFonts w:ascii="Arial" w:hAnsi="Arial" w:cs="Arial"/>
          <w:sz w:val="22"/>
          <w:szCs w:val="22"/>
          <w:lang w:val="en-US"/>
        </w:rPr>
      </w:pPr>
      <w:r w:rsidRPr="00B72083">
        <w:rPr>
          <w:rFonts w:ascii="Arial" w:hAnsi="Arial" w:cs="Arial"/>
          <w:sz w:val="22"/>
          <w:szCs w:val="22"/>
          <w:lang w:val="en-US"/>
        </w:rPr>
        <w:t xml:space="preserve">Supplemental Fig. S1. Chip-based sensing of complexes/liposomes reconstituted from GPI-AP, (lyso)phospholipids and cholesterol. Micelle-like AChE complexes and AChE liposomes consisting of lysoPC, PC, PS and cholesterol with two selected constituents each at three different molar ratios (brown curve = “low” ratio </w:t>
      </w:r>
      <w:r w:rsidRPr="00B72083">
        <w:rPr>
          <w:rFonts w:ascii="Arial" w:hAnsi="Arial" w:cs="Arial"/>
          <w:i/>
          <w:sz w:val="22"/>
          <w:szCs w:val="22"/>
          <w:lang w:val="en-US"/>
        </w:rPr>
        <w:t>b</w:t>
      </w:r>
      <w:r w:rsidRPr="00B72083">
        <w:rPr>
          <w:rFonts w:ascii="Arial" w:hAnsi="Arial" w:cs="Arial"/>
          <w:sz w:val="22"/>
          <w:szCs w:val="22"/>
          <w:lang w:val="en-US"/>
        </w:rPr>
        <w:t xml:space="preserve">; green curve = “medium” ratio </w:t>
      </w:r>
      <w:r w:rsidRPr="00B72083">
        <w:rPr>
          <w:rFonts w:ascii="Arial" w:hAnsi="Arial" w:cs="Arial"/>
          <w:i/>
          <w:sz w:val="22"/>
          <w:szCs w:val="22"/>
          <w:lang w:val="en-US"/>
        </w:rPr>
        <w:t>f</w:t>
      </w:r>
      <w:r w:rsidRPr="00B72083">
        <w:rPr>
          <w:rFonts w:ascii="Arial" w:hAnsi="Arial" w:cs="Arial"/>
          <w:sz w:val="22"/>
          <w:szCs w:val="22"/>
          <w:lang w:val="en-US"/>
        </w:rPr>
        <w:t xml:space="preserve">; pink curve = “high” ratio </w:t>
      </w:r>
      <w:r w:rsidRPr="00B72083">
        <w:rPr>
          <w:rFonts w:ascii="Arial" w:hAnsi="Arial" w:cs="Arial"/>
          <w:i/>
          <w:sz w:val="22"/>
          <w:szCs w:val="22"/>
          <w:lang w:val="en-US"/>
        </w:rPr>
        <w:t>k</w:t>
      </w:r>
      <w:r w:rsidR="00C9454A">
        <w:rPr>
          <w:rFonts w:ascii="Arial" w:hAnsi="Arial" w:cs="Arial"/>
          <w:sz w:val="22"/>
          <w:szCs w:val="22"/>
          <w:lang w:val="en-US"/>
        </w:rPr>
        <w:t>; see MATERIALS AND METHODS</w:t>
      </w:r>
      <w:r w:rsidRPr="00B72083">
        <w:rPr>
          <w:rFonts w:ascii="Arial" w:hAnsi="Arial" w:cs="Arial"/>
          <w:sz w:val="22"/>
          <w:szCs w:val="22"/>
          <w:lang w:val="en-US"/>
        </w:rPr>
        <w:t>) as indicated were prepared as de</w:t>
      </w:r>
      <w:r w:rsidR="00C9454A">
        <w:rPr>
          <w:rFonts w:ascii="Arial" w:hAnsi="Arial" w:cs="Arial"/>
          <w:sz w:val="22"/>
          <w:szCs w:val="22"/>
          <w:lang w:val="en-US"/>
        </w:rPr>
        <w:t>scribed in SUPPLEMENTAL MATERIAL</w:t>
      </w:r>
      <w:r w:rsidRPr="00B72083">
        <w:rPr>
          <w:rFonts w:ascii="Arial" w:hAnsi="Arial" w:cs="Arial"/>
          <w:sz w:val="22"/>
          <w:szCs w:val="22"/>
          <w:lang w:val="en-US"/>
        </w:rPr>
        <w:t>. Samples of the complexes or liposomes were injected into α-toxin-coated channels (</w:t>
      </w:r>
      <w:r w:rsidRPr="00B72083">
        <w:rPr>
          <w:rFonts w:ascii="Arial" w:hAnsi="Arial" w:cs="Arial"/>
          <w:i/>
          <w:sz w:val="22"/>
          <w:szCs w:val="22"/>
          <w:lang w:val="en-US"/>
        </w:rPr>
        <w:t>period A0</w:t>
      </w:r>
      <w:r w:rsidRPr="00B72083">
        <w:rPr>
          <w:rFonts w:ascii="Arial" w:hAnsi="Arial" w:cs="Arial"/>
          <w:sz w:val="22"/>
          <w:szCs w:val="22"/>
          <w:lang w:val="en-US"/>
        </w:rPr>
        <w:t>). The presence of PS in the AChE complexes/liposomes and their specifi</w:t>
      </w:r>
      <w:r w:rsidR="00C9454A">
        <w:rPr>
          <w:rFonts w:ascii="Arial" w:hAnsi="Arial" w:cs="Arial"/>
          <w:sz w:val="22"/>
          <w:szCs w:val="22"/>
          <w:lang w:val="en-US"/>
        </w:rPr>
        <w:t>c dissociation from the chip were</w:t>
      </w:r>
      <w:r w:rsidRPr="00B72083">
        <w:rPr>
          <w:rFonts w:ascii="Arial" w:hAnsi="Arial" w:cs="Arial"/>
          <w:sz w:val="22"/>
          <w:szCs w:val="22"/>
          <w:lang w:val="en-US"/>
        </w:rPr>
        <w:t xml:space="preserve"> monitored by sequential injection of annexin-V </w:t>
      </w:r>
      <w:r w:rsidRPr="00B72083">
        <w:rPr>
          <w:rFonts w:ascii="Arial" w:hAnsi="Arial" w:cs="Arial"/>
          <w:i/>
          <w:sz w:val="22"/>
          <w:szCs w:val="22"/>
          <w:lang w:val="en-US"/>
        </w:rPr>
        <w:t>plus</w:t>
      </w:r>
      <w:r w:rsidRPr="00B72083">
        <w:rPr>
          <w:rFonts w:ascii="Arial" w:hAnsi="Arial" w:cs="Arial"/>
          <w:sz w:val="22"/>
          <w:szCs w:val="22"/>
          <w:lang w:val="en-US"/>
        </w:rPr>
        <w:t xml:space="preserve"> Ca</w:t>
      </w:r>
      <w:r w:rsidRPr="00B72083">
        <w:rPr>
          <w:rFonts w:ascii="Arial" w:hAnsi="Arial" w:cs="Arial"/>
          <w:sz w:val="22"/>
          <w:szCs w:val="22"/>
          <w:vertAlign w:val="superscript"/>
          <w:lang w:val="en-US"/>
        </w:rPr>
        <w:t xml:space="preserve">2+ </w:t>
      </w:r>
      <w:r w:rsidRPr="00B72083">
        <w:rPr>
          <w:rFonts w:ascii="Arial" w:hAnsi="Arial" w:cs="Arial"/>
          <w:sz w:val="22"/>
          <w:szCs w:val="22"/>
          <w:lang w:val="en-US"/>
        </w:rPr>
        <w:t>(</w:t>
      </w:r>
      <w:r w:rsidRPr="00B72083">
        <w:rPr>
          <w:rFonts w:ascii="Arial" w:hAnsi="Arial" w:cs="Arial"/>
          <w:i/>
          <w:sz w:val="22"/>
          <w:szCs w:val="22"/>
          <w:lang w:val="en-US"/>
        </w:rPr>
        <w:t>period A1</w:t>
      </w:r>
      <w:r w:rsidRPr="00B72083">
        <w:rPr>
          <w:rFonts w:ascii="Arial" w:hAnsi="Arial" w:cs="Arial"/>
          <w:sz w:val="22"/>
          <w:szCs w:val="22"/>
          <w:lang w:val="en-US"/>
        </w:rPr>
        <w:t xml:space="preserve">), PIG37 (30 μM; </w:t>
      </w:r>
      <w:r w:rsidRPr="00B72083">
        <w:rPr>
          <w:rFonts w:ascii="Arial" w:hAnsi="Arial" w:cs="Arial"/>
          <w:i/>
          <w:sz w:val="22"/>
          <w:szCs w:val="22"/>
          <w:lang w:val="en-US"/>
        </w:rPr>
        <w:t>period B</w:t>
      </w:r>
      <w:r w:rsidRPr="00B72083">
        <w:rPr>
          <w:rFonts w:ascii="Arial" w:hAnsi="Arial" w:cs="Arial"/>
          <w:sz w:val="22"/>
          <w:szCs w:val="22"/>
          <w:lang w:val="en-US"/>
        </w:rPr>
        <w:t xml:space="preserve">) and PIG41 (30 μM; </w:t>
      </w:r>
      <w:r w:rsidRPr="00B72083">
        <w:rPr>
          <w:rFonts w:ascii="Arial" w:hAnsi="Arial" w:cs="Arial"/>
          <w:i/>
          <w:sz w:val="22"/>
          <w:szCs w:val="22"/>
          <w:lang w:val="en-US"/>
        </w:rPr>
        <w:t>period C</w:t>
      </w:r>
      <w:r w:rsidRPr="00B72083">
        <w:rPr>
          <w:rFonts w:ascii="Arial" w:hAnsi="Arial" w:cs="Arial"/>
          <w:sz w:val="22"/>
          <w:szCs w:val="22"/>
          <w:lang w:val="en-US"/>
        </w:rPr>
        <w:t>) with buffer injections between</w:t>
      </w:r>
      <w:r w:rsidRPr="00B72083">
        <w:rPr>
          <w:rFonts w:ascii="Arial" w:hAnsi="Arial" w:cs="Arial"/>
          <w:i/>
          <w:sz w:val="22"/>
          <w:szCs w:val="22"/>
          <w:lang w:val="en-US"/>
        </w:rPr>
        <w:t xml:space="preserve"> A0 and A1, A1 </w:t>
      </w:r>
      <w:r w:rsidRPr="00B72083">
        <w:rPr>
          <w:rFonts w:ascii="Arial" w:hAnsi="Arial" w:cs="Arial"/>
          <w:sz w:val="22"/>
          <w:szCs w:val="22"/>
          <w:lang w:val="en-US"/>
        </w:rPr>
        <w:t xml:space="preserve">and </w:t>
      </w:r>
      <w:r w:rsidRPr="00B72083">
        <w:rPr>
          <w:rFonts w:ascii="Arial" w:hAnsi="Arial" w:cs="Arial"/>
          <w:i/>
          <w:sz w:val="22"/>
          <w:szCs w:val="22"/>
          <w:lang w:val="en-US"/>
        </w:rPr>
        <w:t>B, B and C</w:t>
      </w:r>
      <w:r w:rsidRPr="00B72083">
        <w:rPr>
          <w:rFonts w:ascii="Arial" w:hAnsi="Arial" w:cs="Arial"/>
          <w:sz w:val="22"/>
          <w:szCs w:val="22"/>
          <w:lang w:val="en-US"/>
        </w:rPr>
        <w:t xml:space="preserve">. Phase shift (°) and amplitude (arbitrary units) were measured for each sample (with parallel runs in channels 1-3 of the same chip), corrected for unspecific interaction of sample components and changes in viscosity of the sample fluids by subtraction of values obtained with complexes/liposomes of the same composition but lacking AChE </w:t>
      </w:r>
      <w:r w:rsidR="005B1356">
        <w:rPr>
          <w:rFonts w:ascii="Arial" w:hAnsi="Arial" w:cs="Arial"/>
          <w:sz w:val="22"/>
          <w:szCs w:val="22"/>
          <w:lang w:val="en-US"/>
        </w:rPr>
        <w:t>and with a "buffer only" control (run in parallel o</w:t>
      </w:r>
      <w:r w:rsidRPr="00B72083">
        <w:rPr>
          <w:rFonts w:ascii="Arial" w:hAnsi="Arial" w:cs="Arial"/>
          <w:sz w:val="22"/>
          <w:szCs w:val="22"/>
          <w:lang w:val="en-US"/>
        </w:rPr>
        <w:t>n channel</w:t>
      </w:r>
      <w:r w:rsidR="005B1356">
        <w:rPr>
          <w:rFonts w:ascii="Arial" w:hAnsi="Arial" w:cs="Arial"/>
          <w:sz w:val="22"/>
          <w:szCs w:val="22"/>
          <w:lang w:val="en-US"/>
        </w:rPr>
        <w:t>s</w:t>
      </w:r>
      <w:r w:rsidRPr="00B72083">
        <w:rPr>
          <w:rFonts w:ascii="Arial" w:hAnsi="Arial" w:cs="Arial"/>
          <w:sz w:val="22"/>
          <w:szCs w:val="22"/>
          <w:lang w:val="en-US"/>
        </w:rPr>
        <w:t xml:space="preserve"> </w:t>
      </w:r>
      <w:r w:rsidR="005B1356">
        <w:rPr>
          <w:rFonts w:ascii="Arial" w:hAnsi="Arial" w:cs="Arial"/>
          <w:sz w:val="22"/>
          <w:szCs w:val="22"/>
          <w:lang w:val="en-US"/>
        </w:rPr>
        <w:t xml:space="preserve">3 and </w:t>
      </w:r>
      <w:r w:rsidRPr="00B72083">
        <w:rPr>
          <w:rFonts w:ascii="Arial" w:hAnsi="Arial" w:cs="Arial"/>
          <w:sz w:val="22"/>
          <w:szCs w:val="22"/>
          <w:lang w:val="en-US"/>
        </w:rPr>
        <w:t xml:space="preserve">4 of the same chip; not shown) and normalized for the same amount of AChE injected with each sample by determination of enzyme activity, which was associated with the complexes/liposomes. For each of the (three) AChE complexes/liposomes with varying ratio, the difference between the maximal phase shift / amplitude reduction at the end of </w:t>
      </w:r>
      <w:r w:rsidRPr="00B72083">
        <w:rPr>
          <w:rFonts w:ascii="Arial" w:hAnsi="Arial" w:cs="Arial"/>
          <w:i/>
          <w:sz w:val="22"/>
          <w:szCs w:val="22"/>
          <w:lang w:val="en-US"/>
        </w:rPr>
        <w:t xml:space="preserve">A1 plus </w:t>
      </w:r>
      <w:r w:rsidRPr="00B72083">
        <w:rPr>
          <w:rFonts w:ascii="Arial" w:hAnsi="Arial" w:cs="Arial"/>
          <w:sz w:val="22"/>
          <w:szCs w:val="22"/>
          <w:lang w:val="en-US"/>
        </w:rPr>
        <w:t xml:space="preserve">the following buffer injection (thick hatched line) and the minimal phase shift /amplitude reduction within </w:t>
      </w:r>
      <w:r w:rsidRPr="00B72083">
        <w:rPr>
          <w:rFonts w:ascii="Arial" w:hAnsi="Arial" w:cs="Arial"/>
          <w:i/>
          <w:sz w:val="22"/>
          <w:szCs w:val="22"/>
          <w:lang w:val="en-US"/>
        </w:rPr>
        <w:t>B</w:t>
      </w:r>
      <w:r w:rsidRPr="00B72083">
        <w:rPr>
          <w:rFonts w:ascii="Arial" w:hAnsi="Arial" w:cs="Arial"/>
          <w:sz w:val="22"/>
          <w:szCs w:val="22"/>
          <w:lang w:val="en-US"/>
        </w:rPr>
        <w:t xml:space="preserve"> (horizontal colored hatched lines; ∆) as well as the minimal time required for this decline in phase shift / amplitude reduction (vertical colored hatched lines; T) are given as measures for the kinetics of PIG37-induced dissociation of the </w:t>
      </w:r>
      <w:r w:rsidR="00C9454A">
        <w:rPr>
          <w:rFonts w:ascii="Arial" w:hAnsi="Arial" w:cs="Arial"/>
          <w:sz w:val="22"/>
          <w:szCs w:val="22"/>
          <w:lang w:val="en-US"/>
        </w:rPr>
        <w:t xml:space="preserve">micelle-like </w:t>
      </w:r>
      <w:r w:rsidRPr="00B72083">
        <w:rPr>
          <w:rFonts w:ascii="Arial" w:hAnsi="Arial" w:cs="Arial"/>
          <w:sz w:val="22"/>
          <w:szCs w:val="22"/>
          <w:lang w:val="en-US"/>
        </w:rPr>
        <w:t>AChE complexes</w:t>
      </w:r>
      <w:r w:rsidR="00C9454A">
        <w:rPr>
          <w:rFonts w:ascii="Arial" w:hAnsi="Arial" w:cs="Arial"/>
          <w:sz w:val="22"/>
          <w:szCs w:val="22"/>
          <w:lang w:val="en-US"/>
        </w:rPr>
        <w:t xml:space="preserve"> and AChE proteo</w:t>
      </w:r>
      <w:r w:rsidRPr="00B72083">
        <w:rPr>
          <w:rFonts w:ascii="Arial" w:hAnsi="Arial" w:cs="Arial"/>
          <w:sz w:val="22"/>
          <w:szCs w:val="22"/>
          <w:lang w:val="en-US"/>
        </w:rPr>
        <w:t>liposomes from the chip.</w:t>
      </w:r>
    </w:p>
    <w:p w:rsidR="00232168" w:rsidRDefault="00232168">
      <w:pPr>
        <w:rPr>
          <w:rFonts w:ascii="Arial" w:hAnsi="Arial" w:cs="Arial"/>
          <w:sz w:val="22"/>
          <w:szCs w:val="22"/>
          <w:lang w:val="en-US"/>
        </w:rPr>
      </w:pPr>
      <w:r>
        <w:rPr>
          <w:rFonts w:ascii="Arial" w:hAnsi="Arial" w:cs="Arial"/>
          <w:sz w:val="22"/>
          <w:szCs w:val="22"/>
          <w:lang w:val="en-US"/>
        </w:rPr>
        <w:br w:type="page"/>
      </w:r>
    </w:p>
    <w:p w:rsidR="005C6243" w:rsidRPr="00232168" w:rsidRDefault="005C6243" w:rsidP="00C12E9E">
      <w:pPr>
        <w:rPr>
          <w:rFonts w:ascii="Arial" w:hAnsi="Arial" w:cs="Arial"/>
          <w:sz w:val="22"/>
          <w:szCs w:val="22"/>
          <w:lang w:val="en-US"/>
        </w:rPr>
      </w:pPr>
      <w:r>
        <w:rPr>
          <w:rFonts w:ascii="Arial" w:hAnsi="Arial" w:cs="Arial"/>
          <w:b/>
          <w:sz w:val="22"/>
          <w:szCs w:val="22"/>
          <w:lang w:val="en-US"/>
        </w:rPr>
        <w:lastRenderedPageBreak/>
        <w:t>Supplemental Fig. S2</w:t>
      </w:r>
    </w:p>
    <w:p w:rsidR="00C12E9E" w:rsidRDefault="00C12E9E" w:rsidP="00C12E9E">
      <w:pPr>
        <w:spacing w:line="360" w:lineRule="auto"/>
        <w:rPr>
          <w:rFonts w:ascii="Arial" w:hAnsi="Arial" w:cs="Arial"/>
          <w:sz w:val="22"/>
          <w:szCs w:val="22"/>
          <w:lang w:val="en-US"/>
        </w:rPr>
      </w:pPr>
      <w:r w:rsidRPr="00C12E9E">
        <w:rPr>
          <w:rFonts w:ascii="Arial" w:hAnsi="Arial" w:cs="Arial"/>
          <w:noProof/>
          <w:sz w:val="22"/>
          <w:szCs w:val="22"/>
        </w:rPr>
        <w:drawing>
          <wp:inline distT="0" distB="0" distL="0" distR="0">
            <wp:extent cx="1644703" cy="1321223"/>
            <wp:effectExtent l="0" t="0" r="6350" b="0"/>
            <wp:docPr id="22" name="Bild 3" descr="Screen Shot 2019-10-25 at 10.4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3" descr="Screen Shot 2019-10-25 at 10.46.59.png"/>
                    <pic:cNvPicPr>
                      <a:picLocks noChangeAspect="1"/>
                    </pic:cNvPicPr>
                  </pic:nvPicPr>
                  <pic:blipFill rotWithShape="1">
                    <a:blip r:embed="rId28">
                      <a:extLst>
                        <a:ext uri="{28A0092B-C50C-407E-A947-70E740481C1C}">
                          <a14:useLocalDpi xmlns:a14="http://schemas.microsoft.com/office/drawing/2010/main" val="0"/>
                        </a:ext>
                      </a:extLst>
                    </a:blip>
                    <a:srcRect l="20889" t="18964" r="36778" b="20579"/>
                    <a:stretch/>
                  </pic:blipFill>
                  <pic:spPr>
                    <a:xfrm>
                      <a:off x="0" y="0"/>
                      <a:ext cx="1645551" cy="1321904"/>
                    </a:xfrm>
                    <a:prstGeom prst="rect">
                      <a:avLst/>
                    </a:prstGeom>
                  </pic:spPr>
                </pic:pic>
              </a:graphicData>
            </a:graphic>
          </wp:inline>
        </w:drawing>
      </w:r>
      <w:r w:rsidRPr="00C12E9E">
        <w:rPr>
          <w:rFonts w:ascii="Arial" w:hAnsi="Arial" w:cs="Arial"/>
          <w:noProof/>
          <w:sz w:val="22"/>
          <w:szCs w:val="22"/>
        </w:rPr>
        <w:drawing>
          <wp:inline distT="0" distB="0" distL="0" distR="0">
            <wp:extent cx="1600200" cy="1380075"/>
            <wp:effectExtent l="0" t="0" r="0" b="0"/>
            <wp:docPr id="23" name="Bild 6" descr="Screen Shot 2019-10-25 at 10.5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6" descr="Screen Shot 2019-10-25 at 10.52.14.png"/>
                    <pic:cNvPicPr>
                      <a:picLocks noChangeAspect="1"/>
                    </pic:cNvPicPr>
                  </pic:nvPicPr>
                  <pic:blipFill rotWithShape="1">
                    <a:blip r:embed="rId29">
                      <a:extLst>
                        <a:ext uri="{28A0092B-C50C-407E-A947-70E740481C1C}">
                          <a14:useLocalDpi xmlns:a14="http://schemas.microsoft.com/office/drawing/2010/main" val="0"/>
                        </a:ext>
                      </a:extLst>
                    </a:blip>
                    <a:srcRect l="26111" t="19185" r="35793" b="22405"/>
                    <a:stretch/>
                  </pic:blipFill>
                  <pic:spPr bwMode="auto">
                    <a:xfrm>
                      <a:off x="0" y="0"/>
                      <a:ext cx="1604920" cy="1384146"/>
                    </a:xfrm>
                    <a:prstGeom prst="rect">
                      <a:avLst/>
                    </a:prstGeom>
                    <a:ln>
                      <a:noFill/>
                    </a:ln>
                    <a:extLst>
                      <a:ext uri="{53640926-AAD7-44d8-BBD7-CCE9431645EC}">
                        <a14:shadowObscured xmlns:a14="http://schemas.microsoft.com/office/drawing/2010/main"/>
                      </a:ext>
                    </a:extLst>
                  </pic:spPr>
                </pic:pic>
              </a:graphicData>
            </a:graphic>
          </wp:inline>
        </w:drawing>
      </w:r>
      <w:r w:rsidRPr="00C12E9E">
        <w:rPr>
          <w:rFonts w:ascii="Arial" w:hAnsi="Arial" w:cs="Arial"/>
          <w:noProof/>
          <w:sz w:val="22"/>
          <w:szCs w:val="22"/>
        </w:rPr>
        <w:drawing>
          <wp:inline distT="0" distB="0" distL="0" distR="0">
            <wp:extent cx="1413933" cy="1762036"/>
            <wp:effectExtent l="0" t="0" r="8890" b="0"/>
            <wp:docPr id="24" name="Bild 8" descr="Screen Shot 2019-10-25 at 10.5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8" descr="Screen Shot 2019-10-25 at 10.56.05.png"/>
                    <pic:cNvPicPr>
                      <a:picLocks noChangeAspect="1"/>
                    </pic:cNvPicPr>
                  </pic:nvPicPr>
                  <pic:blipFill rotWithShape="1">
                    <a:blip r:embed="rId30">
                      <a:extLst>
                        <a:ext uri="{28A0092B-C50C-407E-A947-70E740481C1C}">
                          <a14:useLocalDpi xmlns:a14="http://schemas.microsoft.com/office/drawing/2010/main" val="0"/>
                        </a:ext>
                      </a:extLst>
                    </a:blip>
                    <a:srcRect l="25446" t="2813" r="42577" b="26342"/>
                    <a:stretch/>
                  </pic:blipFill>
                  <pic:spPr bwMode="auto">
                    <a:xfrm>
                      <a:off x="0" y="0"/>
                      <a:ext cx="1414999" cy="1763364"/>
                    </a:xfrm>
                    <a:prstGeom prst="rect">
                      <a:avLst/>
                    </a:prstGeom>
                    <a:ln>
                      <a:noFill/>
                    </a:ln>
                    <a:extLst>
                      <a:ext uri="{53640926-AAD7-44d8-BBD7-CCE9431645EC}">
                        <a14:shadowObscured xmlns:a14="http://schemas.microsoft.com/office/drawing/2010/main"/>
                      </a:ext>
                    </a:extLst>
                  </pic:spPr>
                </pic:pic>
              </a:graphicData>
            </a:graphic>
          </wp:inline>
        </w:drawing>
      </w:r>
      <w:r w:rsidRPr="00C12E9E">
        <w:rPr>
          <w:rFonts w:ascii="Arial" w:hAnsi="Arial" w:cs="Arial"/>
          <w:noProof/>
          <w:sz w:val="22"/>
          <w:szCs w:val="22"/>
        </w:rPr>
        <w:drawing>
          <wp:inline distT="0" distB="0" distL="0" distR="0">
            <wp:extent cx="1413201" cy="1325457"/>
            <wp:effectExtent l="0" t="0" r="9525" b="0"/>
            <wp:docPr id="25" name="Bild 10" descr="Screen Shot 2019-10-25 at 10.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10" descr="Screen Shot 2019-10-25 at 10.58.44.png"/>
                    <pic:cNvPicPr>
                      <a:picLocks noChangeAspect="1"/>
                    </pic:cNvPicPr>
                  </pic:nvPicPr>
                  <pic:blipFill rotWithShape="1">
                    <a:blip r:embed="rId31">
                      <a:extLst>
                        <a:ext uri="{28A0092B-C50C-407E-A947-70E740481C1C}">
                          <a14:useLocalDpi xmlns:a14="http://schemas.microsoft.com/office/drawing/2010/main" val="0"/>
                        </a:ext>
                      </a:extLst>
                    </a:blip>
                    <a:srcRect l="25222" t="3383" r="40203" b="38967"/>
                    <a:stretch/>
                  </pic:blipFill>
                  <pic:spPr>
                    <a:xfrm>
                      <a:off x="0" y="0"/>
                      <a:ext cx="1414410" cy="1326591"/>
                    </a:xfrm>
                    <a:prstGeom prst="rect">
                      <a:avLst/>
                    </a:prstGeom>
                  </pic:spPr>
                </pic:pic>
              </a:graphicData>
            </a:graphic>
          </wp:inline>
        </w:drawing>
      </w:r>
    </w:p>
    <w:p w:rsidR="00C12E9E" w:rsidRDefault="00C12E9E" w:rsidP="00C12E9E">
      <w:pPr>
        <w:spacing w:line="360" w:lineRule="auto"/>
        <w:rPr>
          <w:rFonts w:ascii="Arial" w:hAnsi="Arial" w:cs="Arial"/>
          <w:sz w:val="22"/>
          <w:szCs w:val="22"/>
          <w:lang w:val="en-US"/>
        </w:rPr>
      </w:pPr>
      <w:r w:rsidRPr="00C12E9E">
        <w:rPr>
          <w:rFonts w:ascii="Arial" w:hAnsi="Arial" w:cs="Arial"/>
          <w:noProof/>
          <w:sz w:val="22"/>
          <w:szCs w:val="22"/>
        </w:rPr>
        <w:drawing>
          <wp:inline distT="0" distB="0" distL="0" distR="0">
            <wp:extent cx="1617256" cy="1565502"/>
            <wp:effectExtent l="0" t="0" r="8890" b="9525"/>
            <wp:docPr id="26" name="Bild 5" descr="Screen Shot 2019-10-25 at 10.5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0.51.03.png"/>
                    <pic:cNvPicPr>
                      <a:picLocks noChangeAspect="1"/>
                    </pic:cNvPicPr>
                  </pic:nvPicPr>
                  <pic:blipFill rotWithShape="1">
                    <a:blip r:embed="rId32">
                      <a:extLst>
                        <a:ext uri="{28A0092B-C50C-407E-A947-70E740481C1C}">
                          <a14:useLocalDpi xmlns:a14="http://schemas.microsoft.com/office/drawing/2010/main" val="0"/>
                        </a:ext>
                      </a:extLst>
                    </a:blip>
                    <a:srcRect l="20778" t="20173" r="37555" b="8123"/>
                    <a:stretch/>
                  </pic:blipFill>
                  <pic:spPr>
                    <a:xfrm>
                      <a:off x="0" y="0"/>
                      <a:ext cx="1620455" cy="1568598"/>
                    </a:xfrm>
                    <a:prstGeom prst="rect">
                      <a:avLst/>
                    </a:prstGeom>
                  </pic:spPr>
                </pic:pic>
              </a:graphicData>
            </a:graphic>
          </wp:inline>
        </w:drawing>
      </w:r>
      <w:r w:rsidRPr="00C12E9E">
        <w:rPr>
          <w:rFonts w:ascii="Arial" w:hAnsi="Arial" w:cs="Arial"/>
          <w:noProof/>
          <w:sz w:val="22"/>
          <w:szCs w:val="22"/>
        </w:rPr>
        <w:drawing>
          <wp:inline distT="0" distB="0" distL="0" distR="0">
            <wp:extent cx="1512634" cy="1779568"/>
            <wp:effectExtent l="0" t="0" r="11430" b="0"/>
            <wp:docPr id="27" name="Bild 7" descr="Screen Shot 2019-10-25 at 10.5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7" descr="Screen Shot 2019-10-25 at 10.53.45.png"/>
                    <pic:cNvPicPr>
                      <a:picLocks noChangeAspect="1"/>
                    </pic:cNvPicPr>
                  </pic:nvPicPr>
                  <pic:blipFill rotWithShape="1">
                    <a:blip r:embed="rId33">
                      <a:extLst>
                        <a:ext uri="{28A0092B-C50C-407E-A947-70E740481C1C}">
                          <a14:useLocalDpi xmlns:a14="http://schemas.microsoft.com/office/drawing/2010/main" val="0"/>
                        </a:ext>
                      </a:extLst>
                    </a:blip>
                    <a:srcRect l="25111" t="18791" r="39000" b="6148"/>
                    <a:stretch/>
                  </pic:blipFill>
                  <pic:spPr>
                    <a:xfrm>
                      <a:off x="0" y="0"/>
                      <a:ext cx="1514031" cy="1781211"/>
                    </a:xfrm>
                    <a:prstGeom prst="rect">
                      <a:avLst/>
                    </a:prstGeom>
                  </pic:spPr>
                </pic:pic>
              </a:graphicData>
            </a:graphic>
          </wp:inline>
        </w:drawing>
      </w:r>
      <w:r w:rsidRPr="00C12E9E">
        <w:rPr>
          <w:rFonts w:ascii="Arial" w:hAnsi="Arial" w:cs="Arial"/>
          <w:noProof/>
          <w:sz w:val="22"/>
          <w:szCs w:val="22"/>
        </w:rPr>
        <w:drawing>
          <wp:inline distT="0" distB="0" distL="0" distR="0">
            <wp:extent cx="1499023" cy="1932294"/>
            <wp:effectExtent l="0" t="0" r="0" b="0"/>
            <wp:docPr id="28" name="Bild 9" descr="Screen Shot 2019-10-25 at 10.5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9" descr="Screen Shot 2019-10-25 at 10.57.14.png"/>
                    <pic:cNvPicPr>
                      <a:picLocks noChangeAspect="1"/>
                    </pic:cNvPicPr>
                  </pic:nvPicPr>
                  <pic:blipFill rotWithShape="1">
                    <a:blip r:embed="rId34">
                      <a:extLst>
                        <a:ext uri="{28A0092B-C50C-407E-A947-70E740481C1C}">
                          <a14:useLocalDpi xmlns:a14="http://schemas.microsoft.com/office/drawing/2010/main" val="0"/>
                        </a:ext>
                      </a:extLst>
                    </a:blip>
                    <a:srcRect l="25333" t="1407" r="41222" b="21950"/>
                    <a:stretch/>
                  </pic:blipFill>
                  <pic:spPr>
                    <a:xfrm>
                      <a:off x="0" y="0"/>
                      <a:ext cx="1501409" cy="1935370"/>
                    </a:xfrm>
                    <a:prstGeom prst="rect">
                      <a:avLst/>
                    </a:prstGeom>
                  </pic:spPr>
                </pic:pic>
              </a:graphicData>
            </a:graphic>
          </wp:inline>
        </w:drawing>
      </w:r>
      <w:r w:rsidRPr="00C12E9E">
        <w:rPr>
          <w:rFonts w:ascii="Arial" w:hAnsi="Arial" w:cs="Arial"/>
          <w:noProof/>
          <w:sz w:val="22"/>
          <w:szCs w:val="22"/>
        </w:rPr>
        <w:drawing>
          <wp:inline distT="0" distB="0" distL="0" distR="0">
            <wp:extent cx="1448223" cy="1672718"/>
            <wp:effectExtent l="0" t="0" r="0" b="3810"/>
            <wp:docPr id="29" name="Bild 11" descr="Screen Shot 2019-10-25 at 10.5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11" descr="Screen Shot 2019-10-25 at 10.59.32.png"/>
                    <pic:cNvPicPr>
                      <a:picLocks noChangeAspect="1"/>
                    </pic:cNvPicPr>
                  </pic:nvPicPr>
                  <pic:blipFill rotWithShape="1">
                    <a:blip r:embed="rId35">
                      <a:extLst>
                        <a:ext uri="{28A0092B-C50C-407E-A947-70E740481C1C}">
                          <a14:useLocalDpi xmlns:a14="http://schemas.microsoft.com/office/drawing/2010/main" val="0"/>
                        </a:ext>
                      </a:extLst>
                    </a:blip>
                    <a:srcRect l="25555" t="4198" r="37889" b="20741"/>
                    <a:stretch/>
                  </pic:blipFill>
                  <pic:spPr>
                    <a:xfrm>
                      <a:off x="0" y="0"/>
                      <a:ext cx="1451172" cy="1676124"/>
                    </a:xfrm>
                    <a:prstGeom prst="rect">
                      <a:avLst/>
                    </a:prstGeom>
                  </pic:spPr>
                </pic:pic>
              </a:graphicData>
            </a:graphic>
          </wp:inline>
        </w:drawing>
      </w:r>
    </w:p>
    <w:p w:rsidR="00C12E9E" w:rsidRPr="00B72083" w:rsidRDefault="00C12E9E" w:rsidP="00C12E9E">
      <w:pPr>
        <w:spacing w:line="360" w:lineRule="auto"/>
        <w:rPr>
          <w:rFonts w:ascii="Arial" w:hAnsi="Arial" w:cs="Arial"/>
          <w:sz w:val="22"/>
          <w:szCs w:val="22"/>
          <w:lang w:val="en-US"/>
        </w:rPr>
      </w:pPr>
    </w:p>
    <w:p w:rsidR="005C6243" w:rsidRDefault="00FB09EE" w:rsidP="00232168">
      <w:pPr>
        <w:spacing w:line="360" w:lineRule="auto"/>
        <w:jc w:val="both"/>
        <w:rPr>
          <w:rFonts w:ascii="Arial" w:hAnsi="Arial" w:cs="Arial"/>
          <w:sz w:val="22"/>
          <w:szCs w:val="22"/>
          <w:lang w:val="en-US"/>
        </w:rPr>
      </w:pPr>
      <w:r w:rsidRPr="00B72083">
        <w:rPr>
          <w:rFonts w:ascii="Arial" w:hAnsi="Arial" w:cs="Arial"/>
          <w:sz w:val="22"/>
          <w:szCs w:val="22"/>
          <w:lang w:val="en-US"/>
        </w:rPr>
        <w:t>Supplemental Fig. S2. Effect of the composition of complexes/liposomes reconstituted from GPI-AP, (lyso)phospholipids and cholesterol on chip-based sensing. Micelle-like AChE complexes and AChE liposomes consisting of lysoPC, PC, PS and cholesterol with two selected constituents each at varying molar ratios as indicated were prepared as de</w:t>
      </w:r>
      <w:r w:rsidR="00C9454A">
        <w:rPr>
          <w:rFonts w:ascii="Arial" w:hAnsi="Arial" w:cs="Arial"/>
          <w:sz w:val="22"/>
          <w:szCs w:val="22"/>
          <w:lang w:val="en-US"/>
        </w:rPr>
        <w:t>scribed in SUPPLEMENTAL MATERIAL</w:t>
      </w:r>
      <w:r w:rsidRPr="00B72083">
        <w:rPr>
          <w:rFonts w:ascii="Arial" w:hAnsi="Arial" w:cs="Arial"/>
          <w:sz w:val="22"/>
          <w:szCs w:val="22"/>
          <w:lang w:val="en-US"/>
        </w:rPr>
        <w:t xml:space="preserve"> and then assayed for phase shift and amplitude as described for Fig. 1. The differences between the maximal phase shift / amplitude at the end of </w:t>
      </w:r>
      <w:r w:rsidRPr="00B72083">
        <w:rPr>
          <w:rFonts w:ascii="Arial" w:hAnsi="Arial" w:cs="Arial"/>
          <w:i/>
          <w:sz w:val="22"/>
          <w:szCs w:val="22"/>
          <w:lang w:val="en-US"/>
        </w:rPr>
        <w:t>period</w:t>
      </w:r>
      <w:r w:rsidRPr="00B72083">
        <w:rPr>
          <w:rFonts w:ascii="Arial" w:hAnsi="Arial" w:cs="Arial"/>
          <w:sz w:val="22"/>
          <w:szCs w:val="22"/>
          <w:lang w:val="en-US"/>
        </w:rPr>
        <w:t xml:space="preserve"> </w:t>
      </w:r>
      <w:r w:rsidRPr="00B72083">
        <w:rPr>
          <w:rFonts w:ascii="Arial" w:hAnsi="Arial" w:cs="Arial"/>
          <w:i/>
          <w:sz w:val="22"/>
          <w:szCs w:val="22"/>
          <w:lang w:val="en-US"/>
        </w:rPr>
        <w:t xml:space="preserve">A1 plus </w:t>
      </w:r>
      <w:r w:rsidRPr="00B72083">
        <w:rPr>
          <w:rFonts w:ascii="Arial" w:hAnsi="Arial" w:cs="Arial"/>
          <w:sz w:val="22"/>
          <w:szCs w:val="22"/>
          <w:lang w:val="en-US"/>
        </w:rPr>
        <w:t xml:space="preserve">the following buffer injection and the minimal phase shift /amplitude within </w:t>
      </w:r>
      <w:r w:rsidRPr="00B72083">
        <w:rPr>
          <w:rFonts w:ascii="Arial" w:hAnsi="Arial" w:cs="Arial"/>
          <w:i/>
          <w:sz w:val="22"/>
          <w:szCs w:val="22"/>
          <w:lang w:val="en-US"/>
        </w:rPr>
        <w:t>period</w:t>
      </w:r>
      <w:r w:rsidRPr="00B72083">
        <w:rPr>
          <w:rFonts w:ascii="Arial" w:hAnsi="Arial" w:cs="Arial"/>
          <w:sz w:val="22"/>
          <w:szCs w:val="22"/>
          <w:lang w:val="en-US"/>
        </w:rPr>
        <w:t xml:space="preserve"> </w:t>
      </w:r>
      <w:r w:rsidRPr="00B72083">
        <w:rPr>
          <w:rFonts w:ascii="Arial" w:hAnsi="Arial" w:cs="Arial"/>
          <w:i/>
          <w:sz w:val="22"/>
          <w:szCs w:val="22"/>
          <w:lang w:val="en-US"/>
        </w:rPr>
        <w:t>B</w:t>
      </w:r>
      <w:r w:rsidRPr="00B72083">
        <w:rPr>
          <w:rFonts w:ascii="Arial" w:hAnsi="Arial" w:cs="Arial"/>
          <w:sz w:val="22"/>
          <w:szCs w:val="22"/>
          <w:lang w:val="en-US"/>
        </w:rPr>
        <w:t xml:space="preserve"> (for calculation see Fig. 1) and the minimal times required for these changes were used for calculation of the PIG37-induced phase shift / amplitude changes </w:t>
      </w:r>
      <w:r w:rsidRPr="00B72083">
        <w:rPr>
          <w:rFonts w:ascii="Arial" w:hAnsi="Arial" w:cs="Arial"/>
          <w:i/>
          <w:sz w:val="22"/>
          <w:szCs w:val="22"/>
          <w:lang w:val="en-US"/>
        </w:rPr>
        <w:t xml:space="preserve">per </w:t>
      </w:r>
      <w:r w:rsidRPr="00B72083">
        <w:rPr>
          <w:rFonts w:ascii="Arial" w:hAnsi="Arial" w:cs="Arial"/>
          <w:sz w:val="22"/>
          <w:szCs w:val="22"/>
          <w:lang w:val="en-US"/>
        </w:rPr>
        <w:t xml:space="preserve">time as a measure for the kinetics of the PIG37-induced dissociation of the complexes/liposomes from the chip. It represents a simple surrogate for the “overall” time course of the chip-based sensing (signature). For comparison, the PIG37-induced phase shift / amplitude changes </w:t>
      </w:r>
      <w:r w:rsidRPr="00B72083">
        <w:rPr>
          <w:rFonts w:ascii="Arial" w:hAnsi="Arial" w:cs="Arial"/>
          <w:i/>
          <w:sz w:val="22"/>
          <w:szCs w:val="22"/>
          <w:lang w:val="en-US"/>
        </w:rPr>
        <w:t xml:space="preserve">per </w:t>
      </w:r>
      <w:r w:rsidRPr="00B72083">
        <w:rPr>
          <w:rFonts w:ascii="Arial" w:hAnsi="Arial" w:cs="Arial"/>
          <w:sz w:val="22"/>
          <w:szCs w:val="22"/>
          <w:lang w:val="en-US"/>
        </w:rPr>
        <w:t xml:space="preserve">time are given for serum from normal Wistar (hatched lines) and obese ZDF (punctuated lines) rats as measured in course of injection of volumes eliciting the same maximal phase shift / amplitude reduction at the end of </w:t>
      </w:r>
      <w:r w:rsidRPr="00B72083">
        <w:rPr>
          <w:rFonts w:ascii="Arial" w:hAnsi="Arial" w:cs="Arial"/>
          <w:i/>
          <w:sz w:val="22"/>
          <w:szCs w:val="22"/>
          <w:lang w:val="en-US"/>
        </w:rPr>
        <w:t>period</w:t>
      </w:r>
      <w:r w:rsidRPr="00B72083">
        <w:rPr>
          <w:rFonts w:ascii="Arial" w:hAnsi="Arial" w:cs="Arial"/>
          <w:sz w:val="22"/>
          <w:szCs w:val="22"/>
          <w:lang w:val="en-US"/>
        </w:rPr>
        <w:t xml:space="preserve"> </w:t>
      </w:r>
      <w:r w:rsidRPr="00B72083">
        <w:rPr>
          <w:rFonts w:ascii="Arial" w:hAnsi="Arial" w:cs="Arial"/>
          <w:i/>
          <w:sz w:val="22"/>
          <w:szCs w:val="22"/>
          <w:lang w:val="en-US"/>
        </w:rPr>
        <w:t>A1</w:t>
      </w:r>
      <w:r w:rsidRPr="00B72083">
        <w:rPr>
          <w:rFonts w:ascii="Arial" w:hAnsi="Arial" w:cs="Arial"/>
          <w:sz w:val="22"/>
          <w:szCs w:val="22"/>
          <w:lang w:val="en-US"/>
        </w:rPr>
        <w:t xml:space="preserve"> </w:t>
      </w:r>
      <w:r w:rsidRPr="00B72083">
        <w:rPr>
          <w:rFonts w:ascii="Arial" w:hAnsi="Arial" w:cs="Arial"/>
          <w:i/>
          <w:sz w:val="22"/>
          <w:szCs w:val="22"/>
          <w:lang w:val="en-US"/>
        </w:rPr>
        <w:t>plus</w:t>
      </w:r>
      <w:r w:rsidRPr="00B72083">
        <w:rPr>
          <w:rFonts w:ascii="Arial" w:hAnsi="Arial" w:cs="Arial"/>
          <w:sz w:val="22"/>
          <w:szCs w:val="22"/>
          <w:lang w:val="en-US"/>
        </w:rPr>
        <w:t xml:space="preserve"> buffer as the complexes with “medium” constituent ratio </w:t>
      </w:r>
      <w:r w:rsidRPr="00B72083">
        <w:rPr>
          <w:rFonts w:ascii="Arial" w:hAnsi="Arial" w:cs="Arial"/>
          <w:i/>
          <w:sz w:val="22"/>
          <w:szCs w:val="22"/>
          <w:lang w:val="en-US"/>
        </w:rPr>
        <w:t>f</w:t>
      </w:r>
      <w:r w:rsidRPr="00B72083">
        <w:rPr>
          <w:rFonts w:ascii="Arial" w:hAnsi="Arial" w:cs="Arial"/>
          <w:sz w:val="22"/>
          <w:szCs w:val="22"/>
          <w:lang w:val="en-US"/>
        </w:rPr>
        <w:t>.</w:t>
      </w:r>
    </w:p>
    <w:p w:rsidR="00232168" w:rsidRDefault="00232168">
      <w:pPr>
        <w:rPr>
          <w:rFonts w:ascii="Arial" w:hAnsi="Arial" w:cs="Arial"/>
          <w:sz w:val="22"/>
          <w:szCs w:val="22"/>
          <w:lang w:val="en-US"/>
        </w:rPr>
      </w:pPr>
      <w:r>
        <w:rPr>
          <w:rFonts w:ascii="Arial" w:hAnsi="Arial" w:cs="Arial"/>
          <w:sz w:val="22"/>
          <w:szCs w:val="22"/>
          <w:lang w:val="en-US"/>
        </w:rPr>
        <w:br w:type="page"/>
      </w:r>
    </w:p>
    <w:p w:rsidR="005C6243" w:rsidRDefault="005C6243" w:rsidP="005C6243">
      <w:pPr>
        <w:spacing w:line="360" w:lineRule="auto"/>
        <w:rPr>
          <w:rFonts w:ascii="Arial" w:hAnsi="Arial" w:cs="Arial"/>
          <w:b/>
          <w:sz w:val="22"/>
          <w:szCs w:val="22"/>
          <w:lang w:val="en-US"/>
        </w:rPr>
      </w:pPr>
      <w:r>
        <w:rPr>
          <w:rFonts w:ascii="Arial" w:hAnsi="Arial" w:cs="Arial"/>
          <w:b/>
          <w:sz w:val="22"/>
          <w:szCs w:val="22"/>
          <w:lang w:val="en-US"/>
        </w:rPr>
        <w:lastRenderedPageBreak/>
        <w:t>Supplemental Fig. S3</w:t>
      </w:r>
    </w:p>
    <w:p w:rsidR="005C6243" w:rsidRPr="005C6243" w:rsidRDefault="005C6243" w:rsidP="005C6243">
      <w:pPr>
        <w:spacing w:line="360" w:lineRule="auto"/>
        <w:rPr>
          <w:rFonts w:ascii="Arial" w:hAnsi="Arial" w:cs="Arial"/>
          <w:b/>
          <w:sz w:val="22"/>
          <w:szCs w:val="22"/>
          <w:lang w:val="en-US"/>
        </w:rPr>
      </w:pPr>
    </w:p>
    <w:p w:rsidR="00FB09EE" w:rsidRDefault="00953B4D" w:rsidP="00B72083">
      <w:pPr>
        <w:spacing w:line="360" w:lineRule="auto"/>
        <w:rPr>
          <w:rFonts w:ascii="Arial" w:hAnsi="Arial" w:cs="Arial"/>
          <w:sz w:val="22"/>
          <w:szCs w:val="22"/>
          <w:lang w:val="en-US"/>
        </w:rPr>
      </w:pPr>
      <w:r w:rsidRPr="00953B4D">
        <w:rPr>
          <w:rFonts w:ascii="Arial" w:hAnsi="Arial" w:cs="Arial"/>
          <w:noProof/>
          <w:sz w:val="22"/>
          <w:szCs w:val="22"/>
        </w:rPr>
        <w:drawing>
          <wp:inline distT="0" distB="0" distL="0" distR="0">
            <wp:extent cx="2073385" cy="2042160"/>
            <wp:effectExtent l="0" t="0" r="9525" b="0"/>
            <wp:docPr id="30" name="Bild 3" descr="Screen Shot 2019-10-25 at 11.1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3" descr="Screen Shot 2019-10-25 at 11.14.33.png"/>
                    <pic:cNvPicPr>
                      <a:picLocks noChangeAspect="1"/>
                    </pic:cNvPicPr>
                  </pic:nvPicPr>
                  <pic:blipFill rotWithShape="1">
                    <a:blip r:embed="rId36">
                      <a:extLst>
                        <a:ext uri="{28A0092B-C50C-407E-A947-70E740481C1C}">
                          <a14:useLocalDpi xmlns:a14="http://schemas.microsoft.com/office/drawing/2010/main" val="0"/>
                        </a:ext>
                      </a:extLst>
                    </a:blip>
                    <a:srcRect l="21000" t="19358" r="42111" b="16050"/>
                    <a:stretch/>
                  </pic:blipFill>
                  <pic:spPr>
                    <a:xfrm>
                      <a:off x="0" y="0"/>
                      <a:ext cx="2073385" cy="2042160"/>
                    </a:xfrm>
                    <a:prstGeom prst="rect">
                      <a:avLst/>
                    </a:prstGeom>
                  </pic:spPr>
                </pic:pic>
              </a:graphicData>
            </a:graphic>
          </wp:inline>
        </w:drawing>
      </w:r>
      <w:r w:rsidRPr="00953B4D">
        <w:rPr>
          <w:rFonts w:ascii="Arial" w:hAnsi="Arial" w:cs="Arial"/>
          <w:noProof/>
          <w:sz w:val="22"/>
          <w:szCs w:val="22"/>
        </w:rPr>
        <w:drawing>
          <wp:inline distT="0" distB="0" distL="0" distR="0">
            <wp:extent cx="2810933" cy="2041830"/>
            <wp:effectExtent l="0" t="0" r="8890" b="0"/>
            <wp:docPr id="31" name="Bild 5" descr="Screen Shot 2019-10-25 at 11.1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1.17.09.png"/>
                    <pic:cNvPicPr>
                      <a:picLocks noChangeAspect="1"/>
                    </pic:cNvPicPr>
                  </pic:nvPicPr>
                  <pic:blipFill rotWithShape="1">
                    <a:blip r:embed="rId37">
                      <a:extLst>
                        <a:ext uri="{28A0092B-C50C-407E-A947-70E740481C1C}">
                          <a14:useLocalDpi xmlns:a14="http://schemas.microsoft.com/office/drawing/2010/main" val="0"/>
                        </a:ext>
                      </a:extLst>
                    </a:blip>
                    <a:srcRect l="25333" t="19753" r="25413" b="16642"/>
                    <a:stretch/>
                  </pic:blipFill>
                  <pic:spPr bwMode="auto">
                    <a:xfrm>
                      <a:off x="0" y="0"/>
                      <a:ext cx="2811387" cy="2042160"/>
                    </a:xfrm>
                    <a:prstGeom prst="rect">
                      <a:avLst/>
                    </a:prstGeom>
                    <a:ln>
                      <a:noFill/>
                    </a:ln>
                    <a:extLst>
                      <a:ext uri="{53640926-AAD7-44d8-BBD7-CCE9431645EC}">
                        <a14:shadowObscured xmlns:a14="http://schemas.microsoft.com/office/drawing/2010/main"/>
                      </a:ext>
                    </a:extLst>
                  </pic:spPr>
                </pic:pic>
              </a:graphicData>
            </a:graphic>
          </wp:inline>
        </w:drawing>
      </w:r>
    </w:p>
    <w:p w:rsidR="00953B4D" w:rsidRDefault="00953B4D" w:rsidP="00B72083">
      <w:pPr>
        <w:spacing w:line="360" w:lineRule="auto"/>
        <w:rPr>
          <w:rFonts w:ascii="Arial" w:hAnsi="Arial" w:cs="Arial"/>
          <w:sz w:val="22"/>
          <w:szCs w:val="22"/>
          <w:lang w:val="en-US"/>
        </w:rPr>
      </w:pPr>
      <w:r w:rsidRPr="00953B4D">
        <w:rPr>
          <w:rFonts w:ascii="Arial" w:hAnsi="Arial" w:cs="Arial"/>
          <w:noProof/>
          <w:sz w:val="22"/>
          <w:szCs w:val="22"/>
        </w:rPr>
        <w:drawing>
          <wp:inline distT="0" distB="0" distL="0" distR="0">
            <wp:extent cx="2063225" cy="2019192"/>
            <wp:effectExtent l="0" t="0" r="0" b="0"/>
            <wp:docPr id="32" name="Bild 4" descr="Screen Shot 2019-10-25 at 11.1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 descr="Screen Shot 2019-10-25 at 11.15.41.png"/>
                    <pic:cNvPicPr>
                      <a:picLocks noChangeAspect="1"/>
                    </pic:cNvPicPr>
                  </pic:nvPicPr>
                  <pic:blipFill rotWithShape="1">
                    <a:blip r:embed="rId38">
                      <a:extLst>
                        <a:ext uri="{28A0092B-C50C-407E-A947-70E740481C1C}">
                          <a14:useLocalDpi xmlns:a14="http://schemas.microsoft.com/office/drawing/2010/main" val="0"/>
                        </a:ext>
                      </a:extLst>
                    </a:blip>
                    <a:srcRect l="21111" t="19778" r="42445" b="16815"/>
                    <a:stretch/>
                  </pic:blipFill>
                  <pic:spPr>
                    <a:xfrm>
                      <a:off x="0" y="0"/>
                      <a:ext cx="2063225" cy="2019192"/>
                    </a:xfrm>
                    <a:prstGeom prst="rect">
                      <a:avLst/>
                    </a:prstGeom>
                  </pic:spPr>
                </pic:pic>
              </a:graphicData>
            </a:graphic>
          </wp:inline>
        </w:drawing>
      </w:r>
      <w:r w:rsidRPr="00953B4D">
        <w:rPr>
          <w:rFonts w:ascii="Arial" w:hAnsi="Arial" w:cs="Arial"/>
          <w:noProof/>
          <w:sz w:val="22"/>
          <w:szCs w:val="22"/>
        </w:rPr>
        <w:drawing>
          <wp:inline distT="0" distB="0" distL="0" distR="0">
            <wp:extent cx="2794000" cy="2051685"/>
            <wp:effectExtent l="0" t="0" r="0" b="5715"/>
            <wp:docPr id="33" name="Bild 6" descr="Screen Shot 2019-10-25 at 11.1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6" descr="Screen Shot 2019-10-25 at 11.17.56.png"/>
                    <pic:cNvPicPr>
                      <a:picLocks noChangeAspect="1"/>
                    </pic:cNvPicPr>
                  </pic:nvPicPr>
                  <pic:blipFill rotWithShape="1">
                    <a:blip r:embed="rId39">
                      <a:extLst>
                        <a:ext uri="{28A0092B-C50C-407E-A947-70E740481C1C}">
                          <a14:useLocalDpi xmlns:a14="http://schemas.microsoft.com/office/drawing/2010/main" val="0"/>
                        </a:ext>
                      </a:extLst>
                    </a:blip>
                    <a:srcRect l="25667" t="19604" r="25610" b="16790"/>
                    <a:stretch/>
                  </pic:blipFill>
                  <pic:spPr bwMode="auto">
                    <a:xfrm>
                      <a:off x="0" y="0"/>
                      <a:ext cx="2794189" cy="2051824"/>
                    </a:xfrm>
                    <a:prstGeom prst="rect">
                      <a:avLst/>
                    </a:prstGeom>
                    <a:ln>
                      <a:noFill/>
                    </a:ln>
                    <a:extLst>
                      <a:ext uri="{53640926-AAD7-44d8-BBD7-CCE9431645EC}">
                        <a14:shadowObscured xmlns:a14="http://schemas.microsoft.com/office/drawing/2010/main"/>
                      </a:ext>
                    </a:extLst>
                  </pic:spPr>
                </pic:pic>
              </a:graphicData>
            </a:graphic>
          </wp:inline>
        </w:drawing>
      </w:r>
    </w:p>
    <w:p w:rsidR="00953B4D" w:rsidRDefault="00953B4D" w:rsidP="00B72083">
      <w:pPr>
        <w:spacing w:line="360" w:lineRule="auto"/>
        <w:rPr>
          <w:rFonts w:ascii="Arial" w:hAnsi="Arial" w:cs="Arial"/>
          <w:sz w:val="22"/>
          <w:szCs w:val="22"/>
          <w:lang w:val="en-US"/>
        </w:rPr>
      </w:pPr>
      <w:r w:rsidRPr="00953B4D">
        <w:rPr>
          <w:rFonts w:ascii="Arial" w:hAnsi="Arial" w:cs="Arial"/>
          <w:noProof/>
          <w:sz w:val="22"/>
          <w:szCs w:val="22"/>
        </w:rPr>
        <w:drawing>
          <wp:inline distT="0" distB="0" distL="0" distR="0">
            <wp:extent cx="2069677" cy="2052789"/>
            <wp:effectExtent l="0" t="0" r="0" b="5080"/>
            <wp:docPr id="34" name="Bild 7" descr="Screen Shot 2019-10-25 at 11.1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7" descr="Screen Shot 2019-10-25 at 11.18.42.png"/>
                    <pic:cNvPicPr>
                      <a:picLocks noChangeAspect="1"/>
                    </pic:cNvPicPr>
                  </pic:nvPicPr>
                  <pic:blipFill rotWithShape="1">
                    <a:blip r:embed="rId40">
                      <a:extLst>
                        <a:ext uri="{28A0092B-C50C-407E-A947-70E740481C1C}">
                          <a14:useLocalDpi xmlns:a14="http://schemas.microsoft.com/office/drawing/2010/main" val="0"/>
                        </a:ext>
                      </a:extLst>
                    </a:blip>
                    <a:srcRect l="20924" t="19185" r="42555" b="16420"/>
                    <a:stretch/>
                  </pic:blipFill>
                  <pic:spPr bwMode="auto">
                    <a:xfrm>
                      <a:off x="0" y="0"/>
                      <a:ext cx="2070011" cy="2053121"/>
                    </a:xfrm>
                    <a:prstGeom prst="rect">
                      <a:avLst/>
                    </a:prstGeom>
                    <a:ln>
                      <a:noFill/>
                    </a:ln>
                    <a:extLst>
                      <a:ext uri="{53640926-AAD7-44d8-BBD7-CCE9431645EC}">
                        <a14:shadowObscured xmlns:a14="http://schemas.microsoft.com/office/drawing/2010/main"/>
                      </a:ext>
                    </a:extLst>
                  </pic:spPr>
                </pic:pic>
              </a:graphicData>
            </a:graphic>
          </wp:inline>
        </w:drawing>
      </w:r>
      <w:r w:rsidRPr="00953B4D">
        <w:rPr>
          <w:rFonts w:ascii="Arial" w:hAnsi="Arial" w:cs="Arial"/>
          <w:noProof/>
          <w:sz w:val="22"/>
          <w:szCs w:val="22"/>
        </w:rPr>
        <w:drawing>
          <wp:inline distT="0" distB="0" distL="0" distR="0">
            <wp:extent cx="2781800" cy="2062479"/>
            <wp:effectExtent l="0" t="0" r="0" b="0"/>
            <wp:docPr id="38" name="Bild 9" descr="Screen Shot 2019-10-25 at 11.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9" descr="Screen Shot 2019-10-25 at 11.20.10.png"/>
                    <pic:cNvPicPr>
                      <a:picLocks noChangeAspect="1"/>
                    </pic:cNvPicPr>
                  </pic:nvPicPr>
                  <pic:blipFill rotWithShape="1">
                    <a:blip r:embed="rId41">
                      <a:extLst>
                        <a:ext uri="{28A0092B-C50C-407E-A947-70E740481C1C}">
                          <a14:useLocalDpi xmlns:a14="http://schemas.microsoft.com/office/drawing/2010/main" val="0"/>
                        </a:ext>
                      </a:extLst>
                    </a:blip>
                    <a:srcRect l="25667" t="19754" r="25778" b="16246"/>
                    <a:stretch/>
                  </pic:blipFill>
                  <pic:spPr>
                    <a:xfrm>
                      <a:off x="0" y="0"/>
                      <a:ext cx="2781800" cy="2062479"/>
                    </a:xfrm>
                    <a:prstGeom prst="rect">
                      <a:avLst/>
                    </a:prstGeom>
                  </pic:spPr>
                </pic:pic>
              </a:graphicData>
            </a:graphic>
          </wp:inline>
        </w:drawing>
      </w:r>
    </w:p>
    <w:p w:rsidR="00953B4D" w:rsidRDefault="00953B4D" w:rsidP="005C6243">
      <w:pPr>
        <w:spacing w:line="360" w:lineRule="auto"/>
        <w:rPr>
          <w:rFonts w:ascii="Arial" w:hAnsi="Arial" w:cs="Arial"/>
          <w:sz w:val="22"/>
          <w:szCs w:val="22"/>
          <w:lang w:val="en-US"/>
        </w:rPr>
      </w:pPr>
      <w:r w:rsidRPr="00953B4D">
        <w:rPr>
          <w:rFonts w:ascii="Arial" w:hAnsi="Arial" w:cs="Arial"/>
          <w:noProof/>
          <w:sz w:val="22"/>
          <w:szCs w:val="22"/>
        </w:rPr>
        <w:drawing>
          <wp:inline distT="0" distB="0" distL="0" distR="0">
            <wp:extent cx="2078144" cy="2052789"/>
            <wp:effectExtent l="0" t="0" r="5080" b="5080"/>
            <wp:docPr id="36" name="Bild 8" descr="Screen Shot 2019-10-25 at 11.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8" descr="Screen Shot 2019-10-25 at 11.19.26.png"/>
                    <pic:cNvPicPr>
                      <a:picLocks noChangeAspect="1"/>
                    </pic:cNvPicPr>
                  </pic:nvPicPr>
                  <pic:blipFill rotWithShape="1">
                    <a:blip r:embed="rId42">
                      <a:extLst>
                        <a:ext uri="{28A0092B-C50C-407E-A947-70E740481C1C}">
                          <a14:useLocalDpi xmlns:a14="http://schemas.microsoft.com/office/drawing/2010/main" val="0"/>
                        </a:ext>
                      </a:extLst>
                    </a:blip>
                    <a:srcRect l="20886" t="19210" r="42444" b="16395"/>
                    <a:stretch/>
                  </pic:blipFill>
                  <pic:spPr bwMode="auto">
                    <a:xfrm>
                      <a:off x="0" y="0"/>
                      <a:ext cx="2078480" cy="2053121"/>
                    </a:xfrm>
                    <a:prstGeom prst="rect">
                      <a:avLst/>
                    </a:prstGeom>
                    <a:ln>
                      <a:noFill/>
                    </a:ln>
                    <a:extLst>
                      <a:ext uri="{53640926-AAD7-44d8-BBD7-CCE9431645EC}">
                        <a14:shadowObscured xmlns:a14="http://schemas.microsoft.com/office/drawing/2010/main"/>
                      </a:ext>
                    </a:extLst>
                  </pic:spPr>
                </pic:pic>
              </a:graphicData>
            </a:graphic>
          </wp:inline>
        </w:drawing>
      </w:r>
      <w:r w:rsidRPr="00953B4D">
        <w:rPr>
          <w:rFonts w:ascii="Arial" w:hAnsi="Arial" w:cs="Arial"/>
          <w:noProof/>
          <w:sz w:val="22"/>
          <w:szCs w:val="22"/>
        </w:rPr>
        <w:drawing>
          <wp:inline distT="0" distB="0" distL="0" distR="0">
            <wp:extent cx="2769859" cy="2072640"/>
            <wp:effectExtent l="0" t="0" r="0" b="10160"/>
            <wp:docPr id="37" name="Bild 10" descr="Screen Shot 2019-10-25 at 11.2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10" descr="Screen Shot 2019-10-25 at 11.20.58.png"/>
                    <pic:cNvPicPr>
                      <a:picLocks noChangeAspect="1"/>
                    </pic:cNvPicPr>
                  </pic:nvPicPr>
                  <pic:blipFill rotWithShape="1">
                    <a:blip r:embed="rId43">
                      <a:extLst>
                        <a:ext uri="{28A0092B-C50C-407E-A947-70E740481C1C}">
                          <a14:useLocalDpi xmlns:a14="http://schemas.microsoft.com/office/drawing/2010/main" val="0"/>
                        </a:ext>
                      </a:extLst>
                    </a:blip>
                    <a:srcRect l="25555" t="19210" r="25889" b="16197"/>
                    <a:stretch/>
                  </pic:blipFill>
                  <pic:spPr>
                    <a:xfrm>
                      <a:off x="0" y="0"/>
                      <a:ext cx="2769859" cy="2072640"/>
                    </a:xfrm>
                    <a:prstGeom prst="rect">
                      <a:avLst/>
                    </a:prstGeom>
                  </pic:spPr>
                </pic:pic>
              </a:graphicData>
            </a:graphic>
          </wp:inline>
        </w:drawing>
      </w:r>
    </w:p>
    <w:p w:rsidR="00953B4D" w:rsidRDefault="005C6243" w:rsidP="00B72083">
      <w:pPr>
        <w:spacing w:line="360" w:lineRule="auto"/>
        <w:jc w:val="both"/>
        <w:rPr>
          <w:rFonts w:ascii="Arial" w:hAnsi="Arial" w:cs="Arial"/>
          <w:sz w:val="22"/>
          <w:szCs w:val="22"/>
          <w:lang w:val="en-US"/>
        </w:rPr>
      </w:pPr>
      <w:r w:rsidRPr="005C6243">
        <w:rPr>
          <w:rFonts w:ascii="Arial" w:hAnsi="Arial" w:cs="Arial"/>
          <w:noProof/>
          <w:sz w:val="22"/>
          <w:szCs w:val="22"/>
        </w:rPr>
        <w:lastRenderedPageBreak/>
        <w:drawing>
          <wp:inline distT="0" distB="0" distL="0" distR="0">
            <wp:extent cx="2008453" cy="2002366"/>
            <wp:effectExtent l="0" t="0" r="0" b="4445"/>
            <wp:docPr id="39" name="Bild 1" descr="Screen Shot 2019-10-25 at 11.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reen Shot 2019-10-25 at 11.29.32.png"/>
                    <pic:cNvPicPr>
                      <a:picLocks noChangeAspect="1"/>
                    </pic:cNvPicPr>
                  </pic:nvPicPr>
                  <pic:blipFill rotWithShape="1">
                    <a:blip r:embed="rId44">
                      <a:extLst>
                        <a:ext uri="{28A0092B-C50C-407E-A947-70E740481C1C}">
                          <a14:useLocalDpi xmlns:a14="http://schemas.microsoft.com/office/drawing/2010/main" val="0"/>
                        </a:ext>
                      </a:extLst>
                    </a:blip>
                    <a:srcRect l="21000" t="18568" r="42333" b="16444"/>
                    <a:stretch/>
                  </pic:blipFill>
                  <pic:spPr>
                    <a:xfrm>
                      <a:off x="0" y="0"/>
                      <a:ext cx="2008453" cy="2002366"/>
                    </a:xfrm>
                    <a:prstGeom prst="rect">
                      <a:avLst/>
                    </a:prstGeom>
                  </pic:spPr>
                </pic:pic>
              </a:graphicData>
            </a:graphic>
          </wp:inline>
        </w:drawing>
      </w:r>
      <w:r w:rsidRPr="005C6243">
        <w:rPr>
          <w:rFonts w:ascii="Arial" w:hAnsi="Arial" w:cs="Arial"/>
          <w:noProof/>
          <w:sz w:val="22"/>
          <w:szCs w:val="22"/>
        </w:rPr>
        <w:drawing>
          <wp:inline distT="0" distB="0" distL="0" distR="0">
            <wp:extent cx="2785533" cy="2047875"/>
            <wp:effectExtent l="0" t="0" r="8890" b="9525"/>
            <wp:docPr id="40" name="Bild 2" descr="Screen Shot 2019-10-25 at 11.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descr="Screen Shot 2019-10-25 at 11.31.37.png"/>
                    <pic:cNvPicPr>
                      <a:picLocks noChangeAspect="1"/>
                    </pic:cNvPicPr>
                  </pic:nvPicPr>
                  <pic:blipFill rotWithShape="1">
                    <a:blip r:embed="rId45">
                      <a:extLst>
                        <a:ext uri="{28A0092B-C50C-407E-A947-70E740481C1C}">
                          <a14:useLocalDpi xmlns:a14="http://schemas.microsoft.com/office/drawing/2010/main" val="0"/>
                        </a:ext>
                      </a:extLst>
                    </a:blip>
                    <a:srcRect l="25440" t="19581" r="25744" b="16618"/>
                    <a:stretch/>
                  </pic:blipFill>
                  <pic:spPr bwMode="auto">
                    <a:xfrm>
                      <a:off x="0" y="0"/>
                      <a:ext cx="2785563" cy="2047897"/>
                    </a:xfrm>
                    <a:prstGeom prst="rect">
                      <a:avLst/>
                    </a:prstGeom>
                    <a:ln>
                      <a:noFill/>
                    </a:ln>
                    <a:extLst>
                      <a:ext uri="{53640926-AAD7-44d8-BBD7-CCE9431645EC}">
                        <a14:shadowObscured xmlns:a14="http://schemas.microsoft.com/office/drawing/2010/main"/>
                      </a:ext>
                    </a:extLst>
                  </pic:spPr>
                </pic:pic>
              </a:graphicData>
            </a:graphic>
          </wp:inline>
        </w:drawing>
      </w:r>
    </w:p>
    <w:p w:rsidR="00953B4D" w:rsidRDefault="005C6243" w:rsidP="00B72083">
      <w:pPr>
        <w:spacing w:line="360" w:lineRule="auto"/>
        <w:jc w:val="both"/>
        <w:rPr>
          <w:rFonts w:ascii="Arial" w:hAnsi="Arial" w:cs="Arial"/>
          <w:sz w:val="22"/>
          <w:szCs w:val="22"/>
          <w:lang w:val="en-US"/>
        </w:rPr>
      </w:pPr>
      <w:r w:rsidRPr="005C6243">
        <w:rPr>
          <w:rFonts w:ascii="Arial" w:hAnsi="Arial" w:cs="Arial"/>
          <w:noProof/>
          <w:sz w:val="22"/>
          <w:szCs w:val="22"/>
        </w:rPr>
        <w:drawing>
          <wp:inline distT="0" distB="0" distL="0" distR="0">
            <wp:extent cx="2039970" cy="2021628"/>
            <wp:effectExtent l="0" t="0" r="0" b="10795"/>
            <wp:docPr id="41" name="Bild 16" descr="Screen Shot 2019-10-25 at 11.3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 16" descr="Screen Shot 2019-10-25 at 11.30.21.png"/>
                    <pic:cNvPicPr>
                      <a:picLocks noChangeAspect="1"/>
                    </pic:cNvPicPr>
                  </pic:nvPicPr>
                  <pic:blipFill rotWithShape="1">
                    <a:blip r:embed="rId46">
                      <a:extLst>
                        <a:ext uri="{28A0092B-C50C-407E-A947-70E740481C1C}">
                          <a14:useLocalDpi xmlns:a14="http://schemas.microsoft.com/office/drawing/2010/main" val="0"/>
                        </a:ext>
                      </a:extLst>
                    </a:blip>
                    <a:srcRect l="21107" t="19474" r="42584" b="16557"/>
                    <a:stretch/>
                  </pic:blipFill>
                  <pic:spPr>
                    <a:xfrm>
                      <a:off x="0" y="0"/>
                      <a:ext cx="2041651" cy="2023294"/>
                    </a:xfrm>
                    <a:prstGeom prst="rect">
                      <a:avLst/>
                    </a:prstGeom>
                  </pic:spPr>
                </pic:pic>
              </a:graphicData>
            </a:graphic>
          </wp:inline>
        </w:drawing>
      </w:r>
      <w:r w:rsidRPr="005C6243">
        <w:rPr>
          <w:rFonts w:ascii="Arial" w:hAnsi="Arial" w:cs="Arial"/>
          <w:noProof/>
          <w:sz w:val="22"/>
          <w:szCs w:val="22"/>
        </w:rPr>
        <w:drawing>
          <wp:inline distT="0" distB="0" distL="0" distR="0">
            <wp:extent cx="2768600" cy="2061718"/>
            <wp:effectExtent l="0" t="0" r="0" b="0"/>
            <wp:docPr id="42" name="Bild 13" descr="Screen Shot 2019-10-25 at 11.3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13" descr="Screen Shot 2019-10-25 at 11.32.39.png"/>
                    <pic:cNvPicPr>
                      <a:picLocks noChangeAspect="1"/>
                    </pic:cNvPicPr>
                  </pic:nvPicPr>
                  <pic:blipFill rotWithShape="1">
                    <a:blip r:embed="rId47">
                      <a:extLst>
                        <a:ext uri="{28A0092B-C50C-407E-A947-70E740481C1C}">
                          <a14:useLocalDpi xmlns:a14="http://schemas.microsoft.com/office/drawing/2010/main" val="0"/>
                        </a:ext>
                      </a:extLst>
                    </a:blip>
                    <a:srcRect l="25439" t="18593" r="25622" b="16617"/>
                    <a:stretch/>
                  </pic:blipFill>
                  <pic:spPr bwMode="auto">
                    <a:xfrm>
                      <a:off x="0" y="0"/>
                      <a:ext cx="2770181" cy="2062896"/>
                    </a:xfrm>
                    <a:prstGeom prst="rect">
                      <a:avLst/>
                    </a:prstGeom>
                    <a:ln>
                      <a:noFill/>
                    </a:ln>
                    <a:extLst>
                      <a:ext uri="{53640926-AAD7-44d8-BBD7-CCE9431645EC}">
                        <a14:shadowObscured xmlns:a14="http://schemas.microsoft.com/office/drawing/2010/main"/>
                      </a:ext>
                    </a:extLst>
                  </pic:spPr>
                </pic:pic>
              </a:graphicData>
            </a:graphic>
          </wp:inline>
        </w:drawing>
      </w:r>
    </w:p>
    <w:p w:rsidR="00953B4D" w:rsidRDefault="005C6243" w:rsidP="00B72083">
      <w:pPr>
        <w:spacing w:line="360" w:lineRule="auto"/>
        <w:jc w:val="both"/>
        <w:rPr>
          <w:rFonts w:ascii="Arial" w:hAnsi="Arial" w:cs="Arial"/>
          <w:sz w:val="22"/>
          <w:szCs w:val="22"/>
          <w:lang w:val="en-US"/>
        </w:rPr>
      </w:pPr>
      <w:r w:rsidRPr="005C6243">
        <w:rPr>
          <w:rFonts w:ascii="Arial" w:hAnsi="Arial" w:cs="Arial"/>
          <w:noProof/>
          <w:sz w:val="22"/>
          <w:szCs w:val="22"/>
        </w:rPr>
        <w:drawing>
          <wp:inline distT="0" distB="0" distL="0" distR="0">
            <wp:extent cx="2072429" cy="2036426"/>
            <wp:effectExtent l="0" t="0" r="10795" b="0"/>
            <wp:docPr id="43" name="Bild 17" descr="Screen Shot 2019-10-25 at 11.3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 17" descr="Screen Shot 2019-10-25 at 11.33.23.png"/>
                    <pic:cNvPicPr>
                      <a:picLocks noChangeAspect="1"/>
                    </pic:cNvPicPr>
                  </pic:nvPicPr>
                  <pic:blipFill rotWithShape="1">
                    <a:blip r:embed="rId48">
                      <a:extLst>
                        <a:ext uri="{28A0092B-C50C-407E-A947-70E740481C1C}">
                          <a14:useLocalDpi xmlns:a14="http://schemas.microsoft.com/office/drawing/2010/main" val="0"/>
                        </a:ext>
                      </a:extLst>
                    </a:blip>
                    <a:srcRect l="21018" t="18568" r="41667" b="16247"/>
                    <a:stretch/>
                  </pic:blipFill>
                  <pic:spPr bwMode="auto">
                    <a:xfrm>
                      <a:off x="0" y="0"/>
                      <a:ext cx="2072542" cy="2036537"/>
                    </a:xfrm>
                    <a:prstGeom prst="rect">
                      <a:avLst/>
                    </a:prstGeom>
                    <a:ln>
                      <a:noFill/>
                    </a:ln>
                    <a:extLst>
                      <a:ext uri="{53640926-AAD7-44d8-BBD7-CCE9431645EC}">
                        <a14:shadowObscured xmlns:a14="http://schemas.microsoft.com/office/drawing/2010/main"/>
                      </a:ext>
                    </a:extLst>
                  </pic:spPr>
                </pic:pic>
              </a:graphicData>
            </a:graphic>
          </wp:inline>
        </w:drawing>
      </w:r>
      <w:r w:rsidRPr="005C6243">
        <w:rPr>
          <w:rFonts w:ascii="Arial" w:hAnsi="Arial" w:cs="Arial"/>
          <w:noProof/>
          <w:sz w:val="22"/>
          <w:szCs w:val="22"/>
        </w:rPr>
        <w:drawing>
          <wp:inline distT="0" distB="0" distL="0" distR="0">
            <wp:extent cx="2792300" cy="2033242"/>
            <wp:effectExtent l="0" t="0" r="1905" b="0"/>
            <wp:docPr id="44" name="Bild 19" descr="Screen Shot 2019-10-25 at 11.3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 19" descr="Screen Shot 2019-10-25 at 11.35.13.png"/>
                    <pic:cNvPicPr>
                      <a:picLocks noChangeAspect="1"/>
                    </pic:cNvPicPr>
                  </pic:nvPicPr>
                  <pic:blipFill rotWithShape="1">
                    <a:blip r:embed="rId49">
                      <a:extLst>
                        <a:ext uri="{28A0092B-C50C-407E-A947-70E740481C1C}">
                          <a14:useLocalDpi xmlns:a14="http://schemas.microsoft.com/office/drawing/2010/main" val="0"/>
                        </a:ext>
                      </a:extLst>
                    </a:blip>
                    <a:srcRect l="25240" t="19950" r="25778" b="16642"/>
                    <a:stretch/>
                  </pic:blipFill>
                  <pic:spPr>
                    <a:xfrm>
                      <a:off x="0" y="0"/>
                      <a:ext cx="2792300" cy="2033242"/>
                    </a:xfrm>
                    <a:prstGeom prst="rect">
                      <a:avLst/>
                    </a:prstGeom>
                  </pic:spPr>
                </pic:pic>
              </a:graphicData>
            </a:graphic>
          </wp:inline>
        </w:drawing>
      </w:r>
    </w:p>
    <w:p w:rsidR="00953B4D" w:rsidRDefault="005C6243" w:rsidP="00B72083">
      <w:pPr>
        <w:spacing w:line="360" w:lineRule="auto"/>
        <w:jc w:val="both"/>
        <w:rPr>
          <w:rFonts w:ascii="Arial" w:hAnsi="Arial" w:cs="Arial"/>
          <w:sz w:val="22"/>
          <w:szCs w:val="22"/>
          <w:lang w:val="en-US"/>
        </w:rPr>
      </w:pPr>
      <w:r w:rsidRPr="005C6243">
        <w:rPr>
          <w:rFonts w:ascii="Arial" w:hAnsi="Arial" w:cs="Arial"/>
          <w:noProof/>
          <w:sz w:val="22"/>
          <w:szCs w:val="22"/>
        </w:rPr>
        <w:drawing>
          <wp:inline distT="0" distB="0" distL="0" distR="0">
            <wp:extent cx="2063499" cy="1995170"/>
            <wp:effectExtent l="0" t="0" r="0" b="11430"/>
            <wp:docPr id="45" name="Bild 18" descr="Screen Shot 2019-10-25 at 11.3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 18" descr="Screen Shot 2019-10-25 at 11.34.26.png"/>
                    <pic:cNvPicPr>
                      <a:picLocks noChangeAspect="1"/>
                    </pic:cNvPicPr>
                  </pic:nvPicPr>
                  <pic:blipFill rotWithShape="1">
                    <a:blip r:embed="rId50">
                      <a:extLst>
                        <a:ext uri="{28A0092B-C50C-407E-A947-70E740481C1C}">
                          <a14:useLocalDpi xmlns:a14="http://schemas.microsoft.com/office/drawing/2010/main" val="0"/>
                        </a:ext>
                      </a:extLst>
                    </a:blip>
                    <a:srcRect l="20981" t="19382" r="41556" b="16223"/>
                    <a:stretch/>
                  </pic:blipFill>
                  <pic:spPr bwMode="auto">
                    <a:xfrm>
                      <a:off x="0" y="0"/>
                      <a:ext cx="2063499" cy="1995170"/>
                    </a:xfrm>
                    <a:prstGeom prst="rect">
                      <a:avLst/>
                    </a:prstGeom>
                    <a:ln>
                      <a:noFill/>
                    </a:ln>
                    <a:extLst>
                      <a:ext uri="{53640926-AAD7-44d8-BBD7-CCE9431645EC}">
                        <a14:shadowObscured xmlns:a14="http://schemas.microsoft.com/office/drawing/2010/main"/>
                      </a:ext>
                    </a:extLst>
                  </pic:spPr>
                </pic:pic>
              </a:graphicData>
            </a:graphic>
          </wp:inline>
        </w:drawing>
      </w:r>
      <w:r w:rsidRPr="005C6243">
        <w:rPr>
          <w:rFonts w:ascii="Arial" w:hAnsi="Arial" w:cs="Arial"/>
          <w:noProof/>
          <w:sz w:val="22"/>
          <w:szCs w:val="22"/>
        </w:rPr>
        <w:drawing>
          <wp:inline distT="0" distB="0" distL="0" distR="0">
            <wp:extent cx="2735157" cy="2041850"/>
            <wp:effectExtent l="0" t="0" r="8255" b="0"/>
            <wp:docPr id="46" name="Bild 20" descr="Screen Shot 2019-10-25 at 11.3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 20" descr="Screen Shot 2019-10-25 at 11.36.16.png"/>
                    <pic:cNvPicPr>
                      <a:picLocks noChangeAspect="1"/>
                    </pic:cNvPicPr>
                  </pic:nvPicPr>
                  <pic:blipFill rotWithShape="1">
                    <a:blip r:embed="rId51">
                      <a:extLst>
                        <a:ext uri="{28A0092B-C50C-407E-A947-70E740481C1C}">
                          <a14:useLocalDpi xmlns:a14="http://schemas.microsoft.com/office/drawing/2010/main" val="0"/>
                        </a:ext>
                      </a:extLst>
                    </a:blip>
                    <a:srcRect l="25439" t="19086" r="25667" b="16025"/>
                    <a:stretch/>
                  </pic:blipFill>
                  <pic:spPr>
                    <a:xfrm>
                      <a:off x="0" y="0"/>
                      <a:ext cx="2736329" cy="2042725"/>
                    </a:xfrm>
                    <a:prstGeom prst="rect">
                      <a:avLst/>
                    </a:prstGeom>
                  </pic:spPr>
                </pic:pic>
              </a:graphicData>
            </a:graphic>
          </wp:inline>
        </w:drawing>
      </w:r>
    </w:p>
    <w:p w:rsidR="005C6243" w:rsidRDefault="005C6243" w:rsidP="00B72083">
      <w:pPr>
        <w:spacing w:line="360" w:lineRule="auto"/>
        <w:jc w:val="both"/>
        <w:rPr>
          <w:rFonts w:ascii="Arial" w:hAnsi="Arial" w:cs="Arial"/>
          <w:sz w:val="22"/>
          <w:szCs w:val="22"/>
          <w:lang w:val="en-US"/>
        </w:rPr>
      </w:pPr>
    </w:p>
    <w:p w:rsidR="00FB09EE" w:rsidRDefault="00FB09EE" w:rsidP="00B72083">
      <w:pPr>
        <w:spacing w:line="360" w:lineRule="auto"/>
        <w:jc w:val="both"/>
        <w:rPr>
          <w:rFonts w:ascii="Arial" w:hAnsi="Arial" w:cs="Arial"/>
          <w:sz w:val="22"/>
          <w:szCs w:val="22"/>
          <w:lang w:val="en-US"/>
        </w:rPr>
      </w:pPr>
      <w:r w:rsidRPr="00B72083">
        <w:rPr>
          <w:rFonts w:ascii="Arial" w:hAnsi="Arial" w:cs="Arial"/>
          <w:sz w:val="22"/>
          <w:szCs w:val="22"/>
          <w:lang w:val="en-US"/>
        </w:rPr>
        <w:lastRenderedPageBreak/>
        <w:t xml:space="preserve">Supplemental Fig. S3. Comparative chip-based sensing of reconstituted AChE micelle-like complexes/liposomes and serum. Micelle-like AChE complexes and AChE liposomes were reconstituted with AChE, PS, lysoPC, PC and cholesterol at the constituent ratios </w:t>
      </w:r>
      <w:r w:rsidRPr="00B72083">
        <w:rPr>
          <w:rFonts w:ascii="Arial" w:hAnsi="Arial" w:cs="Arial"/>
          <w:i/>
          <w:sz w:val="22"/>
          <w:szCs w:val="22"/>
          <w:lang w:val="en-US"/>
        </w:rPr>
        <w:t>a</w:t>
      </w:r>
      <w:r w:rsidRPr="00B72083">
        <w:rPr>
          <w:rFonts w:ascii="Arial" w:hAnsi="Arial" w:cs="Arial"/>
          <w:sz w:val="22"/>
          <w:szCs w:val="22"/>
          <w:lang w:val="en-US"/>
        </w:rPr>
        <w:t>-</w:t>
      </w:r>
      <w:r w:rsidRPr="00B72083">
        <w:rPr>
          <w:rFonts w:ascii="Arial" w:hAnsi="Arial" w:cs="Arial"/>
          <w:i/>
          <w:sz w:val="22"/>
          <w:szCs w:val="22"/>
          <w:lang w:val="en-US"/>
        </w:rPr>
        <w:t>l</w:t>
      </w:r>
      <w:r w:rsidRPr="00B72083">
        <w:rPr>
          <w:rFonts w:ascii="Arial" w:hAnsi="Arial" w:cs="Arial"/>
          <w:sz w:val="22"/>
          <w:szCs w:val="22"/>
          <w:lang w:val="en-US"/>
        </w:rPr>
        <w:t xml:space="preserve"> (see legend to Supplemental Fig. S2) and then subjected to vibration</w:t>
      </w:r>
      <w:r w:rsidR="00A227CA">
        <w:rPr>
          <w:rFonts w:ascii="Arial" w:hAnsi="Arial" w:cs="Arial"/>
          <w:sz w:val="22"/>
          <w:szCs w:val="22"/>
          <w:lang w:val="en-US"/>
        </w:rPr>
        <w:t xml:space="preserve"> (</w:t>
      </w:r>
      <w:r w:rsidR="00F857F1">
        <w:rPr>
          <w:rFonts w:ascii="Arial" w:hAnsi="Arial" w:cs="Arial"/>
          <w:sz w:val="22"/>
          <w:szCs w:val="22"/>
          <w:lang w:val="en-US"/>
        </w:rPr>
        <w:t>nine</w:t>
      </w:r>
      <w:r w:rsidR="00697898">
        <w:rPr>
          <w:rFonts w:ascii="Arial" w:hAnsi="Arial" w:cs="Arial"/>
          <w:sz w:val="22"/>
          <w:szCs w:val="22"/>
          <w:lang w:val="en-US"/>
        </w:rPr>
        <w:t xml:space="preserve"> 10-sec treatments at max. speed with 10-sec intervals each; neoLab Vortex Mixer 7-2020</w:t>
      </w:r>
      <w:r w:rsidR="00A227CA">
        <w:rPr>
          <w:rFonts w:ascii="Arial" w:hAnsi="Arial" w:cs="Arial"/>
          <w:sz w:val="22"/>
          <w:szCs w:val="22"/>
          <w:lang w:val="en-US"/>
        </w:rPr>
        <w:t>)</w:t>
      </w:r>
      <w:r w:rsidRPr="00B72083">
        <w:rPr>
          <w:rFonts w:ascii="Arial" w:hAnsi="Arial" w:cs="Arial"/>
          <w:sz w:val="22"/>
          <w:szCs w:val="22"/>
          <w:lang w:val="en-US"/>
        </w:rPr>
        <w:t>, centrifugation</w:t>
      </w:r>
      <w:r w:rsidR="00A227CA">
        <w:rPr>
          <w:rFonts w:ascii="Arial" w:hAnsi="Arial" w:cs="Arial"/>
          <w:sz w:val="22"/>
          <w:szCs w:val="22"/>
          <w:lang w:val="en-US"/>
        </w:rPr>
        <w:t xml:space="preserve"> (</w:t>
      </w:r>
      <w:r w:rsidR="00F857F1">
        <w:rPr>
          <w:rFonts w:ascii="Arial" w:hAnsi="Arial" w:cs="Arial"/>
          <w:sz w:val="22"/>
          <w:szCs w:val="22"/>
          <w:lang w:val="en-US"/>
        </w:rPr>
        <w:t>3</w:t>
      </w:r>
      <w:r w:rsidR="00697898">
        <w:rPr>
          <w:rFonts w:ascii="Arial" w:hAnsi="Arial" w:cs="Arial"/>
          <w:sz w:val="22"/>
          <w:szCs w:val="22"/>
          <w:lang w:val="en-US"/>
        </w:rPr>
        <w:t>000x</w:t>
      </w:r>
      <w:r w:rsidR="00697898">
        <w:rPr>
          <w:rFonts w:ascii="Arial" w:hAnsi="Arial" w:cs="Arial"/>
          <w:i/>
          <w:sz w:val="22"/>
          <w:szCs w:val="22"/>
          <w:lang w:val="en-US"/>
        </w:rPr>
        <w:t>g</w:t>
      </w:r>
      <w:r w:rsidR="00697898">
        <w:rPr>
          <w:rFonts w:ascii="Arial" w:hAnsi="Arial" w:cs="Arial"/>
          <w:sz w:val="22"/>
          <w:szCs w:val="22"/>
          <w:lang w:val="en-US"/>
        </w:rPr>
        <w:t xml:space="preserve">, </w:t>
      </w:r>
      <w:r w:rsidR="00F857F1">
        <w:rPr>
          <w:rFonts w:ascii="Arial" w:hAnsi="Arial" w:cs="Arial"/>
          <w:sz w:val="22"/>
          <w:szCs w:val="22"/>
          <w:lang w:val="en-US"/>
        </w:rPr>
        <w:t>10</w:t>
      </w:r>
      <w:r w:rsidR="00697898">
        <w:rPr>
          <w:rFonts w:ascii="Arial" w:hAnsi="Arial" w:cs="Arial"/>
          <w:sz w:val="22"/>
          <w:szCs w:val="22"/>
          <w:lang w:val="en-US"/>
        </w:rPr>
        <w:t xml:space="preserve"> min, 22</w:t>
      </w:r>
      <w:r w:rsidR="00697898" w:rsidRPr="00B72083">
        <w:rPr>
          <w:rFonts w:ascii="Arial" w:hAnsi="Arial" w:cs="Arial"/>
          <w:sz w:val="22"/>
          <w:szCs w:val="22"/>
          <w:lang w:val="en-US"/>
        </w:rPr>
        <w:t>°C</w:t>
      </w:r>
      <w:r w:rsidR="00A227CA">
        <w:rPr>
          <w:rFonts w:ascii="Arial" w:hAnsi="Arial" w:cs="Arial"/>
          <w:sz w:val="22"/>
          <w:szCs w:val="22"/>
          <w:lang w:val="en-US"/>
        </w:rPr>
        <w:t>)</w:t>
      </w:r>
      <w:r w:rsidRPr="00B72083">
        <w:rPr>
          <w:rFonts w:ascii="Arial" w:hAnsi="Arial" w:cs="Arial"/>
          <w:sz w:val="22"/>
          <w:szCs w:val="22"/>
          <w:lang w:val="en-US"/>
        </w:rPr>
        <w:t>, exposure to 50°C</w:t>
      </w:r>
      <w:r w:rsidR="00A227CA">
        <w:rPr>
          <w:rFonts w:ascii="Arial" w:hAnsi="Arial" w:cs="Arial"/>
          <w:sz w:val="22"/>
          <w:szCs w:val="22"/>
          <w:lang w:val="en-US"/>
        </w:rPr>
        <w:t xml:space="preserve"> (</w:t>
      </w:r>
      <w:r w:rsidR="00697898">
        <w:rPr>
          <w:rFonts w:ascii="Arial" w:hAnsi="Arial" w:cs="Arial"/>
          <w:sz w:val="22"/>
          <w:szCs w:val="22"/>
          <w:lang w:val="en-US"/>
        </w:rPr>
        <w:t>20 min</w:t>
      </w:r>
      <w:r w:rsidR="00A227CA">
        <w:rPr>
          <w:rFonts w:ascii="Arial" w:hAnsi="Arial" w:cs="Arial"/>
          <w:sz w:val="22"/>
          <w:szCs w:val="22"/>
          <w:lang w:val="en-US"/>
        </w:rPr>
        <w:t>)</w:t>
      </w:r>
      <w:r w:rsidRPr="00B72083">
        <w:rPr>
          <w:rFonts w:ascii="Arial" w:hAnsi="Arial" w:cs="Arial"/>
          <w:sz w:val="22"/>
          <w:szCs w:val="22"/>
          <w:lang w:val="en-US"/>
        </w:rPr>
        <w:t>, freezing/thawing-cycle</w:t>
      </w:r>
      <w:r w:rsidR="00A227CA">
        <w:rPr>
          <w:rFonts w:ascii="Arial" w:hAnsi="Arial" w:cs="Arial"/>
          <w:sz w:val="22"/>
          <w:szCs w:val="22"/>
          <w:lang w:val="en-US"/>
        </w:rPr>
        <w:t xml:space="preserve"> (</w:t>
      </w:r>
      <w:r w:rsidR="00697898">
        <w:rPr>
          <w:rFonts w:ascii="Arial" w:hAnsi="Arial" w:cs="Arial"/>
          <w:sz w:val="22"/>
          <w:szCs w:val="22"/>
          <w:lang w:val="en-US"/>
        </w:rPr>
        <w:t>four cycles of freezing at -20</w:t>
      </w:r>
      <w:r w:rsidR="00697898" w:rsidRPr="00B72083">
        <w:rPr>
          <w:rFonts w:ascii="Arial" w:hAnsi="Arial" w:cs="Arial"/>
          <w:sz w:val="22"/>
          <w:szCs w:val="22"/>
          <w:lang w:val="en-US"/>
        </w:rPr>
        <w:t>°C</w:t>
      </w:r>
      <w:r w:rsidR="00697898">
        <w:rPr>
          <w:rFonts w:ascii="Arial" w:hAnsi="Arial" w:cs="Arial"/>
          <w:sz w:val="22"/>
          <w:szCs w:val="22"/>
          <w:lang w:val="en-US"/>
        </w:rPr>
        <w:t xml:space="preserve"> and subsequent thawing at 22</w:t>
      </w:r>
      <w:r w:rsidR="00697898" w:rsidRPr="00B72083">
        <w:rPr>
          <w:rFonts w:ascii="Arial" w:hAnsi="Arial" w:cs="Arial"/>
          <w:sz w:val="22"/>
          <w:szCs w:val="22"/>
          <w:lang w:val="en-US"/>
        </w:rPr>
        <w:t>°C</w:t>
      </w:r>
      <w:r w:rsidR="00A227CA">
        <w:rPr>
          <w:rFonts w:ascii="Arial" w:hAnsi="Arial" w:cs="Arial"/>
          <w:sz w:val="22"/>
          <w:szCs w:val="22"/>
          <w:lang w:val="en-US"/>
        </w:rPr>
        <w:t>)</w:t>
      </w:r>
      <w:r w:rsidRPr="00B72083">
        <w:rPr>
          <w:rFonts w:ascii="Arial" w:hAnsi="Arial" w:cs="Arial"/>
          <w:sz w:val="22"/>
          <w:szCs w:val="22"/>
          <w:lang w:val="en-US"/>
        </w:rPr>
        <w:t>, sonication</w:t>
      </w:r>
      <w:r w:rsidR="00A227CA">
        <w:rPr>
          <w:rFonts w:ascii="Arial" w:hAnsi="Arial" w:cs="Arial"/>
          <w:sz w:val="22"/>
          <w:szCs w:val="22"/>
          <w:lang w:val="en-US"/>
        </w:rPr>
        <w:t xml:space="preserve"> (</w:t>
      </w:r>
      <w:r w:rsidR="00697898">
        <w:rPr>
          <w:rFonts w:ascii="Arial" w:hAnsi="Arial" w:cs="Arial"/>
          <w:sz w:val="22"/>
          <w:szCs w:val="22"/>
          <w:lang w:val="en-US"/>
        </w:rPr>
        <w:t>three 5-sec bursts at 80W and 35 kHz with 10-sec intervals at 4</w:t>
      </w:r>
      <w:r w:rsidR="00697898" w:rsidRPr="00B72083">
        <w:rPr>
          <w:rFonts w:ascii="Arial" w:hAnsi="Arial" w:cs="Arial"/>
          <w:sz w:val="22"/>
          <w:szCs w:val="22"/>
          <w:lang w:val="en-US"/>
        </w:rPr>
        <w:t>°C</w:t>
      </w:r>
      <w:r w:rsidR="00697898">
        <w:rPr>
          <w:rFonts w:ascii="Arial" w:hAnsi="Arial" w:cs="Arial"/>
          <w:sz w:val="22"/>
          <w:szCs w:val="22"/>
          <w:lang w:val="en-US"/>
        </w:rPr>
        <w:t>; Bandelin electronic RF 100</w:t>
      </w:r>
      <w:r w:rsidR="00A227CA">
        <w:rPr>
          <w:rFonts w:ascii="Arial" w:hAnsi="Arial" w:cs="Arial"/>
          <w:sz w:val="22"/>
          <w:szCs w:val="22"/>
          <w:lang w:val="en-US"/>
        </w:rPr>
        <w:t>)</w:t>
      </w:r>
      <w:r w:rsidRPr="00B72083">
        <w:rPr>
          <w:rFonts w:ascii="Arial" w:hAnsi="Arial" w:cs="Arial"/>
          <w:sz w:val="22"/>
          <w:szCs w:val="22"/>
          <w:lang w:val="en-US"/>
        </w:rPr>
        <w:t xml:space="preserve"> and exposure to detergent </w:t>
      </w:r>
      <w:r w:rsidR="00A227CA">
        <w:rPr>
          <w:rFonts w:ascii="Arial" w:hAnsi="Arial" w:cs="Arial"/>
          <w:sz w:val="22"/>
          <w:szCs w:val="22"/>
          <w:lang w:val="en-US"/>
        </w:rPr>
        <w:t>(</w:t>
      </w:r>
      <w:r w:rsidR="00F857F1">
        <w:rPr>
          <w:rFonts w:ascii="Arial" w:hAnsi="Arial" w:cs="Arial"/>
          <w:sz w:val="22"/>
          <w:szCs w:val="22"/>
          <w:lang w:val="en-US"/>
        </w:rPr>
        <w:t>0.1% v/v TX-100, 60 min, 4</w:t>
      </w:r>
      <w:r w:rsidR="00F857F1" w:rsidRPr="00B72083">
        <w:rPr>
          <w:rFonts w:ascii="Arial" w:hAnsi="Arial" w:cs="Arial"/>
          <w:sz w:val="22"/>
          <w:szCs w:val="22"/>
          <w:lang w:val="en-US"/>
        </w:rPr>
        <w:t>°C</w:t>
      </w:r>
      <w:r w:rsidR="00A227CA">
        <w:rPr>
          <w:rFonts w:ascii="Arial" w:hAnsi="Arial" w:cs="Arial"/>
          <w:sz w:val="22"/>
          <w:szCs w:val="22"/>
          <w:lang w:val="en-US"/>
        </w:rPr>
        <w:t>)</w:t>
      </w:r>
      <w:r w:rsidRPr="00B72083">
        <w:rPr>
          <w:rFonts w:ascii="Arial" w:hAnsi="Arial" w:cs="Arial"/>
          <w:sz w:val="22"/>
          <w:szCs w:val="22"/>
          <w:lang w:val="en-US"/>
        </w:rPr>
        <w:t xml:space="preserve"> or left untreated and then injected into α-toxin-coated channels (</w:t>
      </w:r>
      <w:r w:rsidRPr="00B72083">
        <w:rPr>
          <w:rFonts w:ascii="Arial" w:hAnsi="Arial" w:cs="Arial"/>
          <w:i/>
          <w:sz w:val="22"/>
          <w:szCs w:val="22"/>
          <w:lang w:val="en-US"/>
        </w:rPr>
        <w:t>period A0</w:t>
      </w:r>
      <w:r w:rsidRPr="00B72083">
        <w:rPr>
          <w:rFonts w:ascii="Arial" w:hAnsi="Arial" w:cs="Arial"/>
          <w:sz w:val="22"/>
          <w:szCs w:val="22"/>
          <w:lang w:val="en-US"/>
        </w:rPr>
        <w:t>). Sera from normal Wistar and obes</w:t>
      </w:r>
      <w:r w:rsidR="00365CDE">
        <w:rPr>
          <w:rFonts w:ascii="Arial" w:hAnsi="Arial" w:cs="Arial"/>
          <w:sz w:val="22"/>
          <w:szCs w:val="22"/>
          <w:lang w:val="en-US"/>
        </w:rPr>
        <w:t>e ZDF rats were injected at volu</w:t>
      </w:r>
      <w:r w:rsidRPr="00B72083">
        <w:rPr>
          <w:rFonts w:ascii="Arial" w:hAnsi="Arial" w:cs="Arial"/>
          <w:sz w:val="22"/>
          <w:szCs w:val="22"/>
          <w:lang w:val="en-US"/>
        </w:rPr>
        <w:t xml:space="preserve">mes eliciting roughly the same maximal phase shift / amplitude reduction at the end of </w:t>
      </w:r>
      <w:r w:rsidRPr="00B72083">
        <w:rPr>
          <w:rFonts w:ascii="Arial" w:hAnsi="Arial" w:cs="Arial"/>
          <w:i/>
          <w:sz w:val="22"/>
          <w:szCs w:val="22"/>
          <w:lang w:val="en-US"/>
        </w:rPr>
        <w:t>period</w:t>
      </w:r>
      <w:r w:rsidRPr="00B72083">
        <w:rPr>
          <w:rFonts w:ascii="Arial" w:hAnsi="Arial" w:cs="Arial"/>
          <w:sz w:val="22"/>
          <w:szCs w:val="22"/>
          <w:lang w:val="en-US"/>
        </w:rPr>
        <w:t xml:space="preserve"> </w:t>
      </w:r>
      <w:r w:rsidRPr="00B72083">
        <w:rPr>
          <w:rFonts w:ascii="Arial" w:hAnsi="Arial" w:cs="Arial"/>
          <w:i/>
          <w:sz w:val="22"/>
          <w:szCs w:val="22"/>
          <w:lang w:val="en-US"/>
        </w:rPr>
        <w:t>A1</w:t>
      </w:r>
      <w:r w:rsidRPr="00B72083">
        <w:rPr>
          <w:rFonts w:ascii="Arial" w:hAnsi="Arial" w:cs="Arial"/>
          <w:sz w:val="22"/>
          <w:szCs w:val="22"/>
          <w:lang w:val="en-US"/>
        </w:rPr>
        <w:t xml:space="preserve"> </w:t>
      </w:r>
      <w:r w:rsidRPr="00B72083">
        <w:rPr>
          <w:rFonts w:ascii="Arial" w:hAnsi="Arial" w:cs="Arial"/>
          <w:i/>
          <w:sz w:val="22"/>
          <w:szCs w:val="22"/>
          <w:lang w:val="en-US"/>
        </w:rPr>
        <w:t>plus</w:t>
      </w:r>
      <w:r w:rsidRPr="00B72083">
        <w:rPr>
          <w:rFonts w:ascii="Arial" w:hAnsi="Arial" w:cs="Arial"/>
          <w:sz w:val="22"/>
          <w:szCs w:val="22"/>
          <w:lang w:val="en-US"/>
        </w:rPr>
        <w:t xml:space="preserve"> buffer as the micelle-like AChE complexes with “optimized” constituent ratios. The presence of PS was monitored by injection of annexin-V </w:t>
      </w:r>
      <w:r w:rsidRPr="00B72083">
        <w:rPr>
          <w:rFonts w:ascii="Arial" w:hAnsi="Arial" w:cs="Arial"/>
          <w:i/>
          <w:sz w:val="22"/>
          <w:szCs w:val="22"/>
          <w:lang w:val="en-US"/>
        </w:rPr>
        <w:t>plus</w:t>
      </w:r>
      <w:r w:rsidRPr="00B72083">
        <w:rPr>
          <w:rFonts w:ascii="Arial" w:hAnsi="Arial" w:cs="Arial"/>
          <w:sz w:val="22"/>
          <w:szCs w:val="22"/>
          <w:lang w:val="en-US"/>
        </w:rPr>
        <w:t xml:space="preserve"> Ca</w:t>
      </w:r>
      <w:r w:rsidRPr="00B72083">
        <w:rPr>
          <w:rFonts w:ascii="Arial" w:hAnsi="Arial" w:cs="Arial"/>
          <w:sz w:val="22"/>
          <w:szCs w:val="22"/>
          <w:vertAlign w:val="superscript"/>
          <w:lang w:val="en-US"/>
        </w:rPr>
        <w:t xml:space="preserve">2+ </w:t>
      </w:r>
      <w:r w:rsidRPr="00B72083">
        <w:rPr>
          <w:rFonts w:ascii="Arial" w:hAnsi="Arial" w:cs="Arial"/>
          <w:sz w:val="22"/>
          <w:szCs w:val="22"/>
          <w:lang w:val="en-US"/>
        </w:rPr>
        <w:t>(</w:t>
      </w:r>
      <w:r w:rsidRPr="00B72083">
        <w:rPr>
          <w:rFonts w:ascii="Arial" w:hAnsi="Arial" w:cs="Arial"/>
          <w:i/>
          <w:sz w:val="22"/>
          <w:szCs w:val="22"/>
          <w:lang w:val="en-US"/>
        </w:rPr>
        <w:t>period A1</w:t>
      </w:r>
      <w:r w:rsidRPr="00B72083">
        <w:rPr>
          <w:rFonts w:ascii="Arial" w:hAnsi="Arial" w:cs="Arial"/>
          <w:sz w:val="22"/>
          <w:szCs w:val="22"/>
          <w:lang w:val="en-US"/>
        </w:rPr>
        <w:t>). Phase shift and amplitude were measured as d</w:t>
      </w:r>
      <w:r w:rsidR="00A227CA">
        <w:rPr>
          <w:rFonts w:ascii="Arial" w:hAnsi="Arial" w:cs="Arial"/>
          <w:sz w:val="22"/>
          <w:szCs w:val="22"/>
          <w:lang w:val="en-US"/>
        </w:rPr>
        <w:t>escribed in SUPPLEMENTAL MATERIALS</w:t>
      </w:r>
      <w:r w:rsidRPr="00B72083">
        <w:rPr>
          <w:rFonts w:ascii="Arial" w:hAnsi="Arial" w:cs="Arial"/>
          <w:sz w:val="22"/>
          <w:szCs w:val="22"/>
          <w:lang w:val="en-US"/>
        </w:rPr>
        <w:t xml:space="preserve"> and are given relative to the maximal phase shift induction and amplitude reduction (set at 100%</w:t>
      </w:r>
      <w:r w:rsidR="00A227CA">
        <w:rPr>
          <w:rFonts w:ascii="Arial" w:hAnsi="Arial" w:cs="Arial"/>
          <w:sz w:val="22"/>
          <w:szCs w:val="22"/>
          <w:lang w:val="en-US"/>
        </w:rPr>
        <w:t xml:space="preserve"> each</w:t>
      </w:r>
      <w:r w:rsidRPr="00B72083">
        <w:rPr>
          <w:rFonts w:ascii="Arial" w:hAnsi="Arial" w:cs="Arial"/>
          <w:sz w:val="22"/>
          <w:szCs w:val="22"/>
          <w:lang w:val="en-US"/>
        </w:rPr>
        <w:t>) elicited by the untreated samples at a certain ratio.</w:t>
      </w:r>
    </w:p>
    <w:p w:rsidR="00B0776A" w:rsidRDefault="00B0776A" w:rsidP="00B72083">
      <w:pPr>
        <w:spacing w:line="360" w:lineRule="auto"/>
        <w:jc w:val="both"/>
        <w:rPr>
          <w:rFonts w:ascii="Arial" w:hAnsi="Arial" w:cs="Arial"/>
          <w:sz w:val="22"/>
          <w:szCs w:val="22"/>
          <w:lang w:val="en-US"/>
        </w:rPr>
      </w:pPr>
    </w:p>
    <w:p w:rsidR="00B0776A" w:rsidRPr="00B0776A" w:rsidRDefault="00B0776A" w:rsidP="00B72083">
      <w:pPr>
        <w:spacing w:line="360" w:lineRule="auto"/>
        <w:jc w:val="both"/>
        <w:rPr>
          <w:rFonts w:ascii="Arial" w:hAnsi="Arial" w:cs="Arial"/>
          <w:b/>
          <w:sz w:val="22"/>
          <w:szCs w:val="22"/>
          <w:lang w:val="en-US"/>
        </w:rPr>
      </w:pPr>
      <w:r>
        <w:rPr>
          <w:rFonts w:ascii="Arial" w:hAnsi="Arial" w:cs="Arial"/>
          <w:b/>
          <w:sz w:val="22"/>
          <w:szCs w:val="22"/>
          <w:lang w:val="en-US"/>
        </w:rPr>
        <w:t>Supplemental Fig. S4</w:t>
      </w:r>
    </w:p>
    <w:p w:rsidR="00FB09EE" w:rsidRPr="00256302" w:rsidRDefault="00256302" w:rsidP="00B72083">
      <w:pPr>
        <w:spacing w:line="360" w:lineRule="auto"/>
        <w:rPr>
          <w:rFonts w:ascii="Arial" w:hAnsi="Arial" w:cs="Arial"/>
          <w:b/>
          <w:i/>
          <w:sz w:val="22"/>
          <w:szCs w:val="22"/>
          <w:lang w:val="en-US"/>
        </w:rPr>
      </w:pPr>
      <w:r>
        <w:rPr>
          <w:rFonts w:ascii="Arial" w:hAnsi="Arial" w:cs="Arial"/>
          <w:sz w:val="22"/>
          <w:szCs w:val="22"/>
          <w:lang w:val="en-US"/>
        </w:rPr>
        <w:t xml:space="preserve">         </w:t>
      </w:r>
      <w:r w:rsidRPr="00256302">
        <w:rPr>
          <w:rFonts w:ascii="Arial" w:hAnsi="Arial" w:cs="Arial"/>
          <w:b/>
          <w:i/>
          <w:sz w:val="22"/>
          <w:szCs w:val="22"/>
          <w:lang w:val="en-US"/>
        </w:rPr>
        <w:t>A</w:t>
      </w:r>
      <w:r>
        <w:rPr>
          <w:rFonts w:ascii="Arial" w:hAnsi="Arial" w:cs="Arial"/>
          <w:sz w:val="22"/>
          <w:szCs w:val="22"/>
          <w:lang w:val="en-US"/>
        </w:rPr>
        <w:t xml:space="preserve">                                                                            </w:t>
      </w:r>
      <w:r>
        <w:rPr>
          <w:rFonts w:ascii="Arial" w:hAnsi="Arial" w:cs="Arial"/>
          <w:b/>
          <w:i/>
          <w:sz w:val="22"/>
          <w:szCs w:val="22"/>
          <w:lang w:val="en-US"/>
        </w:rPr>
        <w:t>B</w:t>
      </w:r>
    </w:p>
    <w:p w:rsidR="00953B4D" w:rsidRDefault="005C6243" w:rsidP="00B72083">
      <w:pPr>
        <w:spacing w:line="360" w:lineRule="auto"/>
        <w:rPr>
          <w:rFonts w:ascii="Arial" w:hAnsi="Arial" w:cs="Arial"/>
          <w:sz w:val="22"/>
          <w:szCs w:val="22"/>
          <w:lang w:val="en-US"/>
        </w:rPr>
      </w:pPr>
      <w:r w:rsidRPr="005C6243">
        <w:rPr>
          <w:rFonts w:ascii="Arial" w:hAnsi="Arial" w:cs="Arial"/>
          <w:noProof/>
          <w:sz w:val="22"/>
          <w:szCs w:val="22"/>
        </w:rPr>
        <w:drawing>
          <wp:inline distT="0" distB="0" distL="0" distR="0">
            <wp:extent cx="3017520" cy="3202557"/>
            <wp:effectExtent l="0" t="0" r="5080" b="0"/>
            <wp:docPr id="47" name="Bild 3" descr="Screen Shot 2019-10-25 at 11.4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3" descr="Screen Shot 2019-10-25 at 11.43.36.png"/>
                    <pic:cNvPicPr>
                      <a:picLocks noChangeAspect="1"/>
                    </pic:cNvPicPr>
                  </pic:nvPicPr>
                  <pic:blipFill rotWithShape="1">
                    <a:blip r:embed="rId52">
                      <a:extLst>
                        <a:ext uri="{28A0092B-C50C-407E-A947-70E740481C1C}">
                          <a14:useLocalDpi xmlns:a14="http://schemas.microsoft.com/office/drawing/2010/main" val="0"/>
                        </a:ext>
                      </a:extLst>
                    </a:blip>
                    <a:srcRect l="19222" r="27778"/>
                    <a:stretch/>
                  </pic:blipFill>
                  <pic:spPr>
                    <a:xfrm>
                      <a:off x="0" y="0"/>
                      <a:ext cx="3017520" cy="3202557"/>
                    </a:xfrm>
                    <a:prstGeom prst="rect">
                      <a:avLst/>
                    </a:prstGeom>
                  </pic:spPr>
                </pic:pic>
              </a:graphicData>
            </a:graphic>
          </wp:inline>
        </w:drawing>
      </w:r>
      <w:r w:rsidRPr="005C6243">
        <w:rPr>
          <w:rFonts w:ascii="Arial" w:hAnsi="Arial" w:cs="Arial"/>
          <w:noProof/>
          <w:sz w:val="22"/>
          <w:szCs w:val="22"/>
        </w:rPr>
        <w:drawing>
          <wp:inline distT="0" distB="0" distL="0" distR="0">
            <wp:extent cx="3017520" cy="3216042"/>
            <wp:effectExtent l="0" t="0" r="5080" b="10160"/>
            <wp:docPr id="48" name="Bild 5" descr="Screen Shot 2019-10-25 at 11.4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5" descr="Screen Shot 2019-10-25 at 11.44.20.png"/>
                    <pic:cNvPicPr>
                      <a:picLocks noChangeAspect="1"/>
                    </pic:cNvPicPr>
                  </pic:nvPicPr>
                  <pic:blipFill rotWithShape="1">
                    <a:blip r:embed="rId53">
                      <a:extLst>
                        <a:ext uri="{28A0092B-C50C-407E-A947-70E740481C1C}">
                          <a14:useLocalDpi xmlns:a14="http://schemas.microsoft.com/office/drawing/2010/main" val="0"/>
                        </a:ext>
                      </a:extLst>
                    </a:blip>
                    <a:srcRect l="19000" r="28222"/>
                    <a:stretch/>
                  </pic:blipFill>
                  <pic:spPr>
                    <a:xfrm>
                      <a:off x="0" y="0"/>
                      <a:ext cx="3017520" cy="3216042"/>
                    </a:xfrm>
                    <a:prstGeom prst="rect">
                      <a:avLst/>
                    </a:prstGeom>
                  </pic:spPr>
                </pic:pic>
              </a:graphicData>
            </a:graphic>
          </wp:inline>
        </w:drawing>
      </w:r>
    </w:p>
    <w:p w:rsidR="00B0776A" w:rsidRDefault="00B0776A" w:rsidP="00B72083">
      <w:pPr>
        <w:spacing w:line="360" w:lineRule="auto"/>
        <w:rPr>
          <w:rFonts w:ascii="Arial" w:hAnsi="Arial" w:cs="Arial"/>
          <w:sz w:val="22"/>
          <w:szCs w:val="22"/>
          <w:lang w:val="en-US"/>
        </w:rPr>
      </w:pPr>
    </w:p>
    <w:p w:rsidR="00FB09EE" w:rsidRPr="00B0776A" w:rsidRDefault="00FB09EE" w:rsidP="00B0776A">
      <w:pPr>
        <w:spacing w:line="360" w:lineRule="auto"/>
        <w:jc w:val="both"/>
        <w:rPr>
          <w:rFonts w:ascii="Arial" w:hAnsi="Arial" w:cs="Arial"/>
          <w:sz w:val="22"/>
          <w:szCs w:val="22"/>
          <w:lang w:val="en-US"/>
        </w:rPr>
      </w:pPr>
      <w:r w:rsidRPr="00B72083">
        <w:rPr>
          <w:rFonts w:ascii="Arial" w:hAnsi="Arial" w:cs="Arial"/>
          <w:sz w:val="22"/>
          <w:szCs w:val="22"/>
          <w:lang w:val="en-US"/>
        </w:rPr>
        <w:t xml:space="preserve">Supplemental Fig. S4. Implementation of the chip-based assay for GPI-PLD activity. </w:t>
      </w:r>
      <w:r w:rsidR="00A35312">
        <w:rPr>
          <w:rFonts w:ascii="Arial" w:hAnsi="Arial" w:cs="Arial"/>
          <w:sz w:val="22"/>
          <w:szCs w:val="22"/>
          <w:lang w:val="en-US"/>
        </w:rPr>
        <w:t xml:space="preserve">Purified bovine erythrocyte </w:t>
      </w:r>
      <w:r w:rsidRPr="00B72083">
        <w:rPr>
          <w:rFonts w:ascii="Arial" w:hAnsi="Arial" w:cs="Arial"/>
          <w:sz w:val="22"/>
          <w:szCs w:val="22"/>
          <w:lang w:val="en-US"/>
        </w:rPr>
        <w:t>AChE was incubated (6 min 37°C) with increasing amounts of recombinant human GPI-PLD (</w:t>
      </w:r>
      <w:r w:rsidRPr="00B72083">
        <w:rPr>
          <w:rFonts w:ascii="Arial" w:hAnsi="Arial" w:cs="Arial"/>
          <w:i/>
          <w:sz w:val="22"/>
          <w:szCs w:val="22"/>
          <w:lang w:val="en-US"/>
        </w:rPr>
        <w:t>A</w:t>
      </w:r>
      <w:r w:rsidRPr="00B72083">
        <w:rPr>
          <w:rFonts w:ascii="Arial" w:hAnsi="Arial" w:cs="Arial"/>
          <w:sz w:val="22"/>
          <w:szCs w:val="22"/>
          <w:lang w:val="en-US"/>
        </w:rPr>
        <w:t>, mUnits indic</w:t>
      </w:r>
      <w:r w:rsidR="00A35312">
        <w:rPr>
          <w:rFonts w:ascii="Arial" w:hAnsi="Arial" w:cs="Arial"/>
          <w:sz w:val="22"/>
          <w:szCs w:val="22"/>
          <w:lang w:val="en-US"/>
        </w:rPr>
        <w:t xml:space="preserve">ated) or with 16 mUnits GPI-PLD </w:t>
      </w:r>
      <w:r w:rsidRPr="00B72083">
        <w:rPr>
          <w:rFonts w:ascii="Arial" w:hAnsi="Arial" w:cs="Arial"/>
          <w:sz w:val="22"/>
          <w:szCs w:val="22"/>
          <w:lang w:val="en-US"/>
        </w:rPr>
        <w:t>for increasing periods of time (</w:t>
      </w:r>
      <w:r w:rsidRPr="00B72083">
        <w:rPr>
          <w:rFonts w:ascii="Arial" w:hAnsi="Arial" w:cs="Arial"/>
          <w:i/>
          <w:sz w:val="22"/>
          <w:szCs w:val="22"/>
          <w:lang w:val="en-US"/>
        </w:rPr>
        <w:t>B</w:t>
      </w:r>
      <w:r w:rsidRPr="00B72083">
        <w:rPr>
          <w:rFonts w:ascii="Arial" w:hAnsi="Arial" w:cs="Arial"/>
          <w:sz w:val="22"/>
          <w:szCs w:val="22"/>
          <w:lang w:val="en-US"/>
        </w:rPr>
        <w:t>, min indicated) in the presence of TX-100 (0.025%). After TX-114 partitioning of the total incubation mixtu</w:t>
      </w:r>
      <w:r w:rsidR="00A35312">
        <w:rPr>
          <w:rFonts w:ascii="Arial" w:hAnsi="Arial" w:cs="Arial"/>
          <w:sz w:val="22"/>
          <w:szCs w:val="22"/>
          <w:lang w:val="en-US"/>
        </w:rPr>
        <w:t>res, 60 µl of the aqueous phase</w:t>
      </w:r>
      <w:r w:rsidRPr="00B72083">
        <w:rPr>
          <w:rFonts w:ascii="Arial" w:hAnsi="Arial" w:cs="Arial"/>
          <w:sz w:val="22"/>
          <w:szCs w:val="22"/>
          <w:lang w:val="en-US"/>
        </w:rPr>
        <w:t xml:space="preserve"> was injected (Time point 0) into α-toxin-coated </w:t>
      </w:r>
      <w:r w:rsidRPr="00B72083">
        <w:rPr>
          <w:rFonts w:ascii="Arial" w:hAnsi="Arial" w:cs="Arial"/>
          <w:sz w:val="22"/>
          <w:szCs w:val="22"/>
          <w:lang w:val="en-US"/>
        </w:rPr>
        <w:lastRenderedPageBreak/>
        <w:t xml:space="preserve">chips. Specific capture of AChE with the core glycan remaining attached was tested by injection of 30 µM PIG41 at time point 203 sec. The measured phase shift was corrected for unspecific interactions of components of the incubation mixtures and altered viscosity of the sample fluid by subtraction of the value which was obtained with an incubation mixture lacking AChE and </w:t>
      </w:r>
      <w:r w:rsidR="00A35312">
        <w:rPr>
          <w:rFonts w:ascii="Arial" w:hAnsi="Arial" w:cs="Arial"/>
          <w:sz w:val="22"/>
          <w:szCs w:val="22"/>
          <w:lang w:val="en-US"/>
        </w:rPr>
        <w:t xml:space="preserve">a "buffer only" control </w:t>
      </w:r>
      <w:r w:rsidRPr="00B72083">
        <w:rPr>
          <w:rFonts w:ascii="Arial" w:hAnsi="Arial" w:cs="Arial"/>
          <w:sz w:val="22"/>
          <w:szCs w:val="22"/>
          <w:lang w:val="en-US"/>
        </w:rPr>
        <w:t xml:space="preserve">run in parallel on the same chip. Different chips were normalized for varying responsiveness of distinct chips towards GPI-AP capture by injection of increasing volumes of lipolytically cleaved AChE at defined concentration after complete regeneration of the chips using PIG41 and mannose. The maximal phase shift obtained and time required for reaching saturation were measures for the responsiveness of the individual chip channels to bind GPI-AP. The differences (∆) in phase shift between start (Time </w:t>
      </w:r>
      <w:r w:rsidR="00A35312">
        <w:rPr>
          <w:rFonts w:ascii="Arial" w:hAnsi="Arial" w:cs="Arial"/>
          <w:sz w:val="22"/>
          <w:szCs w:val="22"/>
          <w:lang w:val="en-US"/>
        </w:rPr>
        <w:t>point 203</w:t>
      </w:r>
      <w:r w:rsidRPr="00B0776A">
        <w:rPr>
          <w:rFonts w:ascii="Arial" w:hAnsi="Arial" w:cs="Arial"/>
          <w:sz w:val="22"/>
          <w:szCs w:val="22"/>
          <w:lang w:val="en-US"/>
        </w:rPr>
        <w:t xml:space="preserve"> sec) and termination (Time point 300 sec) as indicated by horizontal hatched lines were calculated for each constituent ratio and represent a direct measure for GPI-PLD activity.</w:t>
      </w:r>
    </w:p>
    <w:p w:rsidR="00590D4B" w:rsidRDefault="00590D4B" w:rsidP="00B0776A">
      <w:pPr>
        <w:spacing w:line="360" w:lineRule="auto"/>
        <w:rPr>
          <w:rFonts w:ascii="Arial" w:hAnsi="Arial"/>
          <w:sz w:val="22"/>
          <w:szCs w:val="22"/>
          <w:lang w:val="en-US"/>
        </w:rPr>
      </w:pPr>
    </w:p>
    <w:p w:rsidR="00B0776A" w:rsidRPr="00B0776A" w:rsidRDefault="00B0776A" w:rsidP="00B0776A">
      <w:pPr>
        <w:spacing w:line="360" w:lineRule="auto"/>
        <w:rPr>
          <w:rFonts w:ascii="Arial" w:hAnsi="Arial"/>
          <w:b/>
          <w:sz w:val="22"/>
          <w:szCs w:val="22"/>
          <w:lang w:val="en-US"/>
        </w:rPr>
      </w:pPr>
      <w:r w:rsidRPr="00B0776A">
        <w:rPr>
          <w:rFonts w:ascii="Arial" w:hAnsi="Arial"/>
          <w:b/>
          <w:sz w:val="22"/>
          <w:szCs w:val="22"/>
          <w:lang w:val="en-US"/>
        </w:rPr>
        <w:t>Supplemental Fig. S5</w:t>
      </w:r>
    </w:p>
    <w:p w:rsidR="00B0776A" w:rsidRPr="005B1356" w:rsidRDefault="005B1356" w:rsidP="00B0776A">
      <w:pPr>
        <w:spacing w:line="360" w:lineRule="auto"/>
        <w:rPr>
          <w:rFonts w:ascii="Arial" w:hAnsi="Arial"/>
          <w:b/>
          <w:i/>
          <w:sz w:val="22"/>
          <w:szCs w:val="22"/>
          <w:lang w:val="en-US"/>
        </w:rPr>
      </w:pPr>
      <w:r>
        <w:rPr>
          <w:rFonts w:ascii="Arial" w:hAnsi="Arial"/>
          <w:sz w:val="22"/>
          <w:szCs w:val="22"/>
          <w:lang w:val="en-US"/>
        </w:rPr>
        <w:t xml:space="preserve">         </w:t>
      </w:r>
      <w:r>
        <w:rPr>
          <w:rFonts w:ascii="Arial" w:hAnsi="Arial"/>
          <w:b/>
          <w:i/>
          <w:sz w:val="22"/>
          <w:szCs w:val="22"/>
          <w:lang w:val="en-US"/>
        </w:rPr>
        <w:t>A</w:t>
      </w:r>
      <w:r>
        <w:rPr>
          <w:rFonts w:ascii="Arial" w:hAnsi="Arial"/>
          <w:sz w:val="22"/>
          <w:szCs w:val="22"/>
          <w:lang w:val="en-US"/>
        </w:rPr>
        <w:t xml:space="preserve">                                                                            </w:t>
      </w:r>
      <w:r>
        <w:rPr>
          <w:rFonts w:ascii="Arial" w:hAnsi="Arial"/>
          <w:b/>
          <w:i/>
          <w:sz w:val="22"/>
          <w:szCs w:val="22"/>
          <w:lang w:val="en-US"/>
        </w:rPr>
        <w:t>B</w:t>
      </w:r>
    </w:p>
    <w:p w:rsidR="005C6243" w:rsidRDefault="005C6243" w:rsidP="00B72083">
      <w:pPr>
        <w:spacing w:line="360" w:lineRule="auto"/>
        <w:rPr>
          <w:sz w:val="22"/>
          <w:szCs w:val="22"/>
          <w:lang w:val="en-US"/>
        </w:rPr>
      </w:pPr>
      <w:r w:rsidRPr="005C6243">
        <w:rPr>
          <w:noProof/>
          <w:sz w:val="22"/>
          <w:szCs w:val="22"/>
        </w:rPr>
        <w:drawing>
          <wp:inline distT="0" distB="0" distL="0" distR="0">
            <wp:extent cx="3031775" cy="2901391"/>
            <wp:effectExtent l="0" t="0" r="0" b="0"/>
            <wp:docPr id="49" name="Bild 2" descr="Screen Shot 2019-10-25 at 11.4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descr="Screen Shot 2019-10-25 at 11.48.18.png"/>
                    <pic:cNvPicPr>
                      <a:picLocks noChangeAspect="1"/>
                    </pic:cNvPicPr>
                  </pic:nvPicPr>
                  <pic:blipFill rotWithShape="1">
                    <a:blip r:embed="rId54">
                      <a:extLst>
                        <a:ext uri="{28A0092B-C50C-407E-A947-70E740481C1C}">
                          <a14:useLocalDpi xmlns:a14="http://schemas.microsoft.com/office/drawing/2010/main" val="0"/>
                        </a:ext>
                      </a:extLst>
                    </a:blip>
                    <a:srcRect l="18445" r="22778"/>
                    <a:stretch/>
                  </pic:blipFill>
                  <pic:spPr>
                    <a:xfrm>
                      <a:off x="0" y="0"/>
                      <a:ext cx="3031775" cy="2901391"/>
                    </a:xfrm>
                    <a:prstGeom prst="rect">
                      <a:avLst/>
                    </a:prstGeom>
                  </pic:spPr>
                </pic:pic>
              </a:graphicData>
            </a:graphic>
          </wp:inline>
        </w:drawing>
      </w:r>
      <w:r w:rsidRPr="005C6243">
        <w:rPr>
          <w:noProof/>
          <w:sz w:val="22"/>
          <w:szCs w:val="22"/>
        </w:rPr>
        <w:drawing>
          <wp:inline distT="0" distB="0" distL="0" distR="0">
            <wp:extent cx="3071892" cy="2901391"/>
            <wp:effectExtent l="0" t="0" r="1905" b="0"/>
            <wp:docPr id="50" name="Bild 4" descr="Screen Shot 2019-10-25 at 11.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 descr="Screen Shot 2019-10-25 at 11.48.59.png"/>
                    <pic:cNvPicPr>
                      <a:picLocks noChangeAspect="1"/>
                    </pic:cNvPicPr>
                  </pic:nvPicPr>
                  <pic:blipFill rotWithShape="1">
                    <a:blip r:embed="rId55">
                      <a:extLst>
                        <a:ext uri="{28A0092B-C50C-407E-A947-70E740481C1C}">
                          <a14:useLocalDpi xmlns:a14="http://schemas.microsoft.com/office/drawing/2010/main" val="0"/>
                        </a:ext>
                      </a:extLst>
                    </a:blip>
                    <a:srcRect l="18445" r="22000"/>
                    <a:stretch/>
                  </pic:blipFill>
                  <pic:spPr>
                    <a:xfrm>
                      <a:off x="0" y="0"/>
                      <a:ext cx="3071892" cy="2901391"/>
                    </a:xfrm>
                    <a:prstGeom prst="rect">
                      <a:avLst/>
                    </a:prstGeom>
                  </pic:spPr>
                </pic:pic>
              </a:graphicData>
            </a:graphic>
          </wp:inline>
        </w:drawing>
      </w:r>
    </w:p>
    <w:p w:rsidR="00B0776A" w:rsidRDefault="00B0776A" w:rsidP="00B72083">
      <w:pPr>
        <w:spacing w:line="360" w:lineRule="auto"/>
        <w:rPr>
          <w:sz w:val="22"/>
          <w:szCs w:val="22"/>
          <w:lang w:val="en-US"/>
        </w:rPr>
      </w:pPr>
    </w:p>
    <w:p w:rsidR="00FB09EE" w:rsidRPr="00B72083" w:rsidRDefault="00FB09EE" w:rsidP="00B0776A">
      <w:pPr>
        <w:spacing w:line="360" w:lineRule="auto"/>
        <w:jc w:val="both"/>
        <w:rPr>
          <w:rFonts w:ascii="Arial" w:hAnsi="Arial" w:cs="Arial"/>
          <w:sz w:val="22"/>
          <w:szCs w:val="22"/>
          <w:lang w:val="en-US"/>
        </w:rPr>
      </w:pPr>
      <w:r w:rsidRPr="00B72083">
        <w:rPr>
          <w:rFonts w:ascii="Arial" w:hAnsi="Arial" w:cs="Arial"/>
          <w:sz w:val="22"/>
          <w:szCs w:val="22"/>
          <w:lang w:val="en-US"/>
        </w:rPr>
        <w:t xml:space="preserve">Supplemental Fig. S5. Implementation of </w:t>
      </w:r>
      <w:r w:rsidR="005B1356">
        <w:rPr>
          <w:rFonts w:ascii="Arial" w:hAnsi="Arial" w:cs="Arial"/>
          <w:sz w:val="22"/>
          <w:szCs w:val="22"/>
          <w:lang w:val="en-US"/>
        </w:rPr>
        <w:t>the chip-based assay</w:t>
      </w:r>
      <w:r w:rsidRPr="00B72083">
        <w:rPr>
          <w:rFonts w:ascii="Arial" w:hAnsi="Arial" w:cs="Arial"/>
          <w:sz w:val="22"/>
          <w:szCs w:val="22"/>
          <w:lang w:val="en-US"/>
        </w:rPr>
        <w:t xml:space="preserve"> for GPI-PLD activity in serum samples. AChE reconstituted together with (lyso)phospholipids and cholesterol at the “optimized” constituent ratio into micelle-like </w:t>
      </w:r>
      <w:r w:rsidR="005B1356">
        <w:rPr>
          <w:rFonts w:ascii="Arial" w:hAnsi="Arial" w:cs="Arial"/>
          <w:sz w:val="22"/>
          <w:szCs w:val="22"/>
          <w:lang w:val="en-US"/>
        </w:rPr>
        <w:t>complexes</w:t>
      </w:r>
      <w:r w:rsidRPr="00B72083">
        <w:rPr>
          <w:rFonts w:ascii="Arial" w:hAnsi="Arial" w:cs="Arial"/>
          <w:sz w:val="22"/>
          <w:szCs w:val="22"/>
          <w:lang w:val="en-US"/>
        </w:rPr>
        <w:t xml:space="preserve"> or into TX-100 micelles </w:t>
      </w:r>
      <w:r w:rsidR="005B1356">
        <w:rPr>
          <w:rFonts w:ascii="Arial" w:hAnsi="Arial" w:cs="Arial"/>
          <w:sz w:val="22"/>
          <w:szCs w:val="22"/>
          <w:lang w:val="en-US"/>
        </w:rPr>
        <w:t>as described in SUPPLEMENTAL MATERIALS</w:t>
      </w:r>
      <w:r w:rsidRPr="00B72083">
        <w:rPr>
          <w:rFonts w:ascii="Arial" w:hAnsi="Arial" w:cs="Arial"/>
          <w:sz w:val="22"/>
          <w:szCs w:val="22"/>
          <w:lang w:val="en-US"/>
        </w:rPr>
        <w:t xml:space="preserve"> were incubated with serum samples from obese ZF rats. After TX-114 partitioning of the total incubation mixtures, the aqueous phases harboring the cleaved hydrophilic protein moiety of AChE were injected into α-toxin-coated chips (Time point 0). Specific capture of AChE having lost the phosphatidate moiety of its GPI anchor but retained the core glycan portion was tested by injection of 30 µM PIG41 at time point 203 sec. The measured phase shift was corrected for unspecific interactions of </w:t>
      </w:r>
      <w:r w:rsidR="005B1356">
        <w:rPr>
          <w:rFonts w:ascii="Arial" w:hAnsi="Arial" w:cs="Arial"/>
          <w:sz w:val="22"/>
          <w:szCs w:val="22"/>
          <w:lang w:val="en-US"/>
        </w:rPr>
        <w:t xml:space="preserve">sample </w:t>
      </w:r>
      <w:r w:rsidRPr="00B72083">
        <w:rPr>
          <w:rFonts w:ascii="Arial" w:hAnsi="Arial" w:cs="Arial"/>
          <w:sz w:val="22"/>
          <w:szCs w:val="22"/>
          <w:lang w:val="en-US"/>
        </w:rPr>
        <w:t>components</w:t>
      </w:r>
      <w:r w:rsidR="005B1356">
        <w:rPr>
          <w:rFonts w:ascii="Arial" w:hAnsi="Arial" w:cs="Arial"/>
          <w:sz w:val="22"/>
          <w:szCs w:val="22"/>
          <w:lang w:val="en-US"/>
        </w:rPr>
        <w:t xml:space="preserve"> as well as altered viscosity of </w:t>
      </w:r>
      <w:r w:rsidR="005B1356">
        <w:rPr>
          <w:rFonts w:ascii="Arial" w:hAnsi="Arial" w:cs="Arial"/>
          <w:sz w:val="22"/>
          <w:szCs w:val="22"/>
          <w:lang w:val="en-US"/>
        </w:rPr>
        <w:lastRenderedPageBreak/>
        <w:t>the sample fluid</w:t>
      </w:r>
      <w:r w:rsidRPr="00B72083">
        <w:rPr>
          <w:rFonts w:ascii="Arial" w:hAnsi="Arial" w:cs="Arial"/>
          <w:sz w:val="22"/>
          <w:szCs w:val="22"/>
          <w:lang w:val="en-US"/>
        </w:rPr>
        <w:t xml:space="preserve"> and normalized for varying responsiveness of distinct chips towards GPI-AP capture as described above. The differences (∆) in phase shift between start (Time point 203 sec) and termination (Time point 300 sec) were calculated for each serum sample and represent a direct measure for GPI-PLD activity. The results of assaying the same incubation mixtures </w:t>
      </w:r>
      <w:r w:rsidR="00232168">
        <w:rPr>
          <w:rFonts w:ascii="Arial" w:hAnsi="Arial" w:cs="Arial"/>
          <w:sz w:val="22"/>
          <w:szCs w:val="22"/>
          <w:lang w:val="en-US"/>
        </w:rPr>
        <w:t xml:space="preserve">which had been </w:t>
      </w:r>
      <w:r w:rsidRPr="00B72083">
        <w:rPr>
          <w:rFonts w:ascii="Arial" w:hAnsi="Arial" w:cs="Arial"/>
          <w:sz w:val="22"/>
          <w:szCs w:val="22"/>
          <w:lang w:val="en-US"/>
        </w:rPr>
        <w:t>subjected to separate TX-114 partitionings using t</w:t>
      </w:r>
      <w:r w:rsidR="00232168">
        <w:rPr>
          <w:rFonts w:ascii="Arial" w:hAnsi="Arial" w:cs="Arial"/>
          <w:sz w:val="22"/>
          <w:szCs w:val="22"/>
          <w:lang w:val="en-US"/>
        </w:rPr>
        <w:t>he same channel (“A”) after four</w:t>
      </w:r>
      <w:r w:rsidRPr="00B72083">
        <w:rPr>
          <w:rFonts w:ascii="Arial" w:hAnsi="Arial" w:cs="Arial"/>
          <w:sz w:val="22"/>
          <w:szCs w:val="22"/>
          <w:lang w:val="en-US"/>
        </w:rPr>
        <w:t xml:space="preserve"> cycles of complete regeneration (routine measurement in “quadruplicate”; </w:t>
      </w:r>
      <w:r w:rsidRPr="00B72083">
        <w:rPr>
          <w:rFonts w:ascii="Arial" w:hAnsi="Arial" w:cs="Arial"/>
          <w:i/>
          <w:sz w:val="22"/>
          <w:szCs w:val="22"/>
          <w:lang w:val="en-US"/>
        </w:rPr>
        <w:t>A</w:t>
      </w:r>
      <w:r w:rsidRPr="00B72083">
        <w:rPr>
          <w:rFonts w:ascii="Arial" w:hAnsi="Arial" w:cs="Arial"/>
          <w:sz w:val="22"/>
          <w:szCs w:val="22"/>
          <w:lang w:val="en-US"/>
        </w:rPr>
        <w:t>) or of assaying the same aqueous phase upon TX-114 partitioning of the same incubation m</w:t>
      </w:r>
      <w:r w:rsidR="00232168">
        <w:rPr>
          <w:rFonts w:ascii="Arial" w:hAnsi="Arial" w:cs="Arial"/>
          <w:sz w:val="22"/>
          <w:szCs w:val="22"/>
          <w:lang w:val="en-US"/>
        </w:rPr>
        <w:t>ixture using the four</w:t>
      </w:r>
      <w:r w:rsidRPr="00B72083">
        <w:rPr>
          <w:rFonts w:ascii="Arial" w:hAnsi="Arial" w:cs="Arial"/>
          <w:sz w:val="22"/>
          <w:szCs w:val="22"/>
          <w:lang w:val="en-US"/>
        </w:rPr>
        <w:t xml:space="preserve"> channels (“A-D”) each of two distinct chips (“I, II”) in "cross-over configuration" (</w:t>
      </w:r>
      <w:r w:rsidRPr="00B72083">
        <w:rPr>
          <w:rFonts w:ascii="Arial" w:hAnsi="Arial" w:cs="Arial"/>
          <w:i/>
          <w:sz w:val="22"/>
          <w:szCs w:val="22"/>
          <w:lang w:val="en-US"/>
        </w:rPr>
        <w:t>B</w:t>
      </w:r>
      <w:r w:rsidRPr="00B72083">
        <w:rPr>
          <w:rFonts w:ascii="Arial" w:hAnsi="Arial" w:cs="Arial"/>
          <w:sz w:val="22"/>
          <w:szCs w:val="22"/>
          <w:lang w:val="en-US"/>
        </w:rPr>
        <w:t>) as indicated are shown.</w:t>
      </w:r>
    </w:p>
    <w:p w:rsidR="005B1356" w:rsidRDefault="005B1356" w:rsidP="00B0776A">
      <w:pPr>
        <w:spacing w:line="360" w:lineRule="auto"/>
        <w:rPr>
          <w:sz w:val="22"/>
          <w:szCs w:val="22"/>
          <w:lang w:val="en-US"/>
        </w:rPr>
      </w:pPr>
    </w:p>
    <w:p w:rsidR="005B1356" w:rsidRDefault="005B1356" w:rsidP="00B0776A">
      <w:pPr>
        <w:spacing w:line="360" w:lineRule="auto"/>
        <w:rPr>
          <w:sz w:val="22"/>
          <w:szCs w:val="22"/>
          <w:lang w:val="en-US"/>
        </w:rPr>
      </w:pPr>
    </w:p>
    <w:p w:rsidR="00672D61" w:rsidRPr="00B0776A" w:rsidRDefault="00672D61" w:rsidP="00B0776A">
      <w:pPr>
        <w:spacing w:line="360" w:lineRule="auto"/>
        <w:rPr>
          <w:sz w:val="22"/>
          <w:szCs w:val="22"/>
          <w:lang w:val="en-US"/>
        </w:rPr>
      </w:pPr>
      <w:r w:rsidRPr="00B0776A">
        <w:rPr>
          <w:rFonts w:ascii="Arial" w:hAnsi="Arial" w:cs="Arial"/>
          <w:b/>
          <w:lang w:val="en-US"/>
        </w:rPr>
        <w:t>REFERENCES</w:t>
      </w:r>
    </w:p>
    <w:p w:rsidR="00672D61" w:rsidRPr="00B0776A" w:rsidRDefault="00672D61" w:rsidP="00B0776A">
      <w:pPr>
        <w:spacing w:line="360" w:lineRule="auto"/>
        <w:rPr>
          <w:rFonts w:ascii="Arial" w:hAnsi="Arial" w:cs="Arial"/>
          <w:b/>
          <w:sz w:val="20"/>
          <w:szCs w:val="20"/>
          <w:lang w:val="en-US"/>
        </w:rPr>
      </w:pPr>
    </w:p>
    <w:p w:rsidR="00672D61" w:rsidRPr="00B0776A" w:rsidRDefault="0050139B" w:rsidP="00B0776A">
      <w:pPr>
        <w:spacing w:line="360" w:lineRule="auto"/>
        <w:jc w:val="both"/>
        <w:rPr>
          <w:rFonts w:ascii="Arial" w:hAnsi="Arial" w:cs="Arial"/>
          <w:b/>
          <w:iCs/>
          <w:sz w:val="20"/>
          <w:szCs w:val="20"/>
          <w:lang w:val="en-US"/>
        </w:rPr>
      </w:pPr>
      <w:r w:rsidRPr="00B0776A">
        <w:rPr>
          <w:rFonts w:ascii="Arial" w:hAnsi="Arial" w:cs="Arial"/>
          <w:sz w:val="20"/>
          <w:szCs w:val="20"/>
          <w:lang w:val="en-US"/>
        </w:rPr>
        <w:t>77</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Agrand M, Briolay A, Ronzon F, Roux B.</w:t>
      </w:r>
      <w:r w:rsidR="00672D61" w:rsidRPr="00B0776A">
        <w:rPr>
          <w:rFonts w:ascii="Arial" w:hAnsi="Arial" w:cs="Arial"/>
          <w:sz w:val="20"/>
          <w:szCs w:val="20"/>
          <w:lang w:val="en-US"/>
        </w:rPr>
        <w:t xml:space="preserve"> Detergent-mediated reconstitution of a glycosyl-phosphatidylinositol-protein into liposomes. </w:t>
      </w:r>
      <w:r w:rsidR="00672D61" w:rsidRPr="00B0776A">
        <w:rPr>
          <w:rFonts w:ascii="Arial" w:hAnsi="Arial" w:cs="Arial"/>
          <w:i/>
          <w:sz w:val="20"/>
          <w:szCs w:val="20"/>
          <w:lang w:val="en-US"/>
        </w:rPr>
        <w:t>Eur J Biochem</w:t>
      </w:r>
      <w:r w:rsidR="00672D61" w:rsidRPr="00B0776A">
        <w:rPr>
          <w:rFonts w:ascii="Arial" w:hAnsi="Arial" w:cs="Arial"/>
          <w:sz w:val="20"/>
          <w:szCs w:val="20"/>
          <w:lang w:val="en-US"/>
        </w:rPr>
        <w:t xml:space="preserve"> 250: 168-176, 1997.</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78</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Bradford M.M.</w:t>
      </w:r>
      <w:r w:rsidR="00672D61" w:rsidRPr="00B0776A">
        <w:rPr>
          <w:rFonts w:ascii="Arial" w:hAnsi="Arial" w:cs="Arial"/>
          <w:sz w:val="20"/>
          <w:szCs w:val="20"/>
          <w:lang w:val="en-US"/>
        </w:rPr>
        <w:t xml:space="preserve"> A rapid and sensitive method for the quantitation of microgram quantities of protein utilizing the principle of protein.dye binding. </w:t>
      </w:r>
      <w:r w:rsidR="00672D61" w:rsidRPr="00B0776A">
        <w:rPr>
          <w:rFonts w:ascii="Arial" w:hAnsi="Arial" w:cs="Arial"/>
          <w:i/>
          <w:sz w:val="20"/>
          <w:szCs w:val="20"/>
          <w:lang w:val="en-US"/>
        </w:rPr>
        <w:t>Anal Biochem</w:t>
      </w:r>
      <w:r w:rsidR="00672D61" w:rsidRPr="00B0776A">
        <w:rPr>
          <w:rFonts w:ascii="Arial" w:hAnsi="Arial" w:cs="Arial"/>
          <w:sz w:val="20"/>
          <w:szCs w:val="20"/>
          <w:lang w:val="en-US"/>
        </w:rPr>
        <w:t xml:space="preserve"> 72: 248-251, 1976.</w:t>
      </w:r>
    </w:p>
    <w:p w:rsidR="00672D61" w:rsidRPr="00B0776A" w:rsidRDefault="0050139B" w:rsidP="00B72083">
      <w:pPr>
        <w:pStyle w:val="title"/>
        <w:shd w:val="clear" w:color="auto" w:fill="FFFFFF"/>
        <w:spacing w:before="0" w:beforeAutospacing="0" w:after="0" w:afterAutospacing="0" w:line="360" w:lineRule="auto"/>
        <w:rPr>
          <w:rFonts w:ascii="Arial" w:hAnsi="Arial" w:cs="Arial"/>
          <w:sz w:val="20"/>
          <w:szCs w:val="20"/>
          <w:lang w:val="en-US"/>
        </w:rPr>
      </w:pPr>
      <w:r w:rsidRPr="00B0776A">
        <w:rPr>
          <w:rFonts w:ascii="Arial" w:hAnsi="Arial" w:cs="Arial"/>
          <w:sz w:val="20"/>
          <w:szCs w:val="20"/>
          <w:lang w:val="en-US"/>
        </w:rPr>
        <w:t>79</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Ellman GL, Courtney DK, Andres V, Featherstone RM.</w:t>
      </w:r>
      <w:r w:rsidR="00672D61" w:rsidRPr="00B0776A">
        <w:rPr>
          <w:rFonts w:ascii="Arial" w:hAnsi="Arial" w:cs="Arial"/>
          <w:sz w:val="20"/>
          <w:szCs w:val="20"/>
          <w:lang w:val="en-US"/>
        </w:rPr>
        <w:t xml:space="preserve"> A new and rapid colorimetric determination of acetylcholinesterase activity. </w:t>
      </w:r>
      <w:r w:rsidR="00672D61" w:rsidRPr="00B0776A">
        <w:rPr>
          <w:rFonts w:ascii="Arial" w:hAnsi="Arial" w:cs="Arial"/>
          <w:i/>
          <w:sz w:val="20"/>
          <w:szCs w:val="20"/>
          <w:lang w:val="en-US"/>
        </w:rPr>
        <w:t>Biochem Pharmacol</w:t>
      </w:r>
      <w:r w:rsidR="00672D61" w:rsidRPr="00B0776A">
        <w:rPr>
          <w:rFonts w:ascii="Arial" w:hAnsi="Arial" w:cs="Arial"/>
          <w:sz w:val="20"/>
          <w:szCs w:val="20"/>
          <w:lang w:val="en-US"/>
        </w:rPr>
        <w:t xml:space="preserve"> 7: 88-95, 1961.</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80</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Futerman AH, Low M, Silman I.</w:t>
      </w:r>
      <w:r w:rsidR="00672D61" w:rsidRPr="00B0776A">
        <w:rPr>
          <w:rFonts w:ascii="Arial" w:hAnsi="Arial" w:cs="Arial"/>
          <w:sz w:val="20"/>
          <w:szCs w:val="20"/>
          <w:lang w:val="en-US"/>
        </w:rPr>
        <w:t xml:space="preserve"> </w:t>
      </w:r>
      <w:r w:rsidR="00672D61" w:rsidRPr="00B0776A">
        <w:rPr>
          <w:rFonts w:ascii="Arial" w:eastAsia="Times New Roman" w:hAnsi="Arial" w:cs="Arial"/>
          <w:sz w:val="20"/>
          <w:szCs w:val="20"/>
          <w:lang w:val="en-US"/>
        </w:rPr>
        <w:t>A hydrophobic dimer of acetylcholinesterase from Torpedo californica electric organ is solubilized by phosphatidylinositol-specific phospholipase C.</w:t>
      </w:r>
      <w:r w:rsidR="00672D61" w:rsidRPr="00B0776A">
        <w:rPr>
          <w:rFonts w:ascii="Arial" w:hAnsi="Arial" w:cs="Arial"/>
          <w:sz w:val="20"/>
          <w:szCs w:val="20"/>
          <w:lang w:val="en-US"/>
        </w:rPr>
        <w:t xml:space="preserve"> </w:t>
      </w:r>
      <w:r w:rsidR="00672D61" w:rsidRPr="00B0776A">
        <w:rPr>
          <w:rFonts w:ascii="Arial" w:hAnsi="Arial" w:cs="Arial"/>
          <w:i/>
          <w:sz w:val="20"/>
          <w:szCs w:val="20"/>
          <w:lang w:val="en-US"/>
        </w:rPr>
        <w:t>Neurosci Lett</w:t>
      </w:r>
      <w:r w:rsidR="00672D61" w:rsidRPr="00B0776A">
        <w:rPr>
          <w:rFonts w:ascii="Arial" w:hAnsi="Arial" w:cs="Arial"/>
          <w:sz w:val="20"/>
          <w:szCs w:val="20"/>
          <w:lang w:val="en-US"/>
        </w:rPr>
        <w:t xml:space="preserve"> 40: 85-89, 1983.</w:t>
      </w:r>
    </w:p>
    <w:p w:rsidR="00A632F5"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81</w:t>
      </w:r>
      <w:r w:rsidR="00A632F5" w:rsidRPr="00B0776A">
        <w:rPr>
          <w:rFonts w:ascii="Arial" w:hAnsi="Arial" w:cs="Arial"/>
          <w:sz w:val="20"/>
          <w:szCs w:val="20"/>
          <w:lang w:val="en-US"/>
        </w:rPr>
        <w:t xml:space="preserve">. </w:t>
      </w:r>
      <w:r w:rsidR="00A632F5" w:rsidRPr="00B0776A">
        <w:rPr>
          <w:rFonts w:ascii="Arial" w:hAnsi="Arial" w:cs="Arial"/>
          <w:b/>
          <w:sz w:val="20"/>
          <w:szCs w:val="20"/>
          <w:lang w:val="en-US"/>
        </w:rPr>
        <w:t>Gnagey AL, Forte M, Rosenberry TL.</w:t>
      </w:r>
      <w:r w:rsidR="00A632F5" w:rsidRPr="00B0776A">
        <w:rPr>
          <w:rFonts w:ascii="Arial" w:hAnsi="Arial" w:cs="Arial"/>
          <w:sz w:val="20"/>
          <w:szCs w:val="20"/>
          <w:lang w:val="en-US"/>
        </w:rPr>
        <w:t xml:space="preserve"> </w:t>
      </w:r>
      <w:r w:rsidR="00A632F5" w:rsidRPr="00B0776A">
        <w:rPr>
          <w:rFonts w:ascii="Arial" w:eastAsia="Times New Roman" w:hAnsi="Arial" w:cs="Arial"/>
          <w:sz w:val="20"/>
          <w:szCs w:val="20"/>
          <w:lang w:val="en-US"/>
        </w:rPr>
        <w:t>Isolation and characterization of acetylcholinesterase from Drosophila.</w:t>
      </w:r>
      <w:r w:rsidR="00A632F5" w:rsidRPr="00B0776A">
        <w:rPr>
          <w:rFonts w:ascii="Arial" w:hAnsi="Arial" w:cs="Arial"/>
          <w:sz w:val="20"/>
          <w:szCs w:val="20"/>
          <w:lang w:val="en-US"/>
        </w:rPr>
        <w:t xml:space="preserve"> </w:t>
      </w:r>
      <w:r w:rsidR="00A632F5" w:rsidRPr="00B0776A">
        <w:rPr>
          <w:rFonts w:ascii="Arial" w:hAnsi="Arial" w:cs="Arial"/>
          <w:i/>
          <w:sz w:val="20"/>
          <w:szCs w:val="20"/>
          <w:lang w:val="en-US"/>
        </w:rPr>
        <w:t>J Biol Chem</w:t>
      </w:r>
      <w:r w:rsidR="00A632F5" w:rsidRPr="00B0776A">
        <w:rPr>
          <w:rFonts w:ascii="Arial" w:hAnsi="Arial" w:cs="Arial"/>
          <w:sz w:val="20"/>
          <w:szCs w:val="20"/>
          <w:lang w:val="en-US"/>
        </w:rPr>
        <w:t xml:space="preserve"> 262: 13920-13298, 1987.</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82</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Kaya HB, Özcan B, Sisecioglu M, Ozdemir H.</w:t>
      </w:r>
      <w:r w:rsidR="00672D61" w:rsidRPr="00B0776A">
        <w:rPr>
          <w:rFonts w:ascii="Arial" w:hAnsi="Arial" w:cs="Arial"/>
          <w:sz w:val="20"/>
          <w:szCs w:val="20"/>
          <w:lang w:val="en-US"/>
        </w:rPr>
        <w:t xml:space="preserve"> Purification of acetylcholinesterase by 9-amino-1,2,3,4-tetrahydroacridine from human erthrocytes. </w:t>
      </w:r>
      <w:r w:rsidR="00672D61" w:rsidRPr="00B0776A">
        <w:rPr>
          <w:rFonts w:ascii="Arial" w:hAnsi="Arial" w:cs="Arial"/>
          <w:i/>
          <w:sz w:val="20"/>
          <w:szCs w:val="20"/>
          <w:lang w:val="en-US"/>
        </w:rPr>
        <w:t xml:space="preserve">Appl Biochem Biotechnol </w:t>
      </w:r>
      <w:r w:rsidR="00672D61" w:rsidRPr="00B0776A">
        <w:rPr>
          <w:rFonts w:ascii="Arial" w:hAnsi="Arial" w:cs="Arial"/>
          <w:sz w:val="20"/>
          <w:szCs w:val="20"/>
          <w:lang w:val="en-US"/>
        </w:rPr>
        <w:t>170: 198-209, 2013.</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83</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Morandat S, Bortolato M, Roux B.</w:t>
      </w:r>
      <w:r w:rsidR="00672D61" w:rsidRPr="00B0776A">
        <w:rPr>
          <w:rFonts w:ascii="Arial" w:hAnsi="Arial" w:cs="Arial"/>
          <w:sz w:val="20"/>
          <w:szCs w:val="20"/>
          <w:lang w:val="en-US"/>
        </w:rPr>
        <w:t xml:space="preserve"> Cholesterol-dependent insertion of glycosylphosphatidylinositol-anchored enzyme. </w:t>
      </w:r>
      <w:r w:rsidR="00672D61" w:rsidRPr="00B0776A">
        <w:rPr>
          <w:rFonts w:ascii="Arial" w:hAnsi="Arial" w:cs="Arial"/>
          <w:i/>
          <w:sz w:val="20"/>
          <w:szCs w:val="20"/>
          <w:lang w:val="en-US"/>
        </w:rPr>
        <w:t>Biochim Biophys Acta</w:t>
      </w:r>
      <w:r w:rsidR="00672D61" w:rsidRPr="00B0776A">
        <w:rPr>
          <w:rFonts w:ascii="Arial" w:hAnsi="Arial" w:cs="Arial"/>
          <w:sz w:val="20"/>
          <w:szCs w:val="20"/>
          <w:lang w:val="en-US"/>
        </w:rPr>
        <w:t xml:space="preserve"> 1564: 473-478, 2002.</w:t>
      </w:r>
    </w:p>
    <w:p w:rsidR="00672D61" w:rsidRPr="00B0776A" w:rsidRDefault="0050139B" w:rsidP="00B72083">
      <w:pPr>
        <w:spacing w:line="360" w:lineRule="auto"/>
        <w:rPr>
          <w:rFonts w:ascii="Arial" w:eastAsia="Times New Roman" w:hAnsi="Arial" w:cs="Arial"/>
          <w:sz w:val="20"/>
          <w:szCs w:val="20"/>
          <w:lang w:val="en-US"/>
        </w:rPr>
      </w:pPr>
      <w:r w:rsidRPr="00B0776A">
        <w:rPr>
          <w:rFonts w:ascii="Arial" w:hAnsi="Arial" w:cs="Arial"/>
          <w:sz w:val="20"/>
          <w:szCs w:val="20"/>
          <w:lang w:val="en-US"/>
        </w:rPr>
        <w:t>84</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 xml:space="preserve">Read SM, Northcote DH. </w:t>
      </w:r>
      <w:r w:rsidR="00672D61" w:rsidRPr="00B0776A">
        <w:rPr>
          <w:rFonts w:ascii="Arial" w:eastAsia="Times New Roman" w:hAnsi="Arial" w:cs="Arial"/>
          <w:sz w:val="20"/>
          <w:szCs w:val="20"/>
          <w:lang w:val="en-US"/>
        </w:rPr>
        <w:t xml:space="preserve">Minimization of variation in the response to different proteins of the Coomassie blue G dye-binding assay for protein. </w:t>
      </w:r>
      <w:r w:rsidR="00672D61" w:rsidRPr="00B0776A">
        <w:rPr>
          <w:rFonts w:ascii="Arial" w:eastAsia="Times New Roman" w:hAnsi="Arial" w:cs="Arial"/>
          <w:i/>
          <w:sz w:val="20"/>
          <w:szCs w:val="20"/>
          <w:lang w:val="en-US"/>
        </w:rPr>
        <w:t xml:space="preserve">Anal Biochem </w:t>
      </w:r>
      <w:r w:rsidR="00672D61" w:rsidRPr="00B0776A">
        <w:rPr>
          <w:rFonts w:ascii="Arial" w:eastAsia="Times New Roman" w:hAnsi="Arial" w:cs="Arial"/>
          <w:sz w:val="20"/>
          <w:szCs w:val="20"/>
          <w:lang w:val="en-US"/>
        </w:rPr>
        <w:t>116: 53-64, 1981.</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85</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Rigaud J-L, Paternostre M-T, Bluzat A.</w:t>
      </w:r>
      <w:r w:rsidR="00672D61" w:rsidRPr="00B0776A">
        <w:rPr>
          <w:rFonts w:ascii="Arial" w:hAnsi="Arial" w:cs="Arial"/>
          <w:sz w:val="20"/>
          <w:szCs w:val="20"/>
          <w:lang w:val="en-US"/>
        </w:rPr>
        <w:t xml:space="preserve"> Mechanisms of membrane protein insertion into liposomes during reconstitution procedures involving the use of detergents. 2 Incorporation of the light-driven proton pump bacteriorhodopsin. </w:t>
      </w:r>
      <w:r w:rsidR="00672D61" w:rsidRPr="00B0776A">
        <w:rPr>
          <w:rFonts w:ascii="Arial" w:hAnsi="Arial" w:cs="Arial"/>
          <w:i/>
          <w:sz w:val="20"/>
          <w:szCs w:val="20"/>
          <w:lang w:val="en-US"/>
        </w:rPr>
        <w:t>Biochemistry</w:t>
      </w:r>
      <w:r w:rsidR="00672D61" w:rsidRPr="00B0776A">
        <w:rPr>
          <w:rFonts w:ascii="Arial" w:hAnsi="Arial" w:cs="Arial"/>
          <w:sz w:val="20"/>
          <w:szCs w:val="20"/>
          <w:lang w:val="en-US"/>
        </w:rPr>
        <w:t xml:space="preserve"> 27: 267-2688, 1988.</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86</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Rosenberry TL, Roberts WL, Haas R.</w:t>
      </w:r>
      <w:r w:rsidR="00672D61" w:rsidRPr="00B0776A">
        <w:rPr>
          <w:rFonts w:ascii="Arial" w:hAnsi="Arial" w:cs="Arial"/>
          <w:sz w:val="20"/>
          <w:szCs w:val="20"/>
          <w:lang w:val="en-US"/>
        </w:rPr>
        <w:t xml:space="preserve"> </w:t>
      </w:r>
      <w:r w:rsidR="00672D61" w:rsidRPr="00B0776A">
        <w:rPr>
          <w:rFonts w:ascii="Arial" w:eastAsia="Times New Roman" w:hAnsi="Arial" w:cs="Arial"/>
          <w:sz w:val="20"/>
          <w:szCs w:val="20"/>
          <w:lang w:val="en-US"/>
        </w:rPr>
        <w:t>Glycolipid membrane-binding domain of human erythrocyte acetylcholinesterase.</w:t>
      </w:r>
      <w:r w:rsidR="00672D61" w:rsidRPr="00B0776A">
        <w:rPr>
          <w:rFonts w:ascii="Arial" w:hAnsi="Arial" w:cs="Arial"/>
          <w:sz w:val="20"/>
          <w:szCs w:val="20"/>
          <w:lang w:val="en-US"/>
        </w:rPr>
        <w:t xml:space="preserve"> </w:t>
      </w:r>
      <w:r w:rsidR="00672D61" w:rsidRPr="00B0776A">
        <w:rPr>
          <w:rFonts w:ascii="Arial" w:hAnsi="Arial" w:cs="Arial"/>
          <w:i/>
          <w:sz w:val="20"/>
          <w:szCs w:val="20"/>
          <w:lang w:val="en-US"/>
        </w:rPr>
        <w:t>Fed Proc</w:t>
      </w:r>
      <w:r w:rsidR="00672D61" w:rsidRPr="00B0776A">
        <w:rPr>
          <w:rFonts w:ascii="Arial" w:hAnsi="Arial" w:cs="Arial"/>
          <w:sz w:val="20"/>
          <w:szCs w:val="20"/>
          <w:lang w:val="en-US"/>
        </w:rPr>
        <w:t xml:space="preserve"> 45: 2970-2975, 1986.</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87</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Smith SA, Morrissey JH.</w:t>
      </w:r>
      <w:r w:rsidR="00672D61" w:rsidRPr="00B0776A">
        <w:rPr>
          <w:rFonts w:ascii="Arial" w:hAnsi="Arial" w:cs="Arial"/>
          <w:sz w:val="20"/>
          <w:szCs w:val="20"/>
          <w:lang w:val="en-US"/>
        </w:rPr>
        <w:t xml:space="preserve"> Rapid and efficient incorporation of tissue factor into liposomes. </w:t>
      </w:r>
      <w:r w:rsidR="00672D61" w:rsidRPr="00B0776A">
        <w:rPr>
          <w:rFonts w:ascii="Arial" w:hAnsi="Arial" w:cs="Arial"/>
          <w:i/>
          <w:sz w:val="20"/>
          <w:szCs w:val="20"/>
          <w:lang w:val="en-US"/>
        </w:rPr>
        <w:t>J Thromb Haemost</w:t>
      </w:r>
      <w:r w:rsidR="00672D61" w:rsidRPr="00B0776A">
        <w:rPr>
          <w:rFonts w:ascii="Arial" w:hAnsi="Arial" w:cs="Arial"/>
          <w:sz w:val="20"/>
          <w:szCs w:val="20"/>
          <w:lang w:val="en-US"/>
        </w:rPr>
        <w:t xml:space="preserve"> 2: 1155-1162, 2004.</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t>88</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Stambuk BU, Cardoso de Almeida ML.</w:t>
      </w:r>
      <w:r w:rsidR="00672D61" w:rsidRPr="00B0776A">
        <w:rPr>
          <w:rFonts w:ascii="Arial" w:hAnsi="Arial" w:cs="Arial"/>
          <w:sz w:val="20"/>
          <w:szCs w:val="20"/>
          <w:lang w:val="en-US"/>
        </w:rPr>
        <w:t xml:space="preserve"> </w:t>
      </w:r>
      <w:r w:rsidR="00672D61" w:rsidRPr="00B0776A">
        <w:rPr>
          <w:rFonts w:ascii="Arial" w:eastAsia="Times New Roman" w:hAnsi="Arial" w:cs="Arial"/>
          <w:sz w:val="20"/>
          <w:szCs w:val="20"/>
          <w:lang w:val="en-US"/>
        </w:rPr>
        <w:t>An assay for glycosylphosphatidylinositol-anchor degrading phospholipases.</w:t>
      </w:r>
      <w:r w:rsidR="00672D61" w:rsidRPr="00B0776A">
        <w:rPr>
          <w:rFonts w:ascii="Arial" w:hAnsi="Arial" w:cs="Arial"/>
          <w:sz w:val="20"/>
          <w:szCs w:val="20"/>
          <w:lang w:val="en-US"/>
        </w:rPr>
        <w:t xml:space="preserve"> </w:t>
      </w:r>
      <w:r w:rsidR="00672D61" w:rsidRPr="00B0776A">
        <w:rPr>
          <w:rFonts w:ascii="Arial" w:hAnsi="Arial" w:cs="Arial"/>
          <w:i/>
          <w:sz w:val="20"/>
          <w:szCs w:val="20"/>
          <w:lang w:val="en-US"/>
        </w:rPr>
        <w:t>J Biochem Biophys Methods</w:t>
      </w:r>
      <w:r w:rsidR="00672D61" w:rsidRPr="00B0776A">
        <w:rPr>
          <w:rFonts w:ascii="Arial" w:hAnsi="Arial" w:cs="Arial"/>
          <w:sz w:val="20"/>
          <w:szCs w:val="20"/>
          <w:lang w:val="en-US"/>
        </w:rPr>
        <w:t xml:space="preserve"> 33: 105-115, 1996.</w:t>
      </w:r>
    </w:p>
    <w:p w:rsidR="00672D61" w:rsidRPr="00B0776A" w:rsidRDefault="00672D61" w:rsidP="00B72083">
      <w:pPr>
        <w:spacing w:line="360" w:lineRule="auto"/>
        <w:rPr>
          <w:rFonts w:ascii="Arial" w:hAnsi="Arial" w:cs="Arial"/>
          <w:sz w:val="20"/>
          <w:szCs w:val="20"/>
          <w:lang w:val="en-US"/>
        </w:rPr>
      </w:pPr>
      <w:r w:rsidRPr="00B0776A">
        <w:rPr>
          <w:rFonts w:ascii="Arial" w:hAnsi="Arial" w:cs="Arial"/>
          <w:sz w:val="20"/>
          <w:szCs w:val="20"/>
          <w:lang w:val="en-US"/>
        </w:rPr>
        <w:t>8</w:t>
      </w:r>
      <w:r w:rsidR="0050139B" w:rsidRPr="00B0776A">
        <w:rPr>
          <w:rFonts w:ascii="Arial" w:hAnsi="Arial" w:cs="Arial"/>
          <w:sz w:val="20"/>
          <w:szCs w:val="20"/>
          <w:lang w:val="en-US"/>
        </w:rPr>
        <w:t>9</w:t>
      </w:r>
      <w:r w:rsidRPr="00B0776A">
        <w:rPr>
          <w:rFonts w:ascii="Arial" w:hAnsi="Arial" w:cs="Arial"/>
          <w:sz w:val="20"/>
          <w:szCs w:val="20"/>
          <w:lang w:val="en-US"/>
        </w:rPr>
        <w:t xml:space="preserve">. </w:t>
      </w:r>
      <w:r w:rsidRPr="00B0776A">
        <w:rPr>
          <w:rFonts w:ascii="Arial" w:hAnsi="Arial" w:cs="Arial"/>
          <w:b/>
          <w:sz w:val="20"/>
          <w:szCs w:val="20"/>
          <w:lang w:val="en-US"/>
        </w:rPr>
        <w:t>Stieger A, Cardoso de Almeida ML, Blatter MC, Brodbeck U, Bordier C.</w:t>
      </w:r>
      <w:r w:rsidRPr="00B0776A">
        <w:rPr>
          <w:rFonts w:ascii="Arial" w:hAnsi="Arial" w:cs="Arial"/>
          <w:sz w:val="20"/>
          <w:szCs w:val="20"/>
          <w:lang w:val="en-US"/>
        </w:rPr>
        <w:t xml:space="preserve"> </w:t>
      </w:r>
      <w:r w:rsidRPr="00B0776A">
        <w:rPr>
          <w:rFonts w:ascii="Arial" w:eastAsia="Times New Roman" w:hAnsi="Arial" w:cs="Arial"/>
          <w:sz w:val="20"/>
          <w:szCs w:val="20"/>
          <w:lang w:val="en-US"/>
        </w:rPr>
        <w:t xml:space="preserve">The membrane-anchoring systems of vertebrate acetylcholinesterase and variant surface glycoproteins of African trypanosomes share a common antigenic determinant. </w:t>
      </w:r>
      <w:r w:rsidRPr="00B0776A">
        <w:rPr>
          <w:rFonts w:ascii="Arial" w:hAnsi="Arial" w:cs="Arial"/>
          <w:i/>
          <w:sz w:val="20"/>
          <w:szCs w:val="20"/>
          <w:lang w:val="en-US"/>
        </w:rPr>
        <w:t>FEBS Lett</w:t>
      </w:r>
      <w:r w:rsidRPr="00B0776A">
        <w:rPr>
          <w:rFonts w:ascii="Arial" w:hAnsi="Arial" w:cs="Arial"/>
          <w:sz w:val="20"/>
          <w:szCs w:val="20"/>
          <w:lang w:val="en-US"/>
        </w:rPr>
        <w:t xml:space="preserve"> 199: 182-186, 1986.</w:t>
      </w:r>
    </w:p>
    <w:p w:rsidR="00672D61" w:rsidRPr="00B0776A" w:rsidRDefault="0050139B" w:rsidP="00B72083">
      <w:pPr>
        <w:spacing w:line="360" w:lineRule="auto"/>
        <w:rPr>
          <w:rFonts w:ascii="Arial" w:hAnsi="Arial" w:cs="Arial"/>
          <w:sz w:val="20"/>
          <w:szCs w:val="20"/>
          <w:lang w:val="en-US"/>
        </w:rPr>
      </w:pPr>
      <w:r w:rsidRPr="00B0776A">
        <w:rPr>
          <w:rFonts w:ascii="Arial" w:hAnsi="Arial" w:cs="Arial"/>
          <w:sz w:val="20"/>
          <w:szCs w:val="20"/>
          <w:lang w:val="en-US"/>
        </w:rPr>
        <w:lastRenderedPageBreak/>
        <w:t>90</w:t>
      </w:r>
      <w:r w:rsidR="00672D61" w:rsidRPr="00B0776A">
        <w:rPr>
          <w:rFonts w:ascii="Arial" w:hAnsi="Arial" w:cs="Arial"/>
          <w:sz w:val="20"/>
          <w:szCs w:val="20"/>
          <w:lang w:val="en-US"/>
        </w:rPr>
        <w:t xml:space="preserve">. </w:t>
      </w:r>
      <w:r w:rsidR="00672D61" w:rsidRPr="00B0776A">
        <w:rPr>
          <w:rFonts w:ascii="Arial" w:hAnsi="Arial" w:cs="Arial"/>
          <w:b/>
          <w:sz w:val="20"/>
          <w:szCs w:val="20"/>
          <w:lang w:val="en-US"/>
        </w:rPr>
        <w:t>Taguchi R, Ikezawa H.</w:t>
      </w:r>
      <w:r w:rsidR="00672D61" w:rsidRPr="00B0776A">
        <w:rPr>
          <w:rFonts w:ascii="Arial" w:hAnsi="Arial" w:cs="Arial"/>
          <w:sz w:val="20"/>
          <w:szCs w:val="20"/>
          <w:lang w:val="en-US"/>
        </w:rPr>
        <w:t xml:space="preserve"> </w:t>
      </w:r>
      <w:r w:rsidR="00672D61" w:rsidRPr="00B0776A">
        <w:rPr>
          <w:rFonts w:ascii="Arial" w:eastAsia="Times New Roman" w:hAnsi="Arial" w:cs="Arial"/>
          <w:sz w:val="20"/>
          <w:szCs w:val="20"/>
          <w:lang w:val="en-US"/>
        </w:rPr>
        <w:t>Properties of bovine erythrocyte acetylcholinesterase solubilized by phosphatidylinositol-specific phospholipase C1.</w:t>
      </w:r>
      <w:r w:rsidR="00672D61" w:rsidRPr="00B0776A">
        <w:rPr>
          <w:rFonts w:ascii="Arial" w:hAnsi="Arial" w:cs="Arial"/>
          <w:sz w:val="20"/>
          <w:szCs w:val="20"/>
          <w:lang w:val="en-US"/>
        </w:rPr>
        <w:t xml:space="preserve"> </w:t>
      </w:r>
      <w:r w:rsidR="00672D61" w:rsidRPr="00B0776A">
        <w:rPr>
          <w:rFonts w:ascii="Arial" w:hAnsi="Arial" w:cs="Arial"/>
          <w:i/>
          <w:sz w:val="20"/>
          <w:szCs w:val="20"/>
          <w:lang w:val="en-US"/>
        </w:rPr>
        <w:t>J Biochem</w:t>
      </w:r>
      <w:r w:rsidR="00672D61" w:rsidRPr="00B0776A">
        <w:rPr>
          <w:rFonts w:ascii="Arial" w:hAnsi="Arial" w:cs="Arial"/>
          <w:sz w:val="20"/>
          <w:szCs w:val="20"/>
          <w:lang w:val="en-US"/>
        </w:rPr>
        <w:t xml:space="preserve"> 102: 803-811, 1987.</w:t>
      </w:r>
    </w:p>
    <w:sectPr w:rsidR="00672D61" w:rsidRPr="00B0776A" w:rsidSect="00FB09EE">
      <w:footerReference w:type="default" r:id="rId56"/>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23D0" w:rsidRDefault="00F323D0" w:rsidP="004C3267">
      <w:r>
        <w:separator/>
      </w:r>
    </w:p>
  </w:endnote>
  <w:endnote w:type="continuationSeparator" w:id="0">
    <w:p w:rsidR="00F323D0" w:rsidRDefault="00F323D0" w:rsidP="004C3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G Times">
    <w:altName w:val="Times New Roman"/>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386322"/>
      <w:docPartObj>
        <w:docPartGallery w:val="Page Numbers (Bottom of Page)"/>
        <w:docPartUnique/>
      </w:docPartObj>
    </w:sdtPr>
    <w:sdtEndPr/>
    <w:sdtContent>
      <w:p w:rsidR="00232168" w:rsidRDefault="001D08E5">
        <w:pPr>
          <w:pStyle w:val="Fuzeile"/>
          <w:jc w:val="right"/>
        </w:pPr>
        <w:r>
          <w:fldChar w:fldCharType="begin"/>
        </w:r>
        <w:r w:rsidR="00232168">
          <w:instrText xml:space="preserve"> PAGE   \* MERGEFORMAT </w:instrText>
        </w:r>
        <w:r>
          <w:fldChar w:fldCharType="separate"/>
        </w:r>
        <w:r w:rsidR="00FB2E1A">
          <w:rPr>
            <w:noProof/>
          </w:rPr>
          <w:t>18</w:t>
        </w:r>
        <w:r>
          <w:rPr>
            <w:noProof/>
          </w:rPr>
          <w:fldChar w:fldCharType="end"/>
        </w:r>
      </w:p>
    </w:sdtContent>
  </w:sdt>
  <w:p w:rsidR="00232168" w:rsidRDefault="00232168">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23D0" w:rsidRDefault="00F323D0" w:rsidP="004C3267">
      <w:r>
        <w:separator/>
      </w:r>
    </w:p>
  </w:footnote>
  <w:footnote w:type="continuationSeparator" w:id="0">
    <w:p w:rsidR="00F323D0" w:rsidRDefault="00F323D0" w:rsidP="004C326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9EE"/>
    <w:rsid w:val="00020029"/>
    <w:rsid w:val="00083792"/>
    <w:rsid w:val="00131C29"/>
    <w:rsid w:val="001768EC"/>
    <w:rsid w:val="001A0B07"/>
    <w:rsid w:val="001A226D"/>
    <w:rsid w:val="001C3F13"/>
    <w:rsid w:val="001D08E5"/>
    <w:rsid w:val="001E40D1"/>
    <w:rsid w:val="00203E4A"/>
    <w:rsid w:val="002168A5"/>
    <w:rsid w:val="00232168"/>
    <w:rsid w:val="00256302"/>
    <w:rsid w:val="002A064B"/>
    <w:rsid w:val="002A3A8D"/>
    <w:rsid w:val="003445BF"/>
    <w:rsid w:val="00365CDE"/>
    <w:rsid w:val="003C4902"/>
    <w:rsid w:val="003E04B5"/>
    <w:rsid w:val="003E1999"/>
    <w:rsid w:val="00461365"/>
    <w:rsid w:val="004C3267"/>
    <w:rsid w:val="0050139B"/>
    <w:rsid w:val="00505616"/>
    <w:rsid w:val="005062F9"/>
    <w:rsid w:val="00590D4B"/>
    <w:rsid w:val="005B1356"/>
    <w:rsid w:val="005C6243"/>
    <w:rsid w:val="005E1403"/>
    <w:rsid w:val="00672D61"/>
    <w:rsid w:val="00695CBA"/>
    <w:rsid w:val="00697898"/>
    <w:rsid w:val="006A1712"/>
    <w:rsid w:val="006A32C0"/>
    <w:rsid w:val="00772EEA"/>
    <w:rsid w:val="00793089"/>
    <w:rsid w:val="007A7207"/>
    <w:rsid w:val="008E7E8D"/>
    <w:rsid w:val="009041F8"/>
    <w:rsid w:val="00953B4D"/>
    <w:rsid w:val="0095499C"/>
    <w:rsid w:val="009633B8"/>
    <w:rsid w:val="009A70A1"/>
    <w:rsid w:val="009B02DF"/>
    <w:rsid w:val="009C3EC0"/>
    <w:rsid w:val="009F01D0"/>
    <w:rsid w:val="00A227CA"/>
    <w:rsid w:val="00A35312"/>
    <w:rsid w:val="00A52B71"/>
    <w:rsid w:val="00A61DA4"/>
    <w:rsid w:val="00A632F5"/>
    <w:rsid w:val="00AE572E"/>
    <w:rsid w:val="00B0776A"/>
    <w:rsid w:val="00B21E87"/>
    <w:rsid w:val="00B54428"/>
    <w:rsid w:val="00B72083"/>
    <w:rsid w:val="00C12E9E"/>
    <w:rsid w:val="00C35D1B"/>
    <w:rsid w:val="00C44152"/>
    <w:rsid w:val="00C7567C"/>
    <w:rsid w:val="00C81FE8"/>
    <w:rsid w:val="00C9454A"/>
    <w:rsid w:val="00CA771B"/>
    <w:rsid w:val="00D209A7"/>
    <w:rsid w:val="00D22DD2"/>
    <w:rsid w:val="00D44735"/>
    <w:rsid w:val="00DA7AD9"/>
    <w:rsid w:val="00DC24E0"/>
    <w:rsid w:val="00E14FC0"/>
    <w:rsid w:val="00E210EA"/>
    <w:rsid w:val="00E348FD"/>
    <w:rsid w:val="00E44031"/>
    <w:rsid w:val="00E70B7A"/>
    <w:rsid w:val="00F323D0"/>
    <w:rsid w:val="00F47B6D"/>
    <w:rsid w:val="00F75A09"/>
    <w:rsid w:val="00F857F1"/>
    <w:rsid w:val="00FB09EE"/>
    <w:rsid w:val="00FB2E1A"/>
    <w:rsid w:val="00FC4D7F"/>
    <w:rsid w:val="00FE122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G Times" w:eastAsia="Times New Roman" w:hAnsi="CG Times"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37"/>
    <w:lsdException w:name="TOC Heading" w:uiPriority="71" w:qFormat="1"/>
  </w:latentStyles>
  <w:style w:type="paragraph" w:default="1" w:styleId="Standard">
    <w:name w:val="Normal"/>
    <w:qFormat/>
    <w:rsid w:val="00FB09EE"/>
    <w:rPr>
      <w:rFonts w:asciiTheme="minorHAnsi" w:eastAsiaTheme="minorEastAsia" w:hAnsiTheme="minorHAnsi" w:cstheme="minorBidi"/>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semiHidden/>
    <w:unhideWhenUsed/>
    <w:rsid w:val="004C3267"/>
    <w:pPr>
      <w:tabs>
        <w:tab w:val="center" w:pos="4536"/>
        <w:tab w:val="right" w:pos="9072"/>
      </w:tabs>
    </w:pPr>
  </w:style>
  <w:style w:type="character" w:customStyle="1" w:styleId="KopfzeileZeichen">
    <w:name w:val="Kopfzeile Zeichen"/>
    <w:basedOn w:val="Absatzstandardschriftart"/>
    <w:link w:val="Kopfzeile"/>
    <w:uiPriority w:val="99"/>
    <w:semiHidden/>
    <w:rsid w:val="004C3267"/>
    <w:rPr>
      <w:rFonts w:asciiTheme="minorHAnsi" w:eastAsiaTheme="minorEastAsia" w:hAnsiTheme="minorHAnsi" w:cstheme="minorBidi"/>
      <w:sz w:val="24"/>
      <w:szCs w:val="24"/>
    </w:rPr>
  </w:style>
  <w:style w:type="paragraph" w:styleId="Fuzeile">
    <w:name w:val="footer"/>
    <w:basedOn w:val="Standard"/>
    <w:link w:val="FuzeileZeichen"/>
    <w:uiPriority w:val="99"/>
    <w:unhideWhenUsed/>
    <w:rsid w:val="004C3267"/>
    <w:pPr>
      <w:tabs>
        <w:tab w:val="center" w:pos="4536"/>
        <w:tab w:val="right" w:pos="9072"/>
      </w:tabs>
    </w:pPr>
  </w:style>
  <w:style w:type="character" w:customStyle="1" w:styleId="FuzeileZeichen">
    <w:name w:val="Fußzeile Zeichen"/>
    <w:basedOn w:val="Absatzstandardschriftart"/>
    <w:link w:val="Fuzeile"/>
    <w:uiPriority w:val="99"/>
    <w:rsid w:val="004C3267"/>
    <w:rPr>
      <w:rFonts w:asciiTheme="minorHAnsi" w:eastAsiaTheme="minorEastAsia" w:hAnsiTheme="minorHAnsi" w:cstheme="minorBidi"/>
      <w:sz w:val="24"/>
      <w:szCs w:val="24"/>
    </w:rPr>
  </w:style>
  <w:style w:type="paragraph" w:customStyle="1" w:styleId="title">
    <w:name w:val="title"/>
    <w:basedOn w:val="Standard"/>
    <w:rsid w:val="00672D61"/>
    <w:pPr>
      <w:spacing w:before="100" w:beforeAutospacing="1" w:after="100" w:afterAutospacing="1"/>
    </w:pPr>
    <w:rPr>
      <w:rFonts w:ascii="Times New Roman" w:eastAsia="Times New Roman" w:hAnsi="Times New Roman" w:cs="Times New Roman"/>
    </w:rPr>
  </w:style>
  <w:style w:type="table" w:styleId="Tabellenraster">
    <w:name w:val="Table Grid"/>
    <w:basedOn w:val="NormaleTabelle"/>
    <w:uiPriority w:val="59"/>
    <w:rsid w:val="00D447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365CDE"/>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365CDE"/>
    <w:rPr>
      <w:rFonts w:ascii="Lucida Grande" w:eastAsiaTheme="minorEastAsia" w:hAnsi="Lucida Grande" w:cstheme="minorBid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G Times" w:eastAsia="Times New Roman" w:hAnsi="CG Times"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37"/>
    <w:lsdException w:name="TOC Heading" w:uiPriority="71" w:qFormat="1"/>
  </w:latentStyles>
  <w:style w:type="paragraph" w:default="1" w:styleId="Standard">
    <w:name w:val="Normal"/>
    <w:qFormat/>
    <w:rsid w:val="00FB09EE"/>
    <w:rPr>
      <w:rFonts w:asciiTheme="minorHAnsi" w:eastAsiaTheme="minorEastAsia" w:hAnsiTheme="minorHAnsi" w:cstheme="minorBidi"/>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semiHidden/>
    <w:unhideWhenUsed/>
    <w:rsid w:val="004C3267"/>
    <w:pPr>
      <w:tabs>
        <w:tab w:val="center" w:pos="4536"/>
        <w:tab w:val="right" w:pos="9072"/>
      </w:tabs>
    </w:pPr>
  </w:style>
  <w:style w:type="character" w:customStyle="1" w:styleId="KopfzeileZeichen">
    <w:name w:val="Kopfzeile Zeichen"/>
    <w:basedOn w:val="Absatzstandardschriftart"/>
    <w:link w:val="Kopfzeile"/>
    <w:uiPriority w:val="99"/>
    <w:semiHidden/>
    <w:rsid w:val="004C3267"/>
    <w:rPr>
      <w:rFonts w:asciiTheme="minorHAnsi" w:eastAsiaTheme="minorEastAsia" w:hAnsiTheme="minorHAnsi" w:cstheme="minorBidi"/>
      <w:sz w:val="24"/>
      <w:szCs w:val="24"/>
    </w:rPr>
  </w:style>
  <w:style w:type="paragraph" w:styleId="Fuzeile">
    <w:name w:val="footer"/>
    <w:basedOn w:val="Standard"/>
    <w:link w:val="FuzeileZeichen"/>
    <w:uiPriority w:val="99"/>
    <w:unhideWhenUsed/>
    <w:rsid w:val="004C3267"/>
    <w:pPr>
      <w:tabs>
        <w:tab w:val="center" w:pos="4536"/>
        <w:tab w:val="right" w:pos="9072"/>
      </w:tabs>
    </w:pPr>
  </w:style>
  <w:style w:type="character" w:customStyle="1" w:styleId="FuzeileZeichen">
    <w:name w:val="Fußzeile Zeichen"/>
    <w:basedOn w:val="Absatzstandardschriftart"/>
    <w:link w:val="Fuzeile"/>
    <w:uiPriority w:val="99"/>
    <w:rsid w:val="004C3267"/>
    <w:rPr>
      <w:rFonts w:asciiTheme="minorHAnsi" w:eastAsiaTheme="minorEastAsia" w:hAnsiTheme="minorHAnsi" w:cstheme="minorBidi"/>
      <w:sz w:val="24"/>
      <w:szCs w:val="24"/>
    </w:rPr>
  </w:style>
  <w:style w:type="paragraph" w:customStyle="1" w:styleId="title">
    <w:name w:val="title"/>
    <w:basedOn w:val="Standard"/>
    <w:rsid w:val="00672D61"/>
    <w:pPr>
      <w:spacing w:before="100" w:beforeAutospacing="1" w:after="100" w:afterAutospacing="1"/>
    </w:pPr>
    <w:rPr>
      <w:rFonts w:ascii="Times New Roman" w:eastAsia="Times New Roman" w:hAnsi="Times New Roman" w:cs="Times New Roman"/>
    </w:rPr>
  </w:style>
  <w:style w:type="table" w:styleId="Tabellenraster">
    <w:name w:val="Table Grid"/>
    <w:basedOn w:val="NormaleTabelle"/>
    <w:uiPriority w:val="59"/>
    <w:rsid w:val="00D447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365CDE"/>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365CDE"/>
    <w:rPr>
      <w:rFonts w:ascii="Lucida Grande" w:eastAsiaTheme="minorEastAsia" w:hAnsi="Lucida Grande"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footer" Target="footer1.xm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49A8F0-CE52-EA41-AF7A-BF4777A13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4606</Words>
  <Characters>29023</Characters>
  <Application>Microsoft Macintosh Word</Application>
  <DocSecurity>0</DocSecurity>
  <Lines>241</Lines>
  <Paragraphs>67</Paragraphs>
  <ScaleCrop>false</ScaleCrop>
  <HeadingPairs>
    <vt:vector size="2" baseType="variant">
      <vt:variant>
        <vt:lpstr>Titel</vt:lpstr>
      </vt:variant>
      <vt:variant>
        <vt:i4>1</vt:i4>
      </vt:variant>
    </vt:vector>
  </HeadingPairs>
  <TitlesOfParts>
    <vt:vector size="1" baseType="lpstr">
      <vt:lpstr/>
    </vt:vector>
  </TitlesOfParts>
  <Company>TOSHIBA</Company>
  <LinksUpToDate>false</LinksUpToDate>
  <CharactersWithSpaces>33562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GünterMüller</dc:creator>
  <cp:lastModifiedBy>guenter.mueller</cp:lastModifiedBy>
  <cp:revision>2</cp:revision>
  <cp:lastPrinted>2019-10-24T20:35:00Z</cp:lastPrinted>
  <dcterms:created xsi:type="dcterms:W3CDTF">2019-11-11T08:46:00Z</dcterms:created>
  <dcterms:modified xsi:type="dcterms:W3CDTF">2019-11-11T08:46:00Z</dcterms:modified>
</cp:coreProperties>
</file>