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FF" w:rsidRDefault="00D34DFF" w:rsidP="006D7F56">
      <w:pPr>
        <w:rPr>
          <w:b/>
          <w:szCs w:val="24"/>
          <w:lang w:eastAsia="ko-KR"/>
        </w:rPr>
      </w:pPr>
      <w:r>
        <w:rPr>
          <w:b/>
        </w:rPr>
        <w:t>Supplementary Table</w:t>
      </w:r>
    </w:p>
    <w:p w:rsidR="00D34DFF" w:rsidRDefault="00D34DFF" w:rsidP="006D7F56">
      <w:pPr>
        <w:rPr>
          <w:b/>
        </w:rPr>
      </w:pPr>
      <w:r>
        <w:rPr>
          <w:b/>
        </w:rPr>
        <w:t xml:space="preserve">S-table 1. Baseline characteristics and demographics of cases with </w:t>
      </w:r>
      <w:bookmarkStart w:id="0" w:name="_Hlk6920863"/>
      <w:r>
        <w:rPr>
          <w:b/>
          <w:i/>
        </w:rPr>
        <w:t>Staphylococcus aureus</w:t>
      </w:r>
      <w:r>
        <w:rPr>
          <w:b/>
        </w:rPr>
        <w:t xml:space="preserve"> bacteremia</w:t>
      </w:r>
      <w:bookmarkEnd w:id="0"/>
      <w:r>
        <w:rPr>
          <w:b/>
        </w:rPr>
        <w:t xml:space="preserve"> confirmed with infective endocarditis and without infective endocarditis.</w:t>
      </w:r>
    </w:p>
    <w:tbl>
      <w:tblPr>
        <w:tblW w:w="9356" w:type="dxa"/>
        <w:tblCellMar>
          <w:left w:w="0" w:type="dxa"/>
          <w:right w:w="0" w:type="dxa"/>
        </w:tblCellMar>
        <w:tblLook w:val="06A0" w:firstRow="1" w:lastRow="0" w:firstColumn="1" w:lastColumn="0" w:noHBand="1" w:noVBand="1"/>
      </w:tblPr>
      <w:tblGrid>
        <w:gridCol w:w="279"/>
        <w:gridCol w:w="3265"/>
        <w:gridCol w:w="2268"/>
        <w:gridCol w:w="2410"/>
        <w:gridCol w:w="1134"/>
      </w:tblGrid>
      <w:tr w:rsidR="00D34DFF" w:rsidTr="006D7F56">
        <w:trPr>
          <w:trHeight w:val="1020"/>
        </w:trPr>
        <w:tc>
          <w:tcPr>
            <w:tcW w:w="3544" w:type="dxa"/>
            <w:gridSpan w:val="2"/>
            <w:tcBorders>
              <w:top w:val="single" w:sz="8" w:space="0" w:color="000000"/>
              <w:left w:val="nil"/>
              <w:bottom w:val="single" w:sz="8" w:space="0" w:color="000000"/>
              <w:right w:val="nil"/>
            </w:tcBorders>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 Variables</w:t>
            </w:r>
          </w:p>
        </w:tc>
        <w:tc>
          <w:tcPr>
            <w:tcW w:w="2268" w:type="dxa"/>
            <w:tcBorders>
              <w:top w:val="single" w:sz="8" w:space="0" w:color="000000"/>
              <w:left w:val="nil"/>
              <w:bottom w:val="single" w:sz="8" w:space="0" w:color="000000"/>
              <w:right w:val="nil"/>
            </w:tcBorders>
            <w:tcMar>
              <w:top w:w="15" w:type="dxa"/>
              <w:left w:w="75" w:type="dxa"/>
              <w:bottom w:w="0" w:type="dxa"/>
              <w:right w:w="75" w:type="dxa"/>
            </w:tcMar>
            <w:vAlign w:val="center"/>
            <w:hideMark/>
          </w:tcPr>
          <w:p w:rsidR="00D34DFF" w:rsidRDefault="00D34DFF">
            <w:pPr>
              <w:jc w:val="center"/>
              <w:rPr>
                <w:rFonts w:eastAsia="HYSinMyeongJo-Medium"/>
                <w:b/>
                <w:bCs/>
              </w:rPr>
            </w:pPr>
            <w:r>
              <w:rPr>
                <w:rFonts w:eastAsia="HYSinMyeongJo-Medium"/>
                <w:b/>
                <w:bCs/>
              </w:rPr>
              <w:t>Endocarditis group</w:t>
            </w:r>
          </w:p>
          <w:p w:rsidR="00D34DFF" w:rsidRDefault="00D34DFF">
            <w:pPr>
              <w:jc w:val="center"/>
              <w:rPr>
                <w:rFonts w:eastAsia="HYSinMyeongJo-Medium"/>
              </w:rPr>
            </w:pPr>
            <w:r>
              <w:rPr>
                <w:rFonts w:eastAsia="HYSinMyeongJo-Medium"/>
                <w:b/>
                <w:bCs/>
              </w:rPr>
              <w:t>(</w:t>
            </w:r>
            <w:r>
              <w:rPr>
                <w:rFonts w:eastAsia="HYSinMyeongJo-Medium"/>
                <w:b/>
                <w:bCs/>
                <w:i/>
              </w:rPr>
              <w:t>n</w:t>
            </w:r>
            <w:r>
              <w:rPr>
                <w:rFonts w:eastAsia="HYSinMyeongJo-Medium"/>
                <w:b/>
                <w:bCs/>
              </w:rPr>
              <w:t xml:space="preserve"> = 92)</w:t>
            </w:r>
          </w:p>
        </w:tc>
        <w:tc>
          <w:tcPr>
            <w:tcW w:w="2410" w:type="dxa"/>
            <w:tcBorders>
              <w:top w:val="single" w:sz="8" w:space="0" w:color="000000"/>
              <w:left w:val="nil"/>
              <w:bottom w:val="single" w:sz="8" w:space="0" w:color="000000"/>
              <w:right w:val="nil"/>
            </w:tcBorders>
            <w:tcMar>
              <w:top w:w="15" w:type="dxa"/>
              <w:left w:w="75" w:type="dxa"/>
              <w:bottom w:w="0" w:type="dxa"/>
              <w:right w:w="75" w:type="dxa"/>
            </w:tcMar>
            <w:vAlign w:val="center"/>
            <w:hideMark/>
          </w:tcPr>
          <w:p w:rsidR="00D34DFF" w:rsidRDefault="00D34DFF">
            <w:pPr>
              <w:jc w:val="center"/>
              <w:rPr>
                <w:rFonts w:eastAsia="HYSinMyeongJo-Medium"/>
                <w:b/>
                <w:bCs/>
              </w:rPr>
            </w:pPr>
            <w:r>
              <w:rPr>
                <w:rFonts w:eastAsia="HYSinMyeongJo-Medium"/>
                <w:b/>
                <w:bCs/>
              </w:rPr>
              <w:t>Non endocarditis group</w:t>
            </w:r>
          </w:p>
          <w:p w:rsidR="00D34DFF" w:rsidRDefault="00D34DFF">
            <w:pPr>
              <w:jc w:val="center"/>
              <w:rPr>
                <w:rFonts w:eastAsia="HYSinMyeongJo-Medium"/>
              </w:rPr>
            </w:pPr>
            <w:r>
              <w:rPr>
                <w:rFonts w:eastAsia="HYSinMyeongJo-Medium"/>
                <w:b/>
                <w:bCs/>
              </w:rPr>
              <w:t>(</w:t>
            </w:r>
            <w:r>
              <w:rPr>
                <w:rFonts w:eastAsia="HYSinMyeongJo-Medium"/>
                <w:b/>
                <w:bCs/>
                <w:i/>
              </w:rPr>
              <w:t>n</w:t>
            </w:r>
            <w:r>
              <w:rPr>
                <w:rFonts w:eastAsia="HYSinMyeongJo-Medium"/>
                <w:b/>
                <w:bCs/>
              </w:rPr>
              <w:t xml:space="preserve"> = 234)</w:t>
            </w:r>
          </w:p>
        </w:tc>
        <w:tc>
          <w:tcPr>
            <w:tcW w:w="1134" w:type="dxa"/>
            <w:tcBorders>
              <w:top w:val="single" w:sz="8" w:space="0" w:color="000000"/>
              <w:left w:val="nil"/>
              <w:bottom w:val="single" w:sz="8" w:space="0" w:color="000000"/>
              <w:right w:val="nil"/>
            </w:tcBorders>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b/>
                <w:bCs/>
              </w:rPr>
              <w:t>P-value</w:t>
            </w:r>
          </w:p>
        </w:tc>
      </w:tr>
      <w:tr w:rsidR="00D34DFF" w:rsidTr="006D7F56">
        <w:trPr>
          <w:trHeight w:val="567"/>
        </w:trPr>
        <w:tc>
          <w:tcPr>
            <w:tcW w:w="3544" w:type="dxa"/>
            <w:gridSpan w:val="2"/>
            <w:tcBorders>
              <w:top w:val="single" w:sz="8" w:space="0" w:color="000000"/>
              <w:left w:val="nil"/>
              <w:bottom w:val="nil"/>
              <w:right w:val="nil"/>
            </w:tcBorders>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 xml:space="preserve">Methicillin-resistant </w:t>
            </w:r>
            <w:r>
              <w:rPr>
                <w:rFonts w:eastAsia="HYSinMyeongJo-Medium"/>
                <w:b/>
                <w:bCs/>
                <w:i/>
              </w:rPr>
              <w:t>S</w:t>
            </w:r>
            <w:r>
              <w:rPr>
                <w:rFonts w:eastAsia="HYSinMyeongJo-Medium"/>
                <w:b/>
                <w:bCs/>
              </w:rPr>
              <w:t>.</w:t>
            </w:r>
            <w:r>
              <w:rPr>
                <w:rFonts w:eastAsia="HYSinMyeongJo-Medium"/>
                <w:b/>
                <w:bCs/>
                <w:i/>
              </w:rPr>
              <w:t xml:space="preserve"> aureus</w:t>
            </w:r>
          </w:p>
        </w:tc>
        <w:tc>
          <w:tcPr>
            <w:tcW w:w="2268" w:type="dxa"/>
            <w:tcBorders>
              <w:top w:val="single" w:sz="8" w:space="0" w:color="000000"/>
              <w:left w:val="nil"/>
              <w:bottom w:val="nil"/>
              <w:right w:val="nil"/>
            </w:tcBorders>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47 (51.1%)</w:t>
            </w:r>
          </w:p>
        </w:tc>
        <w:tc>
          <w:tcPr>
            <w:tcW w:w="2410" w:type="dxa"/>
            <w:tcBorders>
              <w:top w:val="single" w:sz="8" w:space="0" w:color="000000"/>
              <w:left w:val="nil"/>
              <w:bottom w:val="nil"/>
              <w:right w:val="nil"/>
            </w:tcBorders>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101 (43.2%)</w:t>
            </w:r>
          </w:p>
        </w:tc>
        <w:tc>
          <w:tcPr>
            <w:tcW w:w="1134" w:type="dxa"/>
            <w:tcBorders>
              <w:top w:val="single" w:sz="8" w:space="0" w:color="000000"/>
              <w:left w:val="nil"/>
              <w:bottom w:val="nil"/>
              <w:right w:val="nil"/>
            </w:tcBorders>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0.196</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Male</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53 (57.6%)</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149 (63.7%)</w:t>
            </w:r>
          </w:p>
        </w:tc>
        <w:tc>
          <w:tcPr>
            <w:tcW w:w="1134"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0.310</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Community-onset infection</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64 (69.6%)</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172 (73.5%)</w:t>
            </w:r>
          </w:p>
        </w:tc>
        <w:tc>
          <w:tcPr>
            <w:tcW w:w="1134"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0.474</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Community-acquired infection</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22 (23.9%)</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52 (22.2%)</w:t>
            </w:r>
          </w:p>
        </w:tc>
        <w:tc>
          <w:tcPr>
            <w:tcW w:w="1134"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0.743</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Cardiac prosthesis</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12 (13.0%)</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4 (1.7%)</w:t>
            </w:r>
          </w:p>
        </w:tc>
        <w:tc>
          <w:tcPr>
            <w:tcW w:w="1134"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&lt;0.001</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Bone or joint infection</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11 (12.0%)</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72 (30.8%)</w:t>
            </w:r>
          </w:p>
        </w:tc>
        <w:tc>
          <w:tcPr>
            <w:tcW w:w="1134"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&lt;0.001</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Prolonged bacteremia</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26 (28.3%)</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71 (30.3%)</w:t>
            </w:r>
          </w:p>
        </w:tc>
        <w:tc>
          <w:tcPr>
            <w:tcW w:w="1134"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0.711</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 xml:space="preserve">SOFA score </w:t>
            </w:r>
            <w:r>
              <w:rPr>
                <w:rFonts w:eastAsia="HYSinMyeongJo-Medium"/>
              </w:rPr>
              <w:t xml:space="preserve">≥ </w:t>
            </w:r>
            <w:r>
              <w:rPr>
                <w:rFonts w:eastAsia="HYSinMyeongJo-Medium"/>
                <w:b/>
                <w:bCs/>
              </w:rPr>
              <w:t>6</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43 (46.7%)</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60 (25.6%)</w:t>
            </w:r>
          </w:p>
        </w:tc>
        <w:tc>
          <w:tcPr>
            <w:tcW w:w="1134"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&lt;0.001</w:t>
            </w:r>
          </w:p>
        </w:tc>
      </w:tr>
      <w:tr w:rsidR="00D34DFF" w:rsidTr="006D7F56">
        <w:trPr>
          <w:trHeight w:val="567"/>
        </w:trPr>
        <w:tc>
          <w:tcPr>
            <w:tcW w:w="3544" w:type="dxa"/>
            <w:gridSpan w:val="2"/>
            <w:tcMar>
              <w:top w:w="15" w:type="dxa"/>
              <w:left w:w="75" w:type="dxa"/>
              <w:bottom w:w="0" w:type="dxa"/>
              <w:right w:w="75" w:type="dxa"/>
            </w:tcMar>
            <w:vAlign w:val="center"/>
            <w:hideMark/>
          </w:tcPr>
          <w:p w:rsidR="00D34DFF" w:rsidRDefault="00D34DFF">
            <w:pPr>
              <w:rPr>
                <w:rFonts w:eastAsia="HYSinMyeongJo-Medium"/>
              </w:rPr>
            </w:pPr>
            <w:r>
              <w:rPr>
                <w:rFonts w:eastAsia="HYSinMyeongJo-Medium"/>
                <w:b/>
                <w:bCs/>
              </w:rPr>
              <w:t>Primary site of infection</w:t>
            </w:r>
          </w:p>
        </w:tc>
        <w:tc>
          <w:tcPr>
            <w:tcW w:w="2268" w:type="dxa"/>
            <w:tcMar>
              <w:top w:w="15" w:type="dxa"/>
              <w:left w:w="75" w:type="dxa"/>
              <w:bottom w:w="0" w:type="dxa"/>
              <w:right w:w="75" w:type="dxa"/>
            </w:tcMar>
            <w:hideMark/>
          </w:tcPr>
          <w:p w:rsidR="00D34DFF" w:rsidRDefault="00D34DFF">
            <w:pPr>
              <w:rPr>
                <w:rFonts w:eastAsia="HYSinMyeongJo-Medium"/>
              </w:rPr>
            </w:pPr>
          </w:p>
        </w:tc>
        <w:tc>
          <w:tcPr>
            <w:tcW w:w="2410" w:type="dxa"/>
            <w:tcMar>
              <w:top w:w="15" w:type="dxa"/>
              <w:left w:w="75" w:type="dxa"/>
              <w:bottom w:w="0" w:type="dxa"/>
              <w:right w:w="75" w:type="dxa"/>
            </w:tcMar>
            <w:hideMark/>
          </w:tcPr>
          <w:p w:rsidR="00D34DFF" w:rsidRDefault="00D34DFF">
            <w:pPr>
              <w:spacing w:line="256" w:lineRule="auto"/>
              <w:rPr>
                <w:rFonts w:asciiTheme="minorHAnsi" w:eastAsia="Malgun Gothic" w:hAnsi="Malgun Gothic" w:cstheme="minorBidi"/>
                <w:kern w:val="0"/>
                <w:szCs w:val="20"/>
              </w:rPr>
            </w:pPr>
          </w:p>
        </w:tc>
        <w:tc>
          <w:tcPr>
            <w:tcW w:w="1134" w:type="dxa"/>
            <w:tcMar>
              <w:top w:w="15" w:type="dxa"/>
              <w:left w:w="75" w:type="dxa"/>
              <w:bottom w:w="0" w:type="dxa"/>
              <w:right w:w="75" w:type="dxa"/>
            </w:tcMar>
            <w:hideMark/>
          </w:tcPr>
          <w:p w:rsidR="00D34DFF" w:rsidRDefault="00D34DFF">
            <w:pPr>
              <w:rPr>
                <w:rFonts w:eastAsia="HYSinMyeongJo-Medium"/>
                <w:szCs w:val="24"/>
              </w:rPr>
            </w:pPr>
            <w:r>
              <w:rPr>
                <w:rFonts w:eastAsia="HYSinMyeongJo-Medium"/>
              </w:rPr>
              <w:t> </w:t>
            </w:r>
          </w:p>
        </w:tc>
      </w:tr>
      <w:tr w:rsidR="00D34DFF" w:rsidTr="006D7F56">
        <w:trPr>
          <w:trHeight w:val="56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Primary bacteremia</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10 (10.9%)</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34 (14.5%)</w:t>
            </w:r>
          </w:p>
        </w:tc>
        <w:tc>
          <w:tcPr>
            <w:tcW w:w="1134" w:type="dxa"/>
            <w:vMerge w:val="restart"/>
            <w:tcBorders>
              <w:top w:val="nil"/>
              <w:left w:val="nil"/>
              <w:bottom w:val="single" w:sz="4" w:space="0" w:color="auto"/>
              <w:right w:val="nil"/>
            </w:tcBorders>
            <w:tcMar>
              <w:top w:w="15" w:type="dxa"/>
              <w:left w:w="75" w:type="dxa"/>
              <w:bottom w:w="0" w:type="dxa"/>
              <w:right w:w="75" w:type="dxa"/>
            </w:tcMar>
            <w:hideMark/>
          </w:tcPr>
          <w:p w:rsidR="00D34DFF" w:rsidRDefault="00D34DFF">
            <w:pPr>
              <w:rPr>
                <w:rFonts w:eastAsia="HYSinMyeongJo-Medium"/>
              </w:rPr>
            </w:pPr>
            <w:r>
              <w:rPr>
                <w:rFonts w:eastAsia="HYSinMyeongJo-Medium"/>
              </w:rPr>
              <w:t> </w:t>
            </w:r>
          </w:p>
        </w:tc>
      </w:tr>
      <w:tr w:rsidR="00D34DFF" w:rsidTr="006D7F56">
        <w:trPr>
          <w:trHeight w:val="56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Central line-associated infection</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14 (15.2%)</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34 (14.5%)</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r w:rsidR="00D34DFF" w:rsidTr="006D7F56">
        <w:trPr>
          <w:trHeight w:val="90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Endovascular other than endocarditis</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11 (12.0%)</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23 (9.8%)</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r w:rsidR="00D34DFF" w:rsidTr="006D7F56">
        <w:trPr>
          <w:trHeight w:val="56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Infective endocarditis</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31 (33.7%)</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0</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r w:rsidR="00D34DFF" w:rsidTr="006D7F56">
        <w:trPr>
          <w:trHeight w:val="56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Vertebral osteomyelitis</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5 (5.4%)</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36 (15.4%)</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r w:rsidR="00D34DFF" w:rsidTr="006D7F56">
        <w:trPr>
          <w:trHeight w:val="90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lastRenderedPageBreak/>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Bone or joint infection other than vertebral osteomyelitis</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6 (6.5%)</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36 (15.4%)</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r w:rsidR="00D34DFF" w:rsidTr="006D7F56">
        <w:trPr>
          <w:trHeight w:val="56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Skin and soft tissue infection</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6 (6.5%)</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40 (17.1%)</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r w:rsidR="00D34DFF" w:rsidTr="006D7F56">
        <w:trPr>
          <w:trHeight w:val="567"/>
        </w:trPr>
        <w:tc>
          <w:tcPr>
            <w:tcW w:w="279" w:type="dxa"/>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Lung</w:t>
            </w:r>
          </w:p>
        </w:tc>
        <w:tc>
          <w:tcPr>
            <w:tcW w:w="2268"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 (1.1%)</w:t>
            </w:r>
          </w:p>
        </w:tc>
        <w:tc>
          <w:tcPr>
            <w:tcW w:w="2410" w:type="dxa"/>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11 (4.7%)</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r w:rsidR="00D34DFF" w:rsidTr="006D7F56">
        <w:trPr>
          <w:trHeight w:val="567"/>
        </w:trPr>
        <w:tc>
          <w:tcPr>
            <w:tcW w:w="279" w:type="dxa"/>
            <w:tcBorders>
              <w:top w:val="nil"/>
              <w:left w:val="nil"/>
              <w:bottom w:val="single" w:sz="8" w:space="0" w:color="000000"/>
              <w:right w:val="nil"/>
            </w:tcBorders>
            <w:tcMar>
              <w:top w:w="15" w:type="dxa"/>
              <w:left w:w="75" w:type="dxa"/>
              <w:bottom w:w="0" w:type="dxa"/>
              <w:right w:w="75" w:type="dxa"/>
            </w:tcMar>
            <w:hideMark/>
          </w:tcPr>
          <w:p w:rsidR="00D34DFF" w:rsidRDefault="00D34DFF">
            <w:pPr>
              <w:rPr>
                <w:rFonts w:eastAsia="HYSinMyeongJo-Medium"/>
              </w:rPr>
            </w:pPr>
            <w:r>
              <w:rPr>
                <w:rFonts w:eastAsia="HYSinMyeongJo-Medium"/>
                <w:b/>
                <w:bCs/>
              </w:rPr>
              <w:t> </w:t>
            </w:r>
          </w:p>
        </w:tc>
        <w:tc>
          <w:tcPr>
            <w:tcW w:w="3265" w:type="dxa"/>
            <w:tcBorders>
              <w:top w:val="nil"/>
              <w:left w:val="nil"/>
              <w:bottom w:val="single" w:sz="8" w:space="0" w:color="000000"/>
              <w:right w:val="nil"/>
            </w:tcBorders>
            <w:tcMar>
              <w:top w:w="15" w:type="dxa"/>
              <w:left w:w="75" w:type="dxa"/>
              <w:bottom w:w="0" w:type="dxa"/>
              <w:right w:w="75" w:type="dxa"/>
            </w:tcMar>
            <w:vAlign w:val="center"/>
            <w:hideMark/>
          </w:tcPr>
          <w:p w:rsidR="00D34DFF" w:rsidRDefault="00D34DFF">
            <w:pPr>
              <w:rPr>
                <w:rFonts w:eastAsia="HYSinMyeongJo-Medium"/>
              </w:rPr>
            </w:pPr>
            <w:r>
              <w:rPr>
                <w:rFonts w:eastAsia="HYSinMyeongJo-Medium"/>
              </w:rPr>
              <w:t>Others</w:t>
            </w:r>
          </w:p>
        </w:tc>
        <w:tc>
          <w:tcPr>
            <w:tcW w:w="2268" w:type="dxa"/>
            <w:tcBorders>
              <w:top w:val="nil"/>
              <w:left w:val="nil"/>
              <w:bottom w:val="single" w:sz="8" w:space="0" w:color="000000"/>
              <w:right w:val="nil"/>
            </w:tcBorders>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8 (8.7%)</w:t>
            </w:r>
          </w:p>
        </w:tc>
        <w:tc>
          <w:tcPr>
            <w:tcW w:w="2410" w:type="dxa"/>
            <w:tcBorders>
              <w:top w:val="nil"/>
              <w:left w:val="nil"/>
              <w:bottom w:val="single" w:sz="8" w:space="0" w:color="000000"/>
              <w:right w:val="nil"/>
            </w:tcBorders>
            <w:tcMar>
              <w:top w:w="15" w:type="dxa"/>
              <w:left w:w="75" w:type="dxa"/>
              <w:bottom w:w="0" w:type="dxa"/>
              <w:right w:w="75" w:type="dxa"/>
            </w:tcMar>
            <w:vAlign w:val="center"/>
            <w:hideMark/>
          </w:tcPr>
          <w:p w:rsidR="00D34DFF" w:rsidRDefault="00D34DFF">
            <w:pPr>
              <w:jc w:val="center"/>
              <w:rPr>
                <w:rFonts w:eastAsia="HYSinMyeongJo-Medium"/>
              </w:rPr>
            </w:pPr>
            <w:r>
              <w:rPr>
                <w:rFonts w:eastAsia="HYSinMyeongJo-Medium"/>
              </w:rPr>
              <w:t>20 (8.5%)</w:t>
            </w:r>
          </w:p>
        </w:tc>
        <w:tc>
          <w:tcPr>
            <w:tcW w:w="0" w:type="auto"/>
            <w:vMerge/>
            <w:tcBorders>
              <w:top w:val="nil"/>
              <w:left w:val="nil"/>
              <w:bottom w:val="single" w:sz="4" w:space="0" w:color="auto"/>
              <w:right w:val="nil"/>
            </w:tcBorders>
            <w:vAlign w:val="center"/>
            <w:hideMark/>
          </w:tcPr>
          <w:p w:rsidR="00D34DFF" w:rsidRDefault="00D34DFF">
            <w:pPr>
              <w:spacing w:line="256" w:lineRule="auto"/>
              <w:rPr>
                <w:rFonts w:eastAsia="HYSinMyeongJo-Medium"/>
                <w:szCs w:val="24"/>
              </w:rPr>
            </w:pPr>
          </w:p>
        </w:tc>
      </w:tr>
    </w:tbl>
    <w:p w:rsidR="00D34DFF" w:rsidRDefault="00D34DFF" w:rsidP="006D7F56">
      <w:pPr>
        <w:rPr>
          <w:rFonts w:eastAsia="HYSinMyeongJo-Medium"/>
        </w:rPr>
      </w:pPr>
      <w:r>
        <w:rPr>
          <w:rFonts w:eastAsia="HYSinMyeongJo-Medium"/>
        </w:rPr>
        <w:t>Note. SOFA, sequential organ failure assessment</w:t>
      </w:r>
    </w:p>
    <w:p w:rsidR="00D34DFF" w:rsidRDefault="00D34DFF" w:rsidP="006D7F56">
      <w:pPr>
        <w:spacing w:after="160"/>
        <w:rPr>
          <w:rFonts w:eastAsia="Batang"/>
          <w:b/>
        </w:rPr>
      </w:pPr>
      <w:r>
        <w:rPr>
          <w:b/>
          <w:kern w:val="0"/>
        </w:rPr>
        <w:br w:type="page"/>
      </w:r>
    </w:p>
    <w:tbl>
      <w:tblPr>
        <w:tblW w:w="9498" w:type="dxa"/>
        <w:tblLook w:val="04A0" w:firstRow="1" w:lastRow="0" w:firstColumn="1" w:lastColumn="0" w:noHBand="0" w:noVBand="1"/>
      </w:tblPr>
      <w:tblGrid>
        <w:gridCol w:w="3261"/>
        <w:gridCol w:w="2409"/>
        <w:gridCol w:w="2835"/>
        <w:gridCol w:w="993"/>
      </w:tblGrid>
      <w:tr w:rsidR="00D34DFF" w:rsidTr="006D7F56">
        <w:trPr>
          <w:trHeight w:val="950"/>
        </w:trPr>
        <w:tc>
          <w:tcPr>
            <w:tcW w:w="9498" w:type="dxa"/>
            <w:gridSpan w:val="4"/>
            <w:tcBorders>
              <w:top w:val="nil"/>
              <w:left w:val="nil"/>
              <w:bottom w:val="single" w:sz="4" w:space="0" w:color="auto"/>
              <w:right w:val="nil"/>
            </w:tcBorders>
            <w:hideMark/>
          </w:tcPr>
          <w:p w:rsidR="00D34DFF" w:rsidRDefault="00D34DFF">
            <w:pPr>
              <w:ind w:left="1047" w:hangingChars="476" w:hanging="1047"/>
              <w:rPr>
                <w:rFonts w:eastAsia="HYSinMyeongJo-Medium"/>
                <w:b/>
                <w:sz w:val="22"/>
              </w:rPr>
            </w:pPr>
            <w:r>
              <w:rPr>
                <w:rFonts w:eastAsia="HYSinMyeongJo-Medium"/>
                <w:b/>
                <w:sz w:val="22"/>
              </w:rPr>
              <w:lastRenderedPageBreak/>
              <w:t xml:space="preserve">S-Table 2. Physiological properties of </w:t>
            </w:r>
            <w:r>
              <w:rPr>
                <w:rFonts w:eastAsia="HYSinMyeongJo-Medium"/>
                <w:b/>
                <w:i/>
                <w:sz w:val="22"/>
              </w:rPr>
              <w:t>Staphylococcus aureus</w:t>
            </w:r>
            <w:r>
              <w:rPr>
                <w:rFonts w:eastAsia="HYSinMyeongJo-Medium"/>
                <w:b/>
                <w:sz w:val="22"/>
              </w:rPr>
              <w:t xml:space="preserve"> isolated from patients with or without endocarditis, based on binding ratio </w:t>
            </w:r>
            <w:r>
              <w:rPr>
                <w:rFonts w:eastAsia="HYSinMyeongJo-Medium"/>
                <w:b/>
                <w:i/>
                <w:sz w:val="22"/>
              </w:rPr>
              <w:t>vs.</w:t>
            </w:r>
            <w:r>
              <w:rPr>
                <w:rFonts w:eastAsia="HYSinMyeongJo-Medium"/>
                <w:b/>
                <w:sz w:val="22"/>
              </w:rPr>
              <w:t xml:space="preserve"> phosphate-buffered saline control.</w:t>
            </w:r>
          </w:p>
        </w:tc>
      </w:tr>
      <w:tr w:rsidR="00D34DFF" w:rsidTr="006D7F56">
        <w:trPr>
          <w:trHeight w:val="1006"/>
        </w:trPr>
        <w:tc>
          <w:tcPr>
            <w:tcW w:w="3261" w:type="dxa"/>
            <w:tcBorders>
              <w:top w:val="single" w:sz="4" w:space="0" w:color="auto"/>
              <w:left w:val="nil"/>
              <w:bottom w:val="single" w:sz="4" w:space="0" w:color="auto"/>
              <w:right w:val="nil"/>
            </w:tcBorders>
            <w:vAlign w:val="center"/>
            <w:hideMark/>
          </w:tcPr>
          <w:p w:rsidR="00D34DFF" w:rsidRDefault="00D34DFF">
            <w:pPr>
              <w:rPr>
                <w:rFonts w:eastAsia="HYSinMyeongJo-Medium"/>
                <w:b/>
                <w:sz w:val="22"/>
              </w:rPr>
            </w:pPr>
            <w:r>
              <w:rPr>
                <w:rFonts w:eastAsia="HYSinMyeongJo-Medium"/>
                <w:b/>
                <w:sz w:val="22"/>
              </w:rPr>
              <w:t>Physiological property</w:t>
            </w:r>
          </w:p>
        </w:tc>
        <w:tc>
          <w:tcPr>
            <w:tcW w:w="2409" w:type="dxa"/>
            <w:tcBorders>
              <w:top w:val="single" w:sz="4" w:space="0" w:color="auto"/>
              <w:left w:val="nil"/>
              <w:bottom w:val="single" w:sz="4" w:space="0" w:color="auto"/>
              <w:right w:val="nil"/>
            </w:tcBorders>
            <w:vAlign w:val="center"/>
            <w:hideMark/>
          </w:tcPr>
          <w:p w:rsidR="00D34DFF" w:rsidRDefault="00D34DFF">
            <w:pPr>
              <w:jc w:val="center"/>
              <w:rPr>
                <w:rFonts w:eastAsia="HYSinMyeongJo-Medium"/>
                <w:b/>
                <w:bCs/>
                <w:szCs w:val="24"/>
              </w:rPr>
            </w:pPr>
            <w:r>
              <w:rPr>
                <w:rFonts w:eastAsia="HYSinMyeongJo-Medium"/>
                <w:b/>
                <w:bCs/>
              </w:rPr>
              <w:t>Endocarditis group</w:t>
            </w:r>
          </w:p>
          <w:p w:rsidR="00D34DFF" w:rsidRDefault="00D34DFF">
            <w:pPr>
              <w:jc w:val="center"/>
              <w:rPr>
                <w:rFonts w:eastAsia="HYSinMyeongJo-Medium"/>
                <w:b/>
              </w:rPr>
            </w:pPr>
            <w:r>
              <w:rPr>
                <w:rFonts w:eastAsia="HYSinMyeongJo-Medium"/>
                <w:b/>
                <w:bCs/>
              </w:rPr>
              <w:t xml:space="preserve"> (</w:t>
            </w:r>
            <w:r>
              <w:rPr>
                <w:rFonts w:eastAsia="HYSinMyeongJo-Medium"/>
                <w:b/>
                <w:bCs/>
                <w:i/>
              </w:rPr>
              <w:t>n</w:t>
            </w:r>
            <w:r>
              <w:rPr>
                <w:rFonts w:eastAsia="HYSinMyeongJo-Medium"/>
                <w:b/>
                <w:bCs/>
              </w:rPr>
              <w:t xml:space="preserve"> = 37)</w:t>
            </w:r>
          </w:p>
        </w:tc>
        <w:tc>
          <w:tcPr>
            <w:tcW w:w="2835" w:type="dxa"/>
            <w:tcBorders>
              <w:top w:val="single" w:sz="4" w:space="0" w:color="auto"/>
              <w:left w:val="nil"/>
              <w:bottom w:val="single" w:sz="4" w:space="0" w:color="auto"/>
              <w:right w:val="nil"/>
            </w:tcBorders>
            <w:vAlign w:val="center"/>
            <w:hideMark/>
          </w:tcPr>
          <w:p w:rsidR="00D34DFF" w:rsidRDefault="00D34DFF">
            <w:pPr>
              <w:jc w:val="center"/>
              <w:rPr>
                <w:rFonts w:eastAsia="HYSinMyeongJo-Medium"/>
                <w:b/>
                <w:bCs/>
              </w:rPr>
            </w:pPr>
            <w:r>
              <w:rPr>
                <w:rFonts w:eastAsia="HYSinMyeongJo-Medium"/>
                <w:b/>
                <w:bCs/>
              </w:rPr>
              <w:t>Non endocarditis group</w:t>
            </w:r>
          </w:p>
          <w:p w:rsidR="00D34DFF" w:rsidRDefault="00D34DFF">
            <w:pPr>
              <w:jc w:val="center"/>
              <w:rPr>
                <w:rFonts w:eastAsia="HYSinMyeongJo-Medium"/>
                <w:b/>
              </w:rPr>
            </w:pPr>
            <w:r>
              <w:rPr>
                <w:rFonts w:eastAsia="HYSinMyeongJo-Medium"/>
                <w:b/>
                <w:bCs/>
              </w:rPr>
              <w:t xml:space="preserve"> (</w:t>
            </w:r>
            <w:r>
              <w:rPr>
                <w:rFonts w:eastAsia="HYSinMyeongJo-Medium"/>
                <w:b/>
                <w:bCs/>
                <w:i/>
              </w:rPr>
              <w:t>n</w:t>
            </w:r>
            <w:r>
              <w:rPr>
                <w:rFonts w:eastAsia="HYSinMyeongJo-Medium"/>
                <w:b/>
                <w:bCs/>
              </w:rPr>
              <w:t xml:space="preserve"> = 37)</w:t>
            </w:r>
          </w:p>
        </w:tc>
        <w:tc>
          <w:tcPr>
            <w:tcW w:w="993" w:type="dxa"/>
            <w:tcBorders>
              <w:top w:val="single" w:sz="4" w:space="0" w:color="auto"/>
              <w:left w:val="nil"/>
              <w:bottom w:val="single" w:sz="4" w:space="0" w:color="auto"/>
              <w:right w:val="nil"/>
            </w:tcBorders>
            <w:vAlign w:val="center"/>
            <w:hideMark/>
          </w:tcPr>
          <w:p w:rsidR="00D34DFF" w:rsidRDefault="00D34DFF">
            <w:pPr>
              <w:jc w:val="center"/>
              <w:rPr>
                <w:rFonts w:eastAsia="HYSinMyeongJo-Medium"/>
                <w:b/>
              </w:rPr>
            </w:pPr>
            <w:r>
              <w:rPr>
                <w:rFonts w:eastAsia="HYSinMyeongJo-Medium"/>
                <w:b/>
              </w:rPr>
              <w:t>P-value</w:t>
            </w:r>
          </w:p>
        </w:tc>
      </w:tr>
      <w:tr w:rsidR="00D34DFF" w:rsidTr="006D7F56">
        <w:trPr>
          <w:trHeight w:val="558"/>
        </w:trPr>
        <w:tc>
          <w:tcPr>
            <w:tcW w:w="3261" w:type="dxa"/>
            <w:tcBorders>
              <w:top w:val="single" w:sz="4" w:space="0" w:color="auto"/>
              <w:left w:val="nil"/>
              <w:bottom w:val="nil"/>
              <w:right w:val="nil"/>
            </w:tcBorders>
            <w:vAlign w:val="center"/>
            <w:hideMark/>
          </w:tcPr>
          <w:p w:rsidR="00D34DFF" w:rsidRDefault="00D34DFF">
            <w:pPr>
              <w:rPr>
                <w:rFonts w:eastAsia="HYSinMyeongJo-Medium"/>
                <w:b/>
                <w:sz w:val="22"/>
              </w:rPr>
            </w:pPr>
            <w:r>
              <w:rPr>
                <w:rFonts w:eastAsia="HYSinMyeongJo-Medium"/>
                <w:b/>
                <w:sz w:val="22"/>
              </w:rPr>
              <w:t>Fibrinogen binding ratio</w:t>
            </w:r>
          </w:p>
        </w:tc>
        <w:tc>
          <w:tcPr>
            <w:tcW w:w="2409" w:type="dxa"/>
            <w:tcBorders>
              <w:top w:val="single" w:sz="4" w:space="0" w:color="auto"/>
              <w:left w:val="nil"/>
              <w:bottom w:val="nil"/>
              <w:right w:val="nil"/>
            </w:tcBorders>
            <w:vAlign w:val="center"/>
            <w:hideMark/>
          </w:tcPr>
          <w:p w:rsidR="00D34DFF" w:rsidRDefault="00D34DFF">
            <w:pPr>
              <w:jc w:val="center"/>
              <w:rPr>
                <w:rFonts w:eastAsia="HYSinMyeongJo-Medium"/>
                <w:sz w:val="22"/>
              </w:rPr>
            </w:pPr>
            <w:r>
              <w:rPr>
                <w:rFonts w:eastAsia="HYSinMyeongJo-Medium"/>
                <w:sz w:val="22"/>
              </w:rPr>
              <w:t>2.39 (</w:t>
            </w:r>
            <w:r>
              <w:rPr>
                <w:rFonts w:eastAsia="HYSinMyeongJo-Medium"/>
              </w:rPr>
              <w:t>±</w:t>
            </w:r>
            <w:r>
              <w:rPr>
                <w:rFonts w:eastAsia="HYSinMyeongJo-Medium"/>
                <w:sz w:val="22"/>
              </w:rPr>
              <w:t xml:space="preserve"> 0.80)</w:t>
            </w:r>
          </w:p>
        </w:tc>
        <w:tc>
          <w:tcPr>
            <w:tcW w:w="2835" w:type="dxa"/>
            <w:tcBorders>
              <w:top w:val="single" w:sz="4" w:space="0" w:color="auto"/>
              <w:left w:val="nil"/>
              <w:bottom w:val="nil"/>
              <w:right w:val="nil"/>
            </w:tcBorders>
            <w:vAlign w:val="center"/>
            <w:hideMark/>
          </w:tcPr>
          <w:p w:rsidR="00D34DFF" w:rsidRDefault="00D34DFF">
            <w:pPr>
              <w:jc w:val="center"/>
              <w:rPr>
                <w:rFonts w:eastAsia="HYSinMyeongJo-Medium"/>
                <w:sz w:val="22"/>
              </w:rPr>
            </w:pPr>
            <w:r>
              <w:rPr>
                <w:rFonts w:eastAsia="HYSinMyeongJo-Medium"/>
                <w:sz w:val="22"/>
              </w:rPr>
              <w:t>2.25 (</w:t>
            </w:r>
            <w:r>
              <w:rPr>
                <w:rFonts w:eastAsia="HYSinMyeongJo-Medium"/>
              </w:rPr>
              <w:t>±</w:t>
            </w:r>
            <w:r>
              <w:rPr>
                <w:rFonts w:eastAsia="HYSinMyeongJo-Medium"/>
                <w:sz w:val="22"/>
              </w:rPr>
              <w:t xml:space="preserve"> 0.86)</w:t>
            </w:r>
          </w:p>
        </w:tc>
        <w:tc>
          <w:tcPr>
            <w:tcW w:w="993" w:type="dxa"/>
            <w:tcBorders>
              <w:top w:val="single" w:sz="4" w:space="0" w:color="auto"/>
              <w:left w:val="nil"/>
              <w:bottom w:val="nil"/>
              <w:right w:val="nil"/>
            </w:tcBorders>
            <w:vAlign w:val="center"/>
            <w:hideMark/>
          </w:tcPr>
          <w:p w:rsidR="00D34DFF" w:rsidRDefault="00D34DFF">
            <w:pPr>
              <w:jc w:val="center"/>
              <w:rPr>
                <w:rFonts w:eastAsia="HYSinMyeongJo-Medium"/>
                <w:sz w:val="22"/>
              </w:rPr>
            </w:pPr>
            <w:r>
              <w:rPr>
                <w:rFonts w:eastAsia="HYSinMyeongJo-Medium"/>
                <w:sz w:val="22"/>
              </w:rPr>
              <w:t>0.333</w:t>
            </w:r>
          </w:p>
        </w:tc>
      </w:tr>
      <w:tr w:rsidR="00D34DFF" w:rsidTr="006D7F56">
        <w:trPr>
          <w:trHeight w:val="558"/>
        </w:trPr>
        <w:tc>
          <w:tcPr>
            <w:tcW w:w="3261" w:type="dxa"/>
            <w:vAlign w:val="center"/>
            <w:hideMark/>
          </w:tcPr>
          <w:p w:rsidR="00D34DFF" w:rsidRDefault="00D34DFF">
            <w:pPr>
              <w:rPr>
                <w:rFonts w:eastAsia="HYSinMyeongJo-Medium"/>
                <w:b/>
                <w:sz w:val="22"/>
              </w:rPr>
            </w:pPr>
            <w:r>
              <w:rPr>
                <w:rFonts w:eastAsia="HYSinMyeongJo-Medium"/>
                <w:b/>
                <w:sz w:val="22"/>
              </w:rPr>
              <w:t>Fibronectin binding ratio</w:t>
            </w:r>
          </w:p>
        </w:tc>
        <w:tc>
          <w:tcPr>
            <w:tcW w:w="2409" w:type="dxa"/>
            <w:vAlign w:val="center"/>
            <w:hideMark/>
          </w:tcPr>
          <w:p w:rsidR="00D34DFF" w:rsidRDefault="00D34DFF">
            <w:pPr>
              <w:jc w:val="center"/>
              <w:rPr>
                <w:rFonts w:eastAsia="HYSinMyeongJo-Medium"/>
                <w:sz w:val="22"/>
              </w:rPr>
            </w:pPr>
            <w:r>
              <w:rPr>
                <w:rFonts w:eastAsia="HYSinMyeongJo-Medium"/>
                <w:sz w:val="22"/>
              </w:rPr>
              <w:t>2.88 (</w:t>
            </w:r>
            <w:r>
              <w:rPr>
                <w:rFonts w:eastAsia="HYSinMyeongJo-Medium"/>
              </w:rPr>
              <w:t>±</w:t>
            </w:r>
            <w:r>
              <w:rPr>
                <w:rFonts w:eastAsia="HYSinMyeongJo-Medium"/>
                <w:sz w:val="22"/>
              </w:rPr>
              <w:t xml:space="preserve"> 0.93)</w:t>
            </w:r>
          </w:p>
        </w:tc>
        <w:tc>
          <w:tcPr>
            <w:tcW w:w="2835" w:type="dxa"/>
            <w:vAlign w:val="center"/>
            <w:hideMark/>
          </w:tcPr>
          <w:p w:rsidR="00D34DFF" w:rsidRDefault="00D34DFF">
            <w:pPr>
              <w:jc w:val="center"/>
              <w:rPr>
                <w:rFonts w:eastAsia="HYSinMyeongJo-Medium"/>
                <w:sz w:val="22"/>
              </w:rPr>
            </w:pPr>
            <w:r>
              <w:rPr>
                <w:rFonts w:eastAsia="HYSinMyeongJo-Medium"/>
                <w:sz w:val="22"/>
              </w:rPr>
              <w:t>2.34 (</w:t>
            </w:r>
            <w:r>
              <w:rPr>
                <w:rFonts w:eastAsia="HYSinMyeongJo-Medium"/>
              </w:rPr>
              <w:t>±</w:t>
            </w:r>
            <w:r>
              <w:rPr>
                <w:rFonts w:eastAsia="HYSinMyeongJo-Medium"/>
                <w:sz w:val="22"/>
              </w:rPr>
              <w:t xml:space="preserve"> 0.69)</w:t>
            </w:r>
          </w:p>
        </w:tc>
        <w:tc>
          <w:tcPr>
            <w:tcW w:w="993" w:type="dxa"/>
            <w:vAlign w:val="center"/>
            <w:hideMark/>
          </w:tcPr>
          <w:p w:rsidR="00D34DFF" w:rsidRDefault="00D34DFF">
            <w:pPr>
              <w:jc w:val="center"/>
              <w:rPr>
                <w:rFonts w:eastAsia="HYSinMyeongJo-Medium"/>
                <w:sz w:val="22"/>
              </w:rPr>
            </w:pPr>
            <w:r>
              <w:rPr>
                <w:rFonts w:eastAsia="HYSinMyeongJo-Medium"/>
                <w:sz w:val="22"/>
              </w:rPr>
              <w:t>0.014</w:t>
            </w:r>
          </w:p>
        </w:tc>
      </w:tr>
      <w:tr w:rsidR="00D34DFF" w:rsidTr="006D7F56">
        <w:trPr>
          <w:trHeight w:val="489"/>
        </w:trPr>
        <w:tc>
          <w:tcPr>
            <w:tcW w:w="3261" w:type="dxa"/>
            <w:tcBorders>
              <w:top w:val="nil"/>
              <w:left w:val="nil"/>
              <w:bottom w:val="single" w:sz="4" w:space="0" w:color="auto"/>
              <w:right w:val="nil"/>
            </w:tcBorders>
            <w:hideMark/>
          </w:tcPr>
          <w:p w:rsidR="00D34DFF" w:rsidRDefault="00D34DFF">
            <w:pPr>
              <w:rPr>
                <w:rFonts w:eastAsia="HYSinMyeongJo-Medium"/>
                <w:b/>
                <w:sz w:val="22"/>
              </w:rPr>
            </w:pPr>
            <w:r>
              <w:rPr>
                <w:rFonts w:eastAsia="HYSinMyeongJo-Medium"/>
                <w:b/>
                <w:sz w:val="22"/>
              </w:rPr>
              <w:t>Internalization (× 10</w:t>
            </w:r>
            <w:r>
              <w:rPr>
                <w:rFonts w:eastAsia="HYSinMyeongJo-Medium"/>
                <w:b/>
                <w:sz w:val="22"/>
                <w:vertAlign w:val="superscript"/>
              </w:rPr>
              <w:t xml:space="preserve">6 </w:t>
            </w:r>
            <w:r>
              <w:rPr>
                <w:rFonts w:eastAsia="HYSinMyeongJo-Medium"/>
                <w:b/>
                <w:sz w:val="22"/>
              </w:rPr>
              <w:t>CFU/mL)</w:t>
            </w:r>
          </w:p>
        </w:tc>
        <w:tc>
          <w:tcPr>
            <w:tcW w:w="2409" w:type="dxa"/>
            <w:tcBorders>
              <w:top w:val="nil"/>
              <w:left w:val="nil"/>
              <w:bottom w:val="single" w:sz="4" w:space="0" w:color="auto"/>
              <w:right w:val="nil"/>
            </w:tcBorders>
            <w:hideMark/>
          </w:tcPr>
          <w:p w:rsidR="00D34DFF" w:rsidRDefault="00D34DFF">
            <w:pPr>
              <w:jc w:val="center"/>
              <w:rPr>
                <w:rFonts w:eastAsia="HYSinMyeongJo-Medium"/>
                <w:sz w:val="22"/>
              </w:rPr>
            </w:pPr>
            <w:r>
              <w:rPr>
                <w:rFonts w:eastAsia="HYSinMyeongJo-Medium"/>
                <w:sz w:val="22"/>
              </w:rPr>
              <w:t>7.0 (</w:t>
            </w:r>
            <w:r>
              <w:rPr>
                <w:rFonts w:eastAsia="HYSinMyeongJo-Medium"/>
              </w:rPr>
              <w:t>±</w:t>
            </w:r>
            <w:r>
              <w:rPr>
                <w:rFonts w:eastAsia="HYSinMyeongJo-Medium"/>
                <w:sz w:val="22"/>
              </w:rPr>
              <w:t xml:space="preserve"> 9.4)</w:t>
            </w:r>
          </w:p>
        </w:tc>
        <w:tc>
          <w:tcPr>
            <w:tcW w:w="2835" w:type="dxa"/>
            <w:tcBorders>
              <w:top w:val="nil"/>
              <w:left w:val="nil"/>
              <w:bottom w:val="single" w:sz="4" w:space="0" w:color="auto"/>
              <w:right w:val="nil"/>
            </w:tcBorders>
            <w:hideMark/>
          </w:tcPr>
          <w:p w:rsidR="00D34DFF" w:rsidRDefault="00D34DFF">
            <w:pPr>
              <w:jc w:val="center"/>
              <w:rPr>
                <w:rFonts w:eastAsia="HYSinMyeongJo-Medium"/>
                <w:sz w:val="22"/>
              </w:rPr>
            </w:pPr>
            <w:r>
              <w:rPr>
                <w:rFonts w:eastAsia="HYSinMyeongJo-Medium"/>
                <w:sz w:val="22"/>
              </w:rPr>
              <w:t>6.8 (</w:t>
            </w:r>
            <w:r>
              <w:rPr>
                <w:rFonts w:eastAsia="HYSinMyeongJo-Medium"/>
              </w:rPr>
              <w:t>±</w:t>
            </w:r>
            <w:r>
              <w:rPr>
                <w:rFonts w:eastAsia="HYSinMyeongJo-Medium"/>
                <w:sz w:val="22"/>
              </w:rPr>
              <w:t xml:space="preserve"> 7.7)</w:t>
            </w:r>
          </w:p>
        </w:tc>
        <w:tc>
          <w:tcPr>
            <w:tcW w:w="993" w:type="dxa"/>
            <w:tcBorders>
              <w:top w:val="nil"/>
              <w:left w:val="nil"/>
              <w:bottom w:val="single" w:sz="4" w:space="0" w:color="auto"/>
              <w:right w:val="nil"/>
            </w:tcBorders>
            <w:hideMark/>
          </w:tcPr>
          <w:p w:rsidR="00D34DFF" w:rsidRDefault="00D34DFF">
            <w:pPr>
              <w:jc w:val="center"/>
              <w:rPr>
                <w:rFonts w:eastAsia="HYSinMyeongJo-Medium"/>
                <w:sz w:val="22"/>
              </w:rPr>
            </w:pPr>
            <w:r>
              <w:rPr>
                <w:rFonts w:eastAsia="HYSinMyeongJo-Medium"/>
                <w:sz w:val="22"/>
              </w:rPr>
              <w:t>0.665</w:t>
            </w:r>
          </w:p>
        </w:tc>
      </w:tr>
    </w:tbl>
    <w:p w:rsidR="00D34DFF" w:rsidRDefault="00D34DFF" w:rsidP="006D7F56">
      <w:pPr>
        <w:rPr>
          <w:rFonts w:eastAsia="HYSinMyeongJo-Medium"/>
          <w:kern w:val="0"/>
          <w:szCs w:val="24"/>
        </w:rPr>
      </w:pPr>
      <w:r>
        <w:rPr>
          <w:rFonts w:eastAsia="HYSinMyeongJo-Medium"/>
          <w:kern w:val="0"/>
        </w:rPr>
        <w:t>Note. CFU, colony forming unit</w:t>
      </w:r>
    </w:p>
    <w:p w:rsidR="00D34DFF" w:rsidRDefault="00D34DFF" w:rsidP="006D7F56">
      <w:pPr>
        <w:rPr>
          <w:rFonts w:eastAsia="Batang"/>
        </w:rPr>
      </w:pPr>
    </w:p>
    <w:p w:rsidR="00D34DFF" w:rsidRDefault="00D34DFF" w:rsidP="006D7F56">
      <w:pPr>
        <w:spacing w:after="160" w:line="256" w:lineRule="auto"/>
        <w:rPr>
          <w:b/>
        </w:rPr>
      </w:pPr>
      <w:r>
        <w:rPr>
          <w:b/>
          <w:kern w:val="0"/>
        </w:rPr>
        <w:br w:type="page"/>
      </w:r>
    </w:p>
    <w:p w:rsidR="00D34DFF" w:rsidRDefault="00D34DFF" w:rsidP="006D7F56">
      <w:pPr>
        <w:rPr>
          <w:b/>
        </w:rPr>
      </w:pPr>
      <w:r>
        <w:rPr>
          <w:b/>
        </w:rPr>
        <w:lastRenderedPageBreak/>
        <w:t>Supplementary data</w:t>
      </w:r>
    </w:p>
    <w:p w:rsidR="00D34DFF" w:rsidRDefault="00D34DFF" w:rsidP="006D7F56">
      <w:r>
        <w:rPr>
          <w:b/>
        </w:rPr>
        <w:t>Clonality of isolates</w:t>
      </w:r>
    </w:p>
    <w:p w:rsidR="00D34DFF" w:rsidRDefault="00D34DFF" w:rsidP="006D7F56">
      <w:pPr>
        <w:rPr>
          <w:b/>
        </w:rPr>
      </w:pPr>
      <w:r>
        <w:rPr>
          <w:b/>
        </w:rPr>
        <w:t>Cluster analysis by clonal complex analysis and spa typing</w:t>
      </w:r>
    </w:p>
    <w:p w:rsidR="00D34DFF" w:rsidRDefault="00D34DFF" w:rsidP="006D7F56">
      <w:pPr>
        <w:ind w:firstLineChars="177" w:firstLine="425"/>
        <w:rPr>
          <w:kern w:val="0"/>
        </w:rPr>
      </w:pPr>
      <w:r>
        <w:t>Clonal complex and spa type analyses were performed using multi-locus sequence type methods (</w:t>
      </w:r>
      <w:r>
        <w:rPr>
          <w:kern w:val="0"/>
        </w:rPr>
        <w:t xml:space="preserve">Enright MC, Day NP, Davies CE, Peacock SJ, Spratt BG. Multilocus sequence typing for characterization of methicillin-resistant and methicillin-susceptible clones of </w:t>
      </w:r>
      <w:r>
        <w:rPr>
          <w:i/>
          <w:kern w:val="0"/>
        </w:rPr>
        <w:t>Staphylococcus aureus</w:t>
      </w:r>
      <w:r>
        <w:rPr>
          <w:kern w:val="0"/>
        </w:rPr>
        <w:t xml:space="preserve">. J Clin Microb </w:t>
      </w:r>
      <w:r>
        <w:rPr>
          <w:b/>
          <w:kern w:val="0"/>
        </w:rPr>
        <w:t>2000</w:t>
      </w:r>
      <w:r>
        <w:rPr>
          <w:kern w:val="0"/>
        </w:rPr>
        <w:t>; 38(3): 1008-15.)</w:t>
      </w:r>
    </w:p>
    <w:p w:rsidR="00D34DFF" w:rsidRDefault="00D34DFF" w:rsidP="006D7F56">
      <w:r>
        <w:t xml:space="preserve">Clonality of enrolled isolates was assessed by spa typing and multilocus sequence typing (MLST). In methicillin-susceptible </w:t>
      </w:r>
      <w:r>
        <w:rPr>
          <w:i/>
        </w:rPr>
        <w:t>S</w:t>
      </w:r>
      <w:r>
        <w:t xml:space="preserve">. </w:t>
      </w:r>
      <w:r>
        <w:rPr>
          <w:i/>
        </w:rPr>
        <w:t>aureus</w:t>
      </w:r>
      <w:r>
        <w:t xml:space="preserve"> (MSSA), CC8 (</w:t>
      </w:r>
      <w:r>
        <w:rPr>
          <w:i/>
        </w:rPr>
        <w:t>n</w:t>
      </w:r>
      <w:r>
        <w:t xml:space="preserve"> = 8, 20.0%), CC188 (</w:t>
      </w:r>
      <w:r>
        <w:rPr>
          <w:i/>
        </w:rPr>
        <w:t>n</w:t>
      </w:r>
      <w:r>
        <w:t xml:space="preserve"> = 8, 20.0%), and CC1 (</w:t>
      </w:r>
      <w:r>
        <w:rPr>
          <w:i/>
        </w:rPr>
        <w:t>n</w:t>
      </w:r>
      <w:r>
        <w:t xml:space="preserve"> = 5, 12.5%) were frequently observed. Among methicillin-resistant </w:t>
      </w:r>
      <w:r>
        <w:rPr>
          <w:i/>
        </w:rPr>
        <w:t>S</w:t>
      </w:r>
      <w:r>
        <w:t>.</w:t>
      </w:r>
      <w:bookmarkStart w:id="1" w:name="_GoBack"/>
      <w:bookmarkEnd w:id="1"/>
      <w:r>
        <w:t xml:space="preserve"> </w:t>
      </w:r>
      <w:r>
        <w:rPr>
          <w:i/>
        </w:rPr>
        <w:t>aureus</w:t>
      </w:r>
      <w:r>
        <w:t xml:space="preserve"> (MRSA) isolates, CC5 (</w:t>
      </w:r>
      <w:r>
        <w:rPr>
          <w:i/>
        </w:rPr>
        <w:t>n</w:t>
      </w:r>
      <w:r>
        <w:t xml:space="preserve"> = 18, 52.9%) and CC8 (</w:t>
      </w:r>
      <w:r>
        <w:rPr>
          <w:i/>
        </w:rPr>
        <w:t>n</w:t>
      </w:r>
      <w:r>
        <w:t xml:space="preserve"> = 15, 44.1%) were the most commonly observed groups. The proportion of IE cases caused by each clonal complex did not differ between MSSA and MRSA isolates.</w:t>
      </w:r>
    </w:p>
    <w:p w:rsidR="00D34DFF" w:rsidRDefault="00D34DFF" w:rsidP="006D7F56">
      <w:pPr>
        <w:ind w:firstLineChars="177" w:firstLine="425"/>
      </w:pPr>
      <w:r>
        <w:t>The strains used in this study were collected from 10 hospitals and are very unlikely to be related based on the genetic profiles of the isolates. Additional verification by clonal complex analysis and spa type analysis was used to screen for potential relationships between isolates, with none showing any genetic association or possibility of outbreak. However, the numbers of strains that were related to IE, such as CC5, CC30, and CC45, were similar in IE and non-IE isolates, making it difficult to confirm the frequencies of occurrence of IE due to clonal complexes.</w:t>
      </w:r>
    </w:p>
    <w:p w:rsidR="00D34DFF" w:rsidRDefault="00D34DFF" w:rsidP="006D7F56"/>
    <w:p w:rsidR="00D34DFF" w:rsidRPr="00C47791" w:rsidRDefault="00D34DFF" w:rsidP="00AF3DBF">
      <w:pPr>
        <w:rPr>
          <w:szCs w:val="24"/>
        </w:rPr>
      </w:pPr>
    </w:p>
    <w:p w:rsidR="00832271" w:rsidRDefault="00585B79"/>
    <w:sectPr w:rsidR="00832271" w:rsidSect="006D7F56">
      <w:footerReference w:type="default" r:id="rId7"/>
      <w:pgSz w:w="11906" w:h="16838"/>
      <w:pgMar w:top="1985" w:right="1701" w:bottom="1701" w:left="1701"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79" w:rsidRDefault="00585B79">
      <w:pPr>
        <w:spacing w:line="240" w:lineRule="auto"/>
      </w:pPr>
      <w:r>
        <w:separator/>
      </w:r>
    </w:p>
  </w:endnote>
  <w:endnote w:type="continuationSeparator" w:id="0">
    <w:p w:rsidR="00585B79" w:rsidRDefault="00585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ulim">
    <w:altName w:val="Malgun Gothic Semilight"/>
    <w:panose1 w:val="020B0600000101010101"/>
    <w:charset w:val="81"/>
    <w:family w:val="modern"/>
    <w:pitch w:val="variable"/>
    <w:sig w:usb0="00000000" w:usb1="69D77CFB" w:usb2="00000030" w:usb3="00000000" w:csb0="0008009F" w:csb1="00000000"/>
  </w:font>
  <w:font w:name="HYSinMyeongJo-Medium">
    <w:altName w:val="Malgun Gothic"/>
    <w:charset w:val="81"/>
    <w:family w:val="roman"/>
    <w:pitch w:val="variable"/>
    <w:sig w:usb0="00000000"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09" w:rsidRDefault="00AE1164" w:rsidP="001D3B13">
    <w:pPr>
      <w:pStyle w:val="Footer"/>
      <w:jc w:val="center"/>
    </w:pPr>
    <w:r>
      <w:fldChar w:fldCharType="begin"/>
    </w:r>
    <w:r>
      <w:instrText>PAGE   \* MERGEFORMAT</w:instrText>
    </w:r>
    <w:r>
      <w:fldChar w:fldCharType="separate"/>
    </w:r>
    <w:r w:rsidR="003F5A2F" w:rsidRPr="003F5A2F">
      <w:rPr>
        <w:noProof/>
        <w:lang w:val="ko-KR"/>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79" w:rsidRDefault="00585B79">
      <w:pPr>
        <w:spacing w:line="240" w:lineRule="auto"/>
      </w:pPr>
      <w:r>
        <w:separator/>
      </w:r>
    </w:p>
  </w:footnote>
  <w:footnote w:type="continuationSeparator" w:id="0">
    <w:p w:rsidR="00585B79" w:rsidRDefault="00585B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1364E"/>
    <w:multiLevelType w:val="multilevel"/>
    <w:tmpl w:val="0B24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37789"/>
    <w:multiLevelType w:val="multilevel"/>
    <w:tmpl w:val="2F3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64F9F"/>
    <w:multiLevelType w:val="hybridMultilevel"/>
    <w:tmpl w:val="0582903C"/>
    <w:lvl w:ilvl="0" w:tplc="71483956">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34DFF"/>
    <w:rsid w:val="000F0D85"/>
    <w:rsid w:val="003F5A2F"/>
    <w:rsid w:val="00585B79"/>
    <w:rsid w:val="00AE1164"/>
    <w:rsid w:val="00D34DFF"/>
    <w:rsid w:val="00F119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0B9CB-C125-44EC-9F09-4E8D161F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0" w:unhideWhenUsed="1" w:qFormat="1"/>
    <w:lsdException w:name="List Bullet" w:semiHidden="1" w:unhideWhenUsed="1"/>
    <w:lsdException w:name="List Number" w:semiHidden="1" w:unhideWhenUsed="1"/>
    <w:lsdException w:name="List 2" w:semiHidden="1" w:uiPriority="2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1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FF"/>
    <w:pPr>
      <w:spacing w:after="0" w:line="480" w:lineRule="auto"/>
      <w:jc w:val="left"/>
    </w:pPr>
    <w:rPr>
      <w:rFonts w:ascii="Times New Roman" w:hAnsi="Times New Roman" w:cs="Times New Roman"/>
      <w:sz w:val="24"/>
      <w:lang w:eastAsia="en-US"/>
    </w:rPr>
  </w:style>
  <w:style w:type="paragraph" w:styleId="Heading1">
    <w:name w:val="heading 1"/>
    <w:basedOn w:val="Normal"/>
    <w:next w:val="Normal"/>
    <w:link w:val="Heading1Char"/>
    <w:uiPriority w:val="9"/>
    <w:qFormat/>
    <w:rsid w:val="00D34DFF"/>
    <w:pPr>
      <w:keepNext/>
      <w:keepLines/>
      <w:outlineLvl w:val="0"/>
    </w:pPr>
    <w:rPr>
      <w:b/>
      <w:szCs w:val="24"/>
    </w:rPr>
  </w:style>
  <w:style w:type="paragraph" w:styleId="Heading2">
    <w:name w:val="heading 2"/>
    <w:basedOn w:val="Normal"/>
    <w:next w:val="Normal"/>
    <w:link w:val="Heading2Char"/>
    <w:uiPriority w:val="9"/>
    <w:qFormat/>
    <w:rsid w:val="00D34DFF"/>
    <w:pPr>
      <w:keepNext/>
      <w:keepLines/>
      <w:outlineLvl w:val="1"/>
    </w:pPr>
    <w:rPr>
      <w:i/>
      <w:szCs w:val="24"/>
    </w:rPr>
  </w:style>
  <w:style w:type="paragraph" w:styleId="Heading3">
    <w:name w:val="heading 3"/>
    <w:basedOn w:val="Normal"/>
    <w:next w:val="Normal"/>
    <w:link w:val="Heading3Char"/>
    <w:uiPriority w:val="9"/>
    <w:qFormat/>
    <w:rsid w:val="00D34DFF"/>
    <w:pPr>
      <w:keepNext/>
      <w:keepLines/>
      <w:outlineLvl w:val="2"/>
    </w:pPr>
    <w:rPr>
      <w:i/>
      <w:szCs w:val="24"/>
    </w:rPr>
  </w:style>
  <w:style w:type="paragraph" w:styleId="Heading4">
    <w:name w:val="heading 4"/>
    <w:basedOn w:val="Normal"/>
    <w:next w:val="Normal"/>
    <w:link w:val="Heading4Char"/>
    <w:uiPriority w:val="9"/>
    <w:semiHidden/>
    <w:unhideWhenUsed/>
    <w:qFormat/>
    <w:rsid w:val="00D34DFF"/>
    <w:pPr>
      <w:keepNext/>
      <w:keepLines/>
      <w:outlineLvl w:val="3"/>
    </w:pPr>
    <w:rPr>
      <w:i/>
      <w:szCs w:val="24"/>
    </w:rPr>
  </w:style>
  <w:style w:type="paragraph" w:styleId="Heading5">
    <w:name w:val="heading 5"/>
    <w:basedOn w:val="Normal"/>
    <w:next w:val="Normal"/>
    <w:link w:val="Heading5Char"/>
    <w:uiPriority w:val="9"/>
    <w:semiHidden/>
    <w:unhideWhenUsed/>
    <w:qFormat/>
    <w:rsid w:val="00D34DFF"/>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4DFF"/>
    <w:rPr>
      <w:rFonts w:ascii="Times New Roman" w:hAnsi="Times New Roman" w:cs="Times New Roman"/>
      <w:b/>
      <w:sz w:val="24"/>
      <w:szCs w:val="24"/>
      <w:lang w:eastAsia="en-US"/>
    </w:rPr>
  </w:style>
  <w:style w:type="character" w:customStyle="1" w:styleId="Heading2Char">
    <w:name w:val="Heading 2 Char"/>
    <w:link w:val="Heading2"/>
    <w:uiPriority w:val="9"/>
    <w:rsid w:val="00D34DFF"/>
    <w:rPr>
      <w:rFonts w:ascii="Times New Roman" w:hAnsi="Times New Roman" w:cs="Times New Roman"/>
      <w:i/>
      <w:sz w:val="24"/>
      <w:szCs w:val="24"/>
      <w:lang w:eastAsia="en-US"/>
    </w:rPr>
  </w:style>
  <w:style w:type="character" w:customStyle="1" w:styleId="Heading3Char">
    <w:name w:val="Heading 3 Char"/>
    <w:link w:val="Heading3"/>
    <w:uiPriority w:val="9"/>
    <w:rsid w:val="00D34DFF"/>
    <w:rPr>
      <w:rFonts w:ascii="Times New Roman" w:hAnsi="Times New Roman" w:cs="Times New Roman"/>
      <w:i/>
      <w:sz w:val="24"/>
      <w:szCs w:val="24"/>
      <w:lang w:eastAsia="en-US"/>
    </w:rPr>
  </w:style>
  <w:style w:type="character" w:customStyle="1" w:styleId="Heading4Char">
    <w:name w:val="Heading 4 Char"/>
    <w:link w:val="Heading4"/>
    <w:uiPriority w:val="9"/>
    <w:semiHidden/>
    <w:rsid w:val="00D34DFF"/>
    <w:rPr>
      <w:rFonts w:ascii="Times New Roman" w:hAnsi="Times New Roman" w:cs="Times New Roman"/>
      <w:i/>
      <w:sz w:val="24"/>
      <w:szCs w:val="24"/>
      <w:lang w:eastAsia="en-US"/>
    </w:rPr>
  </w:style>
  <w:style w:type="character" w:customStyle="1" w:styleId="Heading5Char">
    <w:name w:val="Heading 5 Char"/>
    <w:link w:val="Heading5"/>
    <w:uiPriority w:val="9"/>
    <w:semiHidden/>
    <w:rsid w:val="00D34DFF"/>
    <w:rPr>
      <w:rFonts w:ascii="Cambria" w:eastAsia="Times New Roman" w:hAnsi="Cambria" w:cs="Times New Roman"/>
      <w:color w:val="243F60"/>
      <w:sz w:val="24"/>
      <w:lang w:eastAsia="en-US"/>
    </w:rPr>
  </w:style>
  <w:style w:type="paragraph" w:styleId="Header">
    <w:name w:val="header"/>
    <w:basedOn w:val="Normal"/>
    <w:link w:val="HeaderChar"/>
    <w:uiPriority w:val="99"/>
    <w:unhideWhenUsed/>
    <w:rsid w:val="00D34DFF"/>
    <w:pPr>
      <w:tabs>
        <w:tab w:val="center" w:pos="4513"/>
        <w:tab w:val="right" w:pos="9026"/>
      </w:tabs>
      <w:snapToGrid w:val="0"/>
    </w:pPr>
  </w:style>
  <w:style w:type="character" w:customStyle="1" w:styleId="HeaderChar">
    <w:name w:val="Header Char"/>
    <w:link w:val="Header"/>
    <w:uiPriority w:val="99"/>
    <w:rsid w:val="00D34DFF"/>
    <w:rPr>
      <w:rFonts w:ascii="Times New Roman" w:hAnsi="Times New Roman" w:cs="Times New Roman"/>
      <w:sz w:val="24"/>
      <w:lang w:eastAsia="en-US"/>
    </w:rPr>
  </w:style>
  <w:style w:type="paragraph" w:styleId="Footer">
    <w:name w:val="footer"/>
    <w:basedOn w:val="Normal"/>
    <w:link w:val="FooterChar"/>
    <w:uiPriority w:val="99"/>
    <w:unhideWhenUsed/>
    <w:rsid w:val="00D34DFF"/>
    <w:pPr>
      <w:tabs>
        <w:tab w:val="center" w:pos="4513"/>
        <w:tab w:val="right" w:pos="9026"/>
      </w:tabs>
      <w:snapToGrid w:val="0"/>
    </w:pPr>
  </w:style>
  <w:style w:type="character" w:customStyle="1" w:styleId="FooterChar">
    <w:name w:val="Footer Char"/>
    <w:link w:val="Footer"/>
    <w:uiPriority w:val="99"/>
    <w:rsid w:val="00D34DFF"/>
    <w:rPr>
      <w:rFonts w:ascii="Times New Roman" w:hAnsi="Times New Roman" w:cs="Times New Roman"/>
      <w:sz w:val="24"/>
      <w:lang w:eastAsia="en-US"/>
    </w:rPr>
  </w:style>
  <w:style w:type="character" w:styleId="Hyperlink">
    <w:name w:val="Hyperlink"/>
    <w:uiPriority w:val="99"/>
    <w:unhideWhenUsed/>
    <w:rsid w:val="00D34DFF"/>
    <w:rPr>
      <w:color w:val="0000FF"/>
      <w:u w:val="single"/>
    </w:rPr>
  </w:style>
  <w:style w:type="character" w:customStyle="1" w:styleId="current-selection">
    <w:name w:val="current-selection"/>
    <w:basedOn w:val="DefaultParagraphFont"/>
    <w:rsid w:val="00D34DFF"/>
  </w:style>
  <w:style w:type="character" w:customStyle="1" w:styleId="a">
    <w:name w:val="_"/>
    <w:basedOn w:val="DefaultParagraphFont"/>
    <w:rsid w:val="00D34DFF"/>
  </w:style>
  <w:style w:type="paragraph" w:styleId="NoSpacing">
    <w:name w:val="No Spacing"/>
    <w:uiPriority w:val="1"/>
    <w:unhideWhenUsed/>
    <w:qFormat/>
    <w:rsid w:val="00D34DFF"/>
    <w:pPr>
      <w:spacing w:after="0" w:line="240" w:lineRule="auto"/>
      <w:jc w:val="left"/>
    </w:pPr>
    <w:rPr>
      <w:rFonts w:ascii="Times New Roman" w:hAnsi="Times New Roman" w:cs="Times New Roman"/>
      <w:sz w:val="24"/>
      <w:lang w:eastAsia="en-US"/>
    </w:rPr>
  </w:style>
  <w:style w:type="paragraph" w:customStyle="1" w:styleId="Abstract">
    <w:name w:val="Abstract"/>
    <w:basedOn w:val="Normal"/>
    <w:qFormat/>
    <w:rsid w:val="00D34DFF"/>
    <w:rPr>
      <w:szCs w:val="24"/>
    </w:rPr>
  </w:style>
  <w:style w:type="paragraph" w:styleId="BalloonText">
    <w:name w:val="Balloon Text"/>
    <w:basedOn w:val="Normal"/>
    <w:link w:val="BalloonTextChar"/>
    <w:uiPriority w:val="99"/>
    <w:semiHidden/>
    <w:unhideWhenUsed/>
    <w:rsid w:val="00D34DFF"/>
    <w:rPr>
      <w:rFonts w:ascii="Malgun Gothic" w:eastAsia="Malgun Gothic" w:hAnsi="Malgun Gothic"/>
      <w:kern w:val="0"/>
      <w:sz w:val="18"/>
      <w:szCs w:val="18"/>
      <w:lang w:val="x-none" w:eastAsia="x-none"/>
    </w:rPr>
  </w:style>
  <w:style w:type="character" w:customStyle="1" w:styleId="BalloonTextChar">
    <w:name w:val="Balloon Text Char"/>
    <w:link w:val="BalloonText"/>
    <w:uiPriority w:val="99"/>
    <w:semiHidden/>
    <w:rsid w:val="00D34DFF"/>
    <w:rPr>
      <w:rFonts w:ascii="Malgun Gothic" w:eastAsia="Malgun Gothic" w:hAnsi="Malgun Gothic" w:cs="Times New Roman"/>
      <w:kern w:val="0"/>
      <w:sz w:val="18"/>
      <w:szCs w:val="18"/>
      <w:lang w:val="x-none" w:eastAsia="x-none"/>
    </w:rPr>
  </w:style>
  <w:style w:type="paragraph" w:customStyle="1" w:styleId="EndNoteBibliographyTitle">
    <w:name w:val="EndNote Bibliography Title"/>
    <w:basedOn w:val="Normal"/>
    <w:link w:val="EndNoteBibliographyTitleChar"/>
    <w:rsid w:val="00D34DFF"/>
    <w:pPr>
      <w:jc w:val="center"/>
    </w:pPr>
    <w:rPr>
      <w:rFonts w:ascii="Batang" w:eastAsia="Batang" w:hAnsi="Batang"/>
      <w:noProof/>
      <w:kern w:val="0"/>
      <w:sz w:val="20"/>
      <w:lang w:val="x-none" w:eastAsia="x-none"/>
    </w:rPr>
  </w:style>
  <w:style w:type="character" w:customStyle="1" w:styleId="EndNoteBibliographyTitleChar">
    <w:name w:val="EndNote Bibliography Title Char"/>
    <w:link w:val="EndNoteBibliographyTitle"/>
    <w:rsid w:val="00D34DFF"/>
    <w:rPr>
      <w:rFonts w:ascii="Batang" w:eastAsia="Batang" w:hAnsi="Batang" w:cs="Times New Roman"/>
      <w:noProof/>
      <w:kern w:val="0"/>
      <w:lang w:val="x-none" w:eastAsia="x-none"/>
    </w:rPr>
  </w:style>
  <w:style w:type="paragraph" w:customStyle="1" w:styleId="EndNoteBibliography">
    <w:name w:val="EndNote Bibliography"/>
    <w:basedOn w:val="Normal"/>
    <w:link w:val="EndNoteBibliographyChar"/>
    <w:rsid w:val="00D34DFF"/>
    <w:pPr>
      <w:spacing w:line="240" w:lineRule="auto"/>
    </w:pPr>
    <w:rPr>
      <w:rFonts w:ascii="Batang" w:eastAsia="Batang" w:hAnsi="Batang"/>
      <w:noProof/>
      <w:kern w:val="0"/>
      <w:sz w:val="20"/>
      <w:lang w:val="x-none" w:eastAsia="x-none"/>
    </w:rPr>
  </w:style>
  <w:style w:type="character" w:customStyle="1" w:styleId="EndNoteBibliographyChar">
    <w:name w:val="EndNote Bibliography Char"/>
    <w:link w:val="EndNoteBibliography"/>
    <w:rsid w:val="00D34DFF"/>
    <w:rPr>
      <w:rFonts w:ascii="Batang" w:eastAsia="Batang" w:hAnsi="Batang" w:cs="Times New Roman"/>
      <w:noProof/>
      <w:kern w:val="0"/>
      <w:lang w:val="x-none" w:eastAsia="x-none"/>
    </w:rPr>
  </w:style>
  <w:style w:type="character" w:customStyle="1" w:styleId="1">
    <w:name w:val="확인되지 않은 멘션1"/>
    <w:uiPriority w:val="99"/>
    <w:semiHidden/>
    <w:unhideWhenUsed/>
    <w:rsid w:val="00D34DFF"/>
    <w:rPr>
      <w:color w:val="808080"/>
      <w:shd w:val="clear" w:color="auto" w:fill="E6E6E6"/>
    </w:rPr>
  </w:style>
  <w:style w:type="character" w:styleId="LineNumber">
    <w:name w:val="line number"/>
    <w:basedOn w:val="DefaultParagraphFont"/>
    <w:uiPriority w:val="99"/>
    <w:semiHidden/>
    <w:unhideWhenUsed/>
    <w:rsid w:val="00D34DFF"/>
  </w:style>
  <w:style w:type="table" w:styleId="TableGrid">
    <w:name w:val="Table Grid"/>
    <w:basedOn w:val="TableNormal"/>
    <w:uiPriority w:val="39"/>
    <w:rsid w:val="00D34DFF"/>
    <w:pPr>
      <w:spacing w:after="0" w:line="240" w:lineRule="auto"/>
      <w:jc w:val="left"/>
    </w:pPr>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4DFF"/>
    <w:rPr>
      <w:sz w:val="18"/>
      <w:szCs w:val="18"/>
    </w:rPr>
  </w:style>
  <w:style w:type="paragraph" w:styleId="CommentText">
    <w:name w:val="annotation text"/>
    <w:basedOn w:val="Normal"/>
    <w:link w:val="CommentTextChar"/>
    <w:uiPriority w:val="99"/>
    <w:semiHidden/>
    <w:unhideWhenUsed/>
    <w:rsid w:val="00D34DFF"/>
  </w:style>
  <w:style w:type="character" w:customStyle="1" w:styleId="CommentTextChar">
    <w:name w:val="Comment Text Char"/>
    <w:link w:val="CommentText"/>
    <w:uiPriority w:val="99"/>
    <w:semiHidden/>
    <w:rsid w:val="00D34DFF"/>
    <w:rPr>
      <w:rFonts w:ascii="Times New Roman" w:hAnsi="Times New Roman" w:cs="Times New Roman"/>
      <w:sz w:val="24"/>
      <w:lang w:eastAsia="en-US"/>
    </w:rPr>
  </w:style>
  <w:style w:type="paragraph" w:styleId="CommentSubject">
    <w:name w:val="annotation subject"/>
    <w:basedOn w:val="CommentText"/>
    <w:next w:val="CommentText"/>
    <w:link w:val="CommentSubjectChar"/>
    <w:uiPriority w:val="99"/>
    <w:semiHidden/>
    <w:unhideWhenUsed/>
    <w:rsid w:val="00D34DFF"/>
    <w:rPr>
      <w:b/>
      <w:bCs/>
    </w:rPr>
  </w:style>
  <w:style w:type="character" w:customStyle="1" w:styleId="CommentSubjectChar">
    <w:name w:val="Comment Subject Char"/>
    <w:link w:val="CommentSubject"/>
    <w:uiPriority w:val="99"/>
    <w:semiHidden/>
    <w:rsid w:val="00D34DFF"/>
    <w:rPr>
      <w:rFonts w:ascii="Times New Roman" w:hAnsi="Times New Roman" w:cs="Times New Roman"/>
      <w:b/>
      <w:bCs/>
      <w:sz w:val="24"/>
      <w:lang w:eastAsia="en-US"/>
    </w:rPr>
  </w:style>
  <w:style w:type="character" w:customStyle="1" w:styleId="2">
    <w:name w:val="확인되지 않은 멘션2"/>
    <w:uiPriority w:val="99"/>
    <w:semiHidden/>
    <w:unhideWhenUsed/>
    <w:rsid w:val="00D34DFF"/>
    <w:rPr>
      <w:color w:val="808080"/>
      <w:shd w:val="clear" w:color="auto" w:fill="E6E6E6"/>
    </w:rPr>
  </w:style>
  <w:style w:type="paragraph" w:styleId="ListParagraph">
    <w:name w:val="List Paragraph"/>
    <w:basedOn w:val="Normal"/>
    <w:uiPriority w:val="34"/>
    <w:qFormat/>
    <w:rsid w:val="00D34DFF"/>
    <w:pPr>
      <w:ind w:left="720"/>
      <w:contextualSpacing/>
    </w:pPr>
  </w:style>
  <w:style w:type="character" w:customStyle="1" w:styleId="3">
    <w:name w:val="확인되지 않은 멘션3"/>
    <w:uiPriority w:val="99"/>
    <w:semiHidden/>
    <w:unhideWhenUsed/>
    <w:rsid w:val="00D34DFF"/>
    <w:rPr>
      <w:color w:val="605E5C"/>
      <w:shd w:val="clear" w:color="auto" w:fill="E1DFDD"/>
    </w:rPr>
  </w:style>
  <w:style w:type="paragraph" w:customStyle="1" w:styleId="a1">
    <w:name w:val="a1"/>
    <w:basedOn w:val="Normal"/>
    <w:rsid w:val="00D34DFF"/>
    <w:pPr>
      <w:snapToGrid w:val="0"/>
      <w:spacing w:before="100" w:beforeAutospacing="1" w:after="100" w:afterAutospacing="1" w:line="240" w:lineRule="auto"/>
      <w:textAlignment w:val="baseline"/>
    </w:pPr>
    <w:rPr>
      <w:rFonts w:ascii="Malgun Gothic" w:eastAsia="Malgun Gothic" w:hAnsi="Malgun Gothic" w:cs="Gulim"/>
      <w:color w:val="000000"/>
      <w:kern w:val="0"/>
      <w:sz w:val="20"/>
      <w:szCs w:val="20"/>
      <w:lang w:eastAsia="ko-KR"/>
    </w:rPr>
  </w:style>
  <w:style w:type="paragraph" w:styleId="HTMLPreformatted">
    <w:name w:val="HTML Preformatted"/>
    <w:basedOn w:val="Normal"/>
    <w:link w:val="HTMLPreformattedChar"/>
    <w:uiPriority w:val="99"/>
    <w:semiHidden/>
    <w:unhideWhenUsed/>
    <w:rsid w:val="00D3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sz w:val="20"/>
      <w:szCs w:val="20"/>
      <w:lang w:val="en-GB" w:eastAsia="en-GB"/>
    </w:rPr>
  </w:style>
  <w:style w:type="character" w:customStyle="1" w:styleId="HTMLPreformattedChar">
    <w:name w:val="HTML Preformatted Char"/>
    <w:link w:val="HTMLPreformatted"/>
    <w:uiPriority w:val="99"/>
    <w:semiHidden/>
    <w:rsid w:val="00D34DFF"/>
    <w:rPr>
      <w:rFonts w:ascii="Courier New" w:eastAsia="Times New Roman" w:hAnsi="Courier New" w:cs="Times New Roman"/>
      <w:kern w:val="0"/>
      <w:szCs w:val="20"/>
      <w:lang w:val="en-GB" w:eastAsia="en-GB"/>
    </w:rPr>
  </w:style>
  <w:style w:type="paragraph" w:customStyle="1" w:styleId="AbstractHeading">
    <w:name w:val="Abstract Heading"/>
    <w:basedOn w:val="Heading1"/>
    <w:uiPriority w:val="3"/>
    <w:qFormat/>
    <w:rsid w:val="00D34DFF"/>
  </w:style>
  <w:style w:type="paragraph" w:customStyle="1" w:styleId="Keywords">
    <w:name w:val="Keywords"/>
    <w:basedOn w:val="Normal"/>
    <w:uiPriority w:val="3"/>
    <w:qFormat/>
    <w:rsid w:val="00D34DFF"/>
    <w:rPr>
      <w:szCs w:val="24"/>
    </w:rPr>
  </w:style>
  <w:style w:type="paragraph" w:customStyle="1" w:styleId="References">
    <w:name w:val="References"/>
    <w:basedOn w:val="Normal"/>
    <w:uiPriority w:val="21"/>
    <w:qFormat/>
    <w:rsid w:val="00D34DFF"/>
    <w:pPr>
      <w:ind w:left="357" w:hanging="357"/>
    </w:pPr>
    <w:rPr>
      <w:szCs w:val="24"/>
    </w:rPr>
  </w:style>
  <w:style w:type="paragraph" w:customStyle="1" w:styleId="Equation">
    <w:name w:val="Equation"/>
    <w:basedOn w:val="Normal"/>
    <w:link w:val="EquationChar"/>
    <w:uiPriority w:val="24"/>
    <w:qFormat/>
    <w:rsid w:val="00D34DFF"/>
    <w:pPr>
      <w:tabs>
        <w:tab w:val="left" w:pos="8222"/>
      </w:tabs>
      <w:ind w:left="709"/>
    </w:pPr>
  </w:style>
  <w:style w:type="character" w:customStyle="1" w:styleId="EquationChar">
    <w:name w:val="Equation Char"/>
    <w:link w:val="Equation"/>
    <w:uiPriority w:val="24"/>
    <w:rsid w:val="00D34DFF"/>
    <w:rPr>
      <w:rFonts w:ascii="Times New Roman" w:hAnsi="Times New Roman" w:cs="Times New Roman"/>
      <w:sz w:val="24"/>
      <w:lang w:eastAsia="en-US"/>
    </w:rPr>
  </w:style>
  <w:style w:type="paragraph" w:styleId="Caption">
    <w:name w:val="caption"/>
    <w:basedOn w:val="Normal"/>
    <w:next w:val="Normal"/>
    <w:uiPriority w:val="19"/>
    <w:qFormat/>
    <w:rsid w:val="00D34DFF"/>
    <w:rPr>
      <w:bCs/>
      <w:color w:val="000000"/>
      <w:szCs w:val="24"/>
    </w:rPr>
  </w:style>
  <w:style w:type="paragraph" w:styleId="List">
    <w:name w:val="List"/>
    <w:basedOn w:val="Normal"/>
    <w:uiPriority w:val="20"/>
    <w:qFormat/>
    <w:rsid w:val="00D34DFF"/>
    <w:pPr>
      <w:ind w:left="357" w:hanging="357"/>
      <w:contextualSpacing/>
    </w:pPr>
  </w:style>
  <w:style w:type="paragraph" w:styleId="List2">
    <w:name w:val="List 2"/>
    <w:basedOn w:val="Normal"/>
    <w:uiPriority w:val="20"/>
    <w:qFormat/>
    <w:rsid w:val="00D34DFF"/>
    <w:pPr>
      <w:ind w:left="714" w:hanging="357"/>
      <w:contextualSpacing/>
    </w:pPr>
  </w:style>
  <w:style w:type="paragraph" w:styleId="Title">
    <w:name w:val="Title"/>
    <w:basedOn w:val="Normal"/>
    <w:next w:val="Normal"/>
    <w:link w:val="TitleChar"/>
    <w:uiPriority w:val="1"/>
    <w:qFormat/>
    <w:rsid w:val="00D34DFF"/>
    <w:pPr>
      <w:jc w:val="center"/>
    </w:pPr>
    <w:rPr>
      <w:b/>
      <w:sz w:val="28"/>
      <w:szCs w:val="28"/>
    </w:rPr>
  </w:style>
  <w:style w:type="character" w:customStyle="1" w:styleId="TitleChar">
    <w:name w:val="Title Char"/>
    <w:link w:val="Title"/>
    <w:uiPriority w:val="1"/>
    <w:rsid w:val="00D34DFF"/>
    <w:rPr>
      <w:rFonts w:ascii="Times New Roman" w:hAnsi="Times New Roman" w:cs="Times New Roman"/>
      <w:b/>
      <w:sz w:val="28"/>
      <w:szCs w:val="28"/>
      <w:lang w:eastAsia="en-US"/>
    </w:rPr>
  </w:style>
  <w:style w:type="paragraph" w:styleId="Subtitle">
    <w:name w:val="Subtitle"/>
    <w:basedOn w:val="Heading4"/>
    <w:next w:val="Normal"/>
    <w:link w:val="SubtitleChar"/>
    <w:uiPriority w:val="2"/>
    <w:qFormat/>
    <w:rsid w:val="00D34DFF"/>
    <w:pPr>
      <w:jc w:val="center"/>
    </w:pPr>
    <w:rPr>
      <w:b/>
      <w:i w:val="0"/>
    </w:rPr>
  </w:style>
  <w:style w:type="character" w:customStyle="1" w:styleId="SubtitleChar">
    <w:name w:val="Subtitle Char"/>
    <w:link w:val="Subtitle"/>
    <w:uiPriority w:val="2"/>
    <w:rsid w:val="00D34DFF"/>
    <w:rPr>
      <w:rFonts w:ascii="Times New Roman" w:hAnsi="Times New Roman" w:cs="Times New Roman"/>
      <w:b/>
      <w:sz w:val="24"/>
      <w:szCs w:val="24"/>
      <w:lang w:eastAsia="en-US"/>
    </w:rPr>
  </w:style>
  <w:style w:type="paragraph" w:styleId="BodyText">
    <w:name w:val="Body Text"/>
    <w:basedOn w:val="Normal"/>
    <w:link w:val="BodyTextChar"/>
    <w:uiPriority w:val="99"/>
    <w:semiHidden/>
    <w:unhideWhenUsed/>
    <w:rsid w:val="00D34DFF"/>
    <w:pPr>
      <w:spacing w:after="120"/>
    </w:pPr>
  </w:style>
  <w:style w:type="character" w:customStyle="1" w:styleId="BodyTextChar">
    <w:name w:val="Body Text Char"/>
    <w:link w:val="BodyText"/>
    <w:uiPriority w:val="99"/>
    <w:semiHidden/>
    <w:rsid w:val="00D34DFF"/>
    <w:rPr>
      <w:rFonts w:ascii="Times New Roman" w:hAnsi="Times New Roman" w:cs="Times New Roman"/>
      <w:sz w:val="24"/>
      <w:lang w:eastAsia="en-US"/>
    </w:rPr>
  </w:style>
  <w:style w:type="paragraph" w:styleId="BodyTextFirstIndent">
    <w:name w:val="Body Text First Indent"/>
    <w:basedOn w:val="BodyText"/>
    <w:link w:val="BodyTextFirstIndentChar"/>
    <w:uiPriority w:val="19"/>
    <w:qFormat/>
    <w:rsid w:val="00D34DFF"/>
    <w:pPr>
      <w:spacing w:after="0"/>
      <w:ind w:firstLine="709"/>
    </w:pPr>
    <w:rPr>
      <w:kern w:val="0"/>
      <w:szCs w:val="24"/>
      <w:lang w:eastAsia="x-none"/>
    </w:rPr>
  </w:style>
  <w:style w:type="character" w:customStyle="1" w:styleId="BodyTextFirstIndentChar">
    <w:name w:val="Body Text First Indent Char"/>
    <w:link w:val="BodyTextFirstIndent"/>
    <w:uiPriority w:val="19"/>
    <w:rsid w:val="00D34DFF"/>
    <w:rPr>
      <w:rFonts w:ascii="Times New Roman" w:hAnsi="Times New Roman" w:cs="Times New Roman"/>
      <w:kern w:val="0"/>
      <w:sz w:val="24"/>
      <w:szCs w:val="24"/>
      <w:lang w:eastAsia="x-none"/>
    </w:rPr>
  </w:style>
  <w:style w:type="paragraph" w:styleId="Quote">
    <w:name w:val="Quote"/>
    <w:basedOn w:val="Normal"/>
    <w:next w:val="Normal"/>
    <w:link w:val="QuoteChar"/>
    <w:uiPriority w:val="29"/>
    <w:qFormat/>
    <w:rsid w:val="00D34DFF"/>
    <w:rPr>
      <w:i/>
      <w:szCs w:val="24"/>
    </w:rPr>
  </w:style>
  <w:style w:type="character" w:customStyle="1" w:styleId="QuoteChar">
    <w:name w:val="Quote Char"/>
    <w:link w:val="Quote"/>
    <w:uiPriority w:val="29"/>
    <w:rsid w:val="00D34DFF"/>
    <w:rPr>
      <w:rFonts w:ascii="Times New Roman" w:hAnsi="Times New Roman" w:cs="Times New Roman"/>
      <w:i/>
      <w:sz w:val="24"/>
      <w:szCs w:val="24"/>
      <w:lang w:eastAsia="en-US"/>
    </w:rPr>
  </w:style>
  <w:style w:type="paragraph" w:customStyle="1" w:styleId="m439225468406887421gmail-msonormal">
    <w:name w:val="m_439225468406887421gmail-msonormal"/>
    <w:basedOn w:val="Normal"/>
    <w:rsid w:val="00D34DFF"/>
    <w:pPr>
      <w:spacing w:before="100" w:beforeAutospacing="1" w:after="100" w:afterAutospacing="1" w:line="240" w:lineRule="auto"/>
    </w:pPr>
    <w:rPr>
      <w:rFonts w:ascii="Gulim" w:eastAsia="Gulim" w:hAnsi="Gulim" w:cs="Gulim"/>
      <w:kern w:val="0"/>
      <w:szCs w:val="24"/>
      <w:lang w:eastAsia="ko-KR"/>
    </w:rPr>
  </w:style>
  <w:style w:type="character" w:customStyle="1" w:styleId="named-content">
    <w:name w:val="named-content"/>
    <w:basedOn w:val="DefaultParagraphFont"/>
    <w:rsid w:val="00D3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충종 김</dc:creator>
  <cp:keywords/>
  <dc:description/>
  <cp:lastModifiedBy>Amala Gobiraman, Integra-PDY, IN</cp:lastModifiedBy>
  <cp:revision>2</cp:revision>
  <dcterms:created xsi:type="dcterms:W3CDTF">2019-10-25T07:02:00Z</dcterms:created>
  <dcterms:modified xsi:type="dcterms:W3CDTF">2019-10-25T07:02:00Z</dcterms:modified>
</cp:coreProperties>
</file>