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0B3" w:rsidRPr="006604B6" w:rsidRDefault="007B30B3" w:rsidP="006604B6">
      <w:pPr>
        <w:rPr>
          <w:rFonts w:ascii="Times New Roman" w:hAnsi="Times New Roman" w:cs="Times New Roman"/>
          <w:b/>
          <w:sz w:val="28"/>
          <w:szCs w:val="24"/>
        </w:rPr>
      </w:pPr>
      <w:r w:rsidRPr="006604B6">
        <w:rPr>
          <w:rFonts w:ascii="Times New Roman" w:hAnsi="Times New Roman" w:cs="Times New Roman"/>
          <w:b/>
          <w:sz w:val="28"/>
          <w:szCs w:val="24"/>
        </w:rPr>
        <w:t xml:space="preserve">Supplementary </w:t>
      </w:r>
      <w:r w:rsidR="006604B6" w:rsidRPr="006604B6">
        <w:rPr>
          <w:rFonts w:ascii="Times New Roman" w:hAnsi="Times New Roman" w:cs="Times New Roman"/>
          <w:b/>
          <w:sz w:val="28"/>
          <w:szCs w:val="24"/>
        </w:rPr>
        <w:t>information</w:t>
      </w:r>
    </w:p>
    <w:p w:rsidR="0091553A" w:rsidRPr="0091553A" w:rsidRDefault="0091553A" w:rsidP="0091553A">
      <w:pPr>
        <w:rPr>
          <w:rFonts w:ascii="Times New Roman" w:hAnsi="Times New Roman" w:cs="Times New Roman"/>
          <w:b/>
          <w:bCs/>
          <w:sz w:val="24"/>
          <w:szCs w:val="24"/>
        </w:rPr>
      </w:pPr>
      <w:r w:rsidRPr="0091553A">
        <w:rPr>
          <w:rFonts w:ascii="Times New Roman" w:hAnsi="Times New Roman" w:cs="Times New Roman"/>
          <w:b/>
          <w:bCs/>
          <w:sz w:val="24"/>
          <w:szCs w:val="24"/>
        </w:rPr>
        <w:t>CHARACTERIZATION AND HEALTH RISK ASSESSMENT OF INDOOR DUST IN BIOMASS AND LPG BASED HOUSEHOLDS OF RURAL</w:t>
      </w:r>
      <w:r w:rsidRPr="0091553A">
        <w:rPr>
          <w:rFonts w:ascii="Times New Roman" w:hAnsi="Times New Roman" w:cs="Times New Roman"/>
          <w:b/>
          <w:bCs/>
          <w:sz w:val="24"/>
          <w:szCs w:val="24"/>
          <w:lang w:val="en-US"/>
        </w:rPr>
        <w:t xml:space="preserve"> TELANGANA, INDIA</w:t>
      </w:r>
    </w:p>
    <w:p w:rsidR="00C0661B" w:rsidRPr="00C0661B" w:rsidRDefault="00C0661B" w:rsidP="00C0661B">
      <w:pPr>
        <w:rPr>
          <w:rFonts w:ascii="Times New Roman" w:hAnsi="Times New Roman" w:cs="Times New Roman"/>
          <w:sz w:val="24"/>
          <w:vertAlign w:val="superscript"/>
          <w:lang w:val="de-DE"/>
        </w:rPr>
      </w:pPr>
      <w:r w:rsidRPr="00C0661B">
        <w:rPr>
          <w:rFonts w:ascii="Times New Roman" w:hAnsi="Times New Roman" w:cs="Times New Roman"/>
          <w:sz w:val="24"/>
          <w:lang w:val="en-US"/>
        </w:rPr>
        <w:t>Yaparla Deepthi, S.M. Shiva Nagendra and Sathyanarayana N Gummadi</w:t>
      </w:r>
    </w:p>
    <w:p w:rsidR="00C0661B" w:rsidRPr="00C0661B" w:rsidRDefault="00C0661B" w:rsidP="00C0661B">
      <w:pPr>
        <w:rPr>
          <w:rFonts w:ascii="Times New Roman" w:hAnsi="Times New Roman" w:cs="Times New Roman"/>
          <w:sz w:val="24"/>
          <w:lang w:val="en-US"/>
        </w:rPr>
      </w:pPr>
      <w:r w:rsidRPr="00C0661B">
        <w:rPr>
          <w:rFonts w:ascii="Times New Roman" w:hAnsi="Times New Roman" w:cs="Times New Roman"/>
          <w:sz w:val="24"/>
          <w:lang w:val="en-US"/>
        </w:rPr>
        <w:t>Department of Civil Engineering, Environmental and Water Resources Engineering Division, Indian Institute of Technology Madras, Chennai 600036, India</w:t>
      </w:r>
    </w:p>
    <w:p w:rsidR="00C0661B" w:rsidRPr="00C0661B" w:rsidRDefault="00C0661B" w:rsidP="00C0661B">
      <w:pPr>
        <w:rPr>
          <w:rFonts w:ascii="Times New Roman" w:hAnsi="Times New Roman" w:cs="Times New Roman"/>
          <w:sz w:val="24"/>
          <w:lang w:val="en-US"/>
        </w:rPr>
      </w:pPr>
      <w:r w:rsidRPr="00C0661B">
        <w:rPr>
          <w:rFonts w:ascii="Times New Roman" w:hAnsi="Times New Roman" w:cs="Times New Roman"/>
          <w:sz w:val="24"/>
          <w:lang w:val="en-US"/>
        </w:rPr>
        <w:t>Department of Biotechnology, Indian Institute of Technology Madras, Chennai 600 036, India</w:t>
      </w:r>
    </w:p>
    <w:p w:rsidR="0091553A" w:rsidRDefault="0091553A" w:rsidP="0091553A">
      <w:pPr>
        <w:spacing w:after="0"/>
        <w:rPr>
          <w:rFonts w:ascii="Times New Roman" w:hAnsi="Times New Roman"/>
          <w:sz w:val="24"/>
          <w:szCs w:val="24"/>
        </w:rPr>
      </w:pPr>
      <w:r>
        <w:rPr>
          <w:rFonts w:ascii="Times New Roman" w:hAnsi="Times New Roman"/>
          <w:sz w:val="24"/>
          <w:szCs w:val="24"/>
        </w:rPr>
        <w:t>Table S1</w:t>
      </w:r>
      <w:r>
        <w:rPr>
          <w:rFonts w:ascii="Times New Roman" w:hAnsi="Times New Roman" w:cs="Times New Roman"/>
          <w:sz w:val="24"/>
          <w:szCs w:val="24"/>
        </w:rPr>
        <w:t>:</w:t>
      </w:r>
      <w:r w:rsidRPr="00E05438">
        <w:rPr>
          <w:rFonts w:ascii="Times New Roman" w:hAnsi="Times New Roman"/>
          <w:sz w:val="24"/>
          <w:szCs w:val="24"/>
        </w:rPr>
        <w:t xml:space="preserve"> Comparison of data collected through Census (2011) and questionnaire survey (2016) on fuel usage for cooking and heating activities in study area</w:t>
      </w:r>
    </w:p>
    <w:p w:rsidR="00AB7C10" w:rsidRDefault="00AB7C10" w:rsidP="00AB7C10">
      <w:pPr>
        <w:rPr>
          <w:rFonts w:ascii="Times New Roman" w:hAnsi="Times New Roman" w:cs="Times New Roman"/>
          <w:b/>
          <w:sz w:val="24"/>
          <w:szCs w:val="24"/>
        </w:rPr>
      </w:pPr>
    </w:p>
    <w:p w:rsidR="0091553A" w:rsidRDefault="0091553A" w:rsidP="0091553A">
      <w:pPr>
        <w:autoSpaceDE w:val="0"/>
        <w:autoSpaceDN w:val="0"/>
        <w:adjustRightInd w:val="0"/>
        <w:spacing w:after="0" w:line="360" w:lineRule="auto"/>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Contents</w:t>
      </w:r>
    </w:p>
    <w:p w:rsidR="00B2030B" w:rsidRDefault="0091553A" w:rsidP="00B2030B">
      <w:pPr>
        <w:spacing w:after="0"/>
        <w:rPr>
          <w:rFonts w:ascii="Times New Roman" w:hAnsi="Times New Roman"/>
          <w:sz w:val="24"/>
          <w:szCs w:val="24"/>
        </w:rPr>
      </w:pPr>
      <w:r w:rsidRPr="0091553A">
        <w:rPr>
          <w:rFonts w:ascii="Times New Roman" w:hAnsi="Times New Roman"/>
          <w:b/>
          <w:sz w:val="24"/>
          <w:szCs w:val="24"/>
        </w:rPr>
        <w:t>Table S1</w:t>
      </w:r>
      <w:r>
        <w:rPr>
          <w:rFonts w:ascii="Times New Roman" w:hAnsi="Times New Roman" w:cs="Times New Roman"/>
          <w:sz w:val="24"/>
          <w:szCs w:val="24"/>
        </w:rPr>
        <w:t>:</w:t>
      </w:r>
      <w:r w:rsidRPr="00E05438">
        <w:rPr>
          <w:rFonts w:ascii="Times New Roman" w:hAnsi="Times New Roman"/>
          <w:sz w:val="24"/>
          <w:szCs w:val="24"/>
        </w:rPr>
        <w:t xml:space="preserve"> Comparison of data collected through Census (2011) and questionnaire survey (2016) on fuel usage for cooking and heating activities in study area</w:t>
      </w:r>
    </w:p>
    <w:p w:rsidR="00B2030B" w:rsidRPr="00B2030B" w:rsidRDefault="0091553A" w:rsidP="00B2030B">
      <w:pPr>
        <w:spacing w:after="0"/>
        <w:rPr>
          <w:rFonts w:ascii="Times New Roman" w:hAnsi="Times New Roman"/>
          <w:sz w:val="24"/>
          <w:szCs w:val="24"/>
        </w:rPr>
      </w:pPr>
      <w:r>
        <w:rPr>
          <w:rFonts w:ascii="Times New Roman" w:hAnsi="Times New Roman"/>
          <w:b/>
          <w:sz w:val="24"/>
          <w:szCs w:val="24"/>
        </w:rPr>
        <w:t>Table S2</w:t>
      </w:r>
      <w:r>
        <w:rPr>
          <w:rFonts w:ascii="Times New Roman" w:hAnsi="Times New Roman" w:cs="Times New Roman"/>
          <w:sz w:val="24"/>
          <w:szCs w:val="24"/>
        </w:rPr>
        <w:t>:</w:t>
      </w:r>
      <w:r w:rsidRPr="00E05438">
        <w:rPr>
          <w:rFonts w:ascii="Times New Roman" w:hAnsi="Times New Roman"/>
          <w:sz w:val="24"/>
          <w:szCs w:val="24"/>
        </w:rPr>
        <w:t xml:space="preserve"> </w:t>
      </w:r>
      <w:r w:rsidRPr="0091553A">
        <w:rPr>
          <w:rFonts w:ascii="Times New Roman" w:hAnsi="Times New Roman"/>
          <w:sz w:val="24"/>
          <w:szCs w:val="24"/>
        </w:rPr>
        <w:t xml:space="preserve">Wavelengths (ʎ), background equilibrium concentrations (BEC), detection limits (DL) </w:t>
      </w:r>
      <w:r w:rsidR="00513141">
        <w:rPr>
          <w:rFonts w:ascii="Times New Roman" w:hAnsi="Times New Roman"/>
          <w:sz w:val="24"/>
          <w:szCs w:val="24"/>
        </w:rPr>
        <w:t xml:space="preserve">and recovery rate </w:t>
      </w:r>
      <w:r w:rsidRPr="0091553A">
        <w:rPr>
          <w:rFonts w:ascii="Times New Roman" w:hAnsi="Times New Roman"/>
          <w:sz w:val="24"/>
          <w:szCs w:val="24"/>
        </w:rPr>
        <w:t>for elements analysed using ICP-OES</w:t>
      </w:r>
    </w:p>
    <w:p w:rsidR="00B2030B" w:rsidRPr="003E7490" w:rsidRDefault="0091553A" w:rsidP="003E7490">
      <w:pPr>
        <w:spacing w:line="360" w:lineRule="auto"/>
        <w:ind w:left="993" w:hanging="993"/>
        <w:rPr>
          <w:rFonts w:ascii="Times New Roman" w:hAnsi="Times New Roman"/>
          <w:b/>
          <w:sz w:val="24"/>
          <w:szCs w:val="24"/>
        </w:rPr>
      </w:pPr>
      <w:r>
        <w:rPr>
          <w:rFonts w:ascii="Times New Roman" w:hAnsi="Times New Roman"/>
          <w:b/>
          <w:sz w:val="24"/>
          <w:szCs w:val="24"/>
        </w:rPr>
        <w:t>Table S3</w:t>
      </w:r>
      <w:r>
        <w:rPr>
          <w:rFonts w:ascii="Times New Roman" w:hAnsi="Times New Roman" w:cs="Times New Roman"/>
          <w:sz w:val="24"/>
          <w:szCs w:val="24"/>
        </w:rPr>
        <w:t>:</w:t>
      </w:r>
      <w:r w:rsidRPr="00E05438">
        <w:rPr>
          <w:rFonts w:ascii="Times New Roman" w:hAnsi="Times New Roman"/>
          <w:sz w:val="24"/>
          <w:szCs w:val="24"/>
        </w:rPr>
        <w:t xml:space="preserve"> </w:t>
      </w:r>
      <w:r w:rsidR="003E7490" w:rsidRPr="003E7490">
        <w:rPr>
          <w:rFonts w:ascii="Times New Roman" w:hAnsi="Times New Roman"/>
          <w:sz w:val="24"/>
          <w:szCs w:val="24"/>
        </w:rPr>
        <w:t>Results of ANOVA</w:t>
      </w:r>
      <w:r w:rsidR="003E7490">
        <w:rPr>
          <w:rFonts w:ascii="Times New Roman" w:hAnsi="Times New Roman"/>
          <w:sz w:val="24"/>
          <w:szCs w:val="24"/>
        </w:rPr>
        <w:t xml:space="preserve"> comparing the </w:t>
      </w:r>
      <w:r w:rsidR="003E7490" w:rsidRPr="003E7490">
        <w:rPr>
          <w:rFonts w:ascii="Times New Roman" w:hAnsi="Times New Roman"/>
          <w:sz w:val="24"/>
          <w:szCs w:val="24"/>
        </w:rPr>
        <w:t>fuel-types</w:t>
      </w:r>
    </w:p>
    <w:p w:rsidR="0091553A" w:rsidRPr="00B2030B" w:rsidRDefault="00B2030B" w:rsidP="00B2030B">
      <w:pPr>
        <w:rPr>
          <w:rFonts w:ascii="Times New Roman" w:hAnsi="Times New Roman" w:cs="Times New Roman"/>
          <w:sz w:val="24"/>
          <w:szCs w:val="24"/>
        </w:rPr>
      </w:pPr>
      <w:r>
        <w:rPr>
          <w:rFonts w:ascii="Times New Roman" w:hAnsi="Times New Roman" w:cs="Times New Roman"/>
          <w:b/>
          <w:sz w:val="24"/>
          <w:szCs w:val="24"/>
        </w:rPr>
        <w:t>Supplementary text S2</w:t>
      </w:r>
      <w:r w:rsidRPr="00AB7C10">
        <w:rPr>
          <w:rFonts w:ascii="Times New Roman" w:hAnsi="Times New Roman" w:cs="Times New Roman"/>
          <w:b/>
          <w:sz w:val="24"/>
          <w:szCs w:val="24"/>
        </w:rPr>
        <w:t>:</w:t>
      </w:r>
      <w:r w:rsidRPr="00AB7C10">
        <w:rPr>
          <w:rFonts w:ascii="Times New Roman" w:hAnsi="Times New Roman" w:cs="Times New Roman"/>
          <w:sz w:val="24"/>
          <w:szCs w:val="24"/>
        </w:rPr>
        <w:t xml:space="preserve"> Calibration method</w:t>
      </w:r>
      <w:r>
        <w:rPr>
          <w:rFonts w:ascii="Times New Roman" w:hAnsi="Times New Roman" w:cs="Times New Roman"/>
          <w:sz w:val="24"/>
          <w:szCs w:val="24"/>
        </w:rPr>
        <w:t>ology and detection limits of elements in indoor dust</w:t>
      </w:r>
      <w:r w:rsidRPr="00AB7C10">
        <w:rPr>
          <w:rFonts w:ascii="Times New Roman" w:hAnsi="Times New Roman" w:cs="Times New Roman"/>
          <w:sz w:val="24"/>
          <w:szCs w:val="24"/>
        </w:rPr>
        <w:t xml:space="preserve"> </w:t>
      </w:r>
    </w:p>
    <w:p w:rsidR="0091553A" w:rsidRPr="00E05438" w:rsidRDefault="0091553A" w:rsidP="0091553A">
      <w:pPr>
        <w:jc w:val="center"/>
        <w:rPr>
          <w:rFonts w:ascii="Times New Roman" w:hAnsi="Times New Roman"/>
          <w:sz w:val="24"/>
          <w:szCs w:val="24"/>
        </w:rPr>
      </w:pPr>
      <w:r w:rsidRPr="00B2030B">
        <w:rPr>
          <w:rFonts w:ascii="Times New Roman" w:hAnsi="Times New Roman"/>
          <w:b/>
          <w:sz w:val="24"/>
          <w:szCs w:val="24"/>
        </w:rPr>
        <w:t>Table S1</w:t>
      </w:r>
      <w:r w:rsidRPr="00E05438">
        <w:rPr>
          <w:rFonts w:ascii="Times New Roman" w:hAnsi="Times New Roman"/>
          <w:sz w:val="24"/>
          <w:szCs w:val="24"/>
        </w:rPr>
        <w:t>: Comparison of data collected through Census (2011) and questionnaire survey (2016) on fuel usage for cooking and heating activities in study area</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6"/>
        <w:gridCol w:w="3552"/>
        <w:gridCol w:w="3491"/>
      </w:tblGrid>
      <w:tr w:rsidR="0091553A" w:rsidRPr="00750135" w:rsidTr="0006309C">
        <w:trPr>
          <w:trHeight w:val="567"/>
          <w:jc w:val="center"/>
        </w:trPr>
        <w:tc>
          <w:tcPr>
            <w:tcW w:w="2977" w:type="dxa"/>
            <w:shd w:val="clear" w:color="auto" w:fill="auto"/>
            <w:vAlign w:val="center"/>
          </w:tcPr>
          <w:p w:rsidR="0091553A" w:rsidRPr="00E05438" w:rsidRDefault="0091553A" w:rsidP="0006309C">
            <w:pPr>
              <w:spacing w:after="0" w:line="360" w:lineRule="auto"/>
              <w:jc w:val="center"/>
              <w:rPr>
                <w:rFonts w:ascii="Times New Roman" w:hAnsi="Times New Roman"/>
                <w:b/>
              </w:rPr>
            </w:pPr>
            <w:r w:rsidRPr="00E05438">
              <w:rPr>
                <w:rFonts w:ascii="Times New Roman" w:hAnsi="Times New Roman"/>
                <w:b/>
              </w:rPr>
              <w:t>Fuel</w:t>
            </w:r>
          </w:p>
        </w:tc>
        <w:tc>
          <w:tcPr>
            <w:tcW w:w="3827" w:type="dxa"/>
            <w:shd w:val="clear" w:color="auto" w:fill="auto"/>
            <w:vAlign w:val="center"/>
          </w:tcPr>
          <w:p w:rsidR="0091553A" w:rsidRPr="00E05438" w:rsidRDefault="0091553A" w:rsidP="0006309C">
            <w:pPr>
              <w:spacing w:after="0" w:line="360" w:lineRule="auto"/>
              <w:jc w:val="center"/>
              <w:rPr>
                <w:rFonts w:ascii="Times New Roman" w:eastAsia="Times New Roman" w:hAnsi="Times New Roman"/>
                <w:b/>
                <w:lang w:eastAsia="en-IN"/>
              </w:rPr>
            </w:pPr>
            <w:r>
              <w:rPr>
                <w:rFonts w:ascii="Times New Roman" w:eastAsia="Times New Roman" w:hAnsi="Times New Roman"/>
                <w:b/>
                <w:lang w:eastAsia="en-IN"/>
              </w:rPr>
              <w:t>Census (</w:t>
            </w:r>
            <w:r w:rsidRPr="00E05438">
              <w:rPr>
                <w:rFonts w:ascii="Times New Roman" w:eastAsia="Times New Roman" w:hAnsi="Times New Roman"/>
                <w:b/>
                <w:lang w:eastAsia="en-IN"/>
              </w:rPr>
              <w:t>2011</w:t>
            </w:r>
            <w:r>
              <w:rPr>
                <w:rFonts w:ascii="Times New Roman" w:eastAsia="Times New Roman" w:hAnsi="Times New Roman"/>
                <w:b/>
                <w:lang w:eastAsia="en-IN"/>
              </w:rPr>
              <w:t>)</w:t>
            </w:r>
          </w:p>
        </w:tc>
        <w:tc>
          <w:tcPr>
            <w:tcW w:w="3761" w:type="dxa"/>
            <w:shd w:val="clear" w:color="auto" w:fill="auto"/>
            <w:vAlign w:val="center"/>
          </w:tcPr>
          <w:p w:rsidR="0091553A" w:rsidRPr="00E05438" w:rsidRDefault="0091553A" w:rsidP="0006309C">
            <w:pPr>
              <w:spacing w:after="0" w:line="360" w:lineRule="auto"/>
              <w:jc w:val="center"/>
              <w:rPr>
                <w:rFonts w:ascii="Times New Roman" w:eastAsia="Times New Roman" w:hAnsi="Times New Roman"/>
                <w:b/>
                <w:color w:val="000000"/>
                <w:lang w:eastAsia="en-IN"/>
              </w:rPr>
            </w:pPr>
            <w:r w:rsidRPr="00E05438">
              <w:rPr>
                <w:rFonts w:ascii="Times New Roman" w:eastAsia="Times New Roman" w:hAnsi="Times New Roman"/>
                <w:b/>
                <w:lang w:eastAsia="en-IN"/>
              </w:rPr>
              <w:t>Questionnaire survey</w:t>
            </w:r>
            <w:r>
              <w:rPr>
                <w:rFonts w:ascii="Times New Roman" w:eastAsia="Times New Roman" w:hAnsi="Times New Roman"/>
                <w:b/>
                <w:lang w:eastAsia="en-IN"/>
              </w:rPr>
              <w:t xml:space="preserve"> (2016)</w:t>
            </w:r>
          </w:p>
        </w:tc>
      </w:tr>
      <w:tr w:rsidR="0091553A" w:rsidRPr="00750135" w:rsidTr="0006309C">
        <w:trPr>
          <w:trHeight w:val="404"/>
          <w:jc w:val="center"/>
        </w:trPr>
        <w:tc>
          <w:tcPr>
            <w:tcW w:w="2977" w:type="dxa"/>
            <w:shd w:val="clear" w:color="auto" w:fill="auto"/>
            <w:vAlign w:val="center"/>
          </w:tcPr>
          <w:p w:rsidR="0091553A" w:rsidRPr="00D3545F" w:rsidRDefault="0091553A" w:rsidP="0006309C">
            <w:pPr>
              <w:spacing w:after="0" w:line="360" w:lineRule="auto"/>
              <w:jc w:val="center"/>
              <w:rPr>
                <w:rFonts w:ascii="Times New Roman" w:eastAsia="Times New Roman" w:hAnsi="Times New Roman"/>
                <w:color w:val="000000"/>
                <w:lang w:eastAsia="en-IN"/>
              </w:rPr>
            </w:pPr>
            <w:r>
              <w:rPr>
                <w:rFonts w:ascii="Times New Roman" w:eastAsia="Times New Roman" w:hAnsi="Times New Roman"/>
                <w:color w:val="000000"/>
                <w:lang w:eastAsia="en-IN"/>
              </w:rPr>
              <w:t>Fire-wood</w:t>
            </w:r>
          </w:p>
        </w:tc>
        <w:tc>
          <w:tcPr>
            <w:tcW w:w="3827" w:type="dxa"/>
            <w:shd w:val="clear" w:color="auto" w:fill="auto"/>
            <w:vAlign w:val="center"/>
          </w:tcPr>
          <w:p w:rsidR="0091553A" w:rsidRPr="00D3545F" w:rsidRDefault="0091553A" w:rsidP="0006309C">
            <w:pPr>
              <w:spacing w:after="0" w:line="360" w:lineRule="auto"/>
              <w:jc w:val="center"/>
              <w:rPr>
                <w:rFonts w:ascii="Times New Roman" w:eastAsia="Times New Roman" w:hAnsi="Times New Roman"/>
                <w:color w:val="000000"/>
                <w:lang w:eastAsia="en-IN"/>
              </w:rPr>
            </w:pPr>
            <w:r w:rsidRPr="00D3545F">
              <w:rPr>
                <w:rFonts w:ascii="Times New Roman" w:eastAsia="Times New Roman" w:hAnsi="Times New Roman"/>
                <w:color w:val="000000"/>
                <w:lang w:eastAsia="en-IN"/>
              </w:rPr>
              <w:t>80.5</w:t>
            </w:r>
          </w:p>
        </w:tc>
        <w:tc>
          <w:tcPr>
            <w:tcW w:w="3761" w:type="dxa"/>
            <w:shd w:val="clear" w:color="auto" w:fill="auto"/>
            <w:vAlign w:val="center"/>
          </w:tcPr>
          <w:p w:rsidR="0091553A" w:rsidRPr="00D3545F" w:rsidRDefault="0091553A" w:rsidP="0006309C">
            <w:pPr>
              <w:spacing w:after="0" w:line="360" w:lineRule="auto"/>
              <w:jc w:val="center"/>
              <w:rPr>
                <w:rFonts w:ascii="Times New Roman" w:eastAsia="Times New Roman" w:hAnsi="Times New Roman"/>
                <w:color w:val="000000"/>
                <w:lang w:eastAsia="en-IN"/>
              </w:rPr>
            </w:pPr>
            <w:r>
              <w:rPr>
                <w:rFonts w:ascii="Times New Roman" w:eastAsia="Times New Roman" w:hAnsi="Times New Roman"/>
                <w:color w:val="000000"/>
                <w:lang w:eastAsia="en-IN"/>
              </w:rPr>
              <w:t>59</w:t>
            </w:r>
          </w:p>
        </w:tc>
      </w:tr>
      <w:tr w:rsidR="0091553A" w:rsidRPr="00750135" w:rsidTr="0006309C">
        <w:trPr>
          <w:trHeight w:val="410"/>
          <w:jc w:val="center"/>
        </w:trPr>
        <w:tc>
          <w:tcPr>
            <w:tcW w:w="2977" w:type="dxa"/>
            <w:shd w:val="clear" w:color="auto" w:fill="auto"/>
            <w:vAlign w:val="center"/>
          </w:tcPr>
          <w:p w:rsidR="0091553A" w:rsidRPr="00D3545F" w:rsidRDefault="0091553A" w:rsidP="0006309C">
            <w:pPr>
              <w:spacing w:after="0" w:line="360" w:lineRule="auto"/>
              <w:jc w:val="center"/>
              <w:rPr>
                <w:rFonts w:ascii="Times New Roman" w:eastAsia="Times New Roman" w:hAnsi="Times New Roman"/>
                <w:color w:val="000000"/>
                <w:lang w:eastAsia="en-IN"/>
              </w:rPr>
            </w:pPr>
            <w:r w:rsidRPr="00D3545F">
              <w:rPr>
                <w:rFonts w:ascii="Times New Roman" w:eastAsia="Times New Roman" w:hAnsi="Times New Roman"/>
                <w:color w:val="000000"/>
                <w:lang w:eastAsia="en-IN"/>
              </w:rPr>
              <w:t>Crop residue</w:t>
            </w:r>
          </w:p>
        </w:tc>
        <w:tc>
          <w:tcPr>
            <w:tcW w:w="3827" w:type="dxa"/>
            <w:shd w:val="clear" w:color="auto" w:fill="auto"/>
            <w:vAlign w:val="center"/>
          </w:tcPr>
          <w:p w:rsidR="0091553A" w:rsidRPr="00D3545F" w:rsidRDefault="0091553A" w:rsidP="0006309C">
            <w:pPr>
              <w:spacing w:after="0" w:line="360" w:lineRule="auto"/>
              <w:jc w:val="center"/>
              <w:rPr>
                <w:rFonts w:ascii="Times New Roman" w:eastAsia="Times New Roman" w:hAnsi="Times New Roman"/>
                <w:color w:val="000000"/>
                <w:lang w:eastAsia="en-IN"/>
              </w:rPr>
            </w:pPr>
            <w:r w:rsidRPr="00D3545F">
              <w:rPr>
                <w:rFonts w:ascii="Times New Roman" w:eastAsia="Times New Roman" w:hAnsi="Times New Roman"/>
                <w:color w:val="000000"/>
                <w:lang w:eastAsia="en-IN"/>
              </w:rPr>
              <w:t>0.7</w:t>
            </w:r>
          </w:p>
        </w:tc>
        <w:tc>
          <w:tcPr>
            <w:tcW w:w="3761" w:type="dxa"/>
            <w:shd w:val="clear" w:color="auto" w:fill="auto"/>
            <w:vAlign w:val="center"/>
          </w:tcPr>
          <w:p w:rsidR="0091553A" w:rsidRPr="00D3545F" w:rsidRDefault="0091553A" w:rsidP="0006309C">
            <w:pPr>
              <w:spacing w:after="0" w:line="360" w:lineRule="auto"/>
              <w:jc w:val="center"/>
              <w:rPr>
                <w:rFonts w:ascii="Times New Roman" w:eastAsia="Times New Roman" w:hAnsi="Times New Roman"/>
                <w:color w:val="000000"/>
                <w:lang w:eastAsia="en-IN"/>
              </w:rPr>
            </w:pPr>
            <w:r w:rsidRPr="00D3545F">
              <w:rPr>
                <w:rFonts w:ascii="Times New Roman" w:eastAsia="Times New Roman" w:hAnsi="Times New Roman"/>
                <w:color w:val="000000"/>
                <w:lang w:eastAsia="en-IN"/>
              </w:rPr>
              <w:t>10</w:t>
            </w:r>
          </w:p>
        </w:tc>
      </w:tr>
      <w:tr w:rsidR="0091553A" w:rsidRPr="00750135" w:rsidTr="0006309C">
        <w:trPr>
          <w:trHeight w:val="415"/>
          <w:jc w:val="center"/>
        </w:trPr>
        <w:tc>
          <w:tcPr>
            <w:tcW w:w="2977" w:type="dxa"/>
            <w:shd w:val="clear" w:color="auto" w:fill="auto"/>
            <w:vAlign w:val="center"/>
          </w:tcPr>
          <w:p w:rsidR="0091553A" w:rsidRPr="00D3545F" w:rsidRDefault="0091553A" w:rsidP="0006309C">
            <w:pPr>
              <w:spacing w:after="0" w:line="360" w:lineRule="auto"/>
              <w:jc w:val="center"/>
              <w:rPr>
                <w:rFonts w:ascii="Times New Roman" w:eastAsia="Times New Roman" w:hAnsi="Times New Roman"/>
                <w:color w:val="000000"/>
                <w:lang w:eastAsia="en-IN"/>
              </w:rPr>
            </w:pPr>
            <w:r w:rsidRPr="00D3545F">
              <w:rPr>
                <w:rFonts w:ascii="Times New Roman" w:eastAsia="Times New Roman" w:hAnsi="Times New Roman"/>
                <w:color w:val="000000"/>
                <w:lang w:eastAsia="en-IN"/>
              </w:rPr>
              <w:t>Cow</w:t>
            </w:r>
            <w:r>
              <w:rPr>
                <w:rFonts w:ascii="Times New Roman" w:eastAsia="Times New Roman" w:hAnsi="Times New Roman"/>
                <w:color w:val="000000"/>
                <w:lang w:eastAsia="en-IN"/>
              </w:rPr>
              <w:t xml:space="preserve"> </w:t>
            </w:r>
            <w:r w:rsidRPr="00D3545F">
              <w:rPr>
                <w:rFonts w:ascii="Times New Roman" w:eastAsia="Times New Roman" w:hAnsi="Times New Roman"/>
                <w:color w:val="000000"/>
                <w:lang w:eastAsia="en-IN"/>
              </w:rPr>
              <w:t>dung cake</w:t>
            </w:r>
          </w:p>
        </w:tc>
        <w:tc>
          <w:tcPr>
            <w:tcW w:w="3827" w:type="dxa"/>
            <w:shd w:val="clear" w:color="auto" w:fill="auto"/>
            <w:vAlign w:val="center"/>
          </w:tcPr>
          <w:p w:rsidR="0091553A" w:rsidRPr="00D3545F" w:rsidRDefault="0091553A" w:rsidP="0006309C">
            <w:pPr>
              <w:spacing w:after="0" w:line="360" w:lineRule="auto"/>
              <w:jc w:val="center"/>
              <w:rPr>
                <w:rFonts w:ascii="Times New Roman" w:eastAsia="Times New Roman" w:hAnsi="Times New Roman"/>
                <w:color w:val="000000"/>
                <w:lang w:eastAsia="en-IN"/>
              </w:rPr>
            </w:pPr>
            <w:r w:rsidRPr="00D3545F">
              <w:rPr>
                <w:rFonts w:ascii="Times New Roman" w:eastAsia="Times New Roman" w:hAnsi="Times New Roman"/>
                <w:color w:val="000000"/>
                <w:lang w:eastAsia="en-IN"/>
              </w:rPr>
              <w:t>0.2</w:t>
            </w:r>
          </w:p>
        </w:tc>
        <w:tc>
          <w:tcPr>
            <w:tcW w:w="3761" w:type="dxa"/>
            <w:shd w:val="clear" w:color="auto" w:fill="auto"/>
            <w:vAlign w:val="center"/>
          </w:tcPr>
          <w:p w:rsidR="0091553A" w:rsidRPr="00D3545F" w:rsidRDefault="0091553A" w:rsidP="0006309C">
            <w:pPr>
              <w:spacing w:after="0" w:line="360" w:lineRule="auto"/>
              <w:jc w:val="center"/>
              <w:rPr>
                <w:rFonts w:ascii="Times New Roman" w:eastAsia="Times New Roman" w:hAnsi="Times New Roman"/>
                <w:color w:val="000000"/>
                <w:lang w:eastAsia="en-IN"/>
              </w:rPr>
            </w:pPr>
            <w:r w:rsidRPr="00D3545F">
              <w:rPr>
                <w:rFonts w:ascii="Times New Roman" w:eastAsia="Times New Roman" w:hAnsi="Times New Roman"/>
                <w:color w:val="000000"/>
                <w:lang w:eastAsia="en-IN"/>
              </w:rPr>
              <w:t>0</w:t>
            </w:r>
            <w:r>
              <w:rPr>
                <w:rFonts w:ascii="Times New Roman" w:eastAsia="Times New Roman" w:hAnsi="Times New Roman"/>
                <w:color w:val="000000"/>
                <w:lang w:eastAsia="en-IN"/>
              </w:rPr>
              <w:t>.2</w:t>
            </w:r>
          </w:p>
        </w:tc>
      </w:tr>
      <w:tr w:rsidR="0091553A" w:rsidRPr="00750135" w:rsidTr="0006309C">
        <w:trPr>
          <w:trHeight w:val="421"/>
          <w:jc w:val="center"/>
        </w:trPr>
        <w:tc>
          <w:tcPr>
            <w:tcW w:w="2977" w:type="dxa"/>
            <w:shd w:val="clear" w:color="auto" w:fill="auto"/>
            <w:vAlign w:val="center"/>
          </w:tcPr>
          <w:p w:rsidR="0091553A" w:rsidRPr="00D3545F" w:rsidRDefault="0091553A" w:rsidP="0006309C">
            <w:pPr>
              <w:spacing w:after="0" w:line="360" w:lineRule="auto"/>
              <w:jc w:val="center"/>
              <w:rPr>
                <w:rFonts w:ascii="Times New Roman" w:eastAsia="Times New Roman" w:hAnsi="Times New Roman"/>
                <w:color w:val="000000"/>
                <w:lang w:eastAsia="en-IN"/>
              </w:rPr>
            </w:pPr>
            <w:r w:rsidRPr="00D3545F">
              <w:rPr>
                <w:rFonts w:ascii="Times New Roman" w:eastAsia="Times New Roman" w:hAnsi="Times New Roman"/>
                <w:color w:val="000000"/>
                <w:lang w:eastAsia="en-IN"/>
              </w:rPr>
              <w:t>Kerosene</w:t>
            </w:r>
          </w:p>
        </w:tc>
        <w:tc>
          <w:tcPr>
            <w:tcW w:w="3827" w:type="dxa"/>
            <w:shd w:val="clear" w:color="auto" w:fill="auto"/>
            <w:vAlign w:val="center"/>
          </w:tcPr>
          <w:p w:rsidR="0091553A" w:rsidRPr="00D3545F" w:rsidRDefault="0091553A" w:rsidP="0006309C">
            <w:pPr>
              <w:spacing w:after="0" w:line="360" w:lineRule="auto"/>
              <w:jc w:val="center"/>
              <w:rPr>
                <w:rFonts w:ascii="Times New Roman" w:eastAsia="Times New Roman" w:hAnsi="Times New Roman"/>
                <w:color w:val="000000"/>
                <w:lang w:eastAsia="en-IN"/>
              </w:rPr>
            </w:pPr>
            <w:r w:rsidRPr="00D3545F">
              <w:rPr>
                <w:rFonts w:ascii="Times New Roman" w:eastAsia="Times New Roman" w:hAnsi="Times New Roman"/>
                <w:color w:val="000000"/>
                <w:lang w:eastAsia="en-IN"/>
              </w:rPr>
              <w:t>0.3</w:t>
            </w:r>
          </w:p>
        </w:tc>
        <w:tc>
          <w:tcPr>
            <w:tcW w:w="3761" w:type="dxa"/>
            <w:shd w:val="clear" w:color="auto" w:fill="auto"/>
            <w:vAlign w:val="center"/>
          </w:tcPr>
          <w:p w:rsidR="0091553A" w:rsidRPr="00D3545F" w:rsidRDefault="0091553A" w:rsidP="0006309C">
            <w:pPr>
              <w:spacing w:after="0" w:line="360" w:lineRule="auto"/>
              <w:jc w:val="center"/>
              <w:rPr>
                <w:rFonts w:ascii="Times New Roman" w:eastAsia="Times New Roman" w:hAnsi="Times New Roman"/>
                <w:color w:val="000000"/>
                <w:lang w:eastAsia="en-IN"/>
              </w:rPr>
            </w:pPr>
            <w:r w:rsidRPr="00D3545F">
              <w:rPr>
                <w:rFonts w:ascii="Times New Roman" w:eastAsia="Times New Roman" w:hAnsi="Times New Roman"/>
                <w:color w:val="000000"/>
                <w:lang w:eastAsia="en-IN"/>
              </w:rPr>
              <w:t>0</w:t>
            </w:r>
          </w:p>
        </w:tc>
      </w:tr>
      <w:tr w:rsidR="0091553A" w:rsidRPr="00750135" w:rsidTr="0006309C">
        <w:trPr>
          <w:trHeight w:val="414"/>
          <w:jc w:val="center"/>
        </w:trPr>
        <w:tc>
          <w:tcPr>
            <w:tcW w:w="2977" w:type="dxa"/>
            <w:shd w:val="clear" w:color="auto" w:fill="auto"/>
            <w:vAlign w:val="center"/>
          </w:tcPr>
          <w:p w:rsidR="0091553A" w:rsidRPr="00D3545F" w:rsidRDefault="0091553A" w:rsidP="0006309C">
            <w:pPr>
              <w:spacing w:after="0" w:line="360" w:lineRule="auto"/>
              <w:jc w:val="center"/>
              <w:rPr>
                <w:rFonts w:ascii="Times New Roman" w:eastAsia="Times New Roman" w:hAnsi="Times New Roman"/>
                <w:color w:val="000000"/>
                <w:lang w:eastAsia="en-IN"/>
              </w:rPr>
            </w:pPr>
            <w:r w:rsidRPr="00D3545F">
              <w:rPr>
                <w:rFonts w:ascii="Times New Roman" w:eastAsia="Times New Roman" w:hAnsi="Times New Roman"/>
                <w:color w:val="000000"/>
                <w:lang w:eastAsia="en-IN"/>
              </w:rPr>
              <w:t>LPG/PNG</w:t>
            </w:r>
          </w:p>
        </w:tc>
        <w:tc>
          <w:tcPr>
            <w:tcW w:w="3827" w:type="dxa"/>
            <w:shd w:val="clear" w:color="auto" w:fill="auto"/>
            <w:vAlign w:val="center"/>
          </w:tcPr>
          <w:p w:rsidR="0091553A" w:rsidRPr="00D3545F" w:rsidRDefault="0091553A" w:rsidP="0006309C">
            <w:pPr>
              <w:spacing w:after="0" w:line="360" w:lineRule="auto"/>
              <w:jc w:val="center"/>
              <w:rPr>
                <w:rFonts w:ascii="Times New Roman" w:eastAsia="Times New Roman" w:hAnsi="Times New Roman"/>
                <w:color w:val="000000"/>
                <w:lang w:eastAsia="en-IN"/>
              </w:rPr>
            </w:pPr>
            <w:r w:rsidRPr="00D3545F">
              <w:rPr>
                <w:rFonts w:ascii="Times New Roman" w:eastAsia="Times New Roman" w:hAnsi="Times New Roman"/>
                <w:color w:val="000000"/>
                <w:lang w:eastAsia="en-IN"/>
              </w:rPr>
              <w:t>17.7</w:t>
            </w:r>
          </w:p>
        </w:tc>
        <w:tc>
          <w:tcPr>
            <w:tcW w:w="3761" w:type="dxa"/>
            <w:shd w:val="clear" w:color="auto" w:fill="auto"/>
            <w:vAlign w:val="center"/>
          </w:tcPr>
          <w:p w:rsidR="0091553A" w:rsidRPr="00D3545F" w:rsidRDefault="0091553A" w:rsidP="0006309C">
            <w:pPr>
              <w:spacing w:after="0" w:line="360" w:lineRule="auto"/>
              <w:jc w:val="center"/>
              <w:rPr>
                <w:rFonts w:ascii="Times New Roman" w:eastAsia="Times New Roman" w:hAnsi="Times New Roman"/>
                <w:color w:val="000000"/>
                <w:lang w:eastAsia="en-IN"/>
              </w:rPr>
            </w:pPr>
            <w:r>
              <w:rPr>
                <w:rFonts w:ascii="Times New Roman" w:eastAsia="Times New Roman" w:hAnsi="Times New Roman"/>
                <w:color w:val="000000"/>
                <w:lang w:eastAsia="en-IN"/>
              </w:rPr>
              <w:t>30</w:t>
            </w:r>
          </w:p>
        </w:tc>
      </w:tr>
      <w:tr w:rsidR="0091553A" w:rsidRPr="00750135" w:rsidTr="0006309C">
        <w:trPr>
          <w:trHeight w:val="420"/>
          <w:jc w:val="center"/>
        </w:trPr>
        <w:tc>
          <w:tcPr>
            <w:tcW w:w="2977" w:type="dxa"/>
            <w:shd w:val="clear" w:color="auto" w:fill="auto"/>
            <w:vAlign w:val="center"/>
          </w:tcPr>
          <w:p w:rsidR="0091553A" w:rsidRPr="00D3545F" w:rsidRDefault="0091553A" w:rsidP="0006309C">
            <w:pPr>
              <w:spacing w:after="0" w:line="360" w:lineRule="auto"/>
              <w:jc w:val="center"/>
              <w:rPr>
                <w:rFonts w:ascii="Times New Roman" w:eastAsia="Times New Roman" w:hAnsi="Times New Roman"/>
                <w:color w:val="000000"/>
                <w:lang w:eastAsia="en-IN"/>
              </w:rPr>
            </w:pPr>
            <w:r w:rsidRPr="00D3545F">
              <w:rPr>
                <w:rFonts w:ascii="Times New Roman" w:eastAsia="Times New Roman" w:hAnsi="Times New Roman"/>
                <w:color w:val="000000"/>
                <w:lang w:eastAsia="en-IN"/>
              </w:rPr>
              <w:t>Electricity</w:t>
            </w:r>
          </w:p>
        </w:tc>
        <w:tc>
          <w:tcPr>
            <w:tcW w:w="3827" w:type="dxa"/>
            <w:shd w:val="clear" w:color="auto" w:fill="auto"/>
            <w:vAlign w:val="center"/>
          </w:tcPr>
          <w:p w:rsidR="0091553A" w:rsidRPr="00D3545F" w:rsidRDefault="0091553A" w:rsidP="0006309C">
            <w:pPr>
              <w:spacing w:after="0" w:line="360" w:lineRule="auto"/>
              <w:jc w:val="center"/>
              <w:rPr>
                <w:rFonts w:ascii="Times New Roman" w:eastAsia="Times New Roman" w:hAnsi="Times New Roman"/>
                <w:color w:val="000000"/>
                <w:lang w:eastAsia="en-IN"/>
              </w:rPr>
            </w:pPr>
            <w:r>
              <w:rPr>
                <w:rFonts w:ascii="Times New Roman" w:eastAsia="Times New Roman" w:hAnsi="Times New Roman"/>
                <w:color w:val="000000"/>
                <w:lang w:eastAsia="en-IN"/>
              </w:rPr>
              <w:t>0</w:t>
            </w:r>
          </w:p>
        </w:tc>
        <w:tc>
          <w:tcPr>
            <w:tcW w:w="3761" w:type="dxa"/>
            <w:shd w:val="clear" w:color="auto" w:fill="auto"/>
            <w:vAlign w:val="center"/>
          </w:tcPr>
          <w:p w:rsidR="0091553A" w:rsidRPr="00D3545F" w:rsidRDefault="0091553A" w:rsidP="0006309C">
            <w:pPr>
              <w:spacing w:after="0" w:line="360" w:lineRule="auto"/>
              <w:jc w:val="center"/>
              <w:rPr>
                <w:rFonts w:ascii="Times New Roman" w:eastAsia="Times New Roman" w:hAnsi="Times New Roman"/>
                <w:color w:val="000000"/>
                <w:lang w:eastAsia="en-IN"/>
              </w:rPr>
            </w:pPr>
            <w:r>
              <w:rPr>
                <w:rFonts w:ascii="Times New Roman" w:eastAsia="Times New Roman" w:hAnsi="Times New Roman"/>
                <w:color w:val="000000"/>
                <w:lang w:eastAsia="en-IN"/>
              </w:rPr>
              <w:t>0</w:t>
            </w:r>
          </w:p>
        </w:tc>
      </w:tr>
      <w:tr w:rsidR="0091553A" w:rsidRPr="00750135" w:rsidTr="0006309C">
        <w:trPr>
          <w:trHeight w:val="412"/>
          <w:jc w:val="center"/>
        </w:trPr>
        <w:tc>
          <w:tcPr>
            <w:tcW w:w="2977" w:type="dxa"/>
            <w:shd w:val="clear" w:color="auto" w:fill="auto"/>
            <w:vAlign w:val="center"/>
          </w:tcPr>
          <w:p w:rsidR="0091553A" w:rsidRPr="00D3545F" w:rsidRDefault="0091553A" w:rsidP="0006309C">
            <w:pPr>
              <w:spacing w:after="0" w:line="360" w:lineRule="auto"/>
              <w:jc w:val="center"/>
              <w:rPr>
                <w:rFonts w:ascii="Times New Roman" w:eastAsia="Times New Roman" w:hAnsi="Times New Roman"/>
                <w:color w:val="000000"/>
                <w:lang w:eastAsia="en-IN"/>
              </w:rPr>
            </w:pPr>
            <w:r w:rsidRPr="00D3545F">
              <w:rPr>
                <w:rFonts w:ascii="Times New Roman" w:eastAsia="Times New Roman" w:hAnsi="Times New Roman"/>
                <w:color w:val="000000"/>
                <w:lang w:eastAsia="en-IN"/>
              </w:rPr>
              <w:t>Biogas</w:t>
            </w:r>
          </w:p>
        </w:tc>
        <w:tc>
          <w:tcPr>
            <w:tcW w:w="3827" w:type="dxa"/>
            <w:shd w:val="clear" w:color="auto" w:fill="auto"/>
            <w:vAlign w:val="center"/>
          </w:tcPr>
          <w:p w:rsidR="0091553A" w:rsidRPr="00D3545F" w:rsidRDefault="0091553A" w:rsidP="0006309C">
            <w:pPr>
              <w:spacing w:after="0" w:line="360" w:lineRule="auto"/>
              <w:jc w:val="center"/>
              <w:rPr>
                <w:rFonts w:ascii="Times New Roman" w:eastAsia="Times New Roman" w:hAnsi="Times New Roman"/>
                <w:color w:val="000000"/>
                <w:lang w:eastAsia="en-IN"/>
              </w:rPr>
            </w:pPr>
            <w:r>
              <w:rPr>
                <w:rFonts w:ascii="Times New Roman" w:eastAsia="Times New Roman" w:hAnsi="Times New Roman"/>
                <w:color w:val="000000"/>
                <w:lang w:eastAsia="en-IN"/>
              </w:rPr>
              <w:t>0</w:t>
            </w:r>
          </w:p>
        </w:tc>
        <w:tc>
          <w:tcPr>
            <w:tcW w:w="3761" w:type="dxa"/>
            <w:shd w:val="clear" w:color="auto" w:fill="auto"/>
            <w:vAlign w:val="center"/>
          </w:tcPr>
          <w:p w:rsidR="0091553A" w:rsidRPr="00D3545F" w:rsidRDefault="0091553A" w:rsidP="0006309C">
            <w:pPr>
              <w:spacing w:after="0" w:line="360" w:lineRule="auto"/>
              <w:jc w:val="center"/>
              <w:rPr>
                <w:rFonts w:ascii="Times New Roman" w:eastAsia="Times New Roman" w:hAnsi="Times New Roman"/>
                <w:color w:val="000000"/>
                <w:lang w:eastAsia="en-IN"/>
              </w:rPr>
            </w:pPr>
            <w:r>
              <w:rPr>
                <w:rFonts w:ascii="Times New Roman" w:eastAsia="Times New Roman" w:hAnsi="Times New Roman"/>
                <w:color w:val="000000"/>
                <w:lang w:eastAsia="en-IN"/>
              </w:rPr>
              <w:t>0</w:t>
            </w:r>
          </w:p>
        </w:tc>
      </w:tr>
    </w:tbl>
    <w:p w:rsidR="0091553A" w:rsidRDefault="0091553A" w:rsidP="0091553A">
      <w:pPr>
        <w:autoSpaceDE w:val="0"/>
        <w:autoSpaceDN w:val="0"/>
        <w:adjustRightInd w:val="0"/>
        <w:spacing w:after="0" w:line="360" w:lineRule="auto"/>
        <w:rPr>
          <w:rFonts w:ascii="Times New Roman" w:hAnsi="Times New Roman" w:cs="Times New Roman"/>
          <w:b/>
          <w:color w:val="000000"/>
          <w:sz w:val="24"/>
          <w:szCs w:val="24"/>
          <w:lang w:val="en-US"/>
        </w:rPr>
      </w:pPr>
    </w:p>
    <w:p w:rsidR="00B2030B" w:rsidRDefault="00B2030B" w:rsidP="0091553A">
      <w:pPr>
        <w:autoSpaceDE w:val="0"/>
        <w:autoSpaceDN w:val="0"/>
        <w:adjustRightInd w:val="0"/>
        <w:spacing w:after="0" w:line="360" w:lineRule="auto"/>
        <w:rPr>
          <w:rFonts w:ascii="Times New Roman" w:hAnsi="Times New Roman" w:cs="Times New Roman"/>
          <w:b/>
          <w:color w:val="000000"/>
          <w:sz w:val="24"/>
          <w:szCs w:val="24"/>
          <w:lang w:val="en-US"/>
        </w:rPr>
      </w:pPr>
    </w:p>
    <w:p w:rsidR="00B2030B" w:rsidRPr="0091553A" w:rsidRDefault="00B2030B" w:rsidP="0091553A">
      <w:pPr>
        <w:autoSpaceDE w:val="0"/>
        <w:autoSpaceDN w:val="0"/>
        <w:adjustRightInd w:val="0"/>
        <w:spacing w:after="0" w:line="360" w:lineRule="auto"/>
        <w:rPr>
          <w:rFonts w:ascii="Times New Roman" w:hAnsi="Times New Roman" w:cs="Times New Roman"/>
          <w:b/>
          <w:color w:val="000000"/>
          <w:sz w:val="24"/>
          <w:szCs w:val="24"/>
          <w:lang w:val="en-US"/>
        </w:rPr>
      </w:pPr>
    </w:p>
    <w:p w:rsidR="0069520D" w:rsidRPr="00AB7C10" w:rsidRDefault="0091553A" w:rsidP="0069520D">
      <w:pPr>
        <w:rPr>
          <w:rFonts w:ascii="Times New Roman" w:hAnsi="Times New Roman" w:cs="Times New Roman"/>
          <w:sz w:val="24"/>
          <w:szCs w:val="24"/>
        </w:rPr>
      </w:pPr>
      <w:r>
        <w:rPr>
          <w:rFonts w:ascii="Times New Roman" w:hAnsi="Times New Roman" w:cs="Times New Roman"/>
          <w:b/>
          <w:sz w:val="24"/>
          <w:szCs w:val="24"/>
        </w:rPr>
        <w:lastRenderedPageBreak/>
        <w:t>Supplementary t</w:t>
      </w:r>
      <w:r w:rsidR="00B2030B">
        <w:rPr>
          <w:rFonts w:ascii="Times New Roman" w:hAnsi="Times New Roman" w:cs="Times New Roman"/>
          <w:b/>
          <w:sz w:val="24"/>
          <w:szCs w:val="24"/>
        </w:rPr>
        <w:t>ext S2</w:t>
      </w:r>
      <w:r w:rsidR="005C45F5" w:rsidRPr="00AB7C10">
        <w:rPr>
          <w:rFonts w:ascii="Times New Roman" w:hAnsi="Times New Roman" w:cs="Times New Roman"/>
          <w:b/>
          <w:sz w:val="24"/>
          <w:szCs w:val="24"/>
        </w:rPr>
        <w:t>:</w:t>
      </w:r>
      <w:r w:rsidR="005C45F5" w:rsidRPr="00AB7C10">
        <w:rPr>
          <w:rFonts w:ascii="Times New Roman" w:hAnsi="Times New Roman" w:cs="Times New Roman"/>
          <w:sz w:val="24"/>
          <w:szCs w:val="24"/>
        </w:rPr>
        <w:t xml:space="preserve"> </w:t>
      </w:r>
      <w:r w:rsidR="0069520D" w:rsidRPr="00AB7C10">
        <w:rPr>
          <w:rFonts w:ascii="Times New Roman" w:hAnsi="Times New Roman" w:cs="Times New Roman"/>
          <w:sz w:val="24"/>
          <w:szCs w:val="24"/>
        </w:rPr>
        <w:t>Calibration method</w:t>
      </w:r>
      <w:r w:rsidR="00B2030B">
        <w:rPr>
          <w:rFonts w:ascii="Times New Roman" w:hAnsi="Times New Roman" w:cs="Times New Roman"/>
          <w:sz w:val="24"/>
          <w:szCs w:val="24"/>
        </w:rPr>
        <w:t xml:space="preserve">ology, </w:t>
      </w:r>
      <w:r w:rsidR="00C0661B">
        <w:rPr>
          <w:rFonts w:ascii="Times New Roman" w:hAnsi="Times New Roman" w:cs="Times New Roman"/>
          <w:sz w:val="24"/>
          <w:szCs w:val="24"/>
        </w:rPr>
        <w:t xml:space="preserve">detection limits </w:t>
      </w:r>
      <w:r w:rsidR="00B2030B">
        <w:rPr>
          <w:rFonts w:ascii="Times New Roman" w:hAnsi="Times New Roman" w:cs="Times New Roman"/>
          <w:sz w:val="24"/>
          <w:szCs w:val="24"/>
        </w:rPr>
        <w:t xml:space="preserve">and recovery rate </w:t>
      </w:r>
      <w:r w:rsidR="00C0661B">
        <w:rPr>
          <w:rFonts w:ascii="Times New Roman" w:hAnsi="Times New Roman" w:cs="Times New Roman"/>
          <w:sz w:val="24"/>
          <w:szCs w:val="24"/>
        </w:rPr>
        <w:t>of elements in indoor dust</w:t>
      </w:r>
      <w:r w:rsidR="0069520D" w:rsidRPr="00AB7C10">
        <w:rPr>
          <w:rFonts w:ascii="Times New Roman" w:hAnsi="Times New Roman" w:cs="Times New Roman"/>
          <w:sz w:val="24"/>
          <w:szCs w:val="24"/>
        </w:rPr>
        <w:t xml:space="preserve"> </w:t>
      </w:r>
    </w:p>
    <w:p w:rsidR="00B2030B" w:rsidRPr="00C0661B" w:rsidRDefault="00A577D0" w:rsidP="00A96E7E">
      <w:pPr>
        <w:spacing w:line="360" w:lineRule="auto"/>
        <w:rPr>
          <w:rFonts w:ascii="Times New Roman" w:hAnsi="Times New Roman" w:cs="Times New Roman"/>
          <w:sz w:val="24"/>
          <w:szCs w:val="24"/>
        </w:rPr>
      </w:pPr>
      <w:r>
        <w:rPr>
          <w:rFonts w:ascii="Times New Roman" w:hAnsi="Times New Roman" w:cs="Times New Roman"/>
          <w:sz w:val="24"/>
          <w:szCs w:val="24"/>
        </w:rPr>
        <w:t xml:space="preserve">Standards for ICP-OES were prepared from </w:t>
      </w:r>
      <w:r w:rsidRPr="00672283">
        <w:rPr>
          <w:rFonts w:ascii="Times New Roman" w:hAnsi="Times New Roman" w:cs="Times New Roman"/>
          <w:sz w:val="24"/>
          <w:szCs w:val="24"/>
        </w:rPr>
        <w:t>E.merck</w:t>
      </w:r>
      <w:r w:rsidR="00C0661B">
        <w:rPr>
          <w:rFonts w:ascii="Times New Roman" w:hAnsi="Times New Roman" w:cs="Times New Roman"/>
          <w:sz w:val="24"/>
          <w:szCs w:val="24"/>
        </w:rPr>
        <w:t xml:space="preserve"> </w:t>
      </w:r>
      <w:r w:rsidRPr="00672283">
        <w:rPr>
          <w:rFonts w:ascii="Times New Roman" w:hAnsi="Times New Roman" w:cs="Times New Roman"/>
          <w:sz w:val="24"/>
          <w:szCs w:val="24"/>
        </w:rPr>
        <w:t>multi</w:t>
      </w:r>
      <w:r w:rsidR="00C0661B">
        <w:rPr>
          <w:rFonts w:ascii="Times New Roman" w:hAnsi="Times New Roman" w:cs="Times New Roman"/>
          <w:sz w:val="24"/>
          <w:szCs w:val="24"/>
        </w:rPr>
        <w:t xml:space="preserve"> </w:t>
      </w:r>
      <w:r w:rsidRPr="00672283">
        <w:rPr>
          <w:rFonts w:ascii="Times New Roman" w:hAnsi="Times New Roman" w:cs="Times New Roman"/>
          <w:sz w:val="24"/>
          <w:szCs w:val="24"/>
        </w:rPr>
        <w:t xml:space="preserve">element stock solutions </w:t>
      </w:r>
      <w:r>
        <w:rPr>
          <w:rFonts w:ascii="Times New Roman" w:hAnsi="Times New Roman" w:cs="Times New Roman"/>
          <w:sz w:val="24"/>
          <w:szCs w:val="24"/>
        </w:rPr>
        <w:t xml:space="preserve">for the elements </w:t>
      </w:r>
      <w:r w:rsidR="00C0661B">
        <w:rPr>
          <w:rFonts w:ascii="Times New Roman" w:hAnsi="Times New Roman" w:cs="Times New Roman"/>
          <w:sz w:val="24"/>
          <w:szCs w:val="24"/>
        </w:rPr>
        <w:t xml:space="preserve">listed </w:t>
      </w:r>
      <w:r>
        <w:rPr>
          <w:rFonts w:ascii="Times New Roman" w:hAnsi="Times New Roman" w:cs="Times New Roman"/>
          <w:sz w:val="24"/>
          <w:szCs w:val="24"/>
        </w:rPr>
        <w:t xml:space="preserve">in table </w:t>
      </w:r>
      <w:r w:rsidR="00C0661B">
        <w:rPr>
          <w:rFonts w:ascii="Times New Roman" w:hAnsi="Times New Roman" w:cs="Times New Roman"/>
          <w:sz w:val="24"/>
          <w:szCs w:val="24"/>
        </w:rPr>
        <w:t>1</w:t>
      </w:r>
      <w:r>
        <w:rPr>
          <w:rFonts w:ascii="Times New Roman" w:hAnsi="Times New Roman" w:cs="Times New Roman"/>
          <w:sz w:val="24"/>
          <w:szCs w:val="24"/>
        </w:rPr>
        <w:t>. Standards of each elements were as</w:t>
      </w:r>
      <w:r w:rsidR="001D5D14">
        <w:rPr>
          <w:rFonts w:ascii="Times New Roman" w:hAnsi="Times New Roman" w:cs="Times New Roman"/>
          <w:sz w:val="24"/>
          <w:szCs w:val="24"/>
        </w:rPr>
        <w:t>pirated</w:t>
      </w:r>
      <w:r>
        <w:rPr>
          <w:rFonts w:ascii="Times New Roman" w:hAnsi="Times New Roman" w:cs="Times New Roman"/>
          <w:sz w:val="24"/>
          <w:szCs w:val="24"/>
        </w:rPr>
        <w:t xml:space="preserve"> in the argon plasma in an ascending order of their concentration and the calibration graphs were constructed. Calibration graph is the plot between intensity of emission and the standard concentration. The unknown samples were also spiked in argon plasma and the corresponding intensity of emission were interpolated to the concentration axis via the calibration graph to obtain the exact sample concentration. The wavelengths selected for the analysed elements along with background equilibrium concentration (BEC) and detection limit</w:t>
      </w:r>
      <w:r w:rsidR="00C0661B">
        <w:rPr>
          <w:rFonts w:ascii="Times New Roman" w:hAnsi="Times New Roman" w:cs="Times New Roman"/>
          <w:sz w:val="24"/>
          <w:szCs w:val="24"/>
        </w:rPr>
        <w:t xml:space="preserve"> </w:t>
      </w:r>
      <w:r>
        <w:rPr>
          <w:rFonts w:ascii="Times New Roman" w:hAnsi="Times New Roman" w:cs="Times New Roman"/>
          <w:sz w:val="24"/>
          <w:szCs w:val="24"/>
        </w:rPr>
        <w:t xml:space="preserve">(DL) </w:t>
      </w:r>
      <w:r w:rsidR="001D5D14">
        <w:rPr>
          <w:rFonts w:ascii="Times New Roman" w:hAnsi="Times New Roman" w:cs="Times New Roman"/>
          <w:sz w:val="24"/>
          <w:szCs w:val="24"/>
        </w:rPr>
        <w:t>are</w:t>
      </w:r>
      <w:r w:rsidR="00C0661B">
        <w:rPr>
          <w:rFonts w:ascii="Times New Roman" w:hAnsi="Times New Roman" w:cs="Times New Roman"/>
          <w:sz w:val="24"/>
          <w:szCs w:val="24"/>
        </w:rPr>
        <w:t xml:space="preserve"> liste</w:t>
      </w:r>
      <w:r w:rsidR="00B2030B">
        <w:rPr>
          <w:rFonts w:ascii="Times New Roman" w:hAnsi="Times New Roman" w:cs="Times New Roman"/>
          <w:sz w:val="24"/>
          <w:szCs w:val="24"/>
        </w:rPr>
        <w:t>d in table S2</w:t>
      </w:r>
      <w:r>
        <w:rPr>
          <w:rFonts w:ascii="Times New Roman" w:hAnsi="Times New Roman" w:cs="Times New Roman"/>
          <w:sz w:val="24"/>
          <w:szCs w:val="24"/>
        </w:rPr>
        <w:t xml:space="preserve">. Any deviation in the instrument was checked in the </w:t>
      </w:r>
      <w:r w:rsidR="001D5D14">
        <w:rPr>
          <w:rFonts w:ascii="Times New Roman" w:hAnsi="Times New Roman" w:cs="Times New Roman"/>
          <w:sz w:val="24"/>
          <w:szCs w:val="24"/>
        </w:rPr>
        <w:t>beginning</w:t>
      </w:r>
      <w:r>
        <w:rPr>
          <w:rFonts w:ascii="Times New Roman" w:hAnsi="Times New Roman" w:cs="Times New Roman"/>
          <w:sz w:val="24"/>
          <w:szCs w:val="24"/>
        </w:rPr>
        <w:t xml:space="preserve"> and end of each measured element. </w:t>
      </w:r>
    </w:p>
    <w:p w:rsidR="00ED373F" w:rsidRPr="00ED373F" w:rsidRDefault="00B2030B" w:rsidP="00CC2DEC">
      <w:pPr>
        <w:spacing w:line="360" w:lineRule="auto"/>
        <w:ind w:left="993" w:hanging="993"/>
        <w:rPr>
          <w:rFonts w:ascii="Times New Roman" w:hAnsi="Times New Roman"/>
          <w:b/>
          <w:sz w:val="24"/>
          <w:szCs w:val="24"/>
        </w:rPr>
      </w:pPr>
      <w:r>
        <w:rPr>
          <w:rFonts w:ascii="Times New Roman" w:hAnsi="Times New Roman"/>
          <w:b/>
          <w:sz w:val="24"/>
          <w:szCs w:val="24"/>
        </w:rPr>
        <w:t>Table S2</w:t>
      </w:r>
      <w:r w:rsidR="00990F1F">
        <w:rPr>
          <w:rFonts w:ascii="Times New Roman" w:hAnsi="Times New Roman"/>
          <w:b/>
          <w:sz w:val="24"/>
          <w:szCs w:val="24"/>
        </w:rPr>
        <w:t xml:space="preserve"> (a)</w:t>
      </w:r>
      <w:r w:rsidR="00ED373F" w:rsidRPr="00ED373F">
        <w:rPr>
          <w:rFonts w:ascii="Times New Roman" w:hAnsi="Times New Roman"/>
          <w:b/>
          <w:sz w:val="24"/>
          <w:szCs w:val="24"/>
        </w:rPr>
        <w:t xml:space="preserve">: </w:t>
      </w:r>
      <w:r w:rsidR="00ED373F" w:rsidRPr="005D0F60">
        <w:rPr>
          <w:rFonts w:ascii="Times New Roman" w:hAnsi="Times New Roman"/>
          <w:sz w:val="24"/>
          <w:szCs w:val="24"/>
        </w:rPr>
        <w:t>Wavelengths</w:t>
      </w:r>
      <w:r w:rsidR="00ED373F" w:rsidRPr="005D0F60">
        <w:rPr>
          <w:rFonts w:ascii="Times New Roman" w:hAnsi="Times New Roman" w:cs="Times New Roman"/>
          <w:color w:val="000000"/>
          <w:sz w:val="24"/>
          <w:szCs w:val="24"/>
        </w:rPr>
        <w:t xml:space="preserve"> (ʎ)</w:t>
      </w:r>
      <w:r w:rsidR="00ED373F" w:rsidRPr="005D0F60">
        <w:rPr>
          <w:rFonts w:ascii="Times New Roman" w:hAnsi="Times New Roman"/>
          <w:sz w:val="24"/>
          <w:szCs w:val="24"/>
        </w:rPr>
        <w:t>, background equilibrium concentration</w:t>
      </w:r>
      <w:r w:rsidR="00C0661B" w:rsidRPr="005D0F60">
        <w:rPr>
          <w:rFonts w:ascii="Times New Roman" w:hAnsi="Times New Roman"/>
          <w:sz w:val="24"/>
          <w:szCs w:val="24"/>
        </w:rPr>
        <w:t xml:space="preserve">s (BEC), detection limits (DL) </w:t>
      </w:r>
      <w:r w:rsidR="00ED373F" w:rsidRPr="005D0F60">
        <w:rPr>
          <w:rFonts w:ascii="Times New Roman" w:hAnsi="Times New Roman" w:cs="Times New Roman"/>
          <w:sz w:val="24"/>
          <w:szCs w:val="24"/>
        </w:rPr>
        <w:t>for elements analysed using ICP-OES</w:t>
      </w:r>
    </w:p>
    <w:tbl>
      <w:tblPr>
        <w:tblStyle w:val="TableGrid"/>
        <w:tblpPr w:leftFromText="180" w:rightFromText="180" w:vertAnchor="text" w:horzAnchor="margin" w:tblpX="274" w:tblpY="232"/>
        <w:tblW w:w="9072" w:type="dxa"/>
        <w:tblLook w:val="04A0" w:firstRow="1" w:lastRow="0" w:firstColumn="1" w:lastColumn="0" w:noHBand="0" w:noVBand="1"/>
      </w:tblPr>
      <w:tblGrid>
        <w:gridCol w:w="1417"/>
        <w:gridCol w:w="2265"/>
        <w:gridCol w:w="1421"/>
        <w:gridCol w:w="1701"/>
        <w:gridCol w:w="2268"/>
      </w:tblGrid>
      <w:tr w:rsidR="00B2030B" w:rsidRPr="00BE0CFB" w:rsidTr="006264BF">
        <w:trPr>
          <w:trHeight w:val="543"/>
        </w:trPr>
        <w:tc>
          <w:tcPr>
            <w:tcW w:w="1417" w:type="dxa"/>
            <w:vAlign w:val="center"/>
          </w:tcPr>
          <w:p w:rsidR="00B2030B" w:rsidRPr="00BE0CFB" w:rsidRDefault="00B2030B" w:rsidP="0006309C">
            <w:pPr>
              <w:spacing w:line="360" w:lineRule="auto"/>
              <w:rPr>
                <w:rFonts w:ascii="Times New Roman" w:hAnsi="Times New Roman" w:cs="Times New Roman"/>
                <w:color w:val="000000"/>
                <w:sz w:val="24"/>
                <w:szCs w:val="24"/>
              </w:rPr>
            </w:pPr>
            <w:r w:rsidRPr="00BE0CFB">
              <w:rPr>
                <w:rFonts w:ascii="Times New Roman" w:hAnsi="Times New Roman" w:cs="Times New Roman"/>
                <w:color w:val="000000"/>
                <w:sz w:val="24"/>
                <w:szCs w:val="24"/>
              </w:rPr>
              <w:t>Element</w:t>
            </w:r>
          </w:p>
        </w:tc>
        <w:tc>
          <w:tcPr>
            <w:tcW w:w="2265" w:type="dxa"/>
            <w:vAlign w:val="center"/>
          </w:tcPr>
          <w:p w:rsidR="00B2030B" w:rsidRPr="00BE0CFB" w:rsidRDefault="00B2030B" w:rsidP="0006309C">
            <w:pPr>
              <w:spacing w:line="360" w:lineRule="auto"/>
              <w:rPr>
                <w:rFonts w:ascii="Times New Roman" w:hAnsi="Times New Roman" w:cs="Times New Roman"/>
                <w:color w:val="000000"/>
                <w:sz w:val="24"/>
                <w:szCs w:val="24"/>
              </w:rPr>
            </w:pPr>
            <w:r w:rsidRPr="00BE0CFB">
              <w:rPr>
                <w:rFonts w:ascii="Times New Roman" w:hAnsi="Times New Roman" w:cs="Times New Roman"/>
                <w:color w:val="000000"/>
                <w:sz w:val="24"/>
                <w:szCs w:val="24"/>
              </w:rPr>
              <w:t>Wavelength ʎ(nm)</w:t>
            </w:r>
          </w:p>
        </w:tc>
        <w:tc>
          <w:tcPr>
            <w:tcW w:w="1421" w:type="dxa"/>
            <w:vAlign w:val="center"/>
          </w:tcPr>
          <w:p w:rsidR="00B2030B" w:rsidRPr="00BE0CFB" w:rsidRDefault="00B2030B" w:rsidP="0006309C">
            <w:pPr>
              <w:spacing w:line="360" w:lineRule="auto"/>
              <w:rPr>
                <w:rFonts w:ascii="Times New Roman" w:hAnsi="Times New Roman" w:cs="Times New Roman"/>
                <w:color w:val="000000"/>
                <w:sz w:val="24"/>
                <w:szCs w:val="24"/>
              </w:rPr>
            </w:pPr>
            <w:r w:rsidRPr="00BE0CFB">
              <w:rPr>
                <w:rFonts w:ascii="Times New Roman" w:hAnsi="Times New Roman" w:cs="Times New Roman"/>
                <w:color w:val="000000"/>
                <w:sz w:val="24"/>
                <w:szCs w:val="24"/>
              </w:rPr>
              <w:t>BEC(µg/ml)</w:t>
            </w:r>
          </w:p>
        </w:tc>
        <w:tc>
          <w:tcPr>
            <w:tcW w:w="1701" w:type="dxa"/>
            <w:vAlign w:val="center"/>
          </w:tcPr>
          <w:p w:rsidR="00B2030B" w:rsidRPr="00BE0CFB" w:rsidRDefault="00B2030B" w:rsidP="0006309C">
            <w:pPr>
              <w:spacing w:line="360" w:lineRule="auto"/>
              <w:rPr>
                <w:rFonts w:ascii="Times New Roman" w:hAnsi="Times New Roman" w:cs="Times New Roman"/>
                <w:color w:val="000000"/>
                <w:sz w:val="24"/>
                <w:szCs w:val="24"/>
              </w:rPr>
            </w:pPr>
            <w:r w:rsidRPr="00BE0CFB">
              <w:rPr>
                <w:rFonts w:ascii="Times New Roman" w:hAnsi="Times New Roman" w:cs="Times New Roman"/>
                <w:color w:val="000000"/>
                <w:sz w:val="24"/>
                <w:szCs w:val="24"/>
              </w:rPr>
              <w:t>DL( µg/ml)</w:t>
            </w:r>
          </w:p>
        </w:tc>
        <w:tc>
          <w:tcPr>
            <w:tcW w:w="2268" w:type="dxa"/>
            <w:vAlign w:val="center"/>
          </w:tcPr>
          <w:p w:rsidR="00B2030B" w:rsidRPr="00BE0CFB" w:rsidRDefault="00B2030B" w:rsidP="0006309C">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Recovery Rate (%)</w:t>
            </w:r>
          </w:p>
        </w:tc>
      </w:tr>
      <w:tr w:rsidR="00B2030B" w:rsidRPr="00BE0CFB" w:rsidTr="006264BF">
        <w:trPr>
          <w:trHeight w:val="271"/>
        </w:trPr>
        <w:tc>
          <w:tcPr>
            <w:tcW w:w="1417" w:type="dxa"/>
            <w:vAlign w:val="center"/>
          </w:tcPr>
          <w:p w:rsidR="00B2030B" w:rsidRPr="00BE0CFB" w:rsidRDefault="00B2030B" w:rsidP="0006309C">
            <w:pPr>
              <w:spacing w:line="360" w:lineRule="auto"/>
              <w:jc w:val="center"/>
              <w:rPr>
                <w:rFonts w:ascii="Times New Roman" w:hAnsi="Times New Roman" w:cs="Times New Roman"/>
                <w:color w:val="000000"/>
                <w:sz w:val="24"/>
                <w:szCs w:val="24"/>
              </w:rPr>
            </w:pPr>
            <w:r w:rsidRPr="00BE0CFB">
              <w:rPr>
                <w:rFonts w:ascii="Times New Roman" w:hAnsi="Times New Roman" w:cs="Times New Roman"/>
                <w:color w:val="000000"/>
                <w:sz w:val="24"/>
                <w:szCs w:val="24"/>
              </w:rPr>
              <w:t>Al</w:t>
            </w:r>
          </w:p>
        </w:tc>
        <w:tc>
          <w:tcPr>
            <w:tcW w:w="2265" w:type="dxa"/>
            <w:vAlign w:val="center"/>
          </w:tcPr>
          <w:p w:rsidR="00B2030B" w:rsidRPr="00BE0CFB" w:rsidRDefault="00B2030B" w:rsidP="0006309C">
            <w:pPr>
              <w:spacing w:line="360" w:lineRule="auto"/>
              <w:jc w:val="center"/>
              <w:rPr>
                <w:rFonts w:ascii="Times New Roman" w:hAnsi="Times New Roman" w:cs="Times New Roman"/>
                <w:color w:val="000000"/>
                <w:sz w:val="24"/>
                <w:szCs w:val="24"/>
              </w:rPr>
            </w:pPr>
            <w:r w:rsidRPr="00BE0CFB">
              <w:rPr>
                <w:rFonts w:ascii="Times New Roman" w:hAnsi="Times New Roman" w:cs="Times New Roman"/>
                <w:color w:val="000000"/>
                <w:sz w:val="24"/>
                <w:szCs w:val="24"/>
              </w:rPr>
              <w:t>396.153</w:t>
            </w:r>
          </w:p>
        </w:tc>
        <w:tc>
          <w:tcPr>
            <w:tcW w:w="1421" w:type="dxa"/>
            <w:vAlign w:val="center"/>
          </w:tcPr>
          <w:p w:rsidR="00B2030B" w:rsidRPr="00BE0CFB" w:rsidRDefault="00B2030B" w:rsidP="0006309C">
            <w:pPr>
              <w:spacing w:line="360" w:lineRule="auto"/>
              <w:jc w:val="center"/>
              <w:rPr>
                <w:rFonts w:ascii="Times New Roman" w:hAnsi="Times New Roman" w:cs="Times New Roman"/>
                <w:color w:val="000000"/>
                <w:sz w:val="24"/>
                <w:szCs w:val="24"/>
              </w:rPr>
            </w:pPr>
            <w:r w:rsidRPr="00BE0CFB">
              <w:rPr>
                <w:rFonts w:ascii="Times New Roman" w:hAnsi="Times New Roman" w:cs="Times New Roman"/>
                <w:color w:val="000000"/>
                <w:sz w:val="24"/>
                <w:szCs w:val="24"/>
              </w:rPr>
              <w:t>0.95</w:t>
            </w:r>
          </w:p>
        </w:tc>
        <w:tc>
          <w:tcPr>
            <w:tcW w:w="1701" w:type="dxa"/>
            <w:vAlign w:val="center"/>
          </w:tcPr>
          <w:p w:rsidR="00B2030B" w:rsidRPr="00BE0CFB" w:rsidRDefault="00B2030B" w:rsidP="0006309C">
            <w:pPr>
              <w:spacing w:line="360" w:lineRule="auto"/>
              <w:jc w:val="center"/>
              <w:rPr>
                <w:rFonts w:ascii="Times New Roman" w:hAnsi="Times New Roman" w:cs="Times New Roman"/>
                <w:color w:val="000000"/>
                <w:sz w:val="24"/>
                <w:szCs w:val="24"/>
              </w:rPr>
            </w:pPr>
            <w:r w:rsidRPr="00BE0CFB">
              <w:rPr>
                <w:rFonts w:ascii="Times New Roman" w:hAnsi="Times New Roman" w:cs="Times New Roman"/>
                <w:color w:val="000000"/>
                <w:sz w:val="24"/>
                <w:szCs w:val="24"/>
              </w:rPr>
              <w:t>0.028</w:t>
            </w:r>
          </w:p>
        </w:tc>
        <w:tc>
          <w:tcPr>
            <w:tcW w:w="2268" w:type="dxa"/>
            <w:vAlign w:val="center"/>
          </w:tcPr>
          <w:p w:rsidR="00B2030B" w:rsidRPr="00BE0CFB" w:rsidRDefault="00F30BF6" w:rsidP="0006309C">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86-120</w:t>
            </w:r>
          </w:p>
        </w:tc>
      </w:tr>
      <w:tr w:rsidR="00B2030B" w:rsidRPr="00BE0CFB" w:rsidTr="006264BF">
        <w:trPr>
          <w:trHeight w:val="271"/>
        </w:trPr>
        <w:tc>
          <w:tcPr>
            <w:tcW w:w="1417" w:type="dxa"/>
            <w:vAlign w:val="center"/>
          </w:tcPr>
          <w:p w:rsidR="00B2030B" w:rsidRPr="00BE0CFB" w:rsidRDefault="00B2030B" w:rsidP="0006309C">
            <w:pPr>
              <w:spacing w:line="360" w:lineRule="auto"/>
              <w:jc w:val="center"/>
              <w:rPr>
                <w:rFonts w:ascii="Times New Roman" w:hAnsi="Times New Roman" w:cs="Times New Roman"/>
                <w:color w:val="000000"/>
                <w:sz w:val="24"/>
                <w:szCs w:val="24"/>
              </w:rPr>
            </w:pPr>
            <w:r w:rsidRPr="00BE0CFB">
              <w:rPr>
                <w:rFonts w:ascii="Times New Roman" w:hAnsi="Times New Roman" w:cs="Times New Roman"/>
                <w:color w:val="000000"/>
                <w:sz w:val="24"/>
                <w:szCs w:val="24"/>
              </w:rPr>
              <w:t>Co</w:t>
            </w:r>
          </w:p>
        </w:tc>
        <w:tc>
          <w:tcPr>
            <w:tcW w:w="2265" w:type="dxa"/>
            <w:vAlign w:val="center"/>
          </w:tcPr>
          <w:p w:rsidR="00B2030B" w:rsidRPr="00BE0CFB" w:rsidRDefault="00B2030B" w:rsidP="0006309C">
            <w:pPr>
              <w:spacing w:line="360" w:lineRule="auto"/>
              <w:jc w:val="center"/>
              <w:rPr>
                <w:rFonts w:ascii="Times New Roman" w:hAnsi="Times New Roman" w:cs="Times New Roman"/>
                <w:color w:val="000000"/>
                <w:sz w:val="24"/>
                <w:szCs w:val="24"/>
              </w:rPr>
            </w:pPr>
            <w:r w:rsidRPr="00BE0CFB">
              <w:rPr>
                <w:rFonts w:ascii="Times New Roman" w:hAnsi="Times New Roman" w:cs="Times New Roman"/>
                <w:color w:val="000000"/>
                <w:sz w:val="24"/>
                <w:szCs w:val="24"/>
              </w:rPr>
              <w:t>228.802</w:t>
            </w:r>
          </w:p>
        </w:tc>
        <w:tc>
          <w:tcPr>
            <w:tcW w:w="1421" w:type="dxa"/>
            <w:vAlign w:val="center"/>
          </w:tcPr>
          <w:p w:rsidR="00B2030B" w:rsidRPr="00BE0CFB" w:rsidRDefault="00B2030B" w:rsidP="0006309C">
            <w:pPr>
              <w:spacing w:line="360" w:lineRule="auto"/>
              <w:jc w:val="center"/>
              <w:rPr>
                <w:rFonts w:ascii="Times New Roman" w:hAnsi="Times New Roman" w:cs="Times New Roman"/>
                <w:color w:val="000000"/>
                <w:sz w:val="24"/>
                <w:szCs w:val="24"/>
              </w:rPr>
            </w:pPr>
            <w:r w:rsidRPr="00BE0CFB">
              <w:rPr>
                <w:rFonts w:ascii="Times New Roman" w:hAnsi="Times New Roman" w:cs="Times New Roman"/>
                <w:color w:val="000000"/>
                <w:sz w:val="24"/>
                <w:szCs w:val="24"/>
              </w:rPr>
              <w:t>0.09</w:t>
            </w:r>
          </w:p>
        </w:tc>
        <w:tc>
          <w:tcPr>
            <w:tcW w:w="1701" w:type="dxa"/>
            <w:vAlign w:val="center"/>
          </w:tcPr>
          <w:p w:rsidR="00B2030B" w:rsidRPr="00BE0CFB" w:rsidRDefault="00B2030B" w:rsidP="0006309C">
            <w:pPr>
              <w:spacing w:line="360" w:lineRule="auto"/>
              <w:jc w:val="center"/>
              <w:rPr>
                <w:rFonts w:ascii="Times New Roman" w:hAnsi="Times New Roman" w:cs="Times New Roman"/>
                <w:color w:val="000000"/>
                <w:sz w:val="24"/>
                <w:szCs w:val="24"/>
              </w:rPr>
            </w:pPr>
            <w:r w:rsidRPr="00BE0CFB">
              <w:rPr>
                <w:rFonts w:ascii="Times New Roman" w:hAnsi="Times New Roman" w:cs="Times New Roman"/>
                <w:color w:val="000000"/>
                <w:sz w:val="24"/>
                <w:szCs w:val="24"/>
              </w:rPr>
              <w:t>0.0027</w:t>
            </w:r>
          </w:p>
        </w:tc>
        <w:tc>
          <w:tcPr>
            <w:tcW w:w="2268" w:type="dxa"/>
            <w:vAlign w:val="center"/>
          </w:tcPr>
          <w:p w:rsidR="00B2030B" w:rsidRPr="00BE0CFB" w:rsidRDefault="00F30BF6" w:rsidP="0006309C">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79-107</w:t>
            </w:r>
          </w:p>
        </w:tc>
      </w:tr>
      <w:tr w:rsidR="00B2030B" w:rsidRPr="00BE0CFB" w:rsidTr="006264BF">
        <w:trPr>
          <w:trHeight w:val="271"/>
        </w:trPr>
        <w:tc>
          <w:tcPr>
            <w:tcW w:w="1417" w:type="dxa"/>
            <w:vAlign w:val="center"/>
          </w:tcPr>
          <w:p w:rsidR="00B2030B" w:rsidRPr="00BE0CFB" w:rsidRDefault="00B2030B" w:rsidP="0006309C">
            <w:pPr>
              <w:spacing w:line="360" w:lineRule="auto"/>
              <w:jc w:val="center"/>
              <w:rPr>
                <w:rFonts w:ascii="Times New Roman" w:hAnsi="Times New Roman" w:cs="Times New Roman"/>
                <w:color w:val="000000"/>
                <w:sz w:val="24"/>
                <w:szCs w:val="24"/>
              </w:rPr>
            </w:pPr>
            <w:r w:rsidRPr="00BE0CFB">
              <w:rPr>
                <w:rFonts w:ascii="Times New Roman" w:hAnsi="Times New Roman" w:cs="Times New Roman"/>
                <w:color w:val="000000"/>
                <w:sz w:val="24"/>
                <w:szCs w:val="24"/>
              </w:rPr>
              <w:t>Cr</w:t>
            </w:r>
          </w:p>
        </w:tc>
        <w:tc>
          <w:tcPr>
            <w:tcW w:w="2265" w:type="dxa"/>
            <w:vAlign w:val="center"/>
          </w:tcPr>
          <w:p w:rsidR="00B2030B" w:rsidRPr="00BE0CFB" w:rsidRDefault="00B2030B" w:rsidP="0006309C">
            <w:pPr>
              <w:spacing w:line="360" w:lineRule="auto"/>
              <w:jc w:val="center"/>
              <w:rPr>
                <w:rFonts w:ascii="Times New Roman" w:hAnsi="Times New Roman" w:cs="Times New Roman"/>
                <w:color w:val="000000"/>
                <w:sz w:val="24"/>
                <w:szCs w:val="24"/>
              </w:rPr>
            </w:pPr>
            <w:r w:rsidRPr="00BE0CFB">
              <w:rPr>
                <w:rFonts w:ascii="Times New Roman" w:hAnsi="Times New Roman" w:cs="Times New Roman"/>
                <w:color w:val="000000"/>
                <w:sz w:val="24"/>
                <w:szCs w:val="24"/>
              </w:rPr>
              <w:t>267.716</w:t>
            </w:r>
          </w:p>
        </w:tc>
        <w:tc>
          <w:tcPr>
            <w:tcW w:w="1421" w:type="dxa"/>
            <w:vAlign w:val="center"/>
          </w:tcPr>
          <w:p w:rsidR="00B2030B" w:rsidRPr="00BE0CFB" w:rsidRDefault="00B2030B" w:rsidP="0006309C">
            <w:pPr>
              <w:spacing w:line="360" w:lineRule="auto"/>
              <w:jc w:val="center"/>
              <w:rPr>
                <w:rFonts w:ascii="Times New Roman" w:hAnsi="Times New Roman" w:cs="Times New Roman"/>
                <w:color w:val="000000"/>
                <w:sz w:val="24"/>
                <w:szCs w:val="24"/>
              </w:rPr>
            </w:pPr>
            <w:r w:rsidRPr="00BE0CFB">
              <w:rPr>
                <w:rFonts w:ascii="Times New Roman" w:hAnsi="Times New Roman" w:cs="Times New Roman"/>
                <w:color w:val="000000"/>
                <w:sz w:val="24"/>
                <w:szCs w:val="24"/>
              </w:rPr>
              <w:t>0.24</w:t>
            </w:r>
          </w:p>
        </w:tc>
        <w:tc>
          <w:tcPr>
            <w:tcW w:w="1701" w:type="dxa"/>
            <w:vAlign w:val="center"/>
          </w:tcPr>
          <w:p w:rsidR="00B2030B" w:rsidRPr="00BE0CFB" w:rsidRDefault="00B2030B" w:rsidP="0006309C">
            <w:pPr>
              <w:spacing w:line="360" w:lineRule="auto"/>
              <w:jc w:val="center"/>
              <w:rPr>
                <w:rFonts w:ascii="Times New Roman" w:hAnsi="Times New Roman" w:cs="Times New Roman"/>
                <w:color w:val="000000"/>
                <w:sz w:val="24"/>
                <w:szCs w:val="24"/>
              </w:rPr>
            </w:pPr>
            <w:r w:rsidRPr="00BE0CFB">
              <w:rPr>
                <w:rFonts w:ascii="Times New Roman" w:hAnsi="Times New Roman" w:cs="Times New Roman"/>
                <w:color w:val="000000"/>
                <w:sz w:val="24"/>
                <w:szCs w:val="24"/>
              </w:rPr>
              <w:t>0.0071</w:t>
            </w:r>
          </w:p>
        </w:tc>
        <w:tc>
          <w:tcPr>
            <w:tcW w:w="2268" w:type="dxa"/>
            <w:vAlign w:val="center"/>
          </w:tcPr>
          <w:p w:rsidR="00B2030B" w:rsidRPr="00BE0CFB" w:rsidRDefault="00F30BF6" w:rsidP="0006309C">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89-109</w:t>
            </w:r>
          </w:p>
        </w:tc>
      </w:tr>
      <w:tr w:rsidR="00B2030B" w:rsidRPr="00BE0CFB" w:rsidTr="006264BF">
        <w:trPr>
          <w:trHeight w:val="271"/>
        </w:trPr>
        <w:tc>
          <w:tcPr>
            <w:tcW w:w="1417" w:type="dxa"/>
            <w:vAlign w:val="center"/>
          </w:tcPr>
          <w:p w:rsidR="00B2030B" w:rsidRPr="00BE0CFB" w:rsidRDefault="00B2030B" w:rsidP="0006309C">
            <w:pPr>
              <w:spacing w:line="360" w:lineRule="auto"/>
              <w:jc w:val="center"/>
              <w:rPr>
                <w:rFonts w:ascii="Times New Roman" w:hAnsi="Times New Roman" w:cs="Times New Roman"/>
                <w:color w:val="000000"/>
                <w:sz w:val="24"/>
                <w:szCs w:val="24"/>
              </w:rPr>
            </w:pPr>
            <w:r w:rsidRPr="00BE0CFB">
              <w:rPr>
                <w:rFonts w:ascii="Times New Roman" w:hAnsi="Times New Roman" w:cs="Times New Roman"/>
                <w:color w:val="000000"/>
                <w:sz w:val="24"/>
                <w:szCs w:val="24"/>
              </w:rPr>
              <w:t>Fe</w:t>
            </w:r>
          </w:p>
        </w:tc>
        <w:tc>
          <w:tcPr>
            <w:tcW w:w="2265" w:type="dxa"/>
            <w:vAlign w:val="center"/>
          </w:tcPr>
          <w:p w:rsidR="00B2030B" w:rsidRPr="00BE0CFB" w:rsidRDefault="00B2030B" w:rsidP="0006309C">
            <w:pPr>
              <w:spacing w:line="360" w:lineRule="auto"/>
              <w:jc w:val="center"/>
              <w:rPr>
                <w:rFonts w:ascii="Times New Roman" w:hAnsi="Times New Roman" w:cs="Times New Roman"/>
                <w:color w:val="000000"/>
                <w:sz w:val="24"/>
                <w:szCs w:val="24"/>
              </w:rPr>
            </w:pPr>
            <w:r w:rsidRPr="00BE0CFB">
              <w:rPr>
                <w:rFonts w:ascii="Times New Roman" w:hAnsi="Times New Roman" w:cs="Times New Roman"/>
                <w:color w:val="000000"/>
                <w:sz w:val="24"/>
                <w:szCs w:val="24"/>
              </w:rPr>
              <w:t>238.204</w:t>
            </w:r>
          </w:p>
        </w:tc>
        <w:tc>
          <w:tcPr>
            <w:tcW w:w="1421" w:type="dxa"/>
            <w:vAlign w:val="center"/>
          </w:tcPr>
          <w:p w:rsidR="00B2030B" w:rsidRPr="00BE0CFB" w:rsidRDefault="00B2030B" w:rsidP="0006309C">
            <w:pPr>
              <w:spacing w:line="360" w:lineRule="auto"/>
              <w:jc w:val="center"/>
              <w:rPr>
                <w:rFonts w:ascii="Times New Roman" w:hAnsi="Times New Roman" w:cs="Times New Roman"/>
                <w:color w:val="000000"/>
                <w:sz w:val="24"/>
                <w:szCs w:val="24"/>
              </w:rPr>
            </w:pPr>
            <w:r w:rsidRPr="00BE0CFB">
              <w:rPr>
                <w:rFonts w:ascii="Times New Roman" w:hAnsi="Times New Roman" w:cs="Times New Roman"/>
                <w:color w:val="000000"/>
                <w:sz w:val="24"/>
                <w:szCs w:val="24"/>
              </w:rPr>
              <w:t>0.15</w:t>
            </w:r>
          </w:p>
        </w:tc>
        <w:tc>
          <w:tcPr>
            <w:tcW w:w="1701" w:type="dxa"/>
            <w:vAlign w:val="center"/>
          </w:tcPr>
          <w:p w:rsidR="00B2030B" w:rsidRPr="00BE0CFB" w:rsidRDefault="00B2030B" w:rsidP="0006309C">
            <w:pPr>
              <w:spacing w:line="360" w:lineRule="auto"/>
              <w:jc w:val="center"/>
              <w:rPr>
                <w:rFonts w:ascii="Times New Roman" w:hAnsi="Times New Roman" w:cs="Times New Roman"/>
                <w:color w:val="000000"/>
                <w:sz w:val="24"/>
                <w:szCs w:val="24"/>
              </w:rPr>
            </w:pPr>
            <w:r w:rsidRPr="00BE0CFB">
              <w:rPr>
                <w:rFonts w:ascii="Times New Roman" w:hAnsi="Times New Roman" w:cs="Times New Roman"/>
                <w:color w:val="000000"/>
                <w:sz w:val="24"/>
                <w:szCs w:val="24"/>
              </w:rPr>
              <w:t>0.0046</w:t>
            </w:r>
          </w:p>
        </w:tc>
        <w:tc>
          <w:tcPr>
            <w:tcW w:w="2268" w:type="dxa"/>
            <w:vAlign w:val="center"/>
          </w:tcPr>
          <w:p w:rsidR="00B2030B" w:rsidRPr="00BE0CFB" w:rsidRDefault="00F30BF6" w:rsidP="0006309C">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85-115</w:t>
            </w:r>
          </w:p>
        </w:tc>
      </w:tr>
      <w:tr w:rsidR="00B2030B" w:rsidRPr="00BE0CFB" w:rsidTr="006264BF">
        <w:trPr>
          <w:trHeight w:val="260"/>
        </w:trPr>
        <w:tc>
          <w:tcPr>
            <w:tcW w:w="1417" w:type="dxa"/>
            <w:vAlign w:val="center"/>
          </w:tcPr>
          <w:p w:rsidR="00B2030B" w:rsidRPr="00BE0CFB" w:rsidRDefault="00B2030B" w:rsidP="0006309C">
            <w:pPr>
              <w:spacing w:line="360" w:lineRule="auto"/>
              <w:jc w:val="center"/>
              <w:rPr>
                <w:rFonts w:ascii="Times New Roman" w:hAnsi="Times New Roman" w:cs="Times New Roman"/>
                <w:color w:val="000000"/>
                <w:sz w:val="24"/>
                <w:szCs w:val="24"/>
              </w:rPr>
            </w:pPr>
            <w:r w:rsidRPr="00BE0CFB">
              <w:rPr>
                <w:rFonts w:ascii="Times New Roman" w:hAnsi="Times New Roman" w:cs="Times New Roman"/>
                <w:color w:val="000000"/>
                <w:sz w:val="24"/>
                <w:szCs w:val="24"/>
              </w:rPr>
              <w:t>Mn</w:t>
            </w:r>
          </w:p>
        </w:tc>
        <w:tc>
          <w:tcPr>
            <w:tcW w:w="2265" w:type="dxa"/>
            <w:vAlign w:val="center"/>
          </w:tcPr>
          <w:p w:rsidR="00B2030B" w:rsidRPr="00BE0CFB" w:rsidRDefault="00B2030B" w:rsidP="0006309C">
            <w:pPr>
              <w:spacing w:line="360" w:lineRule="auto"/>
              <w:jc w:val="center"/>
              <w:rPr>
                <w:rFonts w:ascii="Times New Roman" w:hAnsi="Times New Roman" w:cs="Times New Roman"/>
                <w:color w:val="000000"/>
                <w:sz w:val="24"/>
                <w:szCs w:val="24"/>
              </w:rPr>
            </w:pPr>
            <w:r w:rsidRPr="00BE0CFB">
              <w:rPr>
                <w:rFonts w:ascii="Times New Roman" w:hAnsi="Times New Roman" w:cs="Times New Roman"/>
                <w:color w:val="000000"/>
                <w:sz w:val="24"/>
                <w:szCs w:val="24"/>
              </w:rPr>
              <w:t>257.61</w:t>
            </w:r>
          </w:p>
        </w:tc>
        <w:tc>
          <w:tcPr>
            <w:tcW w:w="1421" w:type="dxa"/>
            <w:vAlign w:val="center"/>
          </w:tcPr>
          <w:p w:rsidR="00B2030B" w:rsidRPr="00BE0CFB" w:rsidRDefault="00B2030B" w:rsidP="0006309C">
            <w:pPr>
              <w:spacing w:line="360" w:lineRule="auto"/>
              <w:jc w:val="center"/>
              <w:rPr>
                <w:rFonts w:ascii="Times New Roman" w:hAnsi="Times New Roman" w:cs="Times New Roman"/>
                <w:color w:val="000000"/>
                <w:sz w:val="24"/>
                <w:szCs w:val="24"/>
              </w:rPr>
            </w:pPr>
            <w:r w:rsidRPr="00BE0CFB">
              <w:rPr>
                <w:rFonts w:ascii="Times New Roman" w:hAnsi="Times New Roman" w:cs="Times New Roman"/>
                <w:color w:val="000000"/>
                <w:sz w:val="24"/>
                <w:szCs w:val="24"/>
              </w:rPr>
              <w:t>0.05</w:t>
            </w:r>
          </w:p>
        </w:tc>
        <w:tc>
          <w:tcPr>
            <w:tcW w:w="1701" w:type="dxa"/>
            <w:vAlign w:val="center"/>
          </w:tcPr>
          <w:p w:rsidR="00B2030B" w:rsidRPr="00BE0CFB" w:rsidRDefault="00B2030B" w:rsidP="0006309C">
            <w:pPr>
              <w:spacing w:line="360" w:lineRule="auto"/>
              <w:jc w:val="center"/>
              <w:rPr>
                <w:rFonts w:ascii="Times New Roman" w:hAnsi="Times New Roman" w:cs="Times New Roman"/>
                <w:color w:val="000000"/>
                <w:sz w:val="24"/>
                <w:szCs w:val="24"/>
              </w:rPr>
            </w:pPr>
            <w:r w:rsidRPr="00BE0CFB">
              <w:rPr>
                <w:rFonts w:ascii="Times New Roman" w:hAnsi="Times New Roman" w:cs="Times New Roman"/>
                <w:color w:val="000000"/>
                <w:sz w:val="24"/>
                <w:szCs w:val="24"/>
              </w:rPr>
              <w:t>0.0014</w:t>
            </w:r>
          </w:p>
        </w:tc>
        <w:tc>
          <w:tcPr>
            <w:tcW w:w="2268" w:type="dxa"/>
            <w:vAlign w:val="center"/>
          </w:tcPr>
          <w:p w:rsidR="00B2030B" w:rsidRPr="00BE0CFB" w:rsidRDefault="00F30BF6" w:rsidP="0006309C">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80-112</w:t>
            </w:r>
          </w:p>
        </w:tc>
      </w:tr>
      <w:tr w:rsidR="00B2030B" w:rsidRPr="00BE0CFB" w:rsidTr="006264BF">
        <w:trPr>
          <w:trHeight w:val="271"/>
        </w:trPr>
        <w:tc>
          <w:tcPr>
            <w:tcW w:w="1417" w:type="dxa"/>
            <w:vAlign w:val="center"/>
          </w:tcPr>
          <w:p w:rsidR="00B2030B" w:rsidRPr="00BE0CFB" w:rsidRDefault="00B2030B" w:rsidP="0006309C">
            <w:pPr>
              <w:spacing w:line="360" w:lineRule="auto"/>
              <w:jc w:val="center"/>
              <w:rPr>
                <w:rFonts w:ascii="Times New Roman" w:hAnsi="Times New Roman" w:cs="Times New Roman"/>
                <w:color w:val="000000"/>
                <w:sz w:val="24"/>
                <w:szCs w:val="24"/>
              </w:rPr>
            </w:pPr>
            <w:r w:rsidRPr="00BE0CFB">
              <w:rPr>
                <w:rFonts w:ascii="Times New Roman" w:hAnsi="Times New Roman" w:cs="Times New Roman"/>
                <w:color w:val="000000"/>
                <w:sz w:val="24"/>
                <w:szCs w:val="24"/>
              </w:rPr>
              <w:t>Ni</w:t>
            </w:r>
          </w:p>
        </w:tc>
        <w:tc>
          <w:tcPr>
            <w:tcW w:w="2265" w:type="dxa"/>
            <w:vAlign w:val="center"/>
          </w:tcPr>
          <w:p w:rsidR="00B2030B" w:rsidRPr="00BE0CFB" w:rsidRDefault="00B2030B" w:rsidP="0006309C">
            <w:pPr>
              <w:spacing w:line="360" w:lineRule="auto"/>
              <w:jc w:val="center"/>
              <w:rPr>
                <w:rFonts w:ascii="Times New Roman" w:hAnsi="Times New Roman" w:cs="Times New Roman"/>
                <w:color w:val="000000"/>
                <w:sz w:val="24"/>
                <w:szCs w:val="24"/>
              </w:rPr>
            </w:pPr>
            <w:r w:rsidRPr="00BE0CFB">
              <w:rPr>
                <w:rFonts w:ascii="Times New Roman" w:hAnsi="Times New Roman" w:cs="Times New Roman"/>
                <w:color w:val="000000"/>
                <w:sz w:val="24"/>
                <w:szCs w:val="24"/>
              </w:rPr>
              <w:t>231.604</w:t>
            </w:r>
          </w:p>
        </w:tc>
        <w:tc>
          <w:tcPr>
            <w:tcW w:w="1421" w:type="dxa"/>
            <w:vAlign w:val="center"/>
          </w:tcPr>
          <w:p w:rsidR="00B2030B" w:rsidRPr="00BE0CFB" w:rsidRDefault="00B2030B" w:rsidP="0006309C">
            <w:pPr>
              <w:spacing w:line="360" w:lineRule="auto"/>
              <w:jc w:val="center"/>
              <w:rPr>
                <w:rFonts w:ascii="Times New Roman" w:hAnsi="Times New Roman" w:cs="Times New Roman"/>
                <w:color w:val="000000"/>
                <w:sz w:val="24"/>
                <w:szCs w:val="24"/>
              </w:rPr>
            </w:pPr>
            <w:r w:rsidRPr="00BE0CFB">
              <w:rPr>
                <w:rFonts w:ascii="Times New Roman" w:hAnsi="Times New Roman" w:cs="Times New Roman"/>
                <w:color w:val="000000"/>
                <w:sz w:val="24"/>
                <w:szCs w:val="24"/>
              </w:rPr>
              <w:t>0.53</w:t>
            </w:r>
          </w:p>
        </w:tc>
        <w:tc>
          <w:tcPr>
            <w:tcW w:w="1701" w:type="dxa"/>
            <w:vAlign w:val="center"/>
          </w:tcPr>
          <w:p w:rsidR="00B2030B" w:rsidRPr="00BE0CFB" w:rsidRDefault="00B2030B" w:rsidP="0006309C">
            <w:pPr>
              <w:spacing w:line="360" w:lineRule="auto"/>
              <w:jc w:val="center"/>
              <w:rPr>
                <w:rFonts w:ascii="Times New Roman" w:hAnsi="Times New Roman" w:cs="Times New Roman"/>
                <w:color w:val="000000"/>
                <w:sz w:val="24"/>
                <w:szCs w:val="24"/>
              </w:rPr>
            </w:pPr>
            <w:r w:rsidRPr="00BE0CFB">
              <w:rPr>
                <w:rFonts w:ascii="Times New Roman" w:hAnsi="Times New Roman" w:cs="Times New Roman"/>
                <w:color w:val="000000"/>
                <w:sz w:val="24"/>
                <w:szCs w:val="24"/>
              </w:rPr>
              <w:t>0.015</w:t>
            </w:r>
          </w:p>
        </w:tc>
        <w:tc>
          <w:tcPr>
            <w:tcW w:w="2268" w:type="dxa"/>
            <w:vAlign w:val="center"/>
          </w:tcPr>
          <w:p w:rsidR="00B2030B" w:rsidRPr="00BE0CFB" w:rsidRDefault="00F30BF6" w:rsidP="0006309C">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88-110</w:t>
            </w:r>
          </w:p>
        </w:tc>
      </w:tr>
      <w:tr w:rsidR="00B2030B" w:rsidRPr="00BE0CFB" w:rsidTr="006264BF">
        <w:trPr>
          <w:trHeight w:val="271"/>
        </w:trPr>
        <w:tc>
          <w:tcPr>
            <w:tcW w:w="1417" w:type="dxa"/>
            <w:vAlign w:val="center"/>
          </w:tcPr>
          <w:p w:rsidR="00B2030B" w:rsidRPr="00BE0CFB" w:rsidRDefault="00B2030B" w:rsidP="0006309C">
            <w:pPr>
              <w:spacing w:line="360" w:lineRule="auto"/>
              <w:jc w:val="center"/>
              <w:rPr>
                <w:rFonts w:ascii="Times New Roman" w:hAnsi="Times New Roman" w:cs="Times New Roman"/>
                <w:color w:val="000000"/>
                <w:sz w:val="24"/>
                <w:szCs w:val="24"/>
              </w:rPr>
            </w:pPr>
            <w:r w:rsidRPr="00BE0CFB">
              <w:rPr>
                <w:rFonts w:ascii="Times New Roman" w:hAnsi="Times New Roman" w:cs="Times New Roman"/>
                <w:color w:val="000000"/>
                <w:sz w:val="24"/>
                <w:szCs w:val="24"/>
              </w:rPr>
              <w:t>Pb</w:t>
            </w:r>
          </w:p>
        </w:tc>
        <w:tc>
          <w:tcPr>
            <w:tcW w:w="2265" w:type="dxa"/>
            <w:vAlign w:val="center"/>
          </w:tcPr>
          <w:p w:rsidR="00B2030B" w:rsidRPr="00BE0CFB" w:rsidRDefault="00B2030B" w:rsidP="0006309C">
            <w:pPr>
              <w:spacing w:line="360" w:lineRule="auto"/>
              <w:jc w:val="center"/>
              <w:rPr>
                <w:rFonts w:ascii="Times New Roman" w:hAnsi="Times New Roman" w:cs="Times New Roman"/>
                <w:color w:val="000000"/>
                <w:sz w:val="24"/>
                <w:szCs w:val="24"/>
              </w:rPr>
            </w:pPr>
            <w:r w:rsidRPr="00BE0CFB">
              <w:rPr>
                <w:rFonts w:ascii="Times New Roman" w:hAnsi="Times New Roman" w:cs="Times New Roman"/>
                <w:color w:val="000000"/>
                <w:sz w:val="24"/>
                <w:szCs w:val="24"/>
              </w:rPr>
              <w:t>220.353</w:t>
            </w:r>
          </w:p>
        </w:tc>
        <w:tc>
          <w:tcPr>
            <w:tcW w:w="1421" w:type="dxa"/>
            <w:vAlign w:val="center"/>
          </w:tcPr>
          <w:p w:rsidR="00B2030B" w:rsidRPr="00BE0CFB" w:rsidRDefault="00B2030B" w:rsidP="0006309C">
            <w:pPr>
              <w:spacing w:line="360" w:lineRule="auto"/>
              <w:jc w:val="center"/>
              <w:rPr>
                <w:rFonts w:ascii="Times New Roman" w:hAnsi="Times New Roman" w:cs="Times New Roman"/>
                <w:color w:val="000000"/>
                <w:sz w:val="24"/>
                <w:szCs w:val="24"/>
              </w:rPr>
            </w:pPr>
            <w:r w:rsidRPr="00BE0CFB">
              <w:rPr>
                <w:rFonts w:ascii="Times New Roman" w:hAnsi="Times New Roman" w:cs="Times New Roman"/>
                <w:color w:val="000000"/>
                <w:sz w:val="24"/>
                <w:szCs w:val="24"/>
              </w:rPr>
              <w:t>1.43</w:t>
            </w:r>
          </w:p>
        </w:tc>
        <w:tc>
          <w:tcPr>
            <w:tcW w:w="1701" w:type="dxa"/>
            <w:vAlign w:val="center"/>
          </w:tcPr>
          <w:p w:rsidR="00B2030B" w:rsidRPr="00BE0CFB" w:rsidRDefault="00B2030B" w:rsidP="0006309C">
            <w:pPr>
              <w:spacing w:line="360" w:lineRule="auto"/>
              <w:jc w:val="center"/>
              <w:rPr>
                <w:rFonts w:ascii="Times New Roman" w:hAnsi="Times New Roman" w:cs="Times New Roman"/>
                <w:color w:val="000000"/>
                <w:sz w:val="24"/>
                <w:szCs w:val="24"/>
              </w:rPr>
            </w:pPr>
            <w:r w:rsidRPr="00BE0CFB">
              <w:rPr>
                <w:rFonts w:ascii="Times New Roman" w:hAnsi="Times New Roman" w:cs="Times New Roman"/>
                <w:color w:val="000000"/>
                <w:sz w:val="24"/>
                <w:szCs w:val="24"/>
              </w:rPr>
              <w:t>0.042</w:t>
            </w:r>
          </w:p>
        </w:tc>
        <w:tc>
          <w:tcPr>
            <w:tcW w:w="2268" w:type="dxa"/>
            <w:vAlign w:val="center"/>
          </w:tcPr>
          <w:p w:rsidR="00B2030B" w:rsidRPr="00BE0CFB" w:rsidRDefault="00F30BF6" w:rsidP="0006309C">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86-110</w:t>
            </w:r>
          </w:p>
        </w:tc>
      </w:tr>
      <w:tr w:rsidR="00B2030B" w:rsidTr="006264BF">
        <w:trPr>
          <w:trHeight w:val="70"/>
        </w:trPr>
        <w:tc>
          <w:tcPr>
            <w:tcW w:w="1417" w:type="dxa"/>
            <w:vAlign w:val="center"/>
          </w:tcPr>
          <w:p w:rsidR="00B2030B" w:rsidRPr="00BE0CFB" w:rsidRDefault="00B2030B" w:rsidP="0006309C">
            <w:pPr>
              <w:spacing w:line="360" w:lineRule="auto"/>
              <w:jc w:val="center"/>
              <w:rPr>
                <w:rFonts w:ascii="Times New Roman" w:hAnsi="Times New Roman" w:cs="Times New Roman"/>
                <w:color w:val="000000"/>
                <w:sz w:val="24"/>
                <w:szCs w:val="24"/>
              </w:rPr>
            </w:pPr>
            <w:r w:rsidRPr="00BE0CFB">
              <w:rPr>
                <w:rFonts w:ascii="Times New Roman" w:hAnsi="Times New Roman" w:cs="Times New Roman"/>
                <w:color w:val="000000"/>
                <w:sz w:val="24"/>
                <w:szCs w:val="24"/>
              </w:rPr>
              <w:t>Zn</w:t>
            </w:r>
          </w:p>
        </w:tc>
        <w:tc>
          <w:tcPr>
            <w:tcW w:w="2265" w:type="dxa"/>
            <w:vAlign w:val="center"/>
          </w:tcPr>
          <w:p w:rsidR="00B2030B" w:rsidRPr="00BE0CFB" w:rsidRDefault="00B2030B" w:rsidP="0006309C">
            <w:pPr>
              <w:spacing w:line="360" w:lineRule="auto"/>
              <w:jc w:val="center"/>
              <w:rPr>
                <w:rFonts w:ascii="Times New Roman" w:hAnsi="Times New Roman" w:cs="Times New Roman"/>
                <w:color w:val="000000"/>
                <w:sz w:val="24"/>
                <w:szCs w:val="24"/>
              </w:rPr>
            </w:pPr>
            <w:r w:rsidRPr="00BE0CFB">
              <w:rPr>
                <w:rFonts w:ascii="Times New Roman" w:hAnsi="Times New Roman" w:cs="Times New Roman"/>
                <w:color w:val="000000"/>
                <w:sz w:val="24"/>
                <w:szCs w:val="24"/>
              </w:rPr>
              <w:t>206.2</w:t>
            </w:r>
          </w:p>
        </w:tc>
        <w:tc>
          <w:tcPr>
            <w:tcW w:w="1421" w:type="dxa"/>
            <w:vAlign w:val="center"/>
          </w:tcPr>
          <w:p w:rsidR="00B2030B" w:rsidRPr="00BE0CFB" w:rsidRDefault="00B2030B" w:rsidP="0006309C">
            <w:pPr>
              <w:spacing w:line="360" w:lineRule="auto"/>
              <w:jc w:val="center"/>
              <w:rPr>
                <w:rFonts w:ascii="Times New Roman" w:hAnsi="Times New Roman" w:cs="Times New Roman"/>
                <w:color w:val="000000"/>
                <w:sz w:val="24"/>
                <w:szCs w:val="24"/>
              </w:rPr>
            </w:pPr>
            <w:r w:rsidRPr="00BE0CFB">
              <w:rPr>
                <w:rFonts w:ascii="Times New Roman" w:hAnsi="Times New Roman" w:cs="Times New Roman"/>
                <w:color w:val="000000"/>
                <w:sz w:val="24"/>
                <w:szCs w:val="24"/>
              </w:rPr>
              <w:t>0.2</w:t>
            </w:r>
          </w:p>
        </w:tc>
        <w:tc>
          <w:tcPr>
            <w:tcW w:w="1701" w:type="dxa"/>
            <w:vAlign w:val="center"/>
          </w:tcPr>
          <w:p w:rsidR="00B2030B" w:rsidRPr="00DA6EED" w:rsidRDefault="00B2030B" w:rsidP="0006309C">
            <w:pPr>
              <w:spacing w:line="360" w:lineRule="auto"/>
              <w:jc w:val="center"/>
              <w:rPr>
                <w:rFonts w:ascii="Times New Roman" w:hAnsi="Times New Roman" w:cs="Times New Roman"/>
                <w:color w:val="000000"/>
                <w:sz w:val="24"/>
                <w:szCs w:val="24"/>
              </w:rPr>
            </w:pPr>
            <w:r w:rsidRPr="00BE0CFB">
              <w:rPr>
                <w:rFonts w:ascii="Times New Roman" w:hAnsi="Times New Roman" w:cs="Times New Roman"/>
                <w:color w:val="000000"/>
                <w:sz w:val="24"/>
                <w:szCs w:val="24"/>
              </w:rPr>
              <w:t>0.0059</w:t>
            </w:r>
          </w:p>
        </w:tc>
        <w:tc>
          <w:tcPr>
            <w:tcW w:w="2268" w:type="dxa"/>
            <w:vAlign w:val="center"/>
          </w:tcPr>
          <w:p w:rsidR="00B2030B" w:rsidRPr="00BE0CFB" w:rsidRDefault="00F30BF6" w:rsidP="0006309C">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83-121</w:t>
            </w:r>
          </w:p>
        </w:tc>
      </w:tr>
    </w:tbl>
    <w:p w:rsidR="00513141" w:rsidRPr="00990F1F" w:rsidRDefault="00513141" w:rsidP="00990F1F">
      <w:pPr>
        <w:jc w:val="both"/>
        <w:rPr>
          <w:rFonts w:ascii="Times New Roman" w:hAnsi="Times New Roman" w:cs="Times New Roman"/>
          <w:sz w:val="24"/>
          <w:szCs w:val="24"/>
        </w:rPr>
      </w:pPr>
    </w:p>
    <w:p w:rsidR="00761450" w:rsidRDefault="00990F1F" w:rsidP="00EE0CA0">
      <w:pPr>
        <w:spacing w:line="360" w:lineRule="auto"/>
        <w:rPr>
          <w:rFonts w:ascii="Times New Roman" w:hAnsi="Times New Roman" w:cs="Times New Roman"/>
          <w:sz w:val="24"/>
          <w:szCs w:val="24"/>
        </w:rPr>
      </w:pPr>
      <w:r w:rsidRPr="00990F1F">
        <w:rPr>
          <w:rFonts w:ascii="Times New Roman" w:hAnsi="Times New Roman" w:cs="Times New Roman"/>
          <w:sz w:val="24"/>
          <w:szCs w:val="24"/>
        </w:rPr>
        <w:t>The recovery rate of elements were not analysed for the in</w:t>
      </w:r>
      <w:r>
        <w:rPr>
          <w:rFonts w:ascii="Times New Roman" w:hAnsi="Times New Roman" w:cs="Times New Roman"/>
          <w:sz w:val="24"/>
          <w:szCs w:val="24"/>
        </w:rPr>
        <w:t>door dust samples of the study. Thus, t</w:t>
      </w:r>
      <w:r w:rsidRPr="00990F1F">
        <w:rPr>
          <w:rFonts w:ascii="Times New Roman" w:hAnsi="Times New Roman" w:cs="Times New Roman"/>
          <w:sz w:val="24"/>
          <w:szCs w:val="24"/>
        </w:rPr>
        <w:t>o confirm the data we have analy</w:t>
      </w:r>
      <w:r>
        <w:rPr>
          <w:rFonts w:ascii="Times New Roman" w:hAnsi="Times New Roman" w:cs="Times New Roman"/>
          <w:sz w:val="24"/>
          <w:szCs w:val="24"/>
        </w:rPr>
        <w:t xml:space="preserve">sed with known concentrations. </w:t>
      </w:r>
      <w:r w:rsidRPr="00990F1F">
        <w:rPr>
          <w:rFonts w:ascii="Times New Roman" w:hAnsi="Times New Roman" w:cs="Times New Roman"/>
          <w:sz w:val="24"/>
          <w:szCs w:val="24"/>
        </w:rPr>
        <w:t>The recovery rat</w:t>
      </w:r>
      <w:r>
        <w:rPr>
          <w:rFonts w:ascii="Times New Roman" w:hAnsi="Times New Roman" w:cs="Times New Roman"/>
          <w:sz w:val="24"/>
          <w:szCs w:val="24"/>
        </w:rPr>
        <w:t>es was confirmed by performing selected high concentration</w:t>
      </w:r>
      <w:r w:rsidRPr="00990F1F">
        <w:rPr>
          <w:rFonts w:ascii="Times New Roman" w:hAnsi="Times New Roman" w:cs="Times New Roman"/>
          <w:sz w:val="24"/>
          <w:szCs w:val="24"/>
        </w:rPr>
        <w:t xml:space="preserve"> elements in our study su</w:t>
      </w:r>
      <w:r>
        <w:rPr>
          <w:rFonts w:ascii="Times New Roman" w:hAnsi="Times New Roman" w:cs="Times New Roman"/>
          <w:sz w:val="24"/>
          <w:szCs w:val="24"/>
        </w:rPr>
        <w:t xml:space="preserve">ch as Al, Fe and Mn, </w:t>
      </w:r>
      <w:r w:rsidRPr="00990F1F">
        <w:rPr>
          <w:rFonts w:ascii="Times New Roman" w:hAnsi="Times New Roman" w:cs="Times New Roman"/>
          <w:sz w:val="24"/>
          <w:szCs w:val="24"/>
        </w:rPr>
        <w:t>maintaining same method and conditions. We observed satisfying results and the recovery rate of kno</w:t>
      </w:r>
      <w:r>
        <w:rPr>
          <w:rFonts w:ascii="Times New Roman" w:hAnsi="Times New Roman" w:cs="Times New Roman"/>
          <w:sz w:val="24"/>
          <w:szCs w:val="24"/>
        </w:rPr>
        <w:t>wn concentrations in the table S2 (b)</w:t>
      </w:r>
      <w:r w:rsidRPr="00990F1F">
        <w:rPr>
          <w:rFonts w:ascii="Times New Roman" w:hAnsi="Times New Roman" w:cs="Times New Roman"/>
          <w:sz w:val="24"/>
          <w:szCs w:val="24"/>
        </w:rPr>
        <w:t xml:space="preserve">. From this it can concluded that maximum recovery rates were expected for the reported data. However, the difference in </w:t>
      </w:r>
      <w:r w:rsidRPr="00990F1F">
        <w:rPr>
          <w:rFonts w:ascii="Times New Roman" w:hAnsi="Times New Roman" w:cs="Times New Roman"/>
          <w:sz w:val="24"/>
          <w:szCs w:val="24"/>
        </w:rPr>
        <w:lastRenderedPageBreak/>
        <w:t xml:space="preserve">recovery rate was expected </w:t>
      </w:r>
      <w:r>
        <w:rPr>
          <w:rFonts w:ascii="Times New Roman" w:hAnsi="Times New Roman" w:cs="Times New Roman"/>
          <w:sz w:val="24"/>
          <w:szCs w:val="24"/>
        </w:rPr>
        <w:t xml:space="preserve">to be due to extraction errors. </w:t>
      </w:r>
      <w:r w:rsidR="00761450" w:rsidRPr="00761450">
        <w:rPr>
          <w:rFonts w:ascii="Times New Roman" w:hAnsi="Times New Roman" w:cs="Times New Roman"/>
          <w:sz w:val="24"/>
          <w:szCs w:val="24"/>
        </w:rPr>
        <w:t>Senila</w:t>
      </w:r>
      <w:r w:rsidR="00761450">
        <w:rPr>
          <w:rFonts w:ascii="Times New Roman" w:hAnsi="Times New Roman" w:cs="Times New Roman"/>
          <w:sz w:val="24"/>
          <w:szCs w:val="24"/>
        </w:rPr>
        <w:t xml:space="preserve"> et al. (2014</w:t>
      </w:r>
      <w:r>
        <w:rPr>
          <w:rFonts w:ascii="Times New Roman" w:hAnsi="Times New Roman" w:cs="Times New Roman"/>
          <w:sz w:val="24"/>
          <w:szCs w:val="24"/>
        </w:rPr>
        <w:t xml:space="preserve">) also reported similar recovery rates. </w:t>
      </w:r>
    </w:p>
    <w:p w:rsidR="00990F1F" w:rsidRPr="00990F1F" w:rsidRDefault="00990F1F" w:rsidP="00990F1F">
      <w:pPr>
        <w:spacing w:line="360" w:lineRule="auto"/>
        <w:ind w:left="993" w:hanging="993"/>
        <w:rPr>
          <w:rFonts w:ascii="Times New Roman" w:hAnsi="Times New Roman"/>
          <w:b/>
          <w:sz w:val="24"/>
          <w:szCs w:val="24"/>
        </w:rPr>
      </w:pPr>
      <w:r>
        <w:rPr>
          <w:rFonts w:ascii="Times New Roman" w:hAnsi="Times New Roman"/>
          <w:b/>
          <w:sz w:val="24"/>
          <w:szCs w:val="24"/>
        </w:rPr>
        <w:t>Table S2 (b)</w:t>
      </w:r>
      <w:r w:rsidRPr="00ED373F">
        <w:rPr>
          <w:rFonts w:ascii="Times New Roman" w:hAnsi="Times New Roman"/>
          <w:b/>
          <w:sz w:val="24"/>
          <w:szCs w:val="24"/>
        </w:rPr>
        <w:t xml:space="preserve">: </w:t>
      </w:r>
      <w:r>
        <w:rPr>
          <w:rFonts w:ascii="Times New Roman" w:hAnsi="Times New Roman"/>
          <w:sz w:val="24"/>
          <w:szCs w:val="24"/>
        </w:rPr>
        <w:t>Recovery rate of elements</w:t>
      </w:r>
    </w:p>
    <w:tbl>
      <w:tblPr>
        <w:tblW w:w="9016" w:type="dxa"/>
        <w:tblInd w:w="-5" w:type="dxa"/>
        <w:shd w:val="clear" w:color="auto" w:fill="FFFFFF"/>
        <w:tblCellMar>
          <w:left w:w="0" w:type="dxa"/>
          <w:right w:w="0" w:type="dxa"/>
        </w:tblCellMar>
        <w:tblLook w:val="04A0" w:firstRow="1" w:lastRow="0" w:firstColumn="1" w:lastColumn="0" w:noHBand="0" w:noVBand="1"/>
      </w:tblPr>
      <w:tblGrid>
        <w:gridCol w:w="2231"/>
        <w:gridCol w:w="2289"/>
        <w:gridCol w:w="2248"/>
        <w:gridCol w:w="2248"/>
      </w:tblGrid>
      <w:tr w:rsidR="00990F1F" w:rsidRPr="00990F1F" w:rsidTr="00990F1F">
        <w:tc>
          <w:tcPr>
            <w:tcW w:w="2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0F1F" w:rsidRPr="00990F1F" w:rsidRDefault="00990F1F" w:rsidP="00990F1F">
            <w:pPr>
              <w:spacing w:line="240" w:lineRule="auto"/>
              <w:rPr>
                <w:rFonts w:ascii="Times New Roman" w:hAnsi="Times New Roman" w:cs="Times New Roman"/>
                <w:sz w:val="24"/>
                <w:szCs w:val="24"/>
              </w:rPr>
            </w:pPr>
            <w:r w:rsidRPr="00990F1F">
              <w:rPr>
                <w:rFonts w:ascii="Times New Roman" w:hAnsi="Times New Roman" w:cs="Times New Roman"/>
                <w:sz w:val="24"/>
                <w:szCs w:val="24"/>
              </w:rPr>
              <w:t>Elements</w:t>
            </w:r>
          </w:p>
        </w:tc>
        <w:tc>
          <w:tcPr>
            <w:tcW w:w="228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90F1F" w:rsidRPr="00990F1F" w:rsidRDefault="00990F1F" w:rsidP="00990F1F">
            <w:pPr>
              <w:spacing w:line="240" w:lineRule="auto"/>
              <w:rPr>
                <w:rFonts w:ascii="Times New Roman" w:hAnsi="Times New Roman" w:cs="Times New Roman"/>
                <w:sz w:val="24"/>
                <w:szCs w:val="24"/>
              </w:rPr>
            </w:pPr>
            <w:r w:rsidRPr="00990F1F">
              <w:rPr>
                <w:rFonts w:ascii="Times New Roman" w:hAnsi="Times New Roman" w:cs="Times New Roman"/>
                <w:sz w:val="24"/>
                <w:szCs w:val="24"/>
              </w:rPr>
              <w:t>Initial Concentration (mg/l)</w:t>
            </w:r>
          </w:p>
        </w:tc>
        <w:tc>
          <w:tcPr>
            <w:tcW w:w="224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90F1F" w:rsidRPr="00990F1F" w:rsidRDefault="00990F1F" w:rsidP="00990F1F">
            <w:pPr>
              <w:spacing w:line="240" w:lineRule="auto"/>
              <w:rPr>
                <w:rFonts w:ascii="Times New Roman" w:hAnsi="Times New Roman" w:cs="Times New Roman"/>
                <w:sz w:val="24"/>
                <w:szCs w:val="24"/>
              </w:rPr>
            </w:pPr>
            <w:r w:rsidRPr="00990F1F">
              <w:rPr>
                <w:rFonts w:ascii="Times New Roman" w:hAnsi="Times New Roman" w:cs="Times New Roman"/>
                <w:sz w:val="24"/>
                <w:szCs w:val="24"/>
              </w:rPr>
              <w:t>Recovery percentage (%)</w:t>
            </w:r>
          </w:p>
        </w:tc>
        <w:tc>
          <w:tcPr>
            <w:tcW w:w="224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90F1F" w:rsidRPr="00990F1F" w:rsidRDefault="00990F1F" w:rsidP="00990F1F">
            <w:pPr>
              <w:spacing w:line="240" w:lineRule="auto"/>
              <w:rPr>
                <w:rFonts w:ascii="Times New Roman" w:hAnsi="Times New Roman" w:cs="Times New Roman"/>
                <w:sz w:val="24"/>
                <w:szCs w:val="24"/>
              </w:rPr>
            </w:pPr>
            <w:r w:rsidRPr="00990F1F">
              <w:rPr>
                <w:rFonts w:ascii="Times New Roman" w:hAnsi="Times New Roman" w:cs="Times New Roman"/>
                <w:sz w:val="24"/>
                <w:szCs w:val="24"/>
              </w:rPr>
              <w:t>Standard Recovery percentage (%) range</w:t>
            </w:r>
          </w:p>
        </w:tc>
      </w:tr>
      <w:tr w:rsidR="00990F1F" w:rsidRPr="00990F1F" w:rsidTr="00990F1F">
        <w:tc>
          <w:tcPr>
            <w:tcW w:w="22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90F1F" w:rsidRPr="00BE0CFB" w:rsidRDefault="00990F1F" w:rsidP="00990F1F">
            <w:pPr>
              <w:spacing w:line="240" w:lineRule="auto"/>
              <w:jc w:val="center"/>
              <w:rPr>
                <w:rFonts w:ascii="Times New Roman" w:hAnsi="Times New Roman" w:cs="Times New Roman"/>
                <w:color w:val="000000"/>
                <w:sz w:val="24"/>
                <w:szCs w:val="24"/>
              </w:rPr>
            </w:pPr>
            <w:r w:rsidRPr="00BE0CFB">
              <w:rPr>
                <w:rFonts w:ascii="Times New Roman" w:hAnsi="Times New Roman" w:cs="Times New Roman"/>
                <w:color w:val="000000"/>
                <w:sz w:val="24"/>
                <w:szCs w:val="24"/>
              </w:rPr>
              <w:t>Al</w:t>
            </w:r>
          </w:p>
        </w:tc>
        <w:tc>
          <w:tcPr>
            <w:tcW w:w="22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F1F" w:rsidRPr="00990F1F" w:rsidRDefault="00990F1F" w:rsidP="00990F1F">
            <w:pPr>
              <w:spacing w:line="240" w:lineRule="auto"/>
              <w:rPr>
                <w:rFonts w:ascii="Times New Roman" w:hAnsi="Times New Roman" w:cs="Times New Roman"/>
                <w:sz w:val="24"/>
                <w:szCs w:val="24"/>
              </w:rPr>
            </w:pPr>
            <w:r w:rsidRPr="00990F1F">
              <w:rPr>
                <w:rFonts w:ascii="Times New Roman" w:hAnsi="Times New Roman" w:cs="Times New Roman"/>
                <w:sz w:val="24"/>
                <w:szCs w:val="24"/>
              </w:rPr>
              <w:t>5</w:t>
            </w:r>
          </w:p>
        </w:tc>
        <w:tc>
          <w:tcPr>
            <w:tcW w:w="22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F1F" w:rsidRPr="00990F1F" w:rsidRDefault="00990F1F" w:rsidP="00990F1F">
            <w:pPr>
              <w:spacing w:line="240" w:lineRule="auto"/>
              <w:rPr>
                <w:rFonts w:ascii="Times New Roman" w:hAnsi="Times New Roman" w:cs="Times New Roman"/>
                <w:sz w:val="24"/>
                <w:szCs w:val="24"/>
              </w:rPr>
            </w:pPr>
            <w:r w:rsidRPr="00990F1F">
              <w:rPr>
                <w:rFonts w:ascii="Times New Roman" w:hAnsi="Times New Roman" w:cs="Times New Roman"/>
                <w:sz w:val="24"/>
                <w:szCs w:val="24"/>
              </w:rPr>
              <w:t>98.6</w:t>
            </w:r>
          </w:p>
        </w:tc>
        <w:tc>
          <w:tcPr>
            <w:tcW w:w="22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0F1F" w:rsidRPr="00990F1F" w:rsidRDefault="00990F1F" w:rsidP="00990F1F">
            <w:pPr>
              <w:spacing w:line="240" w:lineRule="auto"/>
              <w:rPr>
                <w:rFonts w:ascii="Times New Roman" w:hAnsi="Times New Roman" w:cs="Times New Roman"/>
                <w:sz w:val="24"/>
                <w:szCs w:val="24"/>
              </w:rPr>
            </w:pPr>
            <w:r w:rsidRPr="00990F1F">
              <w:rPr>
                <w:rFonts w:ascii="Times New Roman" w:hAnsi="Times New Roman" w:cs="Times New Roman"/>
                <w:sz w:val="24"/>
                <w:szCs w:val="24"/>
              </w:rPr>
              <w:t>86-120</w:t>
            </w:r>
          </w:p>
        </w:tc>
      </w:tr>
      <w:tr w:rsidR="00990F1F" w:rsidRPr="00990F1F" w:rsidTr="00990F1F">
        <w:tc>
          <w:tcPr>
            <w:tcW w:w="2231"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rsidR="00990F1F" w:rsidRPr="00BE0CFB" w:rsidRDefault="00990F1F" w:rsidP="00990F1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Fe</w:t>
            </w:r>
          </w:p>
        </w:tc>
        <w:tc>
          <w:tcPr>
            <w:tcW w:w="2289"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990F1F" w:rsidRPr="00990F1F" w:rsidRDefault="00990F1F" w:rsidP="00990F1F">
            <w:pPr>
              <w:spacing w:line="240" w:lineRule="auto"/>
              <w:rPr>
                <w:rFonts w:ascii="Times New Roman" w:hAnsi="Times New Roman" w:cs="Times New Roman"/>
                <w:sz w:val="24"/>
                <w:szCs w:val="24"/>
              </w:rPr>
            </w:pPr>
            <w:r w:rsidRPr="00990F1F">
              <w:rPr>
                <w:rFonts w:ascii="Times New Roman" w:hAnsi="Times New Roman" w:cs="Times New Roman"/>
                <w:sz w:val="24"/>
                <w:szCs w:val="24"/>
              </w:rPr>
              <w:t>5</w:t>
            </w:r>
          </w:p>
        </w:tc>
        <w:tc>
          <w:tcPr>
            <w:tcW w:w="2248"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990F1F" w:rsidRPr="00990F1F" w:rsidRDefault="00990F1F" w:rsidP="00990F1F">
            <w:pPr>
              <w:spacing w:line="240" w:lineRule="auto"/>
              <w:rPr>
                <w:rFonts w:ascii="Times New Roman" w:hAnsi="Times New Roman" w:cs="Times New Roman"/>
                <w:sz w:val="24"/>
                <w:szCs w:val="24"/>
              </w:rPr>
            </w:pPr>
            <w:r w:rsidRPr="00990F1F">
              <w:rPr>
                <w:rFonts w:ascii="Times New Roman" w:hAnsi="Times New Roman" w:cs="Times New Roman"/>
                <w:sz w:val="24"/>
                <w:szCs w:val="24"/>
              </w:rPr>
              <w:t>96.4</w:t>
            </w:r>
          </w:p>
        </w:tc>
        <w:tc>
          <w:tcPr>
            <w:tcW w:w="2248"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990F1F" w:rsidRPr="00990F1F" w:rsidRDefault="00990F1F" w:rsidP="00990F1F">
            <w:pPr>
              <w:spacing w:line="240" w:lineRule="auto"/>
              <w:rPr>
                <w:rFonts w:ascii="Times New Roman" w:hAnsi="Times New Roman" w:cs="Times New Roman"/>
                <w:sz w:val="24"/>
                <w:szCs w:val="24"/>
              </w:rPr>
            </w:pPr>
            <w:r w:rsidRPr="00990F1F">
              <w:rPr>
                <w:rFonts w:ascii="Times New Roman" w:hAnsi="Times New Roman" w:cs="Times New Roman"/>
                <w:sz w:val="24"/>
                <w:szCs w:val="24"/>
              </w:rPr>
              <w:t>85-115</w:t>
            </w:r>
          </w:p>
        </w:tc>
      </w:tr>
      <w:tr w:rsidR="00990F1F" w:rsidRPr="00990F1F" w:rsidTr="00990F1F">
        <w:tc>
          <w:tcPr>
            <w:tcW w:w="22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990F1F" w:rsidRPr="00BE0CFB" w:rsidRDefault="00990F1F" w:rsidP="00990F1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Mn</w:t>
            </w:r>
          </w:p>
        </w:tc>
        <w:tc>
          <w:tcPr>
            <w:tcW w:w="22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90F1F" w:rsidRPr="00990F1F" w:rsidRDefault="00990F1F" w:rsidP="00990F1F">
            <w:pPr>
              <w:spacing w:line="240" w:lineRule="auto"/>
              <w:rPr>
                <w:rFonts w:ascii="Times New Roman" w:hAnsi="Times New Roman" w:cs="Times New Roman"/>
                <w:sz w:val="24"/>
                <w:szCs w:val="24"/>
              </w:rPr>
            </w:pPr>
            <w:r w:rsidRPr="00990F1F">
              <w:rPr>
                <w:rFonts w:ascii="Times New Roman" w:hAnsi="Times New Roman" w:cs="Times New Roman"/>
                <w:sz w:val="24"/>
                <w:szCs w:val="24"/>
              </w:rPr>
              <w:t>5</w:t>
            </w:r>
          </w:p>
        </w:tc>
        <w:tc>
          <w:tcPr>
            <w:tcW w:w="22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90F1F" w:rsidRPr="00990F1F" w:rsidRDefault="00990F1F" w:rsidP="00990F1F">
            <w:pPr>
              <w:spacing w:line="240" w:lineRule="auto"/>
              <w:rPr>
                <w:rFonts w:ascii="Times New Roman" w:hAnsi="Times New Roman" w:cs="Times New Roman"/>
                <w:sz w:val="24"/>
                <w:szCs w:val="24"/>
              </w:rPr>
            </w:pPr>
            <w:r w:rsidRPr="00990F1F">
              <w:rPr>
                <w:rFonts w:ascii="Times New Roman" w:hAnsi="Times New Roman" w:cs="Times New Roman"/>
                <w:sz w:val="24"/>
                <w:szCs w:val="24"/>
              </w:rPr>
              <w:t>95.9</w:t>
            </w:r>
          </w:p>
        </w:tc>
        <w:tc>
          <w:tcPr>
            <w:tcW w:w="22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90F1F" w:rsidRPr="00990F1F" w:rsidRDefault="00990F1F" w:rsidP="00990F1F">
            <w:pPr>
              <w:spacing w:line="240" w:lineRule="auto"/>
              <w:rPr>
                <w:rFonts w:ascii="Times New Roman" w:hAnsi="Times New Roman" w:cs="Times New Roman"/>
                <w:sz w:val="24"/>
                <w:szCs w:val="24"/>
              </w:rPr>
            </w:pPr>
            <w:r w:rsidRPr="00990F1F">
              <w:rPr>
                <w:rFonts w:ascii="Times New Roman" w:hAnsi="Times New Roman" w:cs="Times New Roman"/>
                <w:sz w:val="24"/>
                <w:szCs w:val="24"/>
              </w:rPr>
              <w:t>80-112</w:t>
            </w:r>
          </w:p>
        </w:tc>
      </w:tr>
      <w:tr w:rsidR="00990F1F" w:rsidRPr="00990F1F" w:rsidTr="00990F1F">
        <w:tc>
          <w:tcPr>
            <w:tcW w:w="22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90F1F" w:rsidRPr="00BE0CFB" w:rsidRDefault="00990F1F" w:rsidP="00990F1F">
            <w:pPr>
              <w:spacing w:line="240" w:lineRule="auto"/>
              <w:jc w:val="center"/>
              <w:rPr>
                <w:rFonts w:ascii="Times New Roman" w:hAnsi="Times New Roman" w:cs="Times New Roman"/>
                <w:color w:val="000000"/>
                <w:sz w:val="24"/>
                <w:szCs w:val="24"/>
              </w:rPr>
            </w:pPr>
            <w:r w:rsidRPr="00BE0CFB">
              <w:rPr>
                <w:rFonts w:ascii="Times New Roman" w:hAnsi="Times New Roman" w:cs="Times New Roman"/>
                <w:color w:val="000000"/>
                <w:sz w:val="24"/>
                <w:szCs w:val="24"/>
              </w:rPr>
              <w:t>Co</w:t>
            </w:r>
          </w:p>
        </w:tc>
        <w:tc>
          <w:tcPr>
            <w:tcW w:w="22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90F1F" w:rsidRPr="00990F1F" w:rsidRDefault="00990F1F" w:rsidP="00990F1F">
            <w:pPr>
              <w:spacing w:line="240" w:lineRule="auto"/>
              <w:rPr>
                <w:rFonts w:ascii="Times New Roman" w:hAnsi="Times New Roman" w:cs="Times New Roman"/>
                <w:sz w:val="24"/>
                <w:szCs w:val="24"/>
              </w:rPr>
            </w:pPr>
            <w:r>
              <w:rPr>
                <w:rFonts w:ascii="Times New Roman" w:hAnsi="Times New Roman" w:cs="Times New Roman"/>
                <w:sz w:val="24"/>
                <w:szCs w:val="24"/>
              </w:rPr>
              <w:t>-</w:t>
            </w:r>
          </w:p>
        </w:tc>
        <w:tc>
          <w:tcPr>
            <w:tcW w:w="22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90F1F" w:rsidRPr="00990F1F" w:rsidRDefault="00990F1F" w:rsidP="00990F1F">
            <w:pPr>
              <w:spacing w:line="240" w:lineRule="auto"/>
              <w:rPr>
                <w:rFonts w:ascii="Times New Roman" w:hAnsi="Times New Roman" w:cs="Times New Roman"/>
                <w:sz w:val="24"/>
                <w:szCs w:val="24"/>
              </w:rPr>
            </w:pPr>
            <w:r>
              <w:rPr>
                <w:rFonts w:ascii="Times New Roman" w:hAnsi="Times New Roman" w:cs="Times New Roman"/>
                <w:sz w:val="24"/>
                <w:szCs w:val="24"/>
              </w:rPr>
              <w:t>-</w:t>
            </w:r>
          </w:p>
        </w:tc>
        <w:tc>
          <w:tcPr>
            <w:tcW w:w="22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90F1F" w:rsidRPr="00990F1F" w:rsidRDefault="00990F1F" w:rsidP="00990F1F">
            <w:pPr>
              <w:spacing w:line="240" w:lineRule="auto"/>
              <w:rPr>
                <w:rFonts w:ascii="Times New Roman" w:hAnsi="Times New Roman" w:cs="Times New Roman"/>
                <w:sz w:val="24"/>
                <w:szCs w:val="24"/>
              </w:rPr>
            </w:pPr>
            <w:r>
              <w:rPr>
                <w:rFonts w:ascii="Times New Roman" w:hAnsi="Times New Roman" w:cs="Times New Roman"/>
                <w:sz w:val="24"/>
                <w:szCs w:val="24"/>
              </w:rPr>
              <w:t>79-107</w:t>
            </w:r>
          </w:p>
        </w:tc>
      </w:tr>
      <w:tr w:rsidR="00990F1F" w:rsidRPr="00990F1F" w:rsidTr="00990F1F">
        <w:tc>
          <w:tcPr>
            <w:tcW w:w="22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90F1F" w:rsidRPr="00BE0CFB" w:rsidRDefault="00990F1F" w:rsidP="00990F1F">
            <w:pPr>
              <w:spacing w:line="240" w:lineRule="auto"/>
              <w:jc w:val="center"/>
              <w:rPr>
                <w:rFonts w:ascii="Times New Roman" w:hAnsi="Times New Roman" w:cs="Times New Roman"/>
                <w:color w:val="000000"/>
                <w:sz w:val="24"/>
                <w:szCs w:val="24"/>
              </w:rPr>
            </w:pPr>
            <w:r w:rsidRPr="00BE0CFB">
              <w:rPr>
                <w:rFonts w:ascii="Times New Roman" w:hAnsi="Times New Roman" w:cs="Times New Roman"/>
                <w:color w:val="000000"/>
                <w:sz w:val="24"/>
                <w:szCs w:val="24"/>
              </w:rPr>
              <w:t>Cr</w:t>
            </w:r>
          </w:p>
        </w:tc>
        <w:tc>
          <w:tcPr>
            <w:tcW w:w="22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90F1F" w:rsidRPr="00990F1F" w:rsidRDefault="00990F1F" w:rsidP="00990F1F">
            <w:pPr>
              <w:spacing w:line="240" w:lineRule="auto"/>
              <w:rPr>
                <w:rFonts w:ascii="Times New Roman" w:hAnsi="Times New Roman" w:cs="Times New Roman"/>
                <w:sz w:val="24"/>
                <w:szCs w:val="24"/>
              </w:rPr>
            </w:pPr>
            <w:r>
              <w:rPr>
                <w:rFonts w:ascii="Times New Roman" w:hAnsi="Times New Roman" w:cs="Times New Roman"/>
                <w:sz w:val="24"/>
                <w:szCs w:val="24"/>
              </w:rPr>
              <w:t>-</w:t>
            </w:r>
          </w:p>
        </w:tc>
        <w:tc>
          <w:tcPr>
            <w:tcW w:w="22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90F1F" w:rsidRPr="00990F1F" w:rsidRDefault="00990F1F" w:rsidP="00990F1F">
            <w:pPr>
              <w:spacing w:line="240" w:lineRule="auto"/>
              <w:rPr>
                <w:rFonts w:ascii="Times New Roman" w:hAnsi="Times New Roman" w:cs="Times New Roman"/>
                <w:sz w:val="24"/>
                <w:szCs w:val="24"/>
              </w:rPr>
            </w:pPr>
            <w:r>
              <w:rPr>
                <w:rFonts w:ascii="Times New Roman" w:hAnsi="Times New Roman" w:cs="Times New Roman"/>
                <w:sz w:val="24"/>
                <w:szCs w:val="24"/>
              </w:rPr>
              <w:t>-</w:t>
            </w:r>
          </w:p>
        </w:tc>
        <w:tc>
          <w:tcPr>
            <w:tcW w:w="22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90F1F" w:rsidRPr="00990F1F" w:rsidRDefault="00990F1F" w:rsidP="00990F1F">
            <w:pPr>
              <w:spacing w:line="240" w:lineRule="auto"/>
              <w:rPr>
                <w:rFonts w:ascii="Times New Roman" w:hAnsi="Times New Roman" w:cs="Times New Roman"/>
                <w:sz w:val="24"/>
                <w:szCs w:val="24"/>
              </w:rPr>
            </w:pPr>
            <w:r>
              <w:rPr>
                <w:rFonts w:ascii="Times New Roman" w:hAnsi="Times New Roman" w:cs="Times New Roman"/>
                <w:sz w:val="24"/>
                <w:szCs w:val="24"/>
              </w:rPr>
              <w:t>89-109</w:t>
            </w:r>
          </w:p>
        </w:tc>
      </w:tr>
      <w:tr w:rsidR="00990F1F" w:rsidRPr="00990F1F" w:rsidTr="00990F1F">
        <w:tc>
          <w:tcPr>
            <w:tcW w:w="22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90F1F" w:rsidRPr="00BE0CFB" w:rsidRDefault="00990F1F" w:rsidP="00990F1F">
            <w:pPr>
              <w:spacing w:line="240" w:lineRule="auto"/>
              <w:jc w:val="center"/>
              <w:rPr>
                <w:rFonts w:ascii="Times New Roman" w:hAnsi="Times New Roman" w:cs="Times New Roman"/>
                <w:color w:val="000000"/>
                <w:sz w:val="24"/>
                <w:szCs w:val="24"/>
              </w:rPr>
            </w:pPr>
            <w:r w:rsidRPr="00BE0CFB">
              <w:rPr>
                <w:rFonts w:ascii="Times New Roman" w:hAnsi="Times New Roman" w:cs="Times New Roman"/>
                <w:color w:val="000000"/>
                <w:sz w:val="24"/>
                <w:szCs w:val="24"/>
              </w:rPr>
              <w:t>Ni</w:t>
            </w:r>
          </w:p>
        </w:tc>
        <w:tc>
          <w:tcPr>
            <w:tcW w:w="22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90F1F" w:rsidRPr="00990F1F" w:rsidRDefault="00990F1F" w:rsidP="00990F1F">
            <w:pPr>
              <w:spacing w:line="240" w:lineRule="auto"/>
              <w:rPr>
                <w:rFonts w:ascii="Times New Roman" w:hAnsi="Times New Roman" w:cs="Times New Roman"/>
                <w:sz w:val="24"/>
                <w:szCs w:val="24"/>
              </w:rPr>
            </w:pPr>
            <w:r>
              <w:rPr>
                <w:rFonts w:ascii="Times New Roman" w:hAnsi="Times New Roman" w:cs="Times New Roman"/>
                <w:sz w:val="24"/>
                <w:szCs w:val="24"/>
              </w:rPr>
              <w:t>-</w:t>
            </w:r>
          </w:p>
        </w:tc>
        <w:tc>
          <w:tcPr>
            <w:tcW w:w="22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90F1F" w:rsidRPr="00990F1F" w:rsidRDefault="00990F1F" w:rsidP="00990F1F">
            <w:pPr>
              <w:spacing w:line="240" w:lineRule="auto"/>
              <w:rPr>
                <w:rFonts w:ascii="Times New Roman" w:hAnsi="Times New Roman" w:cs="Times New Roman"/>
                <w:sz w:val="24"/>
                <w:szCs w:val="24"/>
              </w:rPr>
            </w:pPr>
            <w:r>
              <w:rPr>
                <w:rFonts w:ascii="Times New Roman" w:hAnsi="Times New Roman" w:cs="Times New Roman"/>
                <w:sz w:val="24"/>
                <w:szCs w:val="24"/>
              </w:rPr>
              <w:t>-</w:t>
            </w:r>
          </w:p>
        </w:tc>
        <w:tc>
          <w:tcPr>
            <w:tcW w:w="22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90F1F" w:rsidRPr="00990F1F" w:rsidRDefault="00990F1F" w:rsidP="00990F1F">
            <w:pPr>
              <w:spacing w:line="240" w:lineRule="auto"/>
              <w:rPr>
                <w:rFonts w:ascii="Times New Roman" w:hAnsi="Times New Roman" w:cs="Times New Roman"/>
                <w:sz w:val="24"/>
                <w:szCs w:val="24"/>
              </w:rPr>
            </w:pPr>
            <w:r>
              <w:rPr>
                <w:rFonts w:ascii="Times New Roman" w:hAnsi="Times New Roman" w:cs="Times New Roman"/>
                <w:sz w:val="24"/>
                <w:szCs w:val="24"/>
              </w:rPr>
              <w:t>88-110</w:t>
            </w:r>
          </w:p>
        </w:tc>
      </w:tr>
      <w:tr w:rsidR="00990F1F" w:rsidRPr="00990F1F" w:rsidTr="00990F1F">
        <w:tc>
          <w:tcPr>
            <w:tcW w:w="22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90F1F" w:rsidRPr="00BE0CFB" w:rsidRDefault="00990F1F" w:rsidP="00990F1F">
            <w:pPr>
              <w:spacing w:line="240" w:lineRule="auto"/>
              <w:jc w:val="center"/>
              <w:rPr>
                <w:rFonts w:ascii="Times New Roman" w:hAnsi="Times New Roman" w:cs="Times New Roman"/>
                <w:color w:val="000000"/>
                <w:sz w:val="24"/>
                <w:szCs w:val="24"/>
              </w:rPr>
            </w:pPr>
            <w:r w:rsidRPr="00BE0CFB">
              <w:rPr>
                <w:rFonts w:ascii="Times New Roman" w:hAnsi="Times New Roman" w:cs="Times New Roman"/>
                <w:color w:val="000000"/>
                <w:sz w:val="24"/>
                <w:szCs w:val="24"/>
              </w:rPr>
              <w:t>Pb</w:t>
            </w:r>
          </w:p>
        </w:tc>
        <w:tc>
          <w:tcPr>
            <w:tcW w:w="22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90F1F" w:rsidRPr="00990F1F" w:rsidRDefault="00990F1F" w:rsidP="00990F1F">
            <w:pPr>
              <w:spacing w:line="240" w:lineRule="auto"/>
              <w:rPr>
                <w:rFonts w:ascii="Times New Roman" w:hAnsi="Times New Roman" w:cs="Times New Roman"/>
                <w:sz w:val="24"/>
                <w:szCs w:val="24"/>
              </w:rPr>
            </w:pPr>
            <w:r>
              <w:rPr>
                <w:rFonts w:ascii="Times New Roman" w:hAnsi="Times New Roman" w:cs="Times New Roman"/>
                <w:sz w:val="24"/>
                <w:szCs w:val="24"/>
              </w:rPr>
              <w:t>-</w:t>
            </w:r>
          </w:p>
        </w:tc>
        <w:tc>
          <w:tcPr>
            <w:tcW w:w="22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90F1F" w:rsidRPr="00990F1F" w:rsidRDefault="00990F1F" w:rsidP="00990F1F">
            <w:pPr>
              <w:spacing w:line="240" w:lineRule="auto"/>
              <w:rPr>
                <w:rFonts w:ascii="Times New Roman" w:hAnsi="Times New Roman" w:cs="Times New Roman"/>
                <w:sz w:val="24"/>
                <w:szCs w:val="24"/>
              </w:rPr>
            </w:pPr>
            <w:r>
              <w:rPr>
                <w:rFonts w:ascii="Times New Roman" w:hAnsi="Times New Roman" w:cs="Times New Roman"/>
                <w:sz w:val="24"/>
                <w:szCs w:val="24"/>
              </w:rPr>
              <w:t>-</w:t>
            </w:r>
          </w:p>
        </w:tc>
        <w:tc>
          <w:tcPr>
            <w:tcW w:w="22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90F1F" w:rsidRPr="00990F1F" w:rsidRDefault="00990F1F" w:rsidP="00990F1F">
            <w:pPr>
              <w:spacing w:line="240" w:lineRule="auto"/>
              <w:rPr>
                <w:rFonts w:ascii="Times New Roman" w:hAnsi="Times New Roman" w:cs="Times New Roman"/>
                <w:sz w:val="24"/>
                <w:szCs w:val="24"/>
              </w:rPr>
            </w:pPr>
            <w:r>
              <w:rPr>
                <w:rFonts w:ascii="Times New Roman" w:hAnsi="Times New Roman" w:cs="Times New Roman"/>
                <w:sz w:val="24"/>
                <w:szCs w:val="24"/>
              </w:rPr>
              <w:t>86-110</w:t>
            </w:r>
          </w:p>
        </w:tc>
      </w:tr>
      <w:tr w:rsidR="00990F1F" w:rsidRPr="00990F1F" w:rsidTr="00990F1F">
        <w:tc>
          <w:tcPr>
            <w:tcW w:w="22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90F1F" w:rsidRPr="00BE0CFB" w:rsidRDefault="00990F1F" w:rsidP="00990F1F">
            <w:pPr>
              <w:spacing w:line="240" w:lineRule="auto"/>
              <w:jc w:val="center"/>
              <w:rPr>
                <w:rFonts w:ascii="Times New Roman" w:hAnsi="Times New Roman" w:cs="Times New Roman"/>
                <w:color w:val="000000"/>
                <w:sz w:val="24"/>
                <w:szCs w:val="24"/>
              </w:rPr>
            </w:pPr>
            <w:r w:rsidRPr="00BE0CFB">
              <w:rPr>
                <w:rFonts w:ascii="Times New Roman" w:hAnsi="Times New Roman" w:cs="Times New Roman"/>
                <w:color w:val="000000"/>
                <w:sz w:val="24"/>
                <w:szCs w:val="24"/>
              </w:rPr>
              <w:t>Zn</w:t>
            </w:r>
          </w:p>
        </w:tc>
        <w:tc>
          <w:tcPr>
            <w:tcW w:w="22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90F1F" w:rsidRPr="00990F1F" w:rsidRDefault="00990F1F" w:rsidP="00990F1F">
            <w:pPr>
              <w:spacing w:line="240" w:lineRule="auto"/>
              <w:rPr>
                <w:rFonts w:ascii="Times New Roman" w:hAnsi="Times New Roman" w:cs="Times New Roman"/>
                <w:sz w:val="24"/>
                <w:szCs w:val="24"/>
              </w:rPr>
            </w:pPr>
            <w:r>
              <w:rPr>
                <w:rFonts w:ascii="Times New Roman" w:hAnsi="Times New Roman" w:cs="Times New Roman"/>
                <w:sz w:val="24"/>
                <w:szCs w:val="24"/>
              </w:rPr>
              <w:t>-</w:t>
            </w:r>
          </w:p>
        </w:tc>
        <w:tc>
          <w:tcPr>
            <w:tcW w:w="22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90F1F" w:rsidRPr="00990F1F" w:rsidRDefault="00990F1F" w:rsidP="00990F1F">
            <w:pPr>
              <w:spacing w:line="240" w:lineRule="auto"/>
              <w:rPr>
                <w:rFonts w:ascii="Times New Roman" w:hAnsi="Times New Roman" w:cs="Times New Roman"/>
                <w:sz w:val="24"/>
                <w:szCs w:val="24"/>
              </w:rPr>
            </w:pPr>
            <w:r>
              <w:rPr>
                <w:rFonts w:ascii="Times New Roman" w:hAnsi="Times New Roman" w:cs="Times New Roman"/>
                <w:sz w:val="24"/>
                <w:szCs w:val="24"/>
              </w:rPr>
              <w:t>-</w:t>
            </w:r>
          </w:p>
        </w:tc>
        <w:tc>
          <w:tcPr>
            <w:tcW w:w="22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90F1F" w:rsidRPr="00990F1F" w:rsidRDefault="00990F1F" w:rsidP="00990F1F">
            <w:pPr>
              <w:spacing w:line="240" w:lineRule="auto"/>
              <w:rPr>
                <w:rFonts w:ascii="Times New Roman" w:hAnsi="Times New Roman" w:cs="Times New Roman"/>
                <w:sz w:val="24"/>
                <w:szCs w:val="24"/>
              </w:rPr>
            </w:pPr>
            <w:r>
              <w:rPr>
                <w:rFonts w:ascii="Times New Roman" w:hAnsi="Times New Roman" w:cs="Times New Roman"/>
                <w:sz w:val="24"/>
                <w:szCs w:val="24"/>
              </w:rPr>
              <w:t>83-121</w:t>
            </w:r>
          </w:p>
        </w:tc>
      </w:tr>
    </w:tbl>
    <w:p w:rsidR="00990F1F" w:rsidRDefault="00990F1F" w:rsidP="00ED373F">
      <w:pPr>
        <w:rPr>
          <w:sz w:val="28"/>
          <w:szCs w:val="28"/>
        </w:rPr>
      </w:pPr>
      <w:r w:rsidRPr="00990F1F">
        <w:rPr>
          <w:sz w:val="28"/>
          <w:szCs w:val="28"/>
        </w:rPr>
        <w:t> </w:t>
      </w:r>
    </w:p>
    <w:p w:rsidR="00761450" w:rsidRPr="00761450" w:rsidRDefault="00761450" w:rsidP="005D0F60">
      <w:pPr>
        <w:spacing w:line="360" w:lineRule="auto"/>
        <w:ind w:left="993" w:hanging="993"/>
        <w:rPr>
          <w:rFonts w:ascii="Times New Roman" w:hAnsi="Times New Roman"/>
          <w:sz w:val="24"/>
          <w:szCs w:val="24"/>
        </w:rPr>
      </w:pPr>
      <w:r w:rsidRPr="00761450">
        <w:rPr>
          <w:rFonts w:ascii="Times New Roman" w:hAnsi="Times New Roman"/>
          <w:sz w:val="24"/>
          <w:szCs w:val="24"/>
        </w:rPr>
        <w:t>Senila, M., Drolc, A., Pintar, A., Senila, L., &amp; Levei, E. (2014). Validation and measurement uncertainty evaluation of the ICP-OES method for the multi-elemental determination of essential and nonessential elements from medicinal plants and their aqueous extracts. </w:t>
      </w:r>
      <w:r w:rsidRPr="00761450">
        <w:rPr>
          <w:rFonts w:ascii="Times New Roman" w:hAnsi="Times New Roman"/>
          <w:i/>
          <w:iCs/>
          <w:sz w:val="24"/>
          <w:szCs w:val="24"/>
        </w:rPr>
        <w:t>Journal of Analytical Science and Technology</w:t>
      </w:r>
      <w:r w:rsidRPr="00761450">
        <w:rPr>
          <w:rFonts w:ascii="Times New Roman" w:hAnsi="Times New Roman"/>
          <w:sz w:val="24"/>
          <w:szCs w:val="24"/>
        </w:rPr>
        <w:t>, </w:t>
      </w:r>
      <w:r w:rsidRPr="00761450">
        <w:rPr>
          <w:rFonts w:ascii="Times New Roman" w:hAnsi="Times New Roman"/>
          <w:i/>
          <w:iCs/>
          <w:sz w:val="24"/>
          <w:szCs w:val="24"/>
        </w:rPr>
        <w:t>5</w:t>
      </w:r>
      <w:r w:rsidRPr="00761450">
        <w:rPr>
          <w:rFonts w:ascii="Times New Roman" w:hAnsi="Times New Roman"/>
          <w:sz w:val="24"/>
          <w:szCs w:val="24"/>
        </w:rPr>
        <w:t>(1), 37.</w:t>
      </w:r>
    </w:p>
    <w:p w:rsidR="005D0F60" w:rsidRPr="005D0F60" w:rsidRDefault="005D0F60" w:rsidP="005D0F60">
      <w:pPr>
        <w:spacing w:line="360" w:lineRule="auto"/>
        <w:ind w:left="993" w:hanging="993"/>
        <w:rPr>
          <w:rFonts w:ascii="Times New Roman" w:hAnsi="Times New Roman"/>
          <w:b/>
          <w:sz w:val="24"/>
          <w:szCs w:val="24"/>
        </w:rPr>
      </w:pPr>
      <w:r>
        <w:rPr>
          <w:rFonts w:ascii="Times New Roman" w:hAnsi="Times New Roman"/>
          <w:b/>
          <w:sz w:val="24"/>
          <w:szCs w:val="24"/>
        </w:rPr>
        <w:t>Table S3</w:t>
      </w:r>
      <w:r w:rsidRPr="00ED373F">
        <w:rPr>
          <w:rFonts w:ascii="Times New Roman" w:hAnsi="Times New Roman"/>
          <w:b/>
          <w:sz w:val="24"/>
          <w:szCs w:val="24"/>
        </w:rPr>
        <w:t xml:space="preserve">: </w:t>
      </w:r>
      <w:r w:rsidR="003E7490" w:rsidRPr="003E7490">
        <w:rPr>
          <w:rFonts w:ascii="Times New Roman" w:hAnsi="Times New Roman"/>
          <w:sz w:val="24"/>
          <w:szCs w:val="24"/>
        </w:rPr>
        <w:t>Results of ANOVA</w:t>
      </w:r>
      <w:r w:rsidR="003E7490">
        <w:rPr>
          <w:rFonts w:ascii="Times New Roman" w:hAnsi="Times New Roman"/>
          <w:sz w:val="24"/>
          <w:szCs w:val="24"/>
        </w:rPr>
        <w:t xml:space="preserve"> comparing the </w:t>
      </w:r>
      <w:r w:rsidR="003E7490" w:rsidRPr="003E7490">
        <w:rPr>
          <w:rFonts w:ascii="Times New Roman" w:hAnsi="Times New Roman"/>
          <w:sz w:val="24"/>
          <w:szCs w:val="24"/>
        </w:rPr>
        <w:t>fuel-types</w:t>
      </w:r>
    </w:p>
    <w:tbl>
      <w:tblPr>
        <w:tblW w:w="8800" w:type="dxa"/>
        <w:tblInd w:w="-10" w:type="dxa"/>
        <w:tblLook w:val="04A0" w:firstRow="1" w:lastRow="0" w:firstColumn="1" w:lastColumn="0" w:noHBand="0" w:noVBand="1"/>
      </w:tblPr>
      <w:tblGrid>
        <w:gridCol w:w="1016"/>
        <w:gridCol w:w="952"/>
        <w:gridCol w:w="952"/>
        <w:gridCol w:w="952"/>
        <w:gridCol w:w="1120"/>
        <w:gridCol w:w="952"/>
        <w:gridCol w:w="952"/>
        <w:gridCol w:w="952"/>
        <w:gridCol w:w="952"/>
      </w:tblGrid>
      <w:tr w:rsidR="005D0F60" w:rsidRPr="005D0F60" w:rsidTr="005D0F60">
        <w:trPr>
          <w:trHeight w:val="324"/>
        </w:trPr>
        <w:tc>
          <w:tcPr>
            <w:tcW w:w="96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5D0F60" w:rsidRPr="005D0F60" w:rsidRDefault="005D0F60" w:rsidP="0006309C">
            <w:pPr>
              <w:spacing w:after="0" w:line="360" w:lineRule="auto"/>
              <w:jc w:val="center"/>
              <w:rPr>
                <w:rFonts w:ascii="Times New Roman" w:eastAsia="Times New Roman" w:hAnsi="Times New Roman" w:cs="Times New Roman"/>
                <w:color w:val="000000"/>
                <w:sz w:val="24"/>
                <w:szCs w:val="24"/>
                <w:lang w:eastAsia="en-IN"/>
              </w:rPr>
            </w:pPr>
            <w:r w:rsidRPr="005D0F60">
              <w:rPr>
                <w:rFonts w:ascii="Times New Roman" w:eastAsia="Times New Roman" w:hAnsi="Times New Roman" w:cs="Times New Roman"/>
                <w:color w:val="000000"/>
                <w:sz w:val="24"/>
                <w:szCs w:val="24"/>
                <w:lang w:eastAsia="en-IN"/>
              </w:rPr>
              <w:t>Element</w:t>
            </w:r>
          </w:p>
        </w:tc>
        <w:tc>
          <w:tcPr>
            <w:tcW w:w="960" w:type="dxa"/>
            <w:tcBorders>
              <w:top w:val="single" w:sz="4" w:space="0" w:color="auto"/>
              <w:left w:val="nil"/>
              <w:bottom w:val="single" w:sz="8" w:space="0" w:color="000000"/>
              <w:right w:val="single" w:sz="8" w:space="0" w:color="000000"/>
            </w:tcBorders>
            <w:shd w:val="clear" w:color="auto" w:fill="auto"/>
            <w:vAlign w:val="center"/>
            <w:hideMark/>
          </w:tcPr>
          <w:p w:rsidR="005D0F60" w:rsidRPr="005D0F60" w:rsidRDefault="005D0F60" w:rsidP="0006309C">
            <w:pPr>
              <w:spacing w:after="0" w:line="360" w:lineRule="auto"/>
              <w:jc w:val="center"/>
              <w:rPr>
                <w:rFonts w:ascii="Times New Roman" w:eastAsia="Times New Roman" w:hAnsi="Times New Roman" w:cs="Times New Roman"/>
                <w:color w:val="000000"/>
                <w:sz w:val="24"/>
                <w:szCs w:val="24"/>
                <w:lang w:eastAsia="en-IN"/>
              </w:rPr>
            </w:pPr>
            <w:r w:rsidRPr="005D0F60">
              <w:rPr>
                <w:rFonts w:ascii="Times New Roman" w:eastAsia="Times New Roman" w:hAnsi="Times New Roman" w:cs="Times New Roman"/>
                <w:color w:val="000000"/>
                <w:sz w:val="24"/>
                <w:szCs w:val="24"/>
                <w:lang w:eastAsia="en-IN"/>
              </w:rPr>
              <w:t>Al</w:t>
            </w:r>
          </w:p>
        </w:tc>
        <w:tc>
          <w:tcPr>
            <w:tcW w:w="960" w:type="dxa"/>
            <w:tcBorders>
              <w:top w:val="single" w:sz="4" w:space="0" w:color="auto"/>
              <w:left w:val="nil"/>
              <w:bottom w:val="single" w:sz="8" w:space="0" w:color="000000"/>
              <w:right w:val="single" w:sz="8" w:space="0" w:color="000000"/>
            </w:tcBorders>
            <w:shd w:val="clear" w:color="auto" w:fill="auto"/>
            <w:vAlign w:val="center"/>
            <w:hideMark/>
          </w:tcPr>
          <w:p w:rsidR="005D0F60" w:rsidRPr="005D0F60" w:rsidRDefault="005D0F60" w:rsidP="0006309C">
            <w:pPr>
              <w:spacing w:after="0" w:line="360" w:lineRule="auto"/>
              <w:jc w:val="center"/>
              <w:rPr>
                <w:rFonts w:ascii="Times New Roman" w:eastAsia="Times New Roman" w:hAnsi="Times New Roman" w:cs="Times New Roman"/>
                <w:color w:val="000000"/>
                <w:sz w:val="24"/>
                <w:szCs w:val="24"/>
                <w:lang w:eastAsia="en-IN"/>
              </w:rPr>
            </w:pPr>
            <w:r w:rsidRPr="005D0F60">
              <w:rPr>
                <w:rFonts w:ascii="Times New Roman" w:eastAsia="Times New Roman" w:hAnsi="Times New Roman" w:cs="Times New Roman"/>
                <w:color w:val="000000"/>
                <w:sz w:val="24"/>
                <w:szCs w:val="24"/>
                <w:lang w:eastAsia="en-IN"/>
              </w:rPr>
              <w:t>Co</w:t>
            </w:r>
          </w:p>
        </w:tc>
        <w:tc>
          <w:tcPr>
            <w:tcW w:w="960" w:type="dxa"/>
            <w:tcBorders>
              <w:top w:val="single" w:sz="4" w:space="0" w:color="auto"/>
              <w:left w:val="nil"/>
              <w:bottom w:val="single" w:sz="8" w:space="0" w:color="000000"/>
              <w:right w:val="single" w:sz="8" w:space="0" w:color="000000"/>
            </w:tcBorders>
            <w:shd w:val="clear" w:color="auto" w:fill="auto"/>
            <w:vAlign w:val="center"/>
            <w:hideMark/>
          </w:tcPr>
          <w:p w:rsidR="005D0F60" w:rsidRPr="005D0F60" w:rsidRDefault="005D0F60" w:rsidP="0006309C">
            <w:pPr>
              <w:spacing w:after="0" w:line="360" w:lineRule="auto"/>
              <w:jc w:val="center"/>
              <w:rPr>
                <w:rFonts w:ascii="Times New Roman" w:eastAsia="Times New Roman" w:hAnsi="Times New Roman" w:cs="Times New Roman"/>
                <w:color w:val="000000"/>
                <w:sz w:val="24"/>
                <w:szCs w:val="24"/>
                <w:lang w:eastAsia="en-IN"/>
              </w:rPr>
            </w:pPr>
            <w:r w:rsidRPr="005D0F60">
              <w:rPr>
                <w:rFonts w:ascii="Times New Roman" w:eastAsia="Times New Roman" w:hAnsi="Times New Roman" w:cs="Times New Roman"/>
                <w:color w:val="000000"/>
                <w:sz w:val="24"/>
                <w:szCs w:val="24"/>
                <w:lang w:eastAsia="en-IN"/>
              </w:rPr>
              <w:t>Cr</w:t>
            </w:r>
          </w:p>
        </w:tc>
        <w:tc>
          <w:tcPr>
            <w:tcW w:w="1120" w:type="dxa"/>
            <w:tcBorders>
              <w:top w:val="single" w:sz="4" w:space="0" w:color="auto"/>
              <w:left w:val="nil"/>
              <w:bottom w:val="single" w:sz="8" w:space="0" w:color="000000"/>
              <w:right w:val="single" w:sz="8" w:space="0" w:color="000000"/>
            </w:tcBorders>
            <w:shd w:val="clear" w:color="auto" w:fill="auto"/>
            <w:vAlign w:val="center"/>
            <w:hideMark/>
          </w:tcPr>
          <w:p w:rsidR="005D0F60" w:rsidRPr="005D0F60" w:rsidRDefault="005D0F60" w:rsidP="0006309C">
            <w:pPr>
              <w:spacing w:after="0" w:line="360" w:lineRule="auto"/>
              <w:jc w:val="center"/>
              <w:rPr>
                <w:rFonts w:ascii="Times New Roman" w:eastAsia="Times New Roman" w:hAnsi="Times New Roman" w:cs="Times New Roman"/>
                <w:color w:val="000000"/>
                <w:sz w:val="24"/>
                <w:szCs w:val="24"/>
                <w:lang w:eastAsia="en-IN"/>
              </w:rPr>
            </w:pPr>
            <w:r w:rsidRPr="005D0F60">
              <w:rPr>
                <w:rFonts w:ascii="Times New Roman" w:eastAsia="Times New Roman" w:hAnsi="Times New Roman" w:cs="Times New Roman"/>
                <w:color w:val="000000"/>
                <w:sz w:val="24"/>
                <w:szCs w:val="24"/>
                <w:lang w:eastAsia="en-IN"/>
              </w:rPr>
              <w:t>Fe</w:t>
            </w:r>
          </w:p>
        </w:tc>
        <w:tc>
          <w:tcPr>
            <w:tcW w:w="960" w:type="dxa"/>
            <w:tcBorders>
              <w:top w:val="single" w:sz="4" w:space="0" w:color="auto"/>
              <w:left w:val="nil"/>
              <w:bottom w:val="single" w:sz="8" w:space="0" w:color="000000"/>
              <w:right w:val="single" w:sz="8" w:space="0" w:color="000000"/>
            </w:tcBorders>
            <w:shd w:val="clear" w:color="auto" w:fill="auto"/>
            <w:vAlign w:val="center"/>
            <w:hideMark/>
          </w:tcPr>
          <w:p w:rsidR="005D0F60" w:rsidRPr="005D0F60" w:rsidRDefault="005D0F60" w:rsidP="0006309C">
            <w:pPr>
              <w:spacing w:after="0" w:line="360" w:lineRule="auto"/>
              <w:jc w:val="center"/>
              <w:rPr>
                <w:rFonts w:ascii="Times New Roman" w:eastAsia="Times New Roman" w:hAnsi="Times New Roman" w:cs="Times New Roman"/>
                <w:color w:val="000000"/>
                <w:sz w:val="24"/>
                <w:szCs w:val="24"/>
                <w:lang w:eastAsia="en-IN"/>
              </w:rPr>
            </w:pPr>
            <w:r w:rsidRPr="005D0F60">
              <w:rPr>
                <w:rFonts w:ascii="Times New Roman" w:eastAsia="Times New Roman" w:hAnsi="Times New Roman" w:cs="Times New Roman"/>
                <w:color w:val="000000"/>
                <w:sz w:val="24"/>
                <w:szCs w:val="24"/>
                <w:lang w:eastAsia="en-IN"/>
              </w:rPr>
              <w:t>Mn</w:t>
            </w:r>
          </w:p>
        </w:tc>
        <w:tc>
          <w:tcPr>
            <w:tcW w:w="960" w:type="dxa"/>
            <w:tcBorders>
              <w:top w:val="single" w:sz="4" w:space="0" w:color="auto"/>
              <w:left w:val="nil"/>
              <w:bottom w:val="single" w:sz="8" w:space="0" w:color="000000"/>
              <w:right w:val="single" w:sz="8" w:space="0" w:color="000000"/>
            </w:tcBorders>
            <w:shd w:val="clear" w:color="auto" w:fill="auto"/>
            <w:vAlign w:val="center"/>
            <w:hideMark/>
          </w:tcPr>
          <w:p w:rsidR="005D0F60" w:rsidRPr="005D0F60" w:rsidRDefault="005D0F60" w:rsidP="0006309C">
            <w:pPr>
              <w:spacing w:after="0" w:line="360" w:lineRule="auto"/>
              <w:jc w:val="center"/>
              <w:rPr>
                <w:rFonts w:ascii="Times New Roman" w:eastAsia="Times New Roman" w:hAnsi="Times New Roman" w:cs="Times New Roman"/>
                <w:color w:val="000000"/>
                <w:sz w:val="24"/>
                <w:szCs w:val="24"/>
                <w:lang w:eastAsia="en-IN"/>
              </w:rPr>
            </w:pPr>
            <w:r w:rsidRPr="005D0F60">
              <w:rPr>
                <w:rFonts w:ascii="Times New Roman" w:eastAsia="Times New Roman" w:hAnsi="Times New Roman" w:cs="Times New Roman"/>
                <w:color w:val="000000"/>
                <w:sz w:val="24"/>
                <w:szCs w:val="24"/>
                <w:lang w:eastAsia="en-IN"/>
              </w:rPr>
              <w:t>Ni</w:t>
            </w:r>
          </w:p>
        </w:tc>
        <w:tc>
          <w:tcPr>
            <w:tcW w:w="960" w:type="dxa"/>
            <w:tcBorders>
              <w:top w:val="single" w:sz="4" w:space="0" w:color="auto"/>
              <w:left w:val="nil"/>
              <w:bottom w:val="single" w:sz="8" w:space="0" w:color="000000"/>
              <w:right w:val="single" w:sz="8" w:space="0" w:color="000000"/>
            </w:tcBorders>
            <w:shd w:val="clear" w:color="auto" w:fill="auto"/>
            <w:vAlign w:val="center"/>
            <w:hideMark/>
          </w:tcPr>
          <w:p w:rsidR="005D0F60" w:rsidRPr="005D0F60" w:rsidRDefault="005D0F60" w:rsidP="0006309C">
            <w:pPr>
              <w:spacing w:after="0" w:line="360" w:lineRule="auto"/>
              <w:jc w:val="center"/>
              <w:rPr>
                <w:rFonts w:ascii="Times New Roman" w:eastAsia="Times New Roman" w:hAnsi="Times New Roman" w:cs="Times New Roman"/>
                <w:color w:val="000000"/>
                <w:sz w:val="24"/>
                <w:szCs w:val="24"/>
                <w:lang w:eastAsia="en-IN"/>
              </w:rPr>
            </w:pPr>
            <w:r w:rsidRPr="005D0F60">
              <w:rPr>
                <w:rFonts w:ascii="Times New Roman" w:eastAsia="Times New Roman" w:hAnsi="Times New Roman" w:cs="Times New Roman"/>
                <w:color w:val="000000"/>
                <w:sz w:val="24"/>
                <w:szCs w:val="24"/>
                <w:lang w:eastAsia="en-IN"/>
              </w:rPr>
              <w:t>Pb</w:t>
            </w:r>
          </w:p>
        </w:tc>
        <w:tc>
          <w:tcPr>
            <w:tcW w:w="960" w:type="dxa"/>
            <w:tcBorders>
              <w:top w:val="single" w:sz="4" w:space="0" w:color="auto"/>
              <w:left w:val="nil"/>
              <w:bottom w:val="single" w:sz="8" w:space="0" w:color="000000"/>
              <w:right w:val="single" w:sz="8" w:space="0" w:color="000000"/>
            </w:tcBorders>
            <w:shd w:val="clear" w:color="auto" w:fill="auto"/>
            <w:vAlign w:val="center"/>
            <w:hideMark/>
          </w:tcPr>
          <w:p w:rsidR="005D0F60" w:rsidRPr="005D0F60" w:rsidRDefault="005D0F60" w:rsidP="0006309C">
            <w:pPr>
              <w:spacing w:after="0" w:line="360" w:lineRule="auto"/>
              <w:jc w:val="center"/>
              <w:rPr>
                <w:rFonts w:ascii="Times New Roman" w:eastAsia="Times New Roman" w:hAnsi="Times New Roman" w:cs="Times New Roman"/>
                <w:color w:val="000000"/>
                <w:sz w:val="24"/>
                <w:szCs w:val="24"/>
                <w:lang w:eastAsia="en-IN"/>
              </w:rPr>
            </w:pPr>
            <w:r w:rsidRPr="005D0F60">
              <w:rPr>
                <w:rFonts w:ascii="Times New Roman" w:eastAsia="Times New Roman" w:hAnsi="Times New Roman" w:cs="Times New Roman"/>
                <w:color w:val="000000"/>
                <w:sz w:val="24"/>
                <w:szCs w:val="24"/>
                <w:lang w:eastAsia="en-IN"/>
              </w:rPr>
              <w:t>Zn</w:t>
            </w:r>
          </w:p>
        </w:tc>
      </w:tr>
      <w:tr w:rsidR="005D0F60" w:rsidRPr="005D0F60" w:rsidTr="005D0F60">
        <w:trPr>
          <w:trHeight w:val="324"/>
        </w:trPr>
        <w:tc>
          <w:tcPr>
            <w:tcW w:w="960"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D0F60" w:rsidRPr="005D0F60" w:rsidRDefault="005D0F60" w:rsidP="0006309C">
            <w:pPr>
              <w:spacing w:after="0" w:line="360" w:lineRule="auto"/>
              <w:jc w:val="center"/>
              <w:rPr>
                <w:rFonts w:ascii="Times New Roman" w:eastAsia="Times New Roman" w:hAnsi="Times New Roman" w:cs="Times New Roman"/>
                <w:color w:val="000000"/>
                <w:sz w:val="24"/>
                <w:szCs w:val="24"/>
                <w:lang w:eastAsia="en-IN"/>
              </w:rPr>
            </w:pPr>
            <w:r w:rsidRPr="005D0F60">
              <w:rPr>
                <w:rFonts w:ascii="Times New Roman" w:eastAsia="Times New Roman" w:hAnsi="Times New Roman" w:cs="Times New Roman"/>
                <w:color w:val="000000"/>
                <w:sz w:val="24"/>
                <w:szCs w:val="24"/>
                <w:lang w:eastAsia="en-IN"/>
              </w:rPr>
              <w:t>P-value</w:t>
            </w:r>
          </w:p>
        </w:tc>
        <w:tc>
          <w:tcPr>
            <w:tcW w:w="960" w:type="dxa"/>
            <w:tcBorders>
              <w:top w:val="nil"/>
              <w:left w:val="nil"/>
              <w:bottom w:val="single" w:sz="8" w:space="0" w:color="000000"/>
              <w:right w:val="single" w:sz="8" w:space="0" w:color="000000"/>
            </w:tcBorders>
            <w:shd w:val="clear" w:color="auto" w:fill="auto"/>
            <w:vAlign w:val="center"/>
            <w:hideMark/>
          </w:tcPr>
          <w:p w:rsidR="005D0F60" w:rsidRPr="005D0F60" w:rsidRDefault="005D0F60" w:rsidP="0006309C">
            <w:pPr>
              <w:spacing w:after="0" w:line="360" w:lineRule="auto"/>
              <w:jc w:val="center"/>
              <w:rPr>
                <w:rFonts w:ascii="Times New Roman" w:eastAsia="Times New Roman" w:hAnsi="Times New Roman" w:cs="Times New Roman"/>
                <w:color w:val="000000"/>
                <w:sz w:val="24"/>
                <w:szCs w:val="24"/>
                <w:lang w:eastAsia="en-IN"/>
              </w:rPr>
            </w:pPr>
            <w:r w:rsidRPr="005D0F60">
              <w:rPr>
                <w:rFonts w:ascii="Times New Roman" w:eastAsia="Times New Roman" w:hAnsi="Times New Roman" w:cs="Times New Roman"/>
                <w:color w:val="000000"/>
                <w:sz w:val="24"/>
                <w:szCs w:val="24"/>
                <w:lang w:eastAsia="en-IN"/>
              </w:rPr>
              <w:t>0.0117</w:t>
            </w:r>
          </w:p>
        </w:tc>
        <w:tc>
          <w:tcPr>
            <w:tcW w:w="960" w:type="dxa"/>
            <w:tcBorders>
              <w:top w:val="nil"/>
              <w:left w:val="nil"/>
              <w:bottom w:val="single" w:sz="8" w:space="0" w:color="000000"/>
              <w:right w:val="single" w:sz="8" w:space="0" w:color="000000"/>
            </w:tcBorders>
            <w:shd w:val="clear" w:color="auto" w:fill="auto"/>
            <w:vAlign w:val="center"/>
            <w:hideMark/>
          </w:tcPr>
          <w:p w:rsidR="005D0F60" w:rsidRPr="005D0F60" w:rsidRDefault="005D0F60" w:rsidP="0006309C">
            <w:pPr>
              <w:spacing w:after="0" w:line="360" w:lineRule="auto"/>
              <w:jc w:val="center"/>
              <w:rPr>
                <w:rFonts w:ascii="Times New Roman" w:eastAsia="Times New Roman" w:hAnsi="Times New Roman" w:cs="Times New Roman"/>
                <w:color w:val="000000"/>
                <w:sz w:val="24"/>
                <w:szCs w:val="24"/>
                <w:lang w:eastAsia="en-IN"/>
              </w:rPr>
            </w:pPr>
            <w:r w:rsidRPr="005D0F60">
              <w:rPr>
                <w:rFonts w:ascii="Times New Roman" w:eastAsia="Times New Roman" w:hAnsi="Times New Roman" w:cs="Times New Roman"/>
                <w:color w:val="000000"/>
                <w:sz w:val="24"/>
                <w:szCs w:val="24"/>
                <w:lang w:eastAsia="en-IN"/>
              </w:rPr>
              <w:t>0.0164</w:t>
            </w:r>
          </w:p>
        </w:tc>
        <w:tc>
          <w:tcPr>
            <w:tcW w:w="960" w:type="dxa"/>
            <w:tcBorders>
              <w:top w:val="nil"/>
              <w:left w:val="nil"/>
              <w:bottom w:val="single" w:sz="8" w:space="0" w:color="000000"/>
              <w:right w:val="single" w:sz="8" w:space="0" w:color="000000"/>
            </w:tcBorders>
            <w:shd w:val="clear" w:color="auto" w:fill="auto"/>
            <w:vAlign w:val="center"/>
            <w:hideMark/>
          </w:tcPr>
          <w:p w:rsidR="005D0F60" w:rsidRPr="005D0F60" w:rsidRDefault="005D0F60" w:rsidP="0006309C">
            <w:pPr>
              <w:spacing w:after="0" w:line="360" w:lineRule="auto"/>
              <w:jc w:val="center"/>
              <w:rPr>
                <w:rFonts w:ascii="Times New Roman" w:eastAsia="Times New Roman" w:hAnsi="Times New Roman" w:cs="Times New Roman"/>
                <w:color w:val="000000"/>
                <w:sz w:val="24"/>
                <w:szCs w:val="24"/>
                <w:lang w:eastAsia="en-IN"/>
              </w:rPr>
            </w:pPr>
            <w:r w:rsidRPr="005D0F60">
              <w:rPr>
                <w:rFonts w:ascii="Times New Roman" w:eastAsia="Times New Roman" w:hAnsi="Times New Roman" w:cs="Times New Roman"/>
                <w:color w:val="000000"/>
                <w:sz w:val="24"/>
                <w:szCs w:val="24"/>
                <w:lang w:eastAsia="en-IN"/>
              </w:rPr>
              <w:t>0.0045</w:t>
            </w:r>
          </w:p>
        </w:tc>
        <w:tc>
          <w:tcPr>
            <w:tcW w:w="1120" w:type="dxa"/>
            <w:tcBorders>
              <w:top w:val="nil"/>
              <w:left w:val="nil"/>
              <w:bottom w:val="single" w:sz="8" w:space="0" w:color="000000"/>
              <w:right w:val="single" w:sz="8" w:space="0" w:color="000000"/>
            </w:tcBorders>
            <w:shd w:val="clear" w:color="auto" w:fill="auto"/>
            <w:vAlign w:val="center"/>
            <w:hideMark/>
          </w:tcPr>
          <w:p w:rsidR="005D0F60" w:rsidRPr="005D0F60" w:rsidRDefault="005D0F60" w:rsidP="0006309C">
            <w:pPr>
              <w:spacing w:after="0" w:line="360" w:lineRule="auto"/>
              <w:jc w:val="center"/>
              <w:rPr>
                <w:rFonts w:ascii="Times New Roman" w:eastAsia="Times New Roman" w:hAnsi="Times New Roman" w:cs="Times New Roman"/>
                <w:color w:val="000000"/>
                <w:sz w:val="24"/>
                <w:szCs w:val="24"/>
                <w:lang w:eastAsia="en-IN"/>
              </w:rPr>
            </w:pPr>
            <w:r w:rsidRPr="005D0F60">
              <w:rPr>
                <w:rFonts w:ascii="Times New Roman" w:eastAsia="Times New Roman" w:hAnsi="Times New Roman" w:cs="Times New Roman"/>
                <w:color w:val="000000"/>
                <w:sz w:val="24"/>
                <w:szCs w:val="24"/>
                <w:lang w:eastAsia="en-IN"/>
              </w:rPr>
              <w:t>0.000004</w:t>
            </w:r>
          </w:p>
        </w:tc>
        <w:tc>
          <w:tcPr>
            <w:tcW w:w="960" w:type="dxa"/>
            <w:tcBorders>
              <w:top w:val="nil"/>
              <w:left w:val="nil"/>
              <w:bottom w:val="single" w:sz="8" w:space="0" w:color="000000"/>
              <w:right w:val="single" w:sz="8" w:space="0" w:color="000000"/>
            </w:tcBorders>
            <w:shd w:val="clear" w:color="auto" w:fill="auto"/>
            <w:vAlign w:val="center"/>
            <w:hideMark/>
          </w:tcPr>
          <w:p w:rsidR="005D0F60" w:rsidRPr="005B7AD2" w:rsidRDefault="005D0F60" w:rsidP="0006309C">
            <w:pPr>
              <w:spacing w:after="0" w:line="360" w:lineRule="auto"/>
              <w:jc w:val="center"/>
              <w:rPr>
                <w:rFonts w:ascii="Times New Roman" w:eastAsia="Times New Roman" w:hAnsi="Times New Roman" w:cs="Times New Roman"/>
                <w:b/>
                <w:color w:val="000000"/>
                <w:sz w:val="24"/>
                <w:szCs w:val="24"/>
                <w:lang w:eastAsia="en-IN"/>
              </w:rPr>
            </w:pPr>
            <w:r w:rsidRPr="005B7AD2">
              <w:rPr>
                <w:rFonts w:ascii="Times New Roman" w:eastAsia="Times New Roman" w:hAnsi="Times New Roman" w:cs="Times New Roman"/>
                <w:b/>
                <w:color w:val="000000"/>
                <w:sz w:val="24"/>
                <w:szCs w:val="24"/>
                <w:lang w:eastAsia="en-IN"/>
              </w:rPr>
              <w:t>0.1222</w:t>
            </w:r>
          </w:p>
        </w:tc>
        <w:tc>
          <w:tcPr>
            <w:tcW w:w="960" w:type="dxa"/>
            <w:tcBorders>
              <w:top w:val="nil"/>
              <w:left w:val="nil"/>
              <w:bottom w:val="single" w:sz="8" w:space="0" w:color="000000"/>
              <w:right w:val="single" w:sz="8" w:space="0" w:color="000000"/>
            </w:tcBorders>
            <w:shd w:val="clear" w:color="auto" w:fill="auto"/>
            <w:vAlign w:val="center"/>
            <w:hideMark/>
          </w:tcPr>
          <w:p w:rsidR="005D0F60" w:rsidRPr="005D0F60" w:rsidRDefault="005D0F60" w:rsidP="0006309C">
            <w:pPr>
              <w:spacing w:after="0" w:line="360" w:lineRule="auto"/>
              <w:jc w:val="center"/>
              <w:rPr>
                <w:rFonts w:ascii="Times New Roman" w:eastAsia="Times New Roman" w:hAnsi="Times New Roman" w:cs="Times New Roman"/>
                <w:color w:val="000000"/>
                <w:sz w:val="24"/>
                <w:szCs w:val="24"/>
                <w:lang w:eastAsia="en-IN"/>
              </w:rPr>
            </w:pPr>
            <w:r w:rsidRPr="005D0F60">
              <w:rPr>
                <w:rFonts w:ascii="Times New Roman" w:eastAsia="Times New Roman" w:hAnsi="Times New Roman" w:cs="Times New Roman"/>
                <w:color w:val="000000"/>
                <w:sz w:val="24"/>
                <w:szCs w:val="24"/>
                <w:lang w:eastAsia="en-IN"/>
              </w:rPr>
              <w:t>0.0013</w:t>
            </w:r>
          </w:p>
        </w:tc>
        <w:tc>
          <w:tcPr>
            <w:tcW w:w="960" w:type="dxa"/>
            <w:tcBorders>
              <w:top w:val="nil"/>
              <w:left w:val="nil"/>
              <w:bottom w:val="single" w:sz="8" w:space="0" w:color="000000"/>
              <w:right w:val="single" w:sz="8" w:space="0" w:color="000000"/>
            </w:tcBorders>
            <w:shd w:val="clear" w:color="auto" w:fill="auto"/>
            <w:vAlign w:val="center"/>
            <w:hideMark/>
          </w:tcPr>
          <w:p w:rsidR="005D0F60" w:rsidRPr="005B7AD2" w:rsidRDefault="005D0F60" w:rsidP="0006309C">
            <w:pPr>
              <w:spacing w:after="0" w:line="360" w:lineRule="auto"/>
              <w:jc w:val="center"/>
              <w:rPr>
                <w:rFonts w:ascii="Times New Roman" w:eastAsia="Times New Roman" w:hAnsi="Times New Roman" w:cs="Times New Roman"/>
                <w:b/>
                <w:color w:val="000000"/>
                <w:sz w:val="24"/>
                <w:szCs w:val="24"/>
                <w:lang w:eastAsia="en-IN"/>
              </w:rPr>
            </w:pPr>
            <w:r w:rsidRPr="005B7AD2">
              <w:rPr>
                <w:rFonts w:ascii="Times New Roman" w:eastAsia="Times New Roman" w:hAnsi="Times New Roman" w:cs="Times New Roman"/>
                <w:b/>
                <w:color w:val="000000"/>
                <w:sz w:val="24"/>
                <w:szCs w:val="24"/>
                <w:lang w:eastAsia="en-IN"/>
              </w:rPr>
              <w:t>0.0524</w:t>
            </w:r>
          </w:p>
        </w:tc>
        <w:tc>
          <w:tcPr>
            <w:tcW w:w="960" w:type="dxa"/>
            <w:tcBorders>
              <w:top w:val="nil"/>
              <w:left w:val="nil"/>
              <w:bottom w:val="single" w:sz="8" w:space="0" w:color="000000"/>
              <w:right w:val="single" w:sz="8" w:space="0" w:color="000000"/>
            </w:tcBorders>
            <w:shd w:val="clear" w:color="auto" w:fill="auto"/>
            <w:vAlign w:val="center"/>
            <w:hideMark/>
          </w:tcPr>
          <w:p w:rsidR="005D0F60" w:rsidRPr="005D0F60" w:rsidRDefault="005D0F60" w:rsidP="0006309C">
            <w:pPr>
              <w:spacing w:after="0" w:line="360" w:lineRule="auto"/>
              <w:jc w:val="center"/>
              <w:rPr>
                <w:rFonts w:ascii="Times New Roman" w:eastAsia="Times New Roman" w:hAnsi="Times New Roman" w:cs="Times New Roman"/>
                <w:color w:val="000000"/>
                <w:sz w:val="24"/>
                <w:szCs w:val="24"/>
                <w:lang w:eastAsia="en-IN"/>
              </w:rPr>
            </w:pPr>
            <w:r w:rsidRPr="005D0F60">
              <w:rPr>
                <w:rFonts w:ascii="Times New Roman" w:eastAsia="Times New Roman" w:hAnsi="Times New Roman" w:cs="Times New Roman"/>
                <w:color w:val="000000"/>
                <w:sz w:val="24"/>
                <w:szCs w:val="24"/>
                <w:lang w:eastAsia="en-IN"/>
              </w:rPr>
              <w:t>0.0524</w:t>
            </w:r>
          </w:p>
        </w:tc>
      </w:tr>
    </w:tbl>
    <w:p w:rsidR="00D80B23" w:rsidRDefault="00D80B23" w:rsidP="00ED373F">
      <w:pPr>
        <w:rPr>
          <w:rFonts w:ascii="Times New Roman" w:hAnsi="Times New Roman" w:cs="Times New Roman"/>
          <w:sz w:val="24"/>
          <w:szCs w:val="24"/>
        </w:rPr>
      </w:pPr>
    </w:p>
    <w:p w:rsidR="005D0F60" w:rsidRPr="00A96E7E" w:rsidRDefault="00A96E7E" w:rsidP="00D80B23">
      <w:pPr>
        <w:rPr>
          <w:rFonts w:ascii="Times New Roman" w:hAnsi="Times New Roman" w:cs="Times New Roman"/>
          <w:sz w:val="24"/>
          <w:szCs w:val="24"/>
        </w:rPr>
      </w:pPr>
      <w:r w:rsidRPr="00A96E7E">
        <w:rPr>
          <w:rFonts w:ascii="Times New Roman" w:hAnsi="Times New Roman" w:cs="Times New Roman"/>
          <w:sz w:val="24"/>
          <w:szCs w:val="24"/>
        </w:rPr>
        <w:t xml:space="preserve">Statistically there is </w:t>
      </w:r>
      <w:r>
        <w:rPr>
          <w:rFonts w:ascii="Times New Roman" w:hAnsi="Times New Roman" w:cs="Times New Roman"/>
          <w:sz w:val="24"/>
          <w:szCs w:val="24"/>
        </w:rPr>
        <w:t>significant difference in mean </w:t>
      </w:r>
      <w:r w:rsidRPr="00A96E7E">
        <w:rPr>
          <w:rFonts w:ascii="Times New Roman" w:hAnsi="Times New Roman" w:cs="Times New Roman"/>
          <w:sz w:val="24"/>
          <w:szCs w:val="24"/>
        </w:rPr>
        <w:t xml:space="preserve">concentrations of </w:t>
      </w:r>
      <w:r>
        <w:rPr>
          <w:rFonts w:ascii="Times New Roman" w:hAnsi="Times New Roman" w:cs="Times New Roman"/>
          <w:sz w:val="24"/>
          <w:szCs w:val="24"/>
        </w:rPr>
        <w:t>the Al, Co, Cr, Fe, Ni and Zn</w:t>
      </w:r>
      <w:r w:rsidRPr="00A96E7E">
        <w:rPr>
          <w:rFonts w:ascii="Times New Roman" w:hAnsi="Times New Roman" w:cs="Times New Roman"/>
          <w:sz w:val="24"/>
          <w:szCs w:val="24"/>
        </w:rPr>
        <w:t xml:space="preserve"> elements based on fue</w:t>
      </w:r>
      <w:r w:rsidR="00CE0827">
        <w:rPr>
          <w:rFonts w:ascii="Times New Roman" w:hAnsi="Times New Roman" w:cs="Times New Roman"/>
          <w:sz w:val="24"/>
          <w:szCs w:val="24"/>
        </w:rPr>
        <w:t>l type at</w:t>
      </w:r>
      <w:bookmarkStart w:id="0" w:name="_GoBack"/>
      <w:bookmarkEnd w:id="0"/>
      <w:r>
        <w:rPr>
          <w:rFonts w:ascii="Times New Roman" w:hAnsi="Times New Roman" w:cs="Times New Roman"/>
          <w:sz w:val="24"/>
          <w:szCs w:val="24"/>
        </w:rPr>
        <w:t xml:space="preserve"> 95% confidence level, except for</w:t>
      </w:r>
      <w:r w:rsidRPr="00A96E7E">
        <w:rPr>
          <w:rFonts w:ascii="Times New Roman" w:hAnsi="Times New Roman" w:cs="Times New Roman"/>
          <w:sz w:val="24"/>
          <w:szCs w:val="24"/>
        </w:rPr>
        <w:t xml:space="preserve"> Mn and Pb.</w:t>
      </w:r>
    </w:p>
    <w:p w:rsidR="005D0F60" w:rsidRDefault="005D0F60" w:rsidP="00ED373F">
      <w:pPr>
        <w:rPr>
          <w:sz w:val="28"/>
          <w:szCs w:val="28"/>
        </w:rPr>
      </w:pPr>
    </w:p>
    <w:sectPr w:rsidR="005D0F60" w:rsidSect="001F0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2C"/>
    <w:rsid w:val="00002F0E"/>
    <w:rsid w:val="00030BC6"/>
    <w:rsid w:val="0006309C"/>
    <w:rsid w:val="00137786"/>
    <w:rsid w:val="001645A6"/>
    <w:rsid w:val="00197FF0"/>
    <w:rsid w:val="001A388F"/>
    <w:rsid w:val="001D5D14"/>
    <w:rsid w:val="001F003D"/>
    <w:rsid w:val="00247ACA"/>
    <w:rsid w:val="002A513A"/>
    <w:rsid w:val="003151B2"/>
    <w:rsid w:val="003543D7"/>
    <w:rsid w:val="0037730E"/>
    <w:rsid w:val="0038253E"/>
    <w:rsid w:val="003A6F41"/>
    <w:rsid w:val="003B485F"/>
    <w:rsid w:val="003D5020"/>
    <w:rsid w:val="003E7490"/>
    <w:rsid w:val="00412043"/>
    <w:rsid w:val="00414DF5"/>
    <w:rsid w:val="00482D50"/>
    <w:rsid w:val="004C0BF6"/>
    <w:rsid w:val="00513141"/>
    <w:rsid w:val="00537412"/>
    <w:rsid w:val="00547C28"/>
    <w:rsid w:val="005B7AD2"/>
    <w:rsid w:val="005C414A"/>
    <w:rsid w:val="005C45F5"/>
    <w:rsid w:val="005D0F60"/>
    <w:rsid w:val="006170A1"/>
    <w:rsid w:val="006264BF"/>
    <w:rsid w:val="00636BD3"/>
    <w:rsid w:val="00654A1F"/>
    <w:rsid w:val="006604B6"/>
    <w:rsid w:val="00672283"/>
    <w:rsid w:val="0069520D"/>
    <w:rsid w:val="006A5787"/>
    <w:rsid w:val="006E37CB"/>
    <w:rsid w:val="006E5F09"/>
    <w:rsid w:val="006F511C"/>
    <w:rsid w:val="006F7DEA"/>
    <w:rsid w:val="00726720"/>
    <w:rsid w:val="00761450"/>
    <w:rsid w:val="007A755E"/>
    <w:rsid w:val="007B18F6"/>
    <w:rsid w:val="007B30B3"/>
    <w:rsid w:val="007F68AF"/>
    <w:rsid w:val="00846502"/>
    <w:rsid w:val="008C4655"/>
    <w:rsid w:val="0091553A"/>
    <w:rsid w:val="0092605F"/>
    <w:rsid w:val="0096692C"/>
    <w:rsid w:val="00984192"/>
    <w:rsid w:val="00990F1F"/>
    <w:rsid w:val="00997475"/>
    <w:rsid w:val="009D000C"/>
    <w:rsid w:val="00A04587"/>
    <w:rsid w:val="00A53F61"/>
    <w:rsid w:val="00A577D0"/>
    <w:rsid w:val="00A65AAA"/>
    <w:rsid w:val="00A96E7E"/>
    <w:rsid w:val="00AA3125"/>
    <w:rsid w:val="00AB55A2"/>
    <w:rsid w:val="00AB7C10"/>
    <w:rsid w:val="00AC65A3"/>
    <w:rsid w:val="00AF1F4E"/>
    <w:rsid w:val="00AF2D09"/>
    <w:rsid w:val="00B00D33"/>
    <w:rsid w:val="00B06AFB"/>
    <w:rsid w:val="00B2030B"/>
    <w:rsid w:val="00B25ECE"/>
    <w:rsid w:val="00B27656"/>
    <w:rsid w:val="00B620EE"/>
    <w:rsid w:val="00BD16F1"/>
    <w:rsid w:val="00BE0CFB"/>
    <w:rsid w:val="00C0661B"/>
    <w:rsid w:val="00C45B67"/>
    <w:rsid w:val="00C9053F"/>
    <w:rsid w:val="00CC2DEC"/>
    <w:rsid w:val="00CE0827"/>
    <w:rsid w:val="00CE175D"/>
    <w:rsid w:val="00D667BC"/>
    <w:rsid w:val="00D80B23"/>
    <w:rsid w:val="00DA4937"/>
    <w:rsid w:val="00DA6EED"/>
    <w:rsid w:val="00DC02EA"/>
    <w:rsid w:val="00DC603A"/>
    <w:rsid w:val="00E41396"/>
    <w:rsid w:val="00E64D17"/>
    <w:rsid w:val="00E70FAF"/>
    <w:rsid w:val="00ED373F"/>
    <w:rsid w:val="00ED57BB"/>
    <w:rsid w:val="00EE0CA0"/>
    <w:rsid w:val="00F03C5D"/>
    <w:rsid w:val="00F30BF6"/>
    <w:rsid w:val="00F457FD"/>
    <w:rsid w:val="00F70C6A"/>
    <w:rsid w:val="00F7108C"/>
    <w:rsid w:val="00FB625B"/>
    <w:rsid w:val="00FE36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77A39-54CC-4030-9F6D-8805CAF3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03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6E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743680">
      <w:bodyDiv w:val="1"/>
      <w:marLeft w:val="0"/>
      <w:marRight w:val="0"/>
      <w:marTop w:val="0"/>
      <w:marBottom w:val="0"/>
      <w:divBdr>
        <w:top w:val="none" w:sz="0" w:space="0" w:color="auto"/>
        <w:left w:val="none" w:sz="0" w:space="0" w:color="auto"/>
        <w:bottom w:val="none" w:sz="0" w:space="0" w:color="auto"/>
        <w:right w:val="none" w:sz="0" w:space="0" w:color="auto"/>
      </w:divBdr>
    </w:div>
    <w:div w:id="1480881023">
      <w:bodyDiv w:val="1"/>
      <w:marLeft w:val="0"/>
      <w:marRight w:val="0"/>
      <w:marTop w:val="0"/>
      <w:marBottom w:val="0"/>
      <w:divBdr>
        <w:top w:val="none" w:sz="0" w:space="0" w:color="auto"/>
        <w:left w:val="none" w:sz="0" w:space="0" w:color="auto"/>
        <w:bottom w:val="none" w:sz="0" w:space="0" w:color="auto"/>
        <w:right w:val="none" w:sz="0" w:space="0" w:color="auto"/>
      </w:divBdr>
    </w:div>
    <w:div w:id="1729767547">
      <w:bodyDiv w:val="1"/>
      <w:marLeft w:val="0"/>
      <w:marRight w:val="0"/>
      <w:marTop w:val="0"/>
      <w:marBottom w:val="0"/>
      <w:divBdr>
        <w:top w:val="none" w:sz="0" w:space="0" w:color="auto"/>
        <w:left w:val="none" w:sz="0" w:space="0" w:color="auto"/>
        <w:bottom w:val="none" w:sz="0" w:space="0" w:color="auto"/>
        <w:right w:val="none" w:sz="0" w:space="0" w:color="auto"/>
      </w:divBdr>
    </w:div>
    <w:div w:id="1816558590">
      <w:bodyDiv w:val="1"/>
      <w:marLeft w:val="0"/>
      <w:marRight w:val="0"/>
      <w:marTop w:val="0"/>
      <w:marBottom w:val="0"/>
      <w:divBdr>
        <w:top w:val="none" w:sz="0" w:space="0" w:color="auto"/>
        <w:left w:val="none" w:sz="0" w:space="0" w:color="auto"/>
        <w:bottom w:val="none" w:sz="0" w:space="0" w:color="auto"/>
        <w:right w:val="none" w:sz="0" w:space="0" w:color="auto"/>
      </w:divBdr>
    </w:div>
    <w:div w:id="187079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Deepu</dc:creator>
  <cp:lastModifiedBy>Deepu</cp:lastModifiedBy>
  <cp:revision>7</cp:revision>
  <dcterms:created xsi:type="dcterms:W3CDTF">2019-07-25T06:22:00Z</dcterms:created>
  <dcterms:modified xsi:type="dcterms:W3CDTF">2019-07-25T07:41:00Z</dcterms:modified>
</cp:coreProperties>
</file>